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BF0C1">
      <w:pPr>
        <w:pStyle w:val="4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center"/>
        <w:textAlignment w:val="auto"/>
        <w:rPr>
          <w:rFonts w:hint="eastAsia" w:ascii="仿宋" w:hAnsi="仿宋" w:eastAsia="仿宋" w:cs="仿宋"/>
          <w:b/>
          <w:bCs/>
          <w:color w:val="000000" w:themeColor="text1"/>
          <w:sz w:val="28"/>
          <w:szCs w:val="28"/>
          <w:lang w:eastAsia="zh-CN" w:bidi="ar"/>
          <w14:textFill>
            <w14:solidFill>
              <w14:schemeClr w14:val="tx1"/>
            </w14:solidFill>
          </w14:textFill>
        </w:rPr>
      </w:pPr>
      <w:r>
        <w:rPr>
          <w:rFonts w:hint="eastAsia" w:ascii="仿宋" w:hAnsi="仿宋" w:eastAsia="仿宋" w:cs="仿宋"/>
          <w:b/>
          <w:bCs/>
          <w:color w:val="000000" w:themeColor="text1"/>
          <w:spacing w:val="40"/>
          <w:sz w:val="48"/>
          <w:szCs w:val="48"/>
          <w:lang w:eastAsia="zh-CN" w:bidi="ar"/>
          <w14:textFill>
            <w14:solidFill>
              <w14:schemeClr w14:val="tx1"/>
            </w14:solidFill>
          </w14:textFill>
        </w:rPr>
        <w:t>中晨博瑞（广西）工程咨询有限公司</w:t>
      </w:r>
      <w:r>
        <w:rPr>
          <w:rFonts w:hint="eastAsia" w:ascii="仿宋" w:hAnsi="仿宋" w:eastAsia="仿宋" w:cs="仿宋"/>
          <w:b/>
          <w:bCs/>
          <w:color w:val="000000" w:themeColor="text1"/>
          <w:sz w:val="28"/>
          <w:szCs w:val="28"/>
          <w:lang w:eastAsia="zh-CN" w:bidi="ar"/>
          <w14:textFill>
            <w14:solidFill>
              <w14:schemeClr w14:val="tx1"/>
            </w14:solidFill>
          </w14:textFill>
        </w:rPr>
        <w:t>Zhongchen Borui (Guangxi) Engineering Consulting Co., Ltd.</w:t>
      </w:r>
    </w:p>
    <w:p w14:paraId="12F152CB">
      <w:pPr>
        <w:pageBreakBefore w:val="0"/>
        <w:tabs>
          <w:tab w:val="center" w:pos="4153"/>
        </w:tabs>
        <w:kinsoku/>
        <w:overflowPunct/>
        <w:topLinePunct w:val="0"/>
        <w:bidi w:val="0"/>
        <w:ind w:left="0" w:leftChars="0" w:right="0" w:rightChars="0"/>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151130</wp:posOffset>
                </wp:positionH>
                <wp:positionV relativeFrom="paragraph">
                  <wp:posOffset>69850</wp:posOffset>
                </wp:positionV>
                <wp:extent cx="5818505" cy="0"/>
                <wp:effectExtent l="0" t="13970" r="1270" b="19050"/>
                <wp:wrapNone/>
                <wp:docPr id="12" name="直接连接符 12"/>
                <wp:cNvGraphicFramePr/>
                <a:graphic xmlns:a="http://schemas.openxmlformats.org/drawingml/2006/main">
                  <a:graphicData uri="http://schemas.microsoft.com/office/word/2010/wordprocessingShape">
                    <wps:wsp>
                      <wps:cNvCnPr/>
                      <wps:spPr>
                        <a:xfrm>
                          <a:off x="807720" y="2923540"/>
                          <a:ext cx="5818505" cy="0"/>
                        </a:xfrm>
                        <a:prstGeom prst="line">
                          <a:avLst/>
                        </a:prstGeom>
                        <a:noFill/>
                        <a:ln w="28575" cap="flat" cmpd="sng" algn="ctr">
                          <a:solidFill>
                            <a:srgbClr val="000000"/>
                          </a:solidFill>
                          <a:prstDash val="solid"/>
                        </a:ln>
                        <a:effectLst/>
                      </wps:spPr>
                      <wps:bodyPr/>
                    </wps:wsp>
                  </a:graphicData>
                </a:graphic>
              </wp:anchor>
            </w:drawing>
          </mc:Choice>
          <mc:Fallback>
            <w:pict>
              <v:line id="_x0000_s1026" o:spid="_x0000_s1026" o:spt="20" style="position:absolute;left:0pt;margin-left:11.9pt;margin-top:5.5pt;height:0pt;width:458.15pt;z-index:251662336;mso-width-relative:page;mso-height-relative:page;" filled="f" stroked="t" coordsize="21600,21600" o:gfxdata="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C8Gz/V&#10;AAAACAEAAA8AAAAAAAAAAQAgAAAAIgAAAGRycy9kb3ducmV2LnhtbFBLAQIUABQAAAAIAIdO4kBM&#10;WGYb6gEAALYDAAAOAAAAAAAAAAEAIAAAACQBAABkcnMvZTJvRG9jLnhtbFBLBQYAAAAABgAGAFkB&#10;AACABQAAAAA=&#10;">
                <v:fill on="f" focussize="0,0"/>
                <v:stroke weight="2.25pt" color="#000000" joinstyle="round"/>
                <v:imagedata o:title=""/>
                <o:lock v:ext="edit" aspectratio="f"/>
              </v:line>
            </w:pict>
          </mc:Fallback>
        </mc:AlternateContent>
      </w:r>
      <w:r>
        <w:rPr>
          <w:rFonts w:hint="eastAsia" w:ascii="仿宋" w:hAnsi="仿宋" w:eastAsia="仿宋" w:cs="仿宋"/>
          <w:color w:val="000000" w:themeColor="text1"/>
          <w14:textFill>
            <w14:solidFill>
              <w14:schemeClr w14:val="tx1"/>
            </w14:solidFill>
          </w14:textFill>
        </w:rPr>
        <w:tab/>
      </w:r>
    </w:p>
    <w:p w14:paraId="4076F364">
      <w:pPr>
        <w:snapToGrid w:val="0"/>
        <w:spacing w:line="360" w:lineRule="auto"/>
        <w:jc w:val="center"/>
        <w:rPr>
          <w:rFonts w:hint="eastAsia" w:ascii="仿宋" w:hAnsi="仿宋" w:eastAsia="仿宋" w:cs="仿宋"/>
          <w:color w:val="000000" w:themeColor="text1"/>
          <w:kern w:val="0"/>
          <w:sz w:val="28"/>
          <w:szCs w:val="28"/>
          <w:lang w:val="zh-CN"/>
          <w14:textFill>
            <w14:solidFill>
              <w14:schemeClr w14:val="tx1"/>
            </w14:solidFill>
          </w14:textFill>
        </w:rPr>
      </w:pPr>
    </w:p>
    <w:p w14:paraId="064C79D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120"/>
          <w:szCs w:val="120"/>
          <w:lang w:val="en-US"/>
          <w14:textFill>
            <w14:solidFill>
              <w14:schemeClr w14:val="tx1"/>
            </w14:solidFill>
          </w14:textFill>
        </w:rPr>
        <w:drawing>
          <wp:anchor distT="0" distB="0" distL="114300" distR="114300" simplePos="0" relativeHeight="251663360" behindDoc="0" locked="0" layoutInCell="1" allowOverlap="1">
            <wp:simplePos x="0" y="0"/>
            <wp:positionH relativeFrom="column">
              <wp:posOffset>2294890</wp:posOffset>
            </wp:positionH>
            <wp:positionV relativeFrom="paragraph">
              <wp:posOffset>1051560</wp:posOffset>
            </wp:positionV>
            <wp:extent cx="1332865" cy="1539875"/>
            <wp:effectExtent l="0" t="0" r="4445" b="4445"/>
            <wp:wrapNone/>
            <wp:docPr id="1" name="图片 2" descr="永华LOGO修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永华LOGO修改"/>
                    <pic:cNvPicPr>
                      <a:picLocks noChangeAspect="1"/>
                    </pic:cNvPicPr>
                  </pic:nvPicPr>
                  <pic:blipFill>
                    <a:blip r:embed="rId16">
                      <a:clrChange>
                        <a:clrFrom>
                          <a:srgbClr val="FFFFFF"/>
                        </a:clrFrom>
                        <a:clrTo>
                          <a:srgbClr val="FFFFFF">
                            <a:alpha val="0"/>
                          </a:srgbClr>
                        </a:clrTo>
                      </a:clrChange>
                    </a:blip>
                    <a:srcRect l="32199" t="34193" r="38051" b="30444"/>
                    <a:stretch>
                      <a:fillRect/>
                    </a:stretch>
                  </pic:blipFill>
                  <pic:spPr>
                    <a:xfrm>
                      <a:off x="0" y="0"/>
                      <a:ext cx="1332865" cy="1539875"/>
                    </a:xfrm>
                    <a:prstGeom prst="rect">
                      <a:avLst/>
                    </a:prstGeom>
                    <a:noFill/>
                    <a:ln>
                      <a:noFill/>
                    </a:ln>
                  </pic:spPr>
                </pic:pic>
              </a:graphicData>
            </a:graphic>
          </wp:anchor>
        </w:drawing>
      </w:r>
      <w:r>
        <w:rPr>
          <w:rFonts w:hint="eastAsia" w:ascii="仿宋" w:hAnsi="仿宋" w:eastAsia="仿宋" w:cs="仿宋"/>
          <w:color w:val="000000" w:themeColor="text1"/>
          <w:kern w:val="0"/>
          <w:sz w:val="120"/>
          <w:szCs w:val="120"/>
          <w:lang w:val="en-US" w:eastAsia="zh-CN"/>
          <w14:textFill>
            <w14:solidFill>
              <w14:schemeClr w14:val="tx1"/>
            </w14:solidFill>
          </w14:textFill>
        </w:rPr>
        <w:t>公开招标</w:t>
      </w:r>
      <w:r>
        <w:rPr>
          <w:rFonts w:hint="eastAsia" w:ascii="仿宋" w:hAnsi="仿宋" w:eastAsia="仿宋" w:cs="仿宋"/>
          <w:color w:val="000000" w:themeColor="text1"/>
          <w:kern w:val="0"/>
          <w:sz w:val="120"/>
          <w:szCs w:val="120"/>
          <w:lang w:val="zh-CN"/>
          <w14:textFill>
            <w14:solidFill>
              <w14:schemeClr w14:val="tx1"/>
            </w14:solidFill>
          </w14:textFill>
        </w:rPr>
        <w:t>文件</w:t>
      </w:r>
    </w:p>
    <w:p w14:paraId="5AC32D1A">
      <w:pPr>
        <w:pStyle w:val="246"/>
        <w:rPr>
          <w:rFonts w:hint="eastAsia" w:ascii="仿宋" w:hAnsi="仿宋" w:eastAsia="仿宋" w:cs="仿宋"/>
          <w:color w:val="000000" w:themeColor="text1"/>
          <w:sz w:val="32"/>
          <w:szCs w:val="32"/>
          <w14:textFill>
            <w14:solidFill>
              <w14:schemeClr w14:val="tx1"/>
            </w14:solidFill>
          </w14:textFill>
        </w:rPr>
      </w:pPr>
    </w:p>
    <w:p w14:paraId="6951F10B">
      <w:pPr>
        <w:pStyle w:val="246"/>
        <w:rPr>
          <w:rFonts w:hint="eastAsia" w:ascii="仿宋" w:hAnsi="仿宋" w:eastAsia="仿宋" w:cs="仿宋"/>
          <w:color w:val="000000" w:themeColor="text1"/>
          <w:sz w:val="32"/>
          <w:szCs w:val="32"/>
          <w14:textFill>
            <w14:solidFill>
              <w14:schemeClr w14:val="tx1"/>
            </w14:solidFill>
          </w14:textFill>
        </w:rPr>
      </w:pPr>
    </w:p>
    <w:p w14:paraId="4E79EA84">
      <w:pPr>
        <w:pStyle w:val="246"/>
        <w:rPr>
          <w:rFonts w:hint="eastAsia" w:ascii="仿宋" w:hAnsi="仿宋" w:eastAsia="仿宋" w:cs="仿宋"/>
          <w:color w:val="000000" w:themeColor="text1"/>
          <w:sz w:val="32"/>
          <w:szCs w:val="32"/>
          <w14:textFill>
            <w14:solidFill>
              <w14:schemeClr w14:val="tx1"/>
            </w14:solidFill>
          </w14:textFill>
        </w:rPr>
      </w:pPr>
      <w:bookmarkStart w:id="84" w:name="_GoBack"/>
      <w:bookmarkEnd w:id="84"/>
    </w:p>
    <w:p w14:paraId="798BCC59">
      <w:pPr>
        <w:snapToGrid w:val="0"/>
        <w:ind w:firstLine="60" w:firstLineChars="300"/>
        <w:rPr>
          <w:rFonts w:hint="eastAsia" w:ascii="仿宋" w:hAnsi="仿宋" w:eastAsia="仿宋" w:cs="仿宋"/>
          <w:color w:val="000000" w:themeColor="text1"/>
          <w:sz w:val="2"/>
          <w:szCs w:val="2"/>
          <w14:textFill>
            <w14:solidFill>
              <w14:schemeClr w14:val="tx1"/>
            </w14:solidFill>
          </w14:textFill>
        </w:rPr>
      </w:pPr>
    </w:p>
    <w:p w14:paraId="68A549CA">
      <w:pPr>
        <w:pStyle w:val="2"/>
        <w:spacing w:line="240" w:lineRule="auto"/>
        <w:jc w:val="center"/>
        <w:rPr>
          <w:rFonts w:hint="eastAsia" w:ascii="仿宋" w:hAnsi="仿宋" w:eastAsia="仿宋" w:cs="仿宋"/>
          <w:b/>
          <w:bCs/>
          <w:color w:val="000000" w:themeColor="text1"/>
          <w:sz w:val="24"/>
          <w:szCs w:val="24"/>
          <w14:textFill>
            <w14:solidFill>
              <w14:schemeClr w14:val="tx1"/>
            </w14:solidFill>
          </w14:textFill>
        </w:rPr>
      </w:pPr>
    </w:p>
    <w:p w14:paraId="046B190F">
      <w:pPr>
        <w:pStyle w:val="2"/>
        <w:spacing w:line="240" w:lineRule="auto"/>
        <w:jc w:val="center"/>
        <w:rPr>
          <w:rFonts w:hint="eastAsia" w:ascii="仿宋" w:hAnsi="仿宋" w:eastAsia="仿宋" w:cs="仿宋"/>
          <w:b/>
          <w:bCs/>
          <w:color w:val="000000" w:themeColor="text1"/>
          <w:sz w:val="144"/>
          <w:szCs w:val="144"/>
          <w:lang w:eastAsia="zh-CN"/>
          <w14:textFill>
            <w14:solidFill>
              <w14:schemeClr w14:val="tx1"/>
            </w14:solidFill>
          </w14:textFill>
        </w:rPr>
      </w:pPr>
      <w:r>
        <w:rPr>
          <w:rFonts w:hint="eastAsia" w:ascii="仿宋" w:hAnsi="仿宋" w:eastAsia="仿宋" w:cs="仿宋"/>
          <w:b/>
          <w:bCs/>
          <w:color w:val="000000" w:themeColor="text1"/>
          <w:sz w:val="72"/>
          <w:szCs w:val="72"/>
          <w:lang w:val="en-US" w:eastAsia="zh-CN"/>
          <w14:textFill>
            <w14:solidFill>
              <w14:schemeClr w14:val="tx1"/>
            </w14:solidFill>
          </w14:textFill>
        </w:rPr>
        <w:t>Z</w:t>
      </w:r>
      <w:r>
        <w:rPr>
          <w:rFonts w:hint="eastAsia" w:ascii="仿宋" w:hAnsi="仿宋" w:eastAsia="仿宋" w:cs="仿宋"/>
          <w:b/>
          <w:bCs/>
          <w:color w:val="000000" w:themeColor="text1"/>
          <w:sz w:val="72"/>
          <w:szCs w:val="72"/>
          <w14:textFill>
            <w14:solidFill>
              <w14:schemeClr w14:val="tx1"/>
            </w14:solidFill>
          </w14:textFill>
        </w:rPr>
        <w:t xml:space="preserve"> </w:t>
      </w:r>
      <w:r>
        <w:rPr>
          <w:rFonts w:hint="eastAsia" w:ascii="仿宋" w:hAnsi="仿宋" w:eastAsia="仿宋" w:cs="仿宋"/>
          <w:b/>
          <w:bCs/>
          <w:color w:val="000000" w:themeColor="text1"/>
          <w:sz w:val="72"/>
          <w:szCs w:val="72"/>
          <w:lang w:val="en-US" w:eastAsia="zh-CN"/>
          <w14:textFill>
            <w14:solidFill>
              <w14:schemeClr w14:val="tx1"/>
            </w14:solidFill>
          </w14:textFill>
        </w:rPr>
        <w:t>C</w:t>
      </w:r>
      <w:r>
        <w:rPr>
          <w:rFonts w:hint="eastAsia" w:ascii="仿宋" w:hAnsi="仿宋" w:eastAsia="仿宋" w:cs="仿宋"/>
          <w:b/>
          <w:bCs/>
          <w:color w:val="000000" w:themeColor="text1"/>
          <w:sz w:val="72"/>
          <w:szCs w:val="72"/>
          <w14:textFill>
            <w14:solidFill>
              <w14:schemeClr w14:val="tx1"/>
            </w14:solidFill>
          </w14:textFill>
        </w:rPr>
        <w:t xml:space="preserve"> </w:t>
      </w:r>
      <w:r>
        <w:rPr>
          <w:rFonts w:hint="eastAsia" w:ascii="仿宋" w:hAnsi="仿宋" w:eastAsia="仿宋" w:cs="仿宋"/>
          <w:b/>
          <w:bCs/>
          <w:color w:val="000000" w:themeColor="text1"/>
          <w:sz w:val="72"/>
          <w:szCs w:val="72"/>
          <w:lang w:val="en-US" w:eastAsia="zh-CN"/>
          <w14:textFill>
            <w14:solidFill>
              <w14:schemeClr w14:val="tx1"/>
            </w14:solidFill>
          </w14:textFill>
        </w:rPr>
        <w:t>B</w:t>
      </w:r>
      <w:r>
        <w:rPr>
          <w:rFonts w:hint="eastAsia" w:ascii="仿宋" w:hAnsi="仿宋" w:eastAsia="仿宋" w:cs="仿宋"/>
          <w:b/>
          <w:bCs/>
          <w:color w:val="000000" w:themeColor="text1"/>
          <w:sz w:val="72"/>
          <w:szCs w:val="72"/>
          <w14:textFill>
            <w14:solidFill>
              <w14:schemeClr w14:val="tx1"/>
            </w14:solidFill>
          </w14:textFill>
        </w:rPr>
        <w:t xml:space="preserve"> </w:t>
      </w:r>
      <w:r>
        <w:rPr>
          <w:rFonts w:hint="eastAsia" w:ascii="仿宋" w:hAnsi="仿宋" w:eastAsia="仿宋" w:cs="仿宋"/>
          <w:b/>
          <w:bCs/>
          <w:color w:val="000000" w:themeColor="text1"/>
          <w:sz w:val="72"/>
          <w:szCs w:val="72"/>
          <w:lang w:val="en-US" w:eastAsia="zh-CN"/>
          <w14:textFill>
            <w14:solidFill>
              <w14:schemeClr w14:val="tx1"/>
            </w14:solidFill>
          </w14:textFill>
        </w:rPr>
        <w:t>R</w:t>
      </w:r>
    </w:p>
    <w:p w14:paraId="4CCAF966">
      <w:pPr>
        <w:keepNext w:val="0"/>
        <w:keepLines w:val="0"/>
        <w:pageBreakBefore w:val="0"/>
        <w:kinsoku/>
        <w:wordWrap/>
        <w:overflowPunct/>
        <w:topLinePunct w:val="0"/>
        <w:autoSpaceDE/>
        <w:autoSpaceDN/>
        <w:bidi w:val="0"/>
        <w:adjustRightInd/>
        <w:snapToGrid w:val="0"/>
        <w:spacing w:before="200" w:after="200" w:line="240" w:lineRule="auto"/>
        <w:jc w:val="left"/>
        <w:textAlignment w:val="auto"/>
        <w:rPr>
          <w:rFonts w:hint="eastAsia" w:ascii="仿宋" w:hAnsi="仿宋" w:eastAsia="仿宋" w:cs="仿宋"/>
          <w:b/>
          <w:bCs/>
          <w:color w:val="000000" w:themeColor="text1"/>
          <w:kern w:val="0"/>
          <w:sz w:val="36"/>
          <w:szCs w:val="36"/>
          <w:lang w:val="zh-CN"/>
          <w14:textFill>
            <w14:solidFill>
              <w14:schemeClr w14:val="tx1"/>
            </w14:solidFill>
          </w14:textFill>
        </w:rPr>
      </w:pPr>
      <w:r>
        <w:rPr>
          <w:rFonts w:hint="eastAsia" w:ascii="仿宋" w:hAnsi="仿宋" w:eastAsia="仿宋" w:cs="仿宋"/>
          <w:b/>
          <w:bCs/>
          <w:color w:val="000000" w:themeColor="text1"/>
          <w:kern w:val="0"/>
          <w:sz w:val="36"/>
          <w:szCs w:val="36"/>
          <w:lang w:val="zh-CN"/>
          <w14:textFill>
            <w14:solidFill>
              <w14:schemeClr w14:val="tx1"/>
            </w14:solidFill>
          </w14:textFill>
        </w:rPr>
        <w:t>项目</w:t>
      </w:r>
      <w:r>
        <w:rPr>
          <w:rFonts w:hint="eastAsia" w:ascii="仿宋" w:hAnsi="仿宋" w:eastAsia="仿宋" w:cs="仿宋"/>
          <w:b/>
          <w:bCs/>
          <w:color w:val="000000" w:themeColor="text1"/>
          <w:w w:val="95"/>
          <w:kern w:val="0"/>
          <w:sz w:val="36"/>
          <w:szCs w:val="36"/>
          <w:lang w:val="zh-CN"/>
          <w14:textFill>
            <w14:solidFill>
              <w14:schemeClr w14:val="tx1"/>
            </w14:solidFill>
          </w14:textFill>
        </w:rPr>
        <w:t>名称</w:t>
      </w:r>
      <w:r>
        <w:rPr>
          <w:rFonts w:hint="eastAsia" w:ascii="仿宋" w:hAnsi="仿宋" w:eastAsia="仿宋" w:cs="仿宋"/>
          <w:b/>
          <w:bCs/>
          <w:color w:val="000000" w:themeColor="text1"/>
          <w:kern w:val="0"/>
          <w:sz w:val="36"/>
          <w:szCs w:val="36"/>
          <w:lang w:val="zh-CN"/>
          <w14:textFill>
            <w14:solidFill>
              <w14:schemeClr w14:val="tx1"/>
            </w14:solidFill>
          </w14:textFill>
        </w:rPr>
        <w:t>：柳州市城中区村屯污水处理站委托运营项目</w:t>
      </w:r>
    </w:p>
    <w:p w14:paraId="12216B7D">
      <w:pPr>
        <w:keepNext w:val="0"/>
        <w:keepLines w:val="0"/>
        <w:pageBreakBefore w:val="0"/>
        <w:widowControl/>
        <w:kinsoku/>
        <w:wordWrap/>
        <w:overflowPunct/>
        <w:topLinePunct w:val="0"/>
        <w:autoSpaceDE/>
        <w:autoSpaceDN/>
        <w:bidi w:val="0"/>
        <w:adjustRightInd/>
        <w:snapToGrid w:val="0"/>
        <w:spacing w:before="200" w:after="200" w:line="240" w:lineRule="auto"/>
        <w:jc w:val="left"/>
        <w:textAlignment w:val="auto"/>
        <w:rPr>
          <w:rFonts w:hint="eastAsia"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b/>
          <w:bCs/>
          <w:color w:val="000000" w:themeColor="text1"/>
          <w:w w:val="95"/>
          <w:sz w:val="36"/>
          <w:szCs w:val="36"/>
          <w14:textFill>
            <w14:solidFill>
              <w14:schemeClr w14:val="tx1"/>
            </w14:solidFill>
          </w14:textFill>
        </w:rPr>
        <w:t>项目</w:t>
      </w:r>
      <w:r>
        <w:rPr>
          <w:rFonts w:hint="eastAsia" w:ascii="仿宋" w:hAnsi="仿宋" w:eastAsia="仿宋" w:cs="仿宋"/>
          <w:b/>
          <w:bCs/>
          <w:color w:val="000000" w:themeColor="text1"/>
          <w:sz w:val="36"/>
          <w:szCs w:val="36"/>
          <w14:textFill>
            <w14:solidFill>
              <w14:schemeClr w14:val="tx1"/>
            </w14:solidFill>
          </w14:textFill>
        </w:rPr>
        <w:t>编号</w:t>
      </w:r>
      <w:r>
        <w:rPr>
          <w:rFonts w:hint="eastAsia" w:ascii="仿宋" w:hAnsi="仿宋" w:eastAsia="仿宋" w:cs="仿宋"/>
          <w:b/>
          <w:bCs/>
          <w:color w:val="000000" w:themeColor="text1"/>
          <w:w w:val="95"/>
          <w:sz w:val="36"/>
          <w:szCs w:val="36"/>
          <w14:textFill>
            <w14:solidFill>
              <w14:schemeClr w14:val="tx1"/>
            </w14:solidFill>
          </w14:textFill>
        </w:rPr>
        <w:t>：LZZC2026-G3-020008-ZCBR</w:t>
      </w:r>
    </w:p>
    <w:p w14:paraId="171E60AA">
      <w:pPr>
        <w:keepNext w:val="0"/>
        <w:keepLines w:val="0"/>
        <w:pageBreakBefore w:val="0"/>
        <w:kinsoku/>
        <w:wordWrap/>
        <w:overflowPunct/>
        <w:topLinePunct w:val="0"/>
        <w:autoSpaceDE/>
        <w:autoSpaceDN/>
        <w:bidi w:val="0"/>
        <w:adjustRightInd/>
        <w:snapToGrid w:val="0"/>
        <w:spacing w:before="200" w:after="200" w:line="240" w:lineRule="auto"/>
        <w:ind w:firstLine="687" w:firstLineChars="200"/>
        <w:jc w:val="left"/>
        <w:textAlignment w:val="auto"/>
        <w:rPr>
          <w:rFonts w:hint="eastAsia" w:ascii="仿宋" w:hAnsi="仿宋" w:eastAsia="仿宋" w:cs="仿宋"/>
          <w:b/>
          <w:bCs/>
          <w:color w:val="000000" w:themeColor="text1"/>
          <w:w w:val="95"/>
          <w:kern w:val="0"/>
          <w:sz w:val="36"/>
          <w:szCs w:val="36"/>
          <w:lang w:val="zh-CN"/>
          <w14:textFill>
            <w14:solidFill>
              <w14:schemeClr w14:val="tx1"/>
            </w14:solidFill>
          </w14:textFill>
        </w:rPr>
      </w:pPr>
    </w:p>
    <w:p w14:paraId="2AA8537D">
      <w:pPr>
        <w:pStyle w:val="874"/>
        <w:rPr>
          <w:rFonts w:hint="eastAsia" w:ascii="仿宋" w:hAnsi="仿宋" w:eastAsia="仿宋" w:cs="仿宋"/>
          <w:color w:val="000000" w:themeColor="text1"/>
          <w:lang w:val="zh-CN"/>
          <w14:textFill>
            <w14:solidFill>
              <w14:schemeClr w14:val="tx1"/>
            </w14:solidFill>
          </w14:textFill>
        </w:rPr>
      </w:pPr>
    </w:p>
    <w:p w14:paraId="2D3A3672">
      <w:pPr>
        <w:keepNext w:val="0"/>
        <w:keepLines w:val="0"/>
        <w:pageBreakBefore w:val="0"/>
        <w:kinsoku/>
        <w:wordWrap/>
        <w:overflowPunct/>
        <w:topLinePunct w:val="0"/>
        <w:autoSpaceDE/>
        <w:autoSpaceDN/>
        <w:bidi w:val="0"/>
        <w:adjustRightInd/>
        <w:snapToGrid w:val="0"/>
        <w:spacing w:before="200" w:after="200" w:line="240" w:lineRule="auto"/>
        <w:jc w:val="left"/>
        <w:textAlignment w:val="auto"/>
        <w:rPr>
          <w:rFonts w:hint="eastAsia" w:ascii="仿宋" w:hAnsi="仿宋" w:eastAsia="仿宋" w:cs="仿宋"/>
          <w:b/>
          <w:bCs/>
          <w:color w:val="000000" w:themeColor="text1"/>
          <w:w w:val="95"/>
          <w:kern w:val="0"/>
          <w:sz w:val="36"/>
          <w:szCs w:val="36"/>
          <w:lang w:val="zh-CN"/>
          <w14:textFill>
            <w14:solidFill>
              <w14:schemeClr w14:val="tx1"/>
            </w14:solidFill>
          </w14:textFill>
        </w:rPr>
      </w:pPr>
      <w:r>
        <w:rPr>
          <w:rFonts w:hint="eastAsia" w:ascii="仿宋" w:hAnsi="仿宋" w:eastAsia="仿宋" w:cs="仿宋"/>
          <w:b/>
          <w:bCs/>
          <w:color w:val="000000" w:themeColor="text1"/>
          <w:w w:val="95"/>
          <w:kern w:val="0"/>
          <w:sz w:val="36"/>
          <w:szCs w:val="36"/>
          <w:lang w:val="zh-CN"/>
          <w14:textFill>
            <w14:solidFill>
              <w14:schemeClr w14:val="tx1"/>
            </w14:solidFill>
          </w14:textFill>
        </w:rPr>
        <w:t xml:space="preserve">采 </w:t>
      </w:r>
      <w:r>
        <w:rPr>
          <w:rFonts w:hint="eastAsia" w:ascii="仿宋" w:hAnsi="仿宋" w:eastAsia="仿宋" w:cs="仿宋"/>
          <w:b/>
          <w:bCs/>
          <w:color w:val="000000" w:themeColor="text1"/>
          <w:w w:val="95"/>
          <w:kern w:val="0"/>
          <w:sz w:val="36"/>
          <w:szCs w:val="36"/>
          <w:lang w:val="en-US" w:eastAsia="zh-CN"/>
          <w14:textFill>
            <w14:solidFill>
              <w14:schemeClr w14:val="tx1"/>
            </w14:solidFill>
          </w14:textFill>
        </w:rPr>
        <w:t xml:space="preserve">  </w:t>
      </w:r>
      <w:r>
        <w:rPr>
          <w:rFonts w:hint="eastAsia" w:ascii="仿宋" w:hAnsi="仿宋" w:eastAsia="仿宋" w:cs="仿宋"/>
          <w:b/>
          <w:bCs/>
          <w:color w:val="000000" w:themeColor="text1"/>
          <w:w w:val="95"/>
          <w:kern w:val="0"/>
          <w:sz w:val="36"/>
          <w:szCs w:val="36"/>
          <w:lang w:val="zh-CN"/>
          <w14:textFill>
            <w14:solidFill>
              <w14:schemeClr w14:val="tx1"/>
            </w14:solidFill>
          </w14:textFill>
        </w:rPr>
        <w:t xml:space="preserve">购 </w:t>
      </w:r>
      <w:r>
        <w:rPr>
          <w:rFonts w:hint="eastAsia" w:ascii="仿宋" w:hAnsi="仿宋" w:eastAsia="仿宋" w:cs="仿宋"/>
          <w:b/>
          <w:bCs/>
          <w:color w:val="000000" w:themeColor="text1"/>
          <w:w w:val="95"/>
          <w:kern w:val="0"/>
          <w:sz w:val="36"/>
          <w:szCs w:val="36"/>
          <w:lang w:val="en-US" w:eastAsia="zh-CN"/>
          <w14:textFill>
            <w14:solidFill>
              <w14:schemeClr w14:val="tx1"/>
            </w14:solidFill>
          </w14:textFill>
        </w:rPr>
        <w:t xml:space="preserve">  </w:t>
      </w:r>
      <w:r>
        <w:rPr>
          <w:rFonts w:hint="eastAsia" w:ascii="仿宋" w:hAnsi="仿宋" w:eastAsia="仿宋" w:cs="仿宋"/>
          <w:b/>
          <w:bCs/>
          <w:color w:val="000000" w:themeColor="text1"/>
          <w:w w:val="95"/>
          <w:kern w:val="0"/>
          <w:sz w:val="36"/>
          <w:szCs w:val="36"/>
          <w:lang w:val="zh-CN"/>
          <w14:textFill>
            <w14:solidFill>
              <w14:schemeClr w14:val="tx1"/>
            </w14:solidFill>
          </w14:textFill>
        </w:rPr>
        <w:t>人：</w:t>
      </w:r>
      <w:r>
        <w:rPr>
          <w:rFonts w:hint="eastAsia" w:ascii="仿宋" w:hAnsi="仿宋" w:eastAsia="仿宋" w:cs="仿宋"/>
          <w:b/>
          <w:bCs/>
          <w:color w:val="000000" w:themeColor="text1"/>
          <w:w w:val="95"/>
          <w:kern w:val="0"/>
          <w:sz w:val="36"/>
          <w:szCs w:val="36"/>
          <w:lang w:val="zh-CN" w:eastAsia="zh-CN"/>
          <w14:textFill>
            <w14:solidFill>
              <w14:schemeClr w14:val="tx1"/>
            </w14:solidFill>
          </w14:textFill>
        </w:rPr>
        <w:t>柳州市城中区住房和城乡建设局</w:t>
      </w:r>
    </w:p>
    <w:p w14:paraId="6266EACE">
      <w:pPr>
        <w:keepNext w:val="0"/>
        <w:keepLines w:val="0"/>
        <w:pageBreakBefore w:val="0"/>
        <w:kinsoku/>
        <w:wordWrap/>
        <w:overflowPunct/>
        <w:topLinePunct w:val="0"/>
        <w:autoSpaceDE/>
        <w:autoSpaceDN/>
        <w:bidi w:val="0"/>
        <w:adjustRightInd/>
        <w:snapToGrid w:val="0"/>
        <w:spacing w:before="200" w:after="200" w:line="240" w:lineRule="auto"/>
        <w:ind w:firstLine="687" w:firstLineChars="200"/>
        <w:jc w:val="left"/>
        <w:textAlignment w:val="auto"/>
        <w:rPr>
          <w:rFonts w:hint="eastAsia" w:ascii="仿宋" w:hAnsi="仿宋" w:eastAsia="仿宋" w:cs="仿宋"/>
          <w:b/>
          <w:bCs/>
          <w:color w:val="000000" w:themeColor="text1"/>
          <w:w w:val="95"/>
          <w:kern w:val="0"/>
          <w:sz w:val="36"/>
          <w:szCs w:val="36"/>
          <w:lang w:val="zh-CN"/>
          <w14:textFill>
            <w14:solidFill>
              <w14:schemeClr w14:val="tx1"/>
            </w14:solidFill>
          </w14:textFill>
        </w:rPr>
      </w:pPr>
    </w:p>
    <w:p w14:paraId="6CBA75DB">
      <w:pPr>
        <w:widowControl/>
        <w:jc w:val="left"/>
        <w:rPr>
          <w:rFonts w:hint="eastAsia" w:ascii="仿宋" w:hAnsi="仿宋" w:eastAsia="仿宋" w:cs="仿宋"/>
          <w:b/>
          <w:bCs/>
          <w:color w:val="000000" w:themeColor="text1"/>
          <w:w w:val="95"/>
          <w:kern w:val="0"/>
          <w:sz w:val="36"/>
          <w:szCs w:val="36"/>
          <w:lang w:val="zh-CN"/>
          <w14:textFill>
            <w14:solidFill>
              <w14:schemeClr w14:val="tx1"/>
            </w14:solidFill>
          </w14:textFill>
        </w:rPr>
      </w:pPr>
      <w:r>
        <w:rPr>
          <w:rFonts w:hint="eastAsia" w:ascii="仿宋" w:hAnsi="仿宋" w:eastAsia="仿宋" w:cs="仿宋"/>
          <w:b/>
          <w:bCs/>
          <w:color w:val="000000" w:themeColor="text1"/>
          <w:w w:val="95"/>
          <w:kern w:val="0"/>
          <w:sz w:val="36"/>
          <w:szCs w:val="36"/>
          <w:lang w:val="zh-CN"/>
          <w14:textFill>
            <w14:solidFill>
              <w14:schemeClr w14:val="tx1"/>
            </w14:solidFill>
          </w14:textFill>
        </w:rPr>
        <w:t>采购代理机构：中晨博瑞（广西）工程咨询有限公司</w:t>
      </w:r>
    </w:p>
    <w:p w14:paraId="3F9732FE">
      <w:pPr>
        <w:widowControl/>
        <w:jc w:val="left"/>
        <w:rPr>
          <w:rFonts w:hint="eastAsia" w:ascii="仿宋" w:hAnsi="仿宋" w:eastAsia="仿宋" w:cs="仿宋"/>
          <w:b/>
          <w:bCs/>
          <w:color w:val="000000" w:themeColor="text1"/>
          <w:w w:val="95"/>
          <w:kern w:val="0"/>
          <w:sz w:val="36"/>
          <w:szCs w:val="36"/>
          <w:lang w:val="zh-CN"/>
          <w14:textFill>
            <w14:solidFill>
              <w14:schemeClr w14:val="tx1"/>
            </w14:solidFill>
          </w14:textFill>
        </w:rPr>
      </w:pPr>
    </w:p>
    <w:p w14:paraId="75C2D797">
      <w:pPr>
        <w:widowControl/>
        <w:jc w:val="center"/>
        <w:rPr>
          <w:rFonts w:hint="eastAsia" w:ascii="仿宋" w:hAnsi="仿宋" w:eastAsia="仿宋" w:cs="仿宋"/>
          <w:b/>
          <w:color w:val="000000" w:themeColor="text1"/>
          <w:sz w:val="44"/>
          <w:szCs w:val="44"/>
          <w:highlight w:val="none"/>
          <w14:textFill>
            <w14:solidFill>
              <w14:schemeClr w14:val="tx1"/>
            </w14:solidFill>
          </w14:textFill>
        </w:rPr>
      </w:pPr>
      <w:r>
        <w:rPr>
          <w:rFonts w:hint="eastAsia" w:ascii="仿宋" w:hAnsi="仿宋" w:eastAsia="仿宋" w:cs="仿宋"/>
          <w:b/>
          <w:bCs/>
          <w:color w:val="000000" w:themeColor="text1"/>
          <w:w w:val="95"/>
          <w:kern w:val="0"/>
          <w:sz w:val="36"/>
          <w:szCs w:val="36"/>
          <w:lang w:val="zh-CN"/>
          <w14:textFill>
            <w14:solidFill>
              <w14:schemeClr w14:val="tx1"/>
            </w14:solidFill>
          </w14:textFill>
        </w:rPr>
        <w:t>202</w:t>
      </w:r>
      <w:r>
        <w:rPr>
          <w:rFonts w:hint="eastAsia" w:ascii="仿宋" w:hAnsi="仿宋" w:eastAsia="仿宋" w:cs="仿宋"/>
          <w:b/>
          <w:bCs/>
          <w:color w:val="000000" w:themeColor="text1"/>
          <w:w w:val="95"/>
          <w:kern w:val="0"/>
          <w:sz w:val="36"/>
          <w:szCs w:val="36"/>
          <w:lang w:val="en-US" w:eastAsia="zh-CN"/>
          <w14:textFill>
            <w14:solidFill>
              <w14:schemeClr w14:val="tx1"/>
            </w14:solidFill>
          </w14:textFill>
        </w:rPr>
        <w:t>6</w:t>
      </w:r>
      <w:r>
        <w:rPr>
          <w:rFonts w:hint="eastAsia" w:ascii="仿宋" w:hAnsi="仿宋" w:eastAsia="仿宋" w:cs="仿宋"/>
          <w:b/>
          <w:bCs/>
          <w:color w:val="000000" w:themeColor="text1"/>
          <w:w w:val="95"/>
          <w:kern w:val="0"/>
          <w:sz w:val="36"/>
          <w:szCs w:val="36"/>
          <w:lang w:val="zh-CN"/>
          <w14:textFill>
            <w14:solidFill>
              <w14:schemeClr w14:val="tx1"/>
            </w14:solidFill>
          </w14:textFill>
        </w:rPr>
        <w:t>年</w:t>
      </w:r>
      <w:r>
        <w:rPr>
          <w:rFonts w:hint="eastAsia" w:ascii="仿宋" w:hAnsi="仿宋" w:eastAsia="仿宋" w:cs="仿宋"/>
          <w:b/>
          <w:bCs/>
          <w:color w:val="000000" w:themeColor="text1"/>
          <w:w w:val="95"/>
          <w:kern w:val="0"/>
          <w:sz w:val="36"/>
          <w:szCs w:val="36"/>
          <w:lang w:val="en-US" w:eastAsia="zh-CN"/>
          <w14:textFill>
            <w14:solidFill>
              <w14:schemeClr w14:val="tx1"/>
            </w14:solidFill>
          </w14:textFill>
        </w:rPr>
        <w:t>4</w:t>
      </w:r>
      <w:r>
        <w:rPr>
          <w:rFonts w:hint="eastAsia" w:ascii="仿宋" w:hAnsi="仿宋" w:eastAsia="仿宋" w:cs="仿宋"/>
          <w:b/>
          <w:bCs/>
          <w:color w:val="000000" w:themeColor="text1"/>
          <w:w w:val="95"/>
          <w:kern w:val="0"/>
          <w:sz w:val="36"/>
          <w:szCs w:val="36"/>
          <w:lang w:val="zh-CN"/>
          <w14:textFill>
            <w14:solidFill>
              <w14:schemeClr w14:val="tx1"/>
            </w14:solidFill>
          </w14:textFill>
        </w:rPr>
        <w:t>月</w:t>
      </w:r>
      <w:r>
        <w:rPr>
          <w:rFonts w:hint="eastAsia" w:ascii="仿宋" w:hAnsi="仿宋" w:eastAsia="仿宋" w:cs="仿宋"/>
          <w:b/>
          <w:color w:val="000000" w:themeColor="text1"/>
          <w:sz w:val="44"/>
          <w:szCs w:val="44"/>
          <w:highlight w:val="none"/>
          <w14:textFill>
            <w14:solidFill>
              <w14:schemeClr w14:val="tx1"/>
            </w14:solidFill>
          </w14:textFill>
        </w:rPr>
        <w:br w:type="page"/>
      </w:r>
    </w:p>
    <w:p w14:paraId="539B7140">
      <w:pPr>
        <w:spacing w:line="360" w:lineRule="auto"/>
        <w:rPr>
          <w:rFonts w:hint="eastAsia" w:ascii="仿宋" w:hAnsi="仿宋" w:eastAsia="仿宋" w:cs="仿宋"/>
          <w:b/>
          <w:color w:val="000000" w:themeColor="text1"/>
          <w:sz w:val="52"/>
          <w:szCs w:val="52"/>
          <w:highlight w:val="none"/>
          <w14:textFill>
            <w14:solidFill>
              <w14:schemeClr w14:val="tx1"/>
            </w14:solidFill>
          </w14:textFill>
        </w:rPr>
        <w:sectPr>
          <w:headerReference r:id="rId4" w:type="first"/>
          <w:headerReference r:id="rId3" w:type="default"/>
          <w:footerReference r:id="rId5" w:type="default"/>
          <w:footerReference r:id="rId6" w:type="even"/>
          <w:pgSz w:w="11906" w:h="16838"/>
          <w:pgMar w:top="1440" w:right="1440" w:bottom="1440" w:left="1440" w:header="851" w:footer="992" w:gutter="0"/>
          <w:pgBorders>
            <w:top w:val="none" w:sz="0" w:space="0"/>
            <w:left w:val="none" w:sz="0" w:space="0"/>
            <w:bottom w:val="none" w:sz="0" w:space="0"/>
            <w:right w:val="none" w:sz="0" w:space="0"/>
          </w:pgBorders>
          <w:cols w:space="720" w:num="1"/>
          <w:docGrid w:type="lines" w:linePitch="312" w:charSpace="0"/>
        </w:sectPr>
      </w:pPr>
    </w:p>
    <w:p w14:paraId="230C6E36">
      <w:pPr>
        <w:spacing w:line="360" w:lineRule="auto"/>
        <w:jc w:val="center"/>
        <w:rPr>
          <w:rFonts w:hint="eastAsia" w:ascii="仿宋" w:hAnsi="仿宋" w:eastAsia="仿宋" w:cs="仿宋"/>
          <w:b/>
          <w:color w:val="000000" w:themeColor="text1"/>
          <w:sz w:val="52"/>
          <w:szCs w:val="52"/>
          <w:highlight w:val="none"/>
          <w14:textFill>
            <w14:solidFill>
              <w14:schemeClr w14:val="tx1"/>
            </w14:solidFill>
          </w14:textFill>
        </w:rPr>
      </w:pPr>
    </w:p>
    <w:p w14:paraId="246AB0CB">
      <w:pPr>
        <w:spacing w:line="360" w:lineRule="auto"/>
        <w:jc w:val="center"/>
        <w:rPr>
          <w:rFonts w:hint="eastAsia" w:ascii="仿宋" w:hAnsi="仿宋" w:eastAsia="仿宋" w:cs="仿宋"/>
          <w:b/>
          <w:color w:val="000000" w:themeColor="text1"/>
          <w:sz w:val="52"/>
          <w:szCs w:val="52"/>
          <w:highlight w:val="none"/>
          <w14:textFill>
            <w14:solidFill>
              <w14:schemeClr w14:val="tx1"/>
            </w14:solidFill>
          </w14:textFill>
        </w:rPr>
      </w:pPr>
      <w:r>
        <w:rPr>
          <w:rFonts w:hint="eastAsia" w:ascii="仿宋" w:hAnsi="仿宋" w:eastAsia="仿宋" w:cs="仿宋"/>
          <w:b/>
          <w:color w:val="000000" w:themeColor="text1"/>
          <w:sz w:val="52"/>
          <w:szCs w:val="52"/>
          <w:highlight w:val="none"/>
          <w14:textFill>
            <w14:solidFill>
              <w14:schemeClr w14:val="tx1"/>
            </w14:solidFill>
          </w14:textFill>
        </w:rPr>
        <w:t>目  录</w:t>
      </w:r>
    </w:p>
    <w:p w14:paraId="0114A209">
      <w:pPr>
        <w:spacing w:line="360" w:lineRule="auto"/>
        <w:jc w:val="center"/>
        <w:rPr>
          <w:rFonts w:hint="eastAsia" w:ascii="仿宋" w:hAnsi="仿宋" w:eastAsia="仿宋" w:cs="仿宋"/>
          <w:b/>
          <w:color w:val="000000" w:themeColor="text1"/>
          <w:sz w:val="52"/>
          <w:szCs w:val="52"/>
          <w:highlight w:val="none"/>
          <w14:textFill>
            <w14:solidFill>
              <w14:schemeClr w14:val="tx1"/>
            </w14:solidFill>
          </w14:textFill>
        </w:rPr>
      </w:pPr>
    </w:p>
    <w:p w14:paraId="3D467071">
      <w:pPr>
        <w:pStyle w:val="33"/>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14:textFill>
            <w14:solidFill>
              <w14:schemeClr w14:val="tx1"/>
            </w14:solidFill>
          </w14:textFill>
        </w:rPr>
        <w:instrText xml:space="preserve"> TOC \o "1-1" \h \z \u </w:instrText>
      </w:r>
      <w:r>
        <w:rPr>
          <w:rFonts w:hint="eastAsia" w:ascii="仿宋" w:hAnsi="仿宋" w:eastAsia="仿宋" w:cs="仿宋"/>
          <w:color w:val="000000" w:themeColor="text1"/>
          <w:sz w:val="32"/>
          <w:szCs w:val="32"/>
          <w:highlight w:val="none"/>
          <w14:textFill>
            <w14:solidFill>
              <w14:schemeClr w14:val="tx1"/>
            </w14:solidFill>
          </w14:textFill>
        </w:rPr>
        <w:fldChar w:fldCharType="separate"/>
      </w:r>
      <w:r>
        <w:rPr>
          <w:rFonts w:hint="eastAsia" w:ascii="仿宋" w:hAnsi="仿宋" w:eastAsia="仿宋" w:cs="仿宋"/>
          <w:color w:val="000000" w:themeColor="text1"/>
          <w:sz w:val="32"/>
          <w:szCs w:val="32"/>
          <w:highlight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14:textFill>
            <w14:solidFill>
              <w14:schemeClr w14:val="tx1"/>
            </w14:solidFill>
          </w14:textFill>
        </w:rPr>
        <w:instrText xml:space="preserve"> HYPERLINK \l _Toc18922 </w:instrText>
      </w:r>
      <w:r>
        <w:rPr>
          <w:rFonts w:hint="eastAsia" w:ascii="仿宋" w:hAnsi="仿宋" w:eastAsia="仿宋" w:cs="仿宋"/>
          <w:color w:val="000000" w:themeColor="text1"/>
          <w:sz w:val="32"/>
          <w:szCs w:val="32"/>
          <w:highlight w:val="none"/>
          <w14:textFill>
            <w14:solidFill>
              <w14:schemeClr w14:val="tx1"/>
            </w14:solidFill>
          </w14:textFill>
        </w:rPr>
        <w:fldChar w:fldCharType="separate"/>
      </w:r>
      <w:r>
        <w:rPr>
          <w:rFonts w:hint="eastAsia" w:ascii="仿宋" w:hAnsi="仿宋" w:eastAsia="仿宋" w:cs="仿宋"/>
          <w:color w:val="000000" w:themeColor="text1"/>
          <w:sz w:val="32"/>
          <w:szCs w:val="32"/>
          <w:highlight w:val="none"/>
          <w14:textFill>
            <w14:solidFill>
              <w14:schemeClr w14:val="tx1"/>
            </w14:solidFill>
          </w14:textFill>
        </w:rPr>
        <w:t>第一章 公开招标公告</w:t>
      </w:r>
      <w:r>
        <w:rPr>
          <w:rFonts w:hint="eastAsia" w:ascii="仿宋" w:hAnsi="仿宋" w:eastAsia="仿宋" w:cs="仿宋"/>
          <w:color w:val="000000" w:themeColor="text1"/>
          <w:sz w:val="32"/>
          <w:szCs w:val="32"/>
          <w:highlight w:val="none"/>
          <w14:textFill>
            <w14:solidFill>
              <w14:schemeClr w14:val="tx1"/>
            </w14:solidFill>
          </w14:textFill>
        </w:rPr>
        <w:tab/>
      </w:r>
      <w:r>
        <w:rPr>
          <w:rFonts w:hint="eastAsia" w:ascii="仿宋" w:hAnsi="仿宋" w:eastAsia="仿宋" w:cs="仿宋"/>
          <w:color w:val="000000" w:themeColor="text1"/>
          <w:sz w:val="32"/>
          <w:szCs w:val="32"/>
          <w:highlight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14:textFill>
            <w14:solidFill>
              <w14:schemeClr w14:val="tx1"/>
            </w14:solidFill>
          </w14:textFill>
        </w:rPr>
        <w:instrText xml:space="preserve"> PAGEREF _Toc18922 \h </w:instrText>
      </w:r>
      <w:r>
        <w:rPr>
          <w:rFonts w:hint="eastAsia" w:ascii="仿宋" w:hAnsi="仿宋" w:eastAsia="仿宋" w:cs="仿宋"/>
          <w:color w:val="000000" w:themeColor="text1"/>
          <w:sz w:val="32"/>
          <w:szCs w:val="32"/>
          <w:highlight w:val="none"/>
          <w14:textFill>
            <w14:solidFill>
              <w14:schemeClr w14:val="tx1"/>
            </w14:solidFill>
          </w14:textFill>
        </w:rPr>
        <w:fldChar w:fldCharType="separate"/>
      </w:r>
      <w:r>
        <w:rPr>
          <w:rFonts w:hint="eastAsia" w:ascii="仿宋" w:hAnsi="仿宋" w:eastAsia="仿宋" w:cs="仿宋"/>
          <w:color w:val="000000" w:themeColor="text1"/>
          <w:sz w:val="32"/>
          <w:szCs w:val="32"/>
          <w:highlight w:val="none"/>
          <w14:textFill>
            <w14:solidFill>
              <w14:schemeClr w14:val="tx1"/>
            </w14:solidFill>
          </w14:textFill>
        </w:rPr>
        <w:t>1</w:t>
      </w:r>
      <w:r>
        <w:rPr>
          <w:rFonts w:hint="eastAsia" w:ascii="仿宋" w:hAnsi="仿宋" w:eastAsia="仿宋" w:cs="仿宋"/>
          <w:color w:val="000000" w:themeColor="text1"/>
          <w:sz w:val="32"/>
          <w:szCs w:val="32"/>
          <w:highlight w:val="none"/>
          <w14:textFill>
            <w14:solidFill>
              <w14:schemeClr w14:val="tx1"/>
            </w14:solidFill>
          </w14:textFill>
        </w:rPr>
        <w:fldChar w:fldCharType="end"/>
      </w:r>
      <w:r>
        <w:rPr>
          <w:rFonts w:hint="eastAsia" w:ascii="仿宋" w:hAnsi="仿宋" w:eastAsia="仿宋" w:cs="仿宋"/>
          <w:color w:val="000000" w:themeColor="text1"/>
          <w:sz w:val="32"/>
          <w:szCs w:val="32"/>
          <w:highlight w:val="none"/>
          <w14:textFill>
            <w14:solidFill>
              <w14:schemeClr w14:val="tx1"/>
            </w14:solidFill>
          </w14:textFill>
        </w:rPr>
        <w:fldChar w:fldCharType="end"/>
      </w:r>
    </w:p>
    <w:p w14:paraId="07A219A0">
      <w:pPr>
        <w:pStyle w:val="33"/>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14:textFill>
            <w14:solidFill>
              <w14:schemeClr w14:val="tx1"/>
            </w14:solidFill>
          </w14:textFill>
        </w:rPr>
        <w:instrText xml:space="preserve"> HYPERLINK \l _Toc6384 </w:instrText>
      </w:r>
      <w:r>
        <w:rPr>
          <w:rFonts w:hint="eastAsia" w:ascii="仿宋" w:hAnsi="仿宋" w:eastAsia="仿宋" w:cs="仿宋"/>
          <w:color w:val="000000" w:themeColor="text1"/>
          <w:sz w:val="32"/>
          <w:szCs w:val="32"/>
          <w:highlight w:val="none"/>
          <w14:textFill>
            <w14:solidFill>
              <w14:schemeClr w14:val="tx1"/>
            </w14:solidFill>
          </w14:textFill>
        </w:rPr>
        <w:fldChar w:fldCharType="separate"/>
      </w:r>
      <w:r>
        <w:rPr>
          <w:rFonts w:hint="eastAsia" w:ascii="仿宋" w:hAnsi="仿宋" w:eastAsia="仿宋" w:cs="仿宋"/>
          <w:color w:val="000000" w:themeColor="text1"/>
          <w:sz w:val="32"/>
          <w:szCs w:val="32"/>
          <w:highlight w:val="none"/>
          <w14:textFill>
            <w14:solidFill>
              <w14:schemeClr w14:val="tx1"/>
            </w14:solidFill>
          </w14:textFill>
        </w:rPr>
        <w:t>第二章 采购需求</w:t>
      </w:r>
      <w:r>
        <w:rPr>
          <w:rFonts w:hint="eastAsia" w:ascii="仿宋" w:hAnsi="仿宋" w:eastAsia="仿宋" w:cs="仿宋"/>
          <w:color w:val="000000" w:themeColor="text1"/>
          <w:sz w:val="32"/>
          <w:szCs w:val="32"/>
          <w:highlight w:val="none"/>
          <w14:textFill>
            <w14:solidFill>
              <w14:schemeClr w14:val="tx1"/>
            </w14:solidFill>
          </w14:textFill>
        </w:rPr>
        <w:tab/>
      </w:r>
      <w:r>
        <w:rPr>
          <w:rFonts w:hint="eastAsia" w:ascii="仿宋" w:hAnsi="仿宋" w:eastAsia="仿宋" w:cs="仿宋"/>
          <w:color w:val="000000" w:themeColor="text1"/>
          <w:sz w:val="32"/>
          <w:szCs w:val="32"/>
          <w:highlight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14:textFill>
            <w14:solidFill>
              <w14:schemeClr w14:val="tx1"/>
            </w14:solidFill>
          </w14:textFill>
        </w:rPr>
        <w:instrText xml:space="preserve"> PAGEREF _Toc6384 \h </w:instrText>
      </w:r>
      <w:r>
        <w:rPr>
          <w:rFonts w:hint="eastAsia" w:ascii="仿宋" w:hAnsi="仿宋" w:eastAsia="仿宋" w:cs="仿宋"/>
          <w:color w:val="000000" w:themeColor="text1"/>
          <w:sz w:val="32"/>
          <w:szCs w:val="32"/>
          <w:highlight w:val="none"/>
          <w14:textFill>
            <w14:solidFill>
              <w14:schemeClr w14:val="tx1"/>
            </w14:solidFill>
          </w14:textFill>
        </w:rPr>
        <w:fldChar w:fldCharType="separate"/>
      </w:r>
      <w:r>
        <w:rPr>
          <w:rFonts w:hint="eastAsia" w:ascii="仿宋" w:hAnsi="仿宋" w:eastAsia="仿宋" w:cs="仿宋"/>
          <w:color w:val="000000" w:themeColor="text1"/>
          <w:sz w:val="32"/>
          <w:szCs w:val="32"/>
          <w:highlight w:val="none"/>
          <w14:textFill>
            <w14:solidFill>
              <w14:schemeClr w14:val="tx1"/>
            </w14:solidFill>
          </w14:textFill>
        </w:rPr>
        <w:t>5</w:t>
      </w:r>
      <w:r>
        <w:rPr>
          <w:rFonts w:hint="eastAsia" w:ascii="仿宋" w:hAnsi="仿宋" w:eastAsia="仿宋" w:cs="仿宋"/>
          <w:color w:val="000000" w:themeColor="text1"/>
          <w:sz w:val="32"/>
          <w:szCs w:val="32"/>
          <w:highlight w:val="none"/>
          <w14:textFill>
            <w14:solidFill>
              <w14:schemeClr w14:val="tx1"/>
            </w14:solidFill>
          </w14:textFill>
        </w:rPr>
        <w:fldChar w:fldCharType="end"/>
      </w:r>
      <w:r>
        <w:rPr>
          <w:rFonts w:hint="eastAsia" w:ascii="仿宋" w:hAnsi="仿宋" w:eastAsia="仿宋" w:cs="仿宋"/>
          <w:color w:val="000000" w:themeColor="text1"/>
          <w:sz w:val="32"/>
          <w:szCs w:val="32"/>
          <w:highlight w:val="none"/>
          <w14:textFill>
            <w14:solidFill>
              <w14:schemeClr w14:val="tx1"/>
            </w14:solidFill>
          </w14:textFill>
        </w:rPr>
        <w:fldChar w:fldCharType="end"/>
      </w:r>
    </w:p>
    <w:p w14:paraId="0CF01DD7">
      <w:pPr>
        <w:pStyle w:val="33"/>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14:textFill>
            <w14:solidFill>
              <w14:schemeClr w14:val="tx1"/>
            </w14:solidFill>
          </w14:textFill>
        </w:rPr>
        <w:instrText xml:space="preserve"> HYPERLINK \l _Toc172 </w:instrText>
      </w:r>
      <w:r>
        <w:rPr>
          <w:rFonts w:hint="eastAsia" w:ascii="仿宋" w:hAnsi="仿宋" w:eastAsia="仿宋" w:cs="仿宋"/>
          <w:color w:val="000000" w:themeColor="text1"/>
          <w:sz w:val="32"/>
          <w:szCs w:val="32"/>
          <w:highlight w:val="none"/>
          <w14:textFill>
            <w14:solidFill>
              <w14:schemeClr w14:val="tx1"/>
            </w14:solidFill>
          </w14:textFill>
        </w:rPr>
        <w:fldChar w:fldCharType="separate"/>
      </w:r>
      <w:r>
        <w:rPr>
          <w:rFonts w:hint="eastAsia" w:ascii="仿宋" w:hAnsi="仿宋" w:eastAsia="仿宋" w:cs="仿宋"/>
          <w:color w:val="000000" w:themeColor="text1"/>
          <w:sz w:val="32"/>
          <w:szCs w:val="32"/>
          <w:highlight w:val="none"/>
          <w14:textFill>
            <w14:solidFill>
              <w14:schemeClr w14:val="tx1"/>
            </w14:solidFill>
          </w14:textFill>
        </w:rPr>
        <w:t>第三章 投标人须知</w:t>
      </w:r>
      <w:r>
        <w:rPr>
          <w:rFonts w:hint="eastAsia" w:ascii="仿宋" w:hAnsi="仿宋" w:eastAsia="仿宋" w:cs="仿宋"/>
          <w:color w:val="000000" w:themeColor="text1"/>
          <w:sz w:val="32"/>
          <w:szCs w:val="32"/>
          <w:highlight w:val="none"/>
          <w14:textFill>
            <w14:solidFill>
              <w14:schemeClr w14:val="tx1"/>
            </w14:solidFill>
          </w14:textFill>
        </w:rPr>
        <w:tab/>
      </w:r>
      <w:r>
        <w:rPr>
          <w:rFonts w:hint="eastAsia" w:ascii="仿宋" w:hAnsi="仿宋" w:eastAsia="仿宋" w:cs="仿宋"/>
          <w:color w:val="000000" w:themeColor="text1"/>
          <w:sz w:val="32"/>
          <w:szCs w:val="32"/>
          <w:highlight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14:textFill>
            <w14:solidFill>
              <w14:schemeClr w14:val="tx1"/>
            </w14:solidFill>
          </w14:textFill>
        </w:rPr>
        <w:instrText xml:space="preserve"> PAGEREF _Toc172 \h </w:instrText>
      </w:r>
      <w:r>
        <w:rPr>
          <w:rFonts w:hint="eastAsia" w:ascii="仿宋" w:hAnsi="仿宋" w:eastAsia="仿宋" w:cs="仿宋"/>
          <w:color w:val="000000" w:themeColor="text1"/>
          <w:sz w:val="32"/>
          <w:szCs w:val="32"/>
          <w:highlight w:val="none"/>
          <w14:textFill>
            <w14:solidFill>
              <w14:schemeClr w14:val="tx1"/>
            </w14:solidFill>
          </w14:textFill>
        </w:rPr>
        <w:fldChar w:fldCharType="separate"/>
      </w:r>
      <w:r>
        <w:rPr>
          <w:rFonts w:hint="eastAsia" w:ascii="仿宋" w:hAnsi="仿宋" w:eastAsia="仿宋" w:cs="仿宋"/>
          <w:color w:val="000000" w:themeColor="text1"/>
          <w:sz w:val="32"/>
          <w:szCs w:val="32"/>
          <w:highlight w:val="none"/>
          <w14:textFill>
            <w14:solidFill>
              <w14:schemeClr w14:val="tx1"/>
            </w14:solidFill>
          </w14:textFill>
        </w:rPr>
        <w:t>14</w:t>
      </w:r>
      <w:r>
        <w:rPr>
          <w:rFonts w:hint="eastAsia" w:ascii="仿宋" w:hAnsi="仿宋" w:eastAsia="仿宋" w:cs="仿宋"/>
          <w:color w:val="000000" w:themeColor="text1"/>
          <w:sz w:val="32"/>
          <w:szCs w:val="32"/>
          <w:highlight w:val="none"/>
          <w14:textFill>
            <w14:solidFill>
              <w14:schemeClr w14:val="tx1"/>
            </w14:solidFill>
          </w14:textFill>
        </w:rPr>
        <w:fldChar w:fldCharType="end"/>
      </w:r>
      <w:r>
        <w:rPr>
          <w:rFonts w:hint="eastAsia" w:ascii="仿宋" w:hAnsi="仿宋" w:eastAsia="仿宋" w:cs="仿宋"/>
          <w:color w:val="000000" w:themeColor="text1"/>
          <w:sz w:val="32"/>
          <w:szCs w:val="32"/>
          <w:highlight w:val="none"/>
          <w14:textFill>
            <w14:solidFill>
              <w14:schemeClr w14:val="tx1"/>
            </w14:solidFill>
          </w14:textFill>
        </w:rPr>
        <w:fldChar w:fldCharType="end"/>
      </w:r>
    </w:p>
    <w:p w14:paraId="7C6871B4">
      <w:pPr>
        <w:pStyle w:val="33"/>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14:textFill>
            <w14:solidFill>
              <w14:schemeClr w14:val="tx1"/>
            </w14:solidFill>
          </w14:textFill>
        </w:rPr>
        <w:instrText xml:space="preserve"> HYPERLINK \l _Toc29506 </w:instrText>
      </w:r>
      <w:r>
        <w:rPr>
          <w:rFonts w:hint="eastAsia" w:ascii="仿宋" w:hAnsi="仿宋" w:eastAsia="仿宋" w:cs="仿宋"/>
          <w:color w:val="000000" w:themeColor="text1"/>
          <w:sz w:val="32"/>
          <w:szCs w:val="32"/>
          <w:highlight w:val="none"/>
          <w14:textFill>
            <w14:solidFill>
              <w14:schemeClr w14:val="tx1"/>
            </w14:solidFill>
          </w14:textFill>
        </w:rPr>
        <w:fldChar w:fldCharType="separate"/>
      </w:r>
      <w:r>
        <w:rPr>
          <w:rFonts w:hint="eastAsia" w:ascii="仿宋" w:hAnsi="仿宋" w:eastAsia="仿宋" w:cs="仿宋"/>
          <w:color w:val="000000" w:themeColor="text1"/>
          <w:sz w:val="32"/>
          <w:szCs w:val="32"/>
          <w:highlight w:val="none"/>
          <w14:textFill>
            <w14:solidFill>
              <w14:schemeClr w14:val="tx1"/>
            </w14:solidFill>
          </w14:textFill>
        </w:rPr>
        <w:t>第四章 评标方法及评标标准</w:t>
      </w:r>
      <w:r>
        <w:rPr>
          <w:rFonts w:hint="eastAsia" w:ascii="仿宋" w:hAnsi="仿宋" w:eastAsia="仿宋" w:cs="仿宋"/>
          <w:color w:val="000000" w:themeColor="text1"/>
          <w:sz w:val="32"/>
          <w:szCs w:val="32"/>
          <w:highlight w:val="none"/>
          <w14:textFill>
            <w14:solidFill>
              <w14:schemeClr w14:val="tx1"/>
            </w14:solidFill>
          </w14:textFill>
        </w:rPr>
        <w:tab/>
      </w:r>
      <w:r>
        <w:rPr>
          <w:rFonts w:hint="eastAsia" w:ascii="仿宋" w:hAnsi="仿宋" w:eastAsia="仿宋" w:cs="仿宋"/>
          <w:color w:val="000000" w:themeColor="text1"/>
          <w:sz w:val="32"/>
          <w:szCs w:val="32"/>
          <w:highlight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14:textFill>
            <w14:solidFill>
              <w14:schemeClr w14:val="tx1"/>
            </w14:solidFill>
          </w14:textFill>
        </w:rPr>
        <w:instrText xml:space="preserve"> PAGEREF _Toc29506 \h </w:instrText>
      </w:r>
      <w:r>
        <w:rPr>
          <w:rFonts w:hint="eastAsia" w:ascii="仿宋" w:hAnsi="仿宋" w:eastAsia="仿宋" w:cs="仿宋"/>
          <w:color w:val="000000" w:themeColor="text1"/>
          <w:sz w:val="32"/>
          <w:szCs w:val="32"/>
          <w:highlight w:val="none"/>
          <w14:textFill>
            <w14:solidFill>
              <w14:schemeClr w14:val="tx1"/>
            </w14:solidFill>
          </w14:textFill>
        </w:rPr>
        <w:fldChar w:fldCharType="separate"/>
      </w:r>
      <w:r>
        <w:rPr>
          <w:rFonts w:hint="eastAsia" w:ascii="仿宋" w:hAnsi="仿宋" w:eastAsia="仿宋" w:cs="仿宋"/>
          <w:color w:val="000000" w:themeColor="text1"/>
          <w:sz w:val="32"/>
          <w:szCs w:val="32"/>
          <w:highlight w:val="none"/>
          <w14:textFill>
            <w14:solidFill>
              <w14:schemeClr w14:val="tx1"/>
            </w14:solidFill>
          </w14:textFill>
        </w:rPr>
        <w:t>29</w:t>
      </w:r>
      <w:r>
        <w:rPr>
          <w:rFonts w:hint="eastAsia" w:ascii="仿宋" w:hAnsi="仿宋" w:eastAsia="仿宋" w:cs="仿宋"/>
          <w:color w:val="000000" w:themeColor="text1"/>
          <w:sz w:val="32"/>
          <w:szCs w:val="32"/>
          <w:highlight w:val="none"/>
          <w14:textFill>
            <w14:solidFill>
              <w14:schemeClr w14:val="tx1"/>
            </w14:solidFill>
          </w14:textFill>
        </w:rPr>
        <w:fldChar w:fldCharType="end"/>
      </w:r>
      <w:r>
        <w:rPr>
          <w:rFonts w:hint="eastAsia" w:ascii="仿宋" w:hAnsi="仿宋" w:eastAsia="仿宋" w:cs="仿宋"/>
          <w:color w:val="000000" w:themeColor="text1"/>
          <w:sz w:val="32"/>
          <w:szCs w:val="32"/>
          <w:highlight w:val="none"/>
          <w14:textFill>
            <w14:solidFill>
              <w14:schemeClr w14:val="tx1"/>
            </w14:solidFill>
          </w14:textFill>
        </w:rPr>
        <w:fldChar w:fldCharType="end"/>
      </w:r>
    </w:p>
    <w:p w14:paraId="49C25964">
      <w:pPr>
        <w:pStyle w:val="33"/>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14:textFill>
            <w14:solidFill>
              <w14:schemeClr w14:val="tx1"/>
            </w14:solidFill>
          </w14:textFill>
        </w:rPr>
        <w:instrText xml:space="preserve"> HYPERLINK \l _Toc25999 </w:instrText>
      </w:r>
      <w:r>
        <w:rPr>
          <w:rFonts w:hint="eastAsia" w:ascii="仿宋" w:hAnsi="仿宋" w:eastAsia="仿宋" w:cs="仿宋"/>
          <w:color w:val="000000" w:themeColor="text1"/>
          <w:sz w:val="32"/>
          <w:szCs w:val="32"/>
          <w:highlight w:val="none"/>
          <w14:textFill>
            <w14:solidFill>
              <w14:schemeClr w14:val="tx1"/>
            </w14:solidFill>
          </w14:textFill>
        </w:rPr>
        <w:fldChar w:fldCharType="separate"/>
      </w:r>
      <w:r>
        <w:rPr>
          <w:rFonts w:hint="eastAsia" w:ascii="仿宋" w:hAnsi="仿宋" w:eastAsia="仿宋" w:cs="仿宋"/>
          <w:color w:val="000000" w:themeColor="text1"/>
          <w:sz w:val="32"/>
          <w:szCs w:val="32"/>
          <w:highlight w:val="none"/>
          <w14:textFill>
            <w14:solidFill>
              <w14:schemeClr w14:val="tx1"/>
            </w14:solidFill>
          </w14:textFill>
        </w:rPr>
        <w:t>第五章 合同主要条款格式及广西壮族自治区政府采购项目合同验收书格式</w:t>
      </w:r>
      <w:r>
        <w:rPr>
          <w:rFonts w:hint="eastAsia" w:ascii="仿宋" w:hAnsi="仿宋" w:eastAsia="仿宋" w:cs="仿宋"/>
          <w:color w:val="000000" w:themeColor="text1"/>
          <w:sz w:val="32"/>
          <w:szCs w:val="32"/>
          <w:highlight w:val="none"/>
          <w14:textFill>
            <w14:solidFill>
              <w14:schemeClr w14:val="tx1"/>
            </w14:solidFill>
          </w14:textFill>
        </w:rPr>
        <w:tab/>
      </w:r>
      <w:r>
        <w:rPr>
          <w:rFonts w:hint="eastAsia" w:ascii="仿宋" w:hAnsi="仿宋" w:eastAsia="仿宋" w:cs="仿宋"/>
          <w:color w:val="000000" w:themeColor="text1"/>
          <w:sz w:val="32"/>
          <w:szCs w:val="32"/>
          <w:highlight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14:textFill>
            <w14:solidFill>
              <w14:schemeClr w14:val="tx1"/>
            </w14:solidFill>
          </w14:textFill>
        </w:rPr>
        <w:instrText xml:space="preserve"> PAGEREF _Toc25999 \h </w:instrText>
      </w:r>
      <w:r>
        <w:rPr>
          <w:rFonts w:hint="eastAsia" w:ascii="仿宋" w:hAnsi="仿宋" w:eastAsia="仿宋" w:cs="仿宋"/>
          <w:color w:val="000000" w:themeColor="text1"/>
          <w:sz w:val="32"/>
          <w:szCs w:val="32"/>
          <w:highlight w:val="none"/>
          <w14:textFill>
            <w14:solidFill>
              <w14:schemeClr w14:val="tx1"/>
            </w14:solidFill>
          </w14:textFill>
        </w:rPr>
        <w:fldChar w:fldCharType="separate"/>
      </w:r>
      <w:r>
        <w:rPr>
          <w:rFonts w:hint="eastAsia" w:ascii="仿宋" w:hAnsi="仿宋" w:eastAsia="仿宋" w:cs="仿宋"/>
          <w:color w:val="000000" w:themeColor="text1"/>
          <w:sz w:val="32"/>
          <w:szCs w:val="32"/>
          <w:highlight w:val="none"/>
          <w14:textFill>
            <w14:solidFill>
              <w14:schemeClr w14:val="tx1"/>
            </w14:solidFill>
          </w14:textFill>
        </w:rPr>
        <w:t>34</w:t>
      </w:r>
      <w:r>
        <w:rPr>
          <w:rFonts w:hint="eastAsia" w:ascii="仿宋" w:hAnsi="仿宋" w:eastAsia="仿宋" w:cs="仿宋"/>
          <w:color w:val="000000" w:themeColor="text1"/>
          <w:sz w:val="32"/>
          <w:szCs w:val="32"/>
          <w:highlight w:val="none"/>
          <w14:textFill>
            <w14:solidFill>
              <w14:schemeClr w14:val="tx1"/>
            </w14:solidFill>
          </w14:textFill>
        </w:rPr>
        <w:fldChar w:fldCharType="end"/>
      </w:r>
      <w:r>
        <w:rPr>
          <w:rFonts w:hint="eastAsia" w:ascii="仿宋" w:hAnsi="仿宋" w:eastAsia="仿宋" w:cs="仿宋"/>
          <w:color w:val="000000" w:themeColor="text1"/>
          <w:sz w:val="32"/>
          <w:szCs w:val="32"/>
          <w:highlight w:val="none"/>
          <w14:textFill>
            <w14:solidFill>
              <w14:schemeClr w14:val="tx1"/>
            </w14:solidFill>
          </w14:textFill>
        </w:rPr>
        <w:fldChar w:fldCharType="end"/>
      </w:r>
    </w:p>
    <w:p w14:paraId="427551BA">
      <w:pPr>
        <w:pStyle w:val="33"/>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14:textFill>
            <w14:solidFill>
              <w14:schemeClr w14:val="tx1"/>
            </w14:solidFill>
          </w14:textFill>
        </w:rPr>
        <w:instrText xml:space="preserve"> HYPERLINK \l _Toc6701 </w:instrText>
      </w:r>
      <w:r>
        <w:rPr>
          <w:rFonts w:hint="eastAsia" w:ascii="仿宋" w:hAnsi="仿宋" w:eastAsia="仿宋" w:cs="仿宋"/>
          <w:color w:val="000000" w:themeColor="text1"/>
          <w:sz w:val="32"/>
          <w:szCs w:val="32"/>
          <w:highlight w:val="none"/>
          <w14:textFill>
            <w14:solidFill>
              <w14:schemeClr w14:val="tx1"/>
            </w14:solidFill>
          </w14:textFill>
        </w:rPr>
        <w:fldChar w:fldCharType="separate"/>
      </w:r>
      <w:r>
        <w:rPr>
          <w:rFonts w:hint="eastAsia" w:ascii="仿宋" w:hAnsi="仿宋" w:eastAsia="仿宋" w:cs="仿宋"/>
          <w:color w:val="000000" w:themeColor="text1"/>
          <w:sz w:val="32"/>
          <w:szCs w:val="32"/>
          <w:highlight w:val="none"/>
          <w14:textFill>
            <w14:solidFill>
              <w14:schemeClr w14:val="tx1"/>
            </w14:solidFill>
          </w14:textFill>
        </w:rPr>
        <w:t>第六章 投标文件格式</w:t>
      </w:r>
      <w:r>
        <w:rPr>
          <w:rFonts w:hint="eastAsia" w:ascii="仿宋" w:hAnsi="仿宋" w:eastAsia="仿宋" w:cs="仿宋"/>
          <w:color w:val="000000" w:themeColor="text1"/>
          <w:sz w:val="32"/>
          <w:szCs w:val="32"/>
          <w:highlight w:val="none"/>
          <w14:textFill>
            <w14:solidFill>
              <w14:schemeClr w14:val="tx1"/>
            </w14:solidFill>
          </w14:textFill>
        </w:rPr>
        <w:tab/>
      </w:r>
      <w:r>
        <w:rPr>
          <w:rFonts w:hint="eastAsia" w:ascii="仿宋" w:hAnsi="仿宋" w:eastAsia="仿宋" w:cs="仿宋"/>
          <w:color w:val="000000" w:themeColor="text1"/>
          <w:sz w:val="32"/>
          <w:szCs w:val="32"/>
          <w:highlight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14:textFill>
            <w14:solidFill>
              <w14:schemeClr w14:val="tx1"/>
            </w14:solidFill>
          </w14:textFill>
        </w:rPr>
        <w:instrText xml:space="preserve"> PAGEREF _Toc6701 \h </w:instrText>
      </w:r>
      <w:r>
        <w:rPr>
          <w:rFonts w:hint="eastAsia" w:ascii="仿宋" w:hAnsi="仿宋" w:eastAsia="仿宋" w:cs="仿宋"/>
          <w:color w:val="000000" w:themeColor="text1"/>
          <w:sz w:val="32"/>
          <w:szCs w:val="32"/>
          <w:highlight w:val="none"/>
          <w14:textFill>
            <w14:solidFill>
              <w14:schemeClr w14:val="tx1"/>
            </w14:solidFill>
          </w14:textFill>
        </w:rPr>
        <w:fldChar w:fldCharType="separate"/>
      </w:r>
      <w:r>
        <w:rPr>
          <w:rFonts w:hint="eastAsia" w:ascii="仿宋" w:hAnsi="仿宋" w:eastAsia="仿宋" w:cs="仿宋"/>
          <w:color w:val="000000" w:themeColor="text1"/>
          <w:sz w:val="32"/>
          <w:szCs w:val="32"/>
          <w:highlight w:val="none"/>
          <w14:textFill>
            <w14:solidFill>
              <w14:schemeClr w14:val="tx1"/>
            </w14:solidFill>
          </w14:textFill>
        </w:rPr>
        <w:t>52</w:t>
      </w:r>
      <w:r>
        <w:rPr>
          <w:rFonts w:hint="eastAsia" w:ascii="仿宋" w:hAnsi="仿宋" w:eastAsia="仿宋" w:cs="仿宋"/>
          <w:color w:val="000000" w:themeColor="text1"/>
          <w:sz w:val="32"/>
          <w:szCs w:val="32"/>
          <w:highlight w:val="none"/>
          <w14:textFill>
            <w14:solidFill>
              <w14:schemeClr w14:val="tx1"/>
            </w14:solidFill>
          </w14:textFill>
        </w:rPr>
        <w:fldChar w:fldCharType="end"/>
      </w:r>
      <w:r>
        <w:rPr>
          <w:rFonts w:hint="eastAsia" w:ascii="仿宋" w:hAnsi="仿宋" w:eastAsia="仿宋" w:cs="仿宋"/>
          <w:color w:val="000000" w:themeColor="text1"/>
          <w:sz w:val="32"/>
          <w:szCs w:val="32"/>
          <w:highlight w:val="none"/>
          <w14:textFill>
            <w14:solidFill>
              <w14:schemeClr w14:val="tx1"/>
            </w14:solidFill>
          </w14:textFill>
        </w:rPr>
        <w:fldChar w:fldCharType="end"/>
      </w:r>
    </w:p>
    <w:p w14:paraId="47109085">
      <w:pPr>
        <w:pStyle w:val="33"/>
        <w:keepNext w:val="0"/>
        <w:keepLines w:val="0"/>
        <w:pageBreakBefore w:val="0"/>
        <w:widowControl w:val="0"/>
        <w:tabs>
          <w:tab w:val="right" w:leader="dot" w:pos="9016"/>
        </w:tabs>
        <w:kinsoku/>
        <w:wordWrap/>
        <w:overflowPunct/>
        <w:topLinePunct w:val="0"/>
        <w:autoSpaceDE/>
        <w:autoSpaceDN/>
        <w:bidi w:val="0"/>
        <w:adjustRightInd/>
        <w:snapToGrid/>
        <w:spacing w:line="360" w:lineRule="auto"/>
        <w:textAlignment w:val="auto"/>
        <w:rPr>
          <w:rFonts w:hint="eastAsia" w:ascii="仿宋" w:hAnsi="仿宋" w:eastAsia="仿宋" w:cs="仿宋"/>
          <w:b w:val="0"/>
          <w:bCs w:val="0"/>
          <w:caps w:val="0"/>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fldChar w:fldCharType="end"/>
      </w:r>
      <w:r>
        <w:rPr>
          <w:rFonts w:hint="eastAsia" w:ascii="仿宋" w:hAnsi="仿宋" w:eastAsia="仿宋" w:cs="仿宋"/>
          <w:b w:val="0"/>
          <w:bCs w:val="0"/>
          <w:caps w:val="0"/>
          <w:color w:val="000000" w:themeColor="text1"/>
          <w:sz w:val="32"/>
          <w:szCs w:val="32"/>
          <w:highlight w:val="none"/>
          <w14:textFill>
            <w14:solidFill>
              <w14:schemeClr w14:val="tx1"/>
            </w14:solidFill>
          </w14:textFill>
        </w:rPr>
        <w:t xml:space="preserve"> </w:t>
      </w:r>
    </w:p>
    <w:p w14:paraId="41BD2F4C">
      <w:pPr>
        <w:rPr>
          <w:rFonts w:hint="eastAsia" w:ascii="仿宋" w:hAnsi="仿宋" w:eastAsia="仿宋" w:cs="仿宋"/>
          <w:color w:val="000000" w:themeColor="text1"/>
          <w:highlight w:val="none"/>
          <w14:textFill>
            <w14:solidFill>
              <w14:schemeClr w14:val="tx1"/>
            </w14:solidFill>
          </w14:textFill>
        </w:rPr>
      </w:pPr>
    </w:p>
    <w:p w14:paraId="03A674AF">
      <w:pPr>
        <w:rPr>
          <w:rFonts w:hint="eastAsia" w:ascii="仿宋" w:hAnsi="仿宋" w:eastAsia="仿宋" w:cs="仿宋"/>
          <w:color w:val="000000" w:themeColor="text1"/>
          <w:highlight w:val="none"/>
          <w14:textFill>
            <w14:solidFill>
              <w14:schemeClr w14:val="tx1"/>
            </w14:solidFill>
          </w14:textFill>
        </w:rPr>
      </w:pPr>
    </w:p>
    <w:p w14:paraId="31494A3D">
      <w:pPr>
        <w:rPr>
          <w:rFonts w:hint="eastAsia" w:ascii="仿宋" w:hAnsi="仿宋" w:eastAsia="仿宋" w:cs="仿宋"/>
          <w:color w:val="000000" w:themeColor="text1"/>
          <w:highlight w:val="none"/>
          <w14:textFill>
            <w14:solidFill>
              <w14:schemeClr w14:val="tx1"/>
            </w14:solidFill>
          </w14:textFill>
        </w:rPr>
      </w:pPr>
    </w:p>
    <w:p w14:paraId="23E158FC">
      <w:pPr>
        <w:rPr>
          <w:rFonts w:hint="eastAsia" w:ascii="仿宋" w:hAnsi="仿宋" w:eastAsia="仿宋" w:cs="仿宋"/>
          <w:color w:val="000000" w:themeColor="text1"/>
          <w:highlight w:val="none"/>
          <w14:textFill>
            <w14:solidFill>
              <w14:schemeClr w14:val="tx1"/>
            </w14:solidFill>
          </w14:textFill>
        </w:rPr>
      </w:pPr>
    </w:p>
    <w:p w14:paraId="20978446">
      <w:pPr>
        <w:rPr>
          <w:rFonts w:hint="eastAsia" w:ascii="仿宋" w:hAnsi="仿宋" w:eastAsia="仿宋" w:cs="仿宋"/>
          <w:color w:val="000000" w:themeColor="text1"/>
          <w:highlight w:val="none"/>
          <w14:textFill>
            <w14:solidFill>
              <w14:schemeClr w14:val="tx1"/>
            </w14:solidFill>
          </w14:textFill>
        </w:rPr>
      </w:pPr>
    </w:p>
    <w:p w14:paraId="5F8D667C">
      <w:pPr>
        <w:rPr>
          <w:rFonts w:hint="eastAsia" w:ascii="仿宋" w:hAnsi="仿宋" w:eastAsia="仿宋" w:cs="仿宋"/>
          <w:color w:val="000000" w:themeColor="text1"/>
          <w:highlight w:val="none"/>
          <w14:textFill>
            <w14:solidFill>
              <w14:schemeClr w14:val="tx1"/>
            </w14:solidFill>
          </w14:textFill>
        </w:rPr>
      </w:pPr>
    </w:p>
    <w:p w14:paraId="6FE07563">
      <w:pPr>
        <w:rPr>
          <w:rFonts w:hint="eastAsia" w:ascii="仿宋" w:hAnsi="仿宋" w:eastAsia="仿宋" w:cs="仿宋"/>
          <w:color w:val="000000" w:themeColor="text1"/>
          <w:highlight w:val="none"/>
          <w14:textFill>
            <w14:solidFill>
              <w14:schemeClr w14:val="tx1"/>
            </w14:solidFill>
          </w14:textFill>
        </w:rPr>
      </w:pPr>
    </w:p>
    <w:p w14:paraId="0B71DB27">
      <w:pPr>
        <w:rPr>
          <w:rFonts w:hint="eastAsia" w:ascii="仿宋" w:hAnsi="仿宋" w:eastAsia="仿宋" w:cs="仿宋"/>
          <w:color w:val="000000" w:themeColor="text1"/>
          <w:highlight w:val="none"/>
          <w14:textFill>
            <w14:solidFill>
              <w14:schemeClr w14:val="tx1"/>
            </w14:solidFill>
          </w14:textFill>
        </w:rPr>
      </w:pPr>
    </w:p>
    <w:p w14:paraId="6A4EDC06">
      <w:pPr>
        <w:rPr>
          <w:rFonts w:hint="eastAsia" w:ascii="仿宋" w:hAnsi="仿宋" w:eastAsia="仿宋" w:cs="仿宋"/>
          <w:color w:val="000000" w:themeColor="text1"/>
          <w:highlight w:val="none"/>
          <w14:textFill>
            <w14:solidFill>
              <w14:schemeClr w14:val="tx1"/>
            </w14:solidFill>
          </w14:textFill>
        </w:rPr>
      </w:pPr>
    </w:p>
    <w:p w14:paraId="55B4BC72">
      <w:pPr>
        <w:rPr>
          <w:rFonts w:hint="eastAsia" w:ascii="仿宋" w:hAnsi="仿宋" w:eastAsia="仿宋" w:cs="仿宋"/>
          <w:color w:val="000000" w:themeColor="text1"/>
          <w:highlight w:val="none"/>
          <w14:textFill>
            <w14:solidFill>
              <w14:schemeClr w14:val="tx1"/>
            </w14:solidFill>
          </w14:textFill>
        </w:rPr>
      </w:pPr>
    </w:p>
    <w:p w14:paraId="4E2581DB">
      <w:pPr>
        <w:rPr>
          <w:rFonts w:hint="eastAsia" w:ascii="仿宋" w:hAnsi="仿宋" w:eastAsia="仿宋" w:cs="仿宋"/>
          <w:color w:val="000000" w:themeColor="text1"/>
          <w:highlight w:val="none"/>
          <w14:textFill>
            <w14:solidFill>
              <w14:schemeClr w14:val="tx1"/>
            </w14:solidFill>
          </w14:textFill>
        </w:rPr>
        <w:sectPr>
          <w:headerReference r:id="rId7" w:type="default"/>
          <w:footerReference r:id="rId8" w:type="default"/>
          <w:pgSz w:w="11906" w:h="16838"/>
          <w:pgMar w:top="1440" w:right="991" w:bottom="1440" w:left="1440" w:header="851" w:footer="992" w:gutter="0"/>
          <w:pgBorders>
            <w:top w:val="none" w:sz="0" w:space="0"/>
            <w:left w:val="none" w:sz="0" w:space="0"/>
            <w:bottom w:val="none" w:sz="0" w:space="0"/>
            <w:right w:val="none" w:sz="0" w:space="0"/>
          </w:pgBorders>
          <w:pgNumType w:start="1"/>
          <w:cols w:space="720" w:num="1"/>
          <w:docGrid w:linePitch="312" w:charSpace="0"/>
        </w:sectPr>
      </w:pPr>
    </w:p>
    <w:p w14:paraId="6894DF78">
      <w:pPr>
        <w:pStyle w:val="4"/>
        <w:spacing w:line="276" w:lineRule="auto"/>
        <w:jc w:val="center"/>
        <w:rPr>
          <w:rFonts w:hint="eastAsia" w:ascii="仿宋" w:hAnsi="仿宋" w:eastAsia="仿宋" w:cs="仿宋"/>
          <w:color w:val="000000" w:themeColor="text1"/>
          <w:sz w:val="32"/>
          <w:szCs w:val="32"/>
          <w:highlight w:val="none"/>
          <w14:textFill>
            <w14:solidFill>
              <w14:schemeClr w14:val="tx1"/>
            </w14:solidFill>
          </w14:textFill>
        </w:rPr>
      </w:pPr>
      <w:bookmarkStart w:id="0" w:name="_Toc18922"/>
      <w:r>
        <w:rPr>
          <w:rFonts w:hint="eastAsia" w:ascii="仿宋" w:hAnsi="仿宋" w:eastAsia="仿宋" w:cs="仿宋"/>
          <w:color w:val="000000" w:themeColor="text1"/>
          <w:sz w:val="32"/>
          <w:szCs w:val="32"/>
          <w:highlight w:val="none"/>
          <w14:textFill>
            <w14:solidFill>
              <w14:schemeClr w14:val="tx1"/>
            </w14:solidFill>
          </w14:textFill>
        </w:rPr>
        <w:t>第一章 公开招标公告</w:t>
      </w:r>
      <w:bookmarkEnd w:id="0"/>
    </w:p>
    <w:p w14:paraId="168B63AB">
      <w:pPr>
        <w:pStyle w:val="5"/>
        <w:spacing w:line="240" w:lineRule="auto"/>
        <w:ind w:right="-21" w:rightChars="-10" w:firstLine="711" w:firstLineChars="253"/>
        <w:jc w:val="both"/>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项目概况</w:t>
      </w:r>
    </w:p>
    <w:p w14:paraId="13E815CF">
      <w:pPr>
        <w:spacing w:line="400" w:lineRule="exact"/>
        <w:ind w:right="-21" w:rightChars="-10" w:firstLine="555"/>
        <w:rPr>
          <w:rFonts w:hint="eastAsia" w:ascii="仿宋" w:hAnsi="仿宋" w:eastAsia="仿宋" w:cs="仿宋"/>
          <w:color w:val="000000" w:themeColor="text1"/>
          <w:sz w:val="28"/>
          <w:szCs w:val="28"/>
          <w:highlight w:val="none"/>
          <w:u w:val="single"/>
          <w14:textFill>
            <w14:solidFill>
              <w14:schemeClr w14:val="tx1"/>
            </w14:solidFill>
          </w14:textFill>
        </w:rPr>
      </w:pPr>
      <w:bookmarkStart w:id="1" w:name="_Hlk50568865"/>
      <w:r>
        <w:rPr>
          <w:rFonts w:hint="eastAsia" w:ascii="仿宋" w:hAnsi="仿宋" w:eastAsia="仿宋" w:cs="仿宋"/>
          <w:color w:val="000000" w:themeColor="text1"/>
          <w:sz w:val="28"/>
          <w:szCs w:val="28"/>
          <w:highlight w:val="none"/>
          <w:lang w:eastAsia="zh-CN"/>
          <w14:textFill>
            <w14:solidFill>
              <w14:schemeClr w14:val="tx1"/>
            </w14:solidFill>
          </w14:textFill>
        </w:rPr>
        <w:t>柳州市城中区村屯污水处理站委托运营项目</w:t>
      </w:r>
      <w:r>
        <w:rPr>
          <w:rFonts w:hint="eastAsia" w:ascii="仿宋" w:hAnsi="仿宋" w:eastAsia="仿宋" w:cs="仿宋"/>
          <w:color w:val="000000" w:themeColor="text1"/>
          <w:sz w:val="28"/>
          <w:szCs w:val="28"/>
          <w:highlight w:val="none"/>
          <w14:textFill>
            <w14:solidFill>
              <w14:schemeClr w14:val="tx1"/>
            </w14:solidFill>
          </w14:textFill>
        </w:rPr>
        <w:t>项目的潜在投标人应在广西政府采购云平台（https://www.gcy.zfcg.gxzf.gov.cn/）获取招标文件，并于</w:t>
      </w:r>
      <w:r>
        <w:rPr>
          <w:rFonts w:hint="eastAsia" w:ascii="仿宋" w:hAnsi="仿宋" w:eastAsia="仿宋" w:cs="仿宋"/>
          <w:color w:val="000000" w:themeColor="text1"/>
          <w:sz w:val="28"/>
          <w:szCs w:val="28"/>
          <w:highlight w:val="none"/>
          <w14:textFill>
            <w14:solidFill>
              <w14:schemeClr w14:val="tx1"/>
            </w14:solidFill>
          </w14:textFill>
        </w:rPr>
        <w:t>202</w:t>
      </w: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30</w:t>
      </w:r>
      <w:r>
        <w:rPr>
          <w:rFonts w:hint="eastAsia" w:ascii="仿宋" w:hAnsi="仿宋" w:eastAsia="仿宋" w:cs="仿宋"/>
          <w:color w:val="000000" w:themeColor="text1"/>
          <w:sz w:val="28"/>
          <w:szCs w:val="28"/>
          <w:highlight w:val="none"/>
          <w14:textFill>
            <w14:solidFill>
              <w14:schemeClr w14:val="tx1"/>
            </w14:solidFill>
          </w14:textFill>
        </w:rPr>
        <w:t>日</w:t>
      </w:r>
      <w:r>
        <w:rPr>
          <w:rFonts w:hint="eastAsia" w:ascii="仿宋" w:hAnsi="仿宋" w:eastAsia="仿宋" w:cs="仿宋"/>
          <w:color w:val="000000" w:themeColor="text1"/>
          <w:sz w:val="28"/>
          <w:szCs w:val="28"/>
          <w:highlight w:val="none"/>
          <w14:textFill>
            <w14:solidFill>
              <w14:schemeClr w14:val="tx1"/>
            </w14:solidFill>
          </w14:textFill>
        </w:rPr>
        <w:t xml:space="preserve"> 09:20（北京时间）前</w:t>
      </w:r>
      <w:bookmarkEnd w:id="1"/>
      <w:r>
        <w:rPr>
          <w:rFonts w:hint="eastAsia" w:ascii="仿宋" w:hAnsi="仿宋" w:eastAsia="仿宋" w:cs="仿宋"/>
          <w:color w:val="000000" w:themeColor="text1"/>
          <w:sz w:val="28"/>
          <w:szCs w:val="28"/>
          <w:highlight w:val="none"/>
          <w14:textFill>
            <w14:solidFill>
              <w14:schemeClr w14:val="tx1"/>
            </w14:solidFill>
          </w14:textFill>
        </w:rPr>
        <w:t>在线提交投标文件。</w:t>
      </w:r>
    </w:p>
    <w:p w14:paraId="695BB729">
      <w:pPr>
        <w:spacing w:line="400" w:lineRule="exact"/>
        <w:ind w:right="-21" w:rightChars="-10" w:firstLine="562" w:firstLineChars="200"/>
        <w:rPr>
          <w:rFonts w:hint="eastAsia" w:ascii="仿宋" w:hAnsi="仿宋" w:eastAsia="仿宋" w:cs="仿宋"/>
          <w:b/>
          <w:bCs/>
          <w:color w:val="000000" w:themeColor="text1"/>
          <w:sz w:val="28"/>
          <w:szCs w:val="28"/>
          <w:highlight w:val="none"/>
          <w14:textFill>
            <w14:solidFill>
              <w14:schemeClr w14:val="tx1"/>
            </w14:solidFill>
          </w14:textFill>
        </w:rPr>
      </w:pPr>
      <w:bookmarkStart w:id="2" w:name="_Hlk53504521"/>
      <w:r>
        <w:rPr>
          <w:rFonts w:hint="eastAsia" w:ascii="仿宋" w:hAnsi="仿宋" w:eastAsia="仿宋" w:cs="仿宋"/>
          <w:b/>
          <w:bCs/>
          <w:color w:val="000000" w:themeColor="text1"/>
          <w:sz w:val="28"/>
          <w:szCs w:val="28"/>
          <w:highlight w:val="none"/>
          <w14:textFill>
            <w14:solidFill>
              <w14:schemeClr w14:val="tx1"/>
            </w14:solidFill>
          </w14:textFill>
        </w:rPr>
        <w:t>一、项目基本情况</w:t>
      </w:r>
    </w:p>
    <w:bookmarkEnd w:id="2"/>
    <w:p w14:paraId="57F9F080">
      <w:pPr>
        <w:pStyle w:val="88"/>
        <w:spacing w:line="400" w:lineRule="exact"/>
        <w:ind w:right="-21" w:rightChars="-10" w:firstLine="56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项目编号：LZZC2026-G3-020008-ZCBR</w:t>
      </w:r>
    </w:p>
    <w:p w14:paraId="408C6B33">
      <w:pPr>
        <w:pStyle w:val="88"/>
        <w:spacing w:line="400" w:lineRule="exact"/>
        <w:ind w:right="-21" w:rightChars="-10" w:firstLine="56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项目名称：</w:t>
      </w:r>
      <w:r>
        <w:rPr>
          <w:rFonts w:hint="eastAsia" w:ascii="仿宋" w:hAnsi="仿宋" w:eastAsia="仿宋" w:cs="仿宋"/>
          <w:color w:val="000000" w:themeColor="text1"/>
          <w:sz w:val="28"/>
          <w:szCs w:val="28"/>
          <w:highlight w:val="none"/>
          <w:lang w:eastAsia="zh-CN"/>
          <w14:textFill>
            <w14:solidFill>
              <w14:schemeClr w14:val="tx1"/>
            </w14:solidFill>
          </w14:textFill>
        </w:rPr>
        <w:t>柳州市城中区村屯污水处理站委托运营项目</w:t>
      </w:r>
    </w:p>
    <w:p w14:paraId="6E92BEFF">
      <w:pPr>
        <w:pStyle w:val="88"/>
        <w:spacing w:line="400" w:lineRule="exact"/>
        <w:ind w:right="-21" w:rightChars="-10" w:firstLine="56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预算总金额</w:t>
      </w:r>
      <w:bookmarkStart w:id="3" w:name="_Hlk50568912"/>
      <w:r>
        <w:rPr>
          <w:rFonts w:hint="eastAsia" w:ascii="仿宋" w:hAnsi="仿宋" w:eastAsia="仿宋" w:cs="仿宋"/>
          <w:color w:val="000000" w:themeColor="text1"/>
          <w:sz w:val="28"/>
          <w:szCs w:val="28"/>
          <w:highlight w:val="none"/>
          <w14:textFill>
            <w14:solidFill>
              <w14:schemeClr w14:val="tx1"/>
            </w14:solidFill>
          </w14:textFill>
        </w:rPr>
        <w:t>（元）</w:t>
      </w:r>
      <w:bookmarkEnd w:id="3"/>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1000000</w:t>
      </w:r>
    </w:p>
    <w:p w14:paraId="3FB9E0A9">
      <w:pPr>
        <w:spacing w:line="400" w:lineRule="exact"/>
        <w:ind w:right="-21" w:rightChars="-10"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采购需求：</w:t>
      </w:r>
    </w:p>
    <w:p w14:paraId="1A8221D8">
      <w:pPr>
        <w:spacing w:line="400" w:lineRule="exact"/>
        <w:ind w:right="-21" w:rightChars="-1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标项名称：</w:t>
      </w:r>
      <w:r>
        <w:rPr>
          <w:rFonts w:hint="eastAsia" w:ascii="仿宋" w:hAnsi="仿宋" w:eastAsia="仿宋" w:cs="仿宋"/>
          <w:bCs/>
          <w:color w:val="000000" w:themeColor="text1"/>
          <w:sz w:val="24"/>
          <w:highlight w:val="none"/>
          <w:lang w:eastAsia="zh-CN"/>
          <w14:textFill>
            <w14:solidFill>
              <w14:schemeClr w14:val="tx1"/>
            </w14:solidFill>
          </w14:textFill>
        </w:rPr>
        <w:t>柳州市城中区村屯污水处理站委托运营项目</w:t>
      </w:r>
      <w:r>
        <w:rPr>
          <w:rFonts w:hint="eastAsia" w:ascii="仿宋" w:hAnsi="仿宋" w:eastAsia="仿宋" w:cs="仿宋"/>
          <w:bCs/>
          <w:color w:val="000000" w:themeColor="text1"/>
          <w:sz w:val="24"/>
          <w:highlight w:val="none"/>
          <w14:textFill>
            <w14:solidFill>
              <w14:schemeClr w14:val="tx1"/>
            </w14:solidFill>
          </w14:textFill>
        </w:rPr>
        <w:t>
</w:t>
      </w:r>
      <w:r>
        <w:rPr>
          <w:rFonts w:hint="eastAsia" w:ascii="仿宋" w:hAnsi="仿宋" w:eastAsia="仿宋" w:cs="仿宋"/>
          <w:bCs/>
          <w:color w:val="000000" w:themeColor="text1"/>
          <w:sz w:val="24"/>
          <w:highlight w:val="none"/>
          <w14:textFill>
            <w14:solidFill>
              <w14:schemeClr w14:val="tx1"/>
            </w14:solidFill>
          </w14:textFill>
        </w:rPr>
        <w:cr/>
      </w:r>
      <w:r>
        <w:rPr>
          <w:rFonts w:hint="eastAsia" w:ascii="仿宋" w:hAnsi="仿宋" w:eastAsia="仿宋" w:cs="仿宋"/>
          <w:bCs/>
          <w:color w:val="000000" w:themeColor="text1"/>
          <w:sz w:val="24"/>
          <w:highlight w:val="none"/>
          <w14:textFill>
            <w14:solidFill>
              <w14:schemeClr w14:val="tx1"/>
            </w14:solidFill>
          </w14:textFill>
        </w:rPr>
        <w:t>数量：1
</w:t>
      </w:r>
      <w:r>
        <w:rPr>
          <w:rFonts w:hint="eastAsia" w:ascii="仿宋" w:hAnsi="仿宋" w:eastAsia="仿宋" w:cs="仿宋"/>
          <w:bCs/>
          <w:color w:val="000000" w:themeColor="text1"/>
          <w:sz w:val="24"/>
          <w:highlight w:val="none"/>
          <w14:textFill>
            <w14:solidFill>
              <w14:schemeClr w14:val="tx1"/>
            </w14:solidFill>
          </w14:textFill>
        </w:rPr>
        <w:cr/>
      </w:r>
      <w:r>
        <w:rPr>
          <w:rFonts w:hint="eastAsia" w:ascii="仿宋" w:hAnsi="仿宋" w:eastAsia="仿宋" w:cs="仿宋"/>
          <w:bCs/>
          <w:color w:val="000000" w:themeColor="text1"/>
          <w:sz w:val="24"/>
          <w:highlight w:val="none"/>
          <w14:textFill>
            <w14:solidFill>
              <w14:schemeClr w14:val="tx1"/>
            </w14:solidFill>
          </w14:textFill>
        </w:rPr>
        <w:t>预算金额（元）：</w:t>
      </w:r>
      <w:r>
        <w:rPr>
          <w:rFonts w:hint="eastAsia" w:ascii="仿宋" w:hAnsi="仿宋" w:eastAsia="仿宋" w:cs="仿宋"/>
          <w:bCs/>
          <w:color w:val="000000" w:themeColor="text1"/>
          <w:sz w:val="24"/>
          <w:highlight w:val="none"/>
          <w:lang w:eastAsia="zh-CN"/>
          <w14:textFill>
            <w14:solidFill>
              <w14:schemeClr w14:val="tx1"/>
            </w14:solidFill>
          </w14:textFill>
        </w:rPr>
        <w:t>1000000</w:t>
      </w:r>
      <w:r>
        <w:rPr>
          <w:rFonts w:hint="eastAsia" w:ascii="仿宋" w:hAnsi="仿宋" w:eastAsia="仿宋" w:cs="仿宋"/>
          <w:bCs/>
          <w:color w:val="000000" w:themeColor="text1"/>
          <w:sz w:val="24"/>
          <w:highlight w:val="none"/>
          <w14:textFill>
            <w14:solidFill>
              <w14:schemeClr w14:val="tx1"/>
            </w14:solidFill>
          </w14:textFill>
        </w:rPr>
        <w:t>
</w:t>
      </w:r>
      <w:r>
        <w:rPr>
          <w:rFonts w:hint="eastAsia" w:ascii="仿宋" w:hAnsi="仿宋" w:eastAsia="仿宋" w:cs="仿宋"/>
          <w:bCs/>
          <w:color w:val="000000" w:themeColor="text1"/>
          <w:sz w:val="24"/>
          <w:highlight w:val="none"/>
          <w14:textFill>
            <w14:solidFill>
              <w14:schemeClr w14:val="tx1"/>
            </w14:solidFill>
          </w14:textFill>
        </w:rPr>
        <w:cr/>
      </w:r>
      <w:r>
        <w:rPr>
          <w:rFonts w:hint="eastAsia" w:ascii="仿宋" w:hAnsi="仿宋" w:eastAsia="仿宋" w:cs="仿宋"/>
          <w:bCs/>
          <w:color w:val="000000" w:themeColor="text1"/>
          <w:sz w:val="24"/>
          <w:highlight w:val="none"/>
          <w14:textFill>
            <w14:solidFill>
              <w14:schemeClr w14:val="tx1"/>
            </w14:solidFill>
          </w14:textFill>
        </w:rPr>
        <w:t>简要规格描述或项目基本概况介绍、用途：</w:t>
      </w:r>
      <w:r>
        <w:rPr>
          <w:rFonts w:hint="eastAsia" w:ascii="仿宋" w:hAnsi="仿宋" w:eastAsia="仿宋" w:cs="仿宋"/>
          <w:bCs/>
          <w:color w:val="000000" w:themeColor="text1"/>
          <w:sz w:val="24"/>
          <w:highlight w:val="none"/>
          <w:lang w:eastAsia="zh-CN"/>
          <w14:textFill>
            <w14:solidFill>
              <w14:schemeClr w14:val="tx1"/>
            </w14:solidFill>
          </w14:textFill>
        </w:rPr>
        <w:t>柳州市城中区村屯污水处理站委托运营项目</w:t>
      </w:r>
      <w:r>
        <w:rPr>
          <w:rFonts w:hint="eastAsia" w:ascii="仿宋" w:hAnsi="仿宋" w:eastAsia="仿宋" w:cs="仿宋"/>
          <w:bCs/>
          <w:color w:val="000000" w:themeColor="text1"/>
          <w:sz w:val="24"/>
          <w:highlight w:val="none"/>
          <w14:textFill>
            <w14:solidFill>
              <w14:schemeClr w14:val="tx1"/>
            </w14:solidFill>
          </w14:textFill>
        </w:rPr>
        <w:t>（具体内容详见招标文件第二章《采购需求》）
</w:t>
      </w:r>
      <w:r>
        <w:rPr>
          <w:rFonts w:hint="eastAsia" w:ascii="仿宋" w:hAnsi="仿宋" w:eastAsia="仿宋" w:cs="仿宋"/>
          <w:bCs/>
          <w:color w:val="000000" w:themeColor="text1"/>
          <w:sz w:val="24"/>
          <w:highlight w:val="none"/>
          <w14:textFill>
            <w14:solidFill>
              <w14:schemeClr w14:val="tx1"/>
            </w14:solidFill>
          </w14:textFill>
        </w:rPr>
        <w:cr/>
      </w:r>
      <w:r>
        <w:rPr>
          <w:rFonts w:hint="eastAsia" w:ascii="仿宋" w:hAnsi="仿宋" w:eastAsia="仿宋" w:cs="仿宋"/>
          <w:bCs/>
          <w:color w:val="000000" w:themeColor="text1"/>
          <w:sz w:val="24"/>
          <w:highlight w:val="none"/>
          <w14:textFill>
            <w14:solidFill>
              <w14:schemeClr w14:val="tx1"/>
            </w14:solidFill>
          </w14:textFill>
        </w:rPr>
        <w:t>最高限价（如有）：</w:t>
      </w:r>
      <w:r>
        <w:rPr>
          <w:rFonts w:hint="eastAsia" w:ascii="仿宋" w:hAnsi="仿宋" w:eastAsia="仿宋" w:cs="仿宋"/>
          <w:bCs/>
          <w:color w:val="000000" w:themeColor="text1"/>
          <w:sz w:val="24"/>
          <w:highlight w:val="none"/>
          <w:lang w:eastAsia="zh-CN"/>
          <w14:textFill>
            <w14:solidFill>
              <w14:schemeClr w14:val="tx1"/>
            </w14:solidFill>
          </w14:textFill>
        </w:rPr>
        <w:t>1000000</w:t>
      </w:r>
      <w:r>
        <w:rPr>
          <w:rFonts w:hint="eastAsia" w:ascii="仿宋" w:hAnsi="仿宋" w:eastAsia="仿宋" w:cs="仿宋"/>
          <w:bCs/>
          <w:color w:val="000000" w:themeColor="text1"/>
          <w:sz w:val="24"/>
          <w:highlight w:val="none"/>
          <w14:textFill>
            <w14:solidFill>
              <w14:schemeClr w14:val="tx1"/>
            </w14:solidFill>
          </w14:textFill>
        </w:rPr>
        <w:t>
</w:t>
      </w:r>
      <w:r>
        <w:rPr>
          <w:rFonts w:hint="eastAsia" w:ascii="仿宋" w:hAnsi="仿宋" w:eastAsia="仿宋" w:cs="仿宋"/>
          <w:bCs/>
          <w:color w:val="000000" w:themeColor="text1"/>
          <w:sz w:val="24"/>
          <w:highlight w:val="none"/>
          <w14:textFill>
            <w14:solidFill>
              <w14:schemeClr w14:val="tx1"/>
            </w14:solidFill>
          </w14:textFill>
        </w:rPr>
        <w:cr/>
      </w:r>
      <w:r>
        <w:rPr>
          <w:rFonts w:hint="eastAsia" w:ascii="仿宋" w:hAnsi="仿宋" w:eastAsia="仿宋" w:cs="仿宋"/>
          <w:bCs/>
          <w:color w:val="000000" w:themeColor="text1"/>
          <w:sz w:val="24"/>
          <w:highlight w:val="none"/>
          <w14:textFill>
            <w14:solidFill>
              <w14:schemeClr w14:val="tx1"/>
            </w14:solidFill>
          </w14:textFill>
        </w:rPr>
        <w:t>合同履约期限：</w:t>
      </w:r>
      <w:r>
        <w:rPr>
          <w:rFonts w:hint="eastAsia" w:ascii="仿宋" w:hAnsi="仿宋" w:eastAsia="仿宋" w:cs="仿宋"/>
          <w:bCs/>
          <w:color w:val="000000" w:themeColor="text1"/>
          <w:sz w:val="24"/>
          <w:highlight w:val="none"/>
          <w:lang w:val="en-US" w:eastAsia="zh-CN"/>
          <w14:textFill>
            <w14:solidFill>
              <w14:schemeClr w14:val="tx1"/>
            </w14:solidFill>
          </w14:textFill>
        </w:rPr>
        <w:t>贰</w:t>
      </w:r>
      <w:r>
        <w:rPr>
          <w:rFonts w:hint="eastAsia" w:ascii="仿宋" w:hAnsi="仿宋" w:eastAsia="仿宋" w:cs="仿宋"/>
          <w:bCs/>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1"/>
          <w:szCs w:val="21"/>
          <w:highlight w:val="none"/>
          <w:lang w:eastAsia="zh-CN"/>
          <w14:textFill>
            <w14:solidFill>
              <w14:schemeClr w14:val="tx1"/>
            </w14:solidFill>
          </w14:textFill>
        </w:rPr>
        <w:t>从</w:t>
      </w:r>
      <w:r>
        <w:rPr>
          <w:rFonts w:hint="eastAsia" w:ascii="仿宋" w:hAnsi="仿宋" w:eastAsia="仿宋" w:cs="仿宋"/>
          <w:color w:val="000000" w:themeColor="text1"/>
          <w:sz w:val="21"/>
          <w:szCs w:val="21"/>
          <w:highlight w:val="none"/>
          <w:lang w:val="en-US" w:eastAsia="zh-CN"/>
          <w14:textFill>
            <w14:solidFill>
              <w14:schemeClr w14:val="tx1"/>
            </w14:solidFill>
          </w14:textFill>
        </w:rPr>
        <w:t>2026年5月13日至2028年5月13日</w:t>
      </w:r>
      <w:r>
        <w:rPr>
          <w:rFonts w:hint="eastAsia" w:ascii="仿宋" w:hAnsi="仿宋" w:eastAsia="仿宋" w:cs="仿宋"/>
          <w:bCs/>
          <w:color w:val="000000" w:themeColor="text1"/>
          <w:sz w:val="24"/>
          <w:highlight w:val="none"/>
          <w14:textFill>
            <w14:solidFill>
              <w14:schemeClr w14:val="tx1"/>
            </w14:solidFill>
          </w14:textFill>
        </w:rPr>
        <w:t>。 
</w:t>
      </w:r>
      <w:r>
        <w:rPr>
          <w:rFonts w:hint="eastAsia" w:ascii="仿宋" w:hAnsi="仿宋" w:eastAsia="仿宋" w:cs="仿宋"/>
          <w:bCs/>
          <w:color w:val="000000" w:themeColor="text1"/>
          <w:sz w:val="24"/>
          <w:highlight w:val="none"/>
          <w14:textFill>
            <w14:solidFill>
              <w14:schemeClr w14:val="tx1"/>
            </w14:solidFill>
          </w14:textFill>
        </w:rPr>
        <w:cr/>
      </w:r>
      <w:r>
        <w:rPr>
          <w:rFonts w:hint="eastAsia" w:ascii="仿宋" w:hAnsi="仿宋" w:eastAsia="仿宋" w:cs="仿宋"/>
          <w:bCs/>
          <w:color w:val="000000" w:themeColor="text1"/>
          <w:sz w:val="24"/>
          <w:highlight w:val="none"/>
          <w14:textFill>
            <w14:solidFill>
              <w14:schemeClr w14:val="tx1"/>
            </w14:solidFill>
          </w14:textFill>
        </w:rPr>
        <w:t>本标项（否）接受联合体投标
</w:t>
      </w:r>
      <w:r>
        <w:rPr>
          <w:rFonts w:hint="eastAsia" w:ascii="仿宋" w:hAnsi="仿宋" w:eastAsia="仿宋" w:cs="仿宋"/>
          <w:bCs/>
          <w:color w:val="000000" w:themeColor="text1"/>
          <w:sz w:val="24"/>
          <w:highlight w:val="none"/>
          <w14:textFill>
            <w14:solidFill>
              <w14:schemeClr w14:val="tx1"/>
            </w14:solidFill>
          </w14:textFill>
        </w:rPr>
        <w:cr/>
      </w:r>
      <w:r>
        <w:rPr>
          <w:rFonts w:hint="eastAsia" w:ascii="仿宋" w:hAnsi="仿宋" w:eastAsia="仿宋" w:cs="仿宋"/>
          <w:bCs/>
          <w:color w:val="000000" w:themeColor="text1"/>
          <w:sz w:val="24"/>
          <w:highlight w:val="none"/>
          <w14:textFill>
            <w14:solidFill>
              <w14:schemeClr w14:val="tx1"/>
            </w14:solidFill>
          </w14:textFill>
        </w:rPr>
        <w:t>备注：本项目为线上电子招标项目，</w:t>
      </w:r>
      <w:r>
        <w:rPr>
          <w:rFonts w:hint="eastAsia" w:ascii="仿宋" w:hAnsi="仿宋" w:eastAsia="仿宋" w:cs="仿宋"/>
          <w:b/>
          <w:bCs w:val="0"/>
          <w:color w:val="000000" w:themeColor="text1"/>
          <w:sz w:val="24"/>
          <w:highlight w:val="none"/>
          <w14:textFill>
            <w14:solidFill>
              <w14:schemeClr w14:val="tx1"/>
            </w14:solidFill>
          </w14:textFill>
        </w:rPr>
        <w:t>采用远程异地评标</w:t>
      </w:r>
      <w:r>
        <w:rPr>
          <w:rFonts w:hint="eastAsia" w:ascii="仿宋" w:hAnsi="仿宋" w:eastAsia="仿宋" w:cs="仿宋"/>
          <w:bCs/>
          <w:color w:val="000000" w:themeColor="text1"/>
          <w:sz w:val="24"/>
          <w:highlight w:val="none"/>
          <w14:textFill>
            <w14:solidFill>
              <w14:schemeClr w14:val="tx1"/>
            </w14:solidFill>
          </w14:textFill>
        </w:rPr>
        <w:t>，有意向参与本项目的供应商应当做好参与全流程电子招投标交易的充分准备。
</w:t>
      </w:r>
    </w:p>
    <w:p w14:paraId="67E84762">
      <w:pPr>
        <w:pStyle w:val="5"/>
        <w:spacing w:line="400" w:lineRule="exact"/>
        <w:ind w:right="-21" w:rightChars="-10" w:firstLine="562" w:firstLineChars="200"/>
        <w:jc w:val="both"/>
        <w:rPr>
          <w:rFonts w:hint="eastAsia" w:ascii="仿宋" w:hAnsi="仿宋" w:eastAsia="仿宋" w:cs="仿宋"/>
          <w:bCs/>
          <w:color w:val="000000" w:themeColor="text1"/>
          <w:sz w:val="28"/>
          <w:szCs w:val="28"/>
          <w:highlight w:val="none"/>
          <w14:textFill>
            <w14:solidFill>
              <w14:schemeClr w14:val="tx1"/>
            </w14:solidFill>
          </w14:textFill>
        </w:rPr>
      </w:pPr>
      <w:bookmarkStart w:id="4" w:name="_Hlk53504529"/>
      <w:r>
        <w:rPr>
          <w:rFonts w:hint="eastAsia" w:ascii="仿宋" w:hAnsi="仿宋" w:eastAsia="仿宋" w:cs="仿宋"/>
          <w:bCs/>
          <w:color w:val="000000" w:themeColor="text1"/>
          <w:sz w:val="28"/>
          <w:szCs w:val="28"/>
          <w:highlight w:val="none"/>
          <w14:textFill>
            <w14:solidFill>
              <w14:schemeClr w14:val="tx1"/>
            </w14:solidFill>
          </w14:textFill>
        </w:rPr>
        <w:t>二、申请人的资格要求</w:t>
      </w:r>
    </w:p>
    <w:bookmarkEnd w:id="4"/>
    <w:p w14:paraId="53C08156">
      <w:pPr>
        <w:pStyle w:val="88"/>
        <w:spacing w:line="400" w:lineRule="exact"/>
        <w:ind w:right="-21" w:rightChars="-10" w:firstLine="56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1.满足《中华人民共和国政府采购法》第二十二条规定；</w:t>
      </w:r>
    </w:p>
    <w:p w14:paraId="7A0E2E9D">
      <w:pPr>
        <w:pStyle w:val="88"/>
        <w:spacing w:line="400" w:lineRule="exact"/>
        <w:ind w:right="-21" w:rightChars="-10" w:firstLine="56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2.落实政府采购政策需满足的资格要求：</w:t>
      </w:r>
    </w:p>
    <w:p w14:paraId="332225C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color w:val="000000" w:themeColor="text1"/>
          <w:kern w:val="0"/>
          <w:sz w:val="28"/>
          <w:szCs w:val="28"/>
          <w:highlight w:val="none"/>
          <w:lang w:val="en-US" w:eastAsia="zh-CN" w:bidi="ar-SA"/>
          <w14:textFill>
            <w14:solidFill>
              <w14:schemeClr w14:val="tx1"/>
            </w14:solidFill>
          </w14:textFill>
        </w:rPr>
      </w:pPr>
      <w:r>
        <w:rPr>
          <w:rFonts w:hint="eastAsia" w:ascii="仿宋" w:hAnsi="仿宋" w:eastAsia="仿宋" w:cs="仿宋"/>
          <w:b w:val="0"/>
          <w:bCs/>
          <w:color w:val="000000" w:themeColor="text1"/>
          <w:kern w:val="0"/>
          <w:sz w:val="28"/>
          <w:szCs w:val="28"/>
          <w:highlight w:val="none"/>
          <w:lang w:val="en-US" w:eastAsia="zh-CN" w:bidi="ar-SA"/>
          <w14:textFill>
            <w14:solidFill>
              <w14:schemeClr w14:val="tx1"/>
            </w14:solidFill>
          </w14:textFill>
        </w:rPr>
        <w:t>本项目属于专门面向中小企业采购的项目，监狱企业、残疾人福利单位视同小型、微型企业；中小企业须符合本项目采购标的所属行业对应的中小企业划分标准。</w:t>
      </w:r>
    </w:p>
    <w:p w14:paraId="1A887C7F">
      <w:pPr>
        <w:pStyle w:val="5"/>
        <w:spacing w:line="400" w:lineRule="exact"/>
        <w:ind w:right="-21" w:rightChars="-10" w:firstLine="560" w:firstLineChars="200"/>
        <w:jc w:val="both"/>
        <w:rPr>
          <w:rFonts w:hint="eastAsia" w:ascii="仿宋" w:hAnsi="仿宋" w:eastAsia="仿宋" w:cs="仿宋"/>
          <w:b w:val="0"/>
          <w:bCs/>
          <w:color w:val="000000" w:themeColor="text1"/>
          <w:sz w:val="28"/>
          <w:szCs w:val="28"/>
          <w:highlight w:val="none"/>
          <w14:textFill>
            <w14:solidFill>
              <w14:schemeClr w14:val="tx1"/>
            </w14:solidFill>
          </w14:textFill>
        </w:rPr>
      </w:pPr>
      <w:r>
        <w:rPr>
          <w:rFonts w:hint="eastAsia" w:ascii="仿宋" w:hAnsi="仿宋" w:eastAsia="仿宋" w:cs="仿宋"/>
          <w:b w:val="0"/>
          <w:bCs/>
          <w:color w:val="000000" w:themeColor="text1"/>
          <w:sz w:val="28"/>
          <w:szCs w:val="28"/>
          <w:highlight w:val="none"/>
          <w14:textFill>
            <w14:solidFill>
              <w14:schemeClr w14:val="tx1"/>
            </w14:solidFill>
          </w14:textFill>
        </w:rPr>
        <w:t>3.本项目的特定资格要求：无</w:t>
      </w:r>
      <w:r>
        <w:rPr>
          <w:rFonts w:hint="eastAsia" w:ascii="仿宋" w:hAnsi="仿宋" w:eastAsia="仿宋" w:cs="仿宋"/>
          <w:b w:val="0"/>
          <w:bCs/>
          <w:color w:val="000000" w:themeColor="text1"/>
          <w:sz w:val="28"/>
          <w:szCs w:val="28"/>
          <w:highlight w:val="none"/>
          <w:lang w:eastAsia="zh-CN"/>
          <w14:textFill>
            <w14:solidFill>
              <w14:schemeClr w14:val="tx1"/>
            </w14:solidFill>
          </w14:textFill>
        </w:rPr>
        <w:t>。</w:t>
      </w:r>
      <w:bookmarkStart w:id="5" w:name="_Toc35393792"/>
      <w:bookmarkStart w:id="6" w:name="_Toc35393623"/>
    </w:p>
    <w:p w14:paraId="2A283E66">
      <w:pPr>
        <w:pStyle w:val="5"/>
        <w:spacing w:line="400" w:lineRule="exact"/>
        <w:ind w:right="-21" w:rightChars="-10" w:firstLine="562" w:firstLineChars="200"/>
        <w:jc w:val="both"/>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三、</w:t>
      </w:r>
      <w:bookmarkEnd w:id="5"/>
      <w:bookmarkEnd w:id="6"/>
      <w:r>
        <w:rPr>
          <w:rFonts w:hint="eastAsia" w:ascii="仿宋" w:hAnsi="仿宋" w:eastAsia="仿宋" w:cs="仿宋"/>
          <w:bCs/>
          <w:color w:val="000000" w:themeColor="text1"/>
          <w:sz w:val="28"/>
          <w:szCs w:val="28"/>
          <w:highlight w:val="none"/>
          <w14:textFill>
            <w14:solidFill>
              <w14:schemeClr w14:val="tx1"/>
            </w14:solidFill>
          </w14:textFill>
        </w:rPr>
        <w:t>获取招标文件</w:t>
      </w:r>
    </w:p>
    <w:p w14:paraId="00D49B94">
      <w:pPr>
        <w:spacing w:line="400" w:lineRule="exact"/>
        <w:ind w:right="-21" w:rightChars="-10" w:firstLine="54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时间：</w:t>
      </w:r>
      <w:r>
        <w:rPr>
          <w:rFonts w:hint="eastAsia" w:ascii="仿宋" w:hAnsi="仿宋" w:eastAsia="仿宋" w:cs="仿宋"/>
          <w:color w:val="000000" w:themeColor="text1"/>
          <w:sz w:val="28"/>
          <w:szCs w:val="28"/>
          <w:highlight w:val="none"/>
          <w:lang w:val="en-US" w:eastAsia="zh-CN"/>
          <w14:textFill>
            <w14:solidFill>
              <w14:schemeClr w14:val="tx1"/>
            </w14:solidFill>
          </w14:textFill>
        </w:rPr>
        <w:t>2026</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10</w:t>
      </w:r>
      <w:r>
        <w:rPr>
          <w:rFonts w:hint="eastAsia" w:ascii="仿宋" w:hAnsi="仿宋" w:eastAsia="仿宋" w:cs="仿宋"/>
          <w:color w:val="000000" w:themeColor="text1"/>
          <w:sz w:val="28"/>
          <w:szCs w:val="28"/>
          <w:highlight w:val="none"/>
          <w14:textFill>
            <w14:solidFill>
              <w14:schemeClr w14:val="tx1"/>
            </w14:solidFill>
          </w14:textFill>
        </w:rPr>
        <w:t>日</w:t>
      </w:r>
      <w:r>
        <w:rPr>
          <w:rFonts w:hint="eastAsia" w:ascii="仿宋" w:hAnsi="仿宋" w:eastAsia="仿宋" w:cs="仿宋"/>
          <w:color w:val="000000" w:themeColor="text1"/>
          <w:sz w:val="28"/>
          <w:szCs w:val="28"/>
          <w:highlight w:val="none"/>
          <w14:textFill>
            <w14:solidFill>
              <w14:schemeClr w14:val="tx1"/>
            </w14:solidFill>
          </w14:textFill>
        </w:rPr>
        <w:t>至</w:t>
      </w:r>
      <w:r>
        <w:rPr>
          <w:rFonts w:hint="eastAsia" w:ascii="仿宋" w:hAnsi="仿宋" w:eastAsia="仿宋" w:cs="仿宋"/>
          <w:color w:val="000000" w:themeColor="text1"/>
          <w:sz w:val="28"/>
          <w:szCs w:val="28"/>
          <w:highlight w:val="none"/>
          <w:lang w:val="en-US" w:eastAsia="zh-CN"/>
          <w14:textFill>
            <w14:solidFill>
              <w14:schemeClr w14:val="tx1"/>
            </w14:solidFill>
          </w14:textFill>
        </w:rPr>
        <w:t>2026</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16</w:t>
      </w:r>
      <w:r>
        <w:rPr>
          <w:rFonts w:hint="eastAsia" w:ascii="仿宋" w:hAnsi="仿宋" w:eastAsia="仿宋" w:cs="仿宋"/>
          <w:color w:val="000000" w:themeColor="text1"/>
          <w:sz w:val="28"/>
          <w:szCs w:val="28"/>
          <w:highlight w:val="none"/>
          <w14:textFill>
            <w14:solidFill>
              <w14:schemeClr w14:val="tx1"/>
            </w14:solidFill>
          </w14:textFill>
        </w:rPr>
        <w:t>日</w:t>
      </w:r>
      <w:r>
        <w:rPr>
          <w:rFonts w:hint="eastAsia" w:ascii="仿宋" w:hAnsi="仿宋" w:eastAsia="仿宋" w:cs="仿宋"/>
          <w:color w:val="000000" w:themeColor="text1"/>
          <w:sz w:val="28"/>
          <w:szCs w:val="28"/>
          <w:highlight w:val="none"/>
          <w14:textFill>
            <w14:solidFill>
              <w14:schemeClr w14:val="tx1"/>
            </w14:solidFill>
          </w14:textFill>
        </w:rPr>
        <w:t>，每天上午08:00至12:00，下午12:00至21:00（北京时间，法定节假日除外）</w:t>
      </w:r>
    </w:p>
    <w:p w14:paraId="48475B82">
      <w:pPr>
        <w:spacing w:line="480" w:lineRule="exact"/>
        <w:ind w:right="-21" w:rightChars="-10"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地点（网址）：广西政府采购云平台（https://www.gcy.zfcg.gxzf.gov.cn/）</w:t>
      </w:r>
    </w:p>
    <w:p w14:paraId="2227D31A">
      <w:pPr>
        <w:spacing w:line="480" w:lineRule="exact"/>
        <w:ind w:right="-21" w:rightChars="-10" w:firstLine="560" w:firstLineChars="200"/>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方式：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12D2E19F">
      <w:pPr>
        <w:spacing w:line="480" w:lineRule="exact"/>
        <w:ind w:right="-21" w:rightChars="-10"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售价（元）：0</w:t>
      </w:r>
    </w:p>
    <w:p w14:paraId="0EC3CA7C">
      <w:pPr>
        <w:pStyle w:val="5"/>
        <w:spacing w:line="400" w:lineRule="exact"/>
        <w:ind w:right="-21" w:rightChars="-10" w:firstLine="562" w:firstLineChars="200"/>
        <w:jc w:val="both"/>
        <w:rPr>
          <w:rFonts w:hint="eastAsia" w:ascii="仿宋" w:hAnsi="仿宋" w:eastAsia="仿宋" w:cs="仿宋"/>
          <w:bCs/>
          <w:color w:val="000000" w:themeColor="text1"/>
          <w:sz w:val="28"/>
          <w:szCs w:val="28"/>
          <w:highlight w:val="none"/>
          <w14:textFill>
            <w14:solidFill>
              <w14:schemeClr w14:val="tx1"/>
            </w14:solidFill>
          </w14:textFill>
        </w:rPr>
      </w:pPr>
      <w:bookmarkStart w:id="7" w:name="_Toc35393793"/>
      <w:bookmarkStart w:id="8" w:name="_Toc28359005"/>
      <w:bookmarkStart w:id="9" w:name="_Toc28359082"/>
      <w:bookmarkStart w:id="10" w:name="_Toc35393624"/>
      <w:r>
        <w:rPr>
          <w:rFonts w:hint="eastAsia" w:ascii="仿宋" w:hAnsi="仿宋" w:eastAsia="仿宋" w:cs="仿宋"/>
          <w:bCs/>
          <w:color w:val="000000" w:themeColor="text1"/>
          <w:sz w:val="28"/>
          <w:szCs w:val="28"/>
          <w:highlight w:val="none"/>
          <w14:textFill>
            <w14:solidFill>
              <w14:schemeClr w14:val="tx1"/>
            </w14:solidFill>
          </w14:textFill>
        </w:rPr>
        <w:t>四、</w:t>
      </w:r>
      <w:bookmarkEnd w:id="7"/>
      <w:bookmarkEnd w:id="8"/>
      <w:bookmarkEnd w:id="9"/>
      <w:bookmarkEnd w:id="10"/>
      <w:r>
        <w:rPr>
          <w:rFonts w:hint="eastAsia" w:ascii="仿宋" w:hAnsi="仿宋" w:eastAsia="仿宋" w:cs="仿宋"/>
          <w:bCs/>
          <w:color w:val="000000" w:themeColor="text1"/>
          <w:sz w:val="28"/>
          <w:szCs w:val="28"/>
          <w:highlight w:val="none"/>
          <w14:textFill>
            <w14:solidFill>
              <w14:schemeClr w14:val="tx1"/>
            </w14:solidFill>
          </w14:textFill>
        </w:rPr>
        <w:t>提交投标文件截止时间、开标时间和地点</w:t>
      </w:r>
    </w:p>
    <w:p w14:paraId="579BB35B">
      <w:pPr>
        <w:spacing w:line="400" w:lineRule="exact"/>
        <w:ind w:right="-21" w:rightChars="-10" w:firstLine="560" w:firstLineChars="200"/>
        <w:rPr>
          <w:rFonts w:hint="eastAsia" w:ascii="仿宋" w:hAnsi="仿宋" w:eastAsia="仿宋" w:cs="仿宋"/>
          <w:bCs/>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提交投标文件截止时间：</w:t>
      </w:r>
      <w:r>
        <w:rPr>
          <w:rFonts w:hint="eastAsia" w:ascii="仿宋" w:hAnsi="仿宋" w:eastAsia="仿宋" w:cs="仿宋"/>
          <w:bCs/>
          <w:color w:val="000000" w:themeColor="text1"/>
          <w:sz w:val="28"/>
          <w:szCs w:val="28"/>
          <w:highlight w:val="none"/>
          <w14:textFill>
            <w14:solidFill>
              <w14:schemeClr w14:val="tx1"/>
            </w14:solidFill>
          </w14:textFill>
        </w:rPr>
        <w:t>202</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6</w:t>
      </w:r>
      <w:r>
        <w:rPr>
          <w:rFonts w:hint="eastAsia" w:ascii="仿宋" w:hAnsi="仿宋" w:eastAsia="仿宋" w:cs="仿宋"/>
          <w:bCs/>
          <w:color w:val="000000" w:themeColor="text1"/>
          <w:sz w:val="28"/>
          <w:szCs w:val="28"/>
          <w:highlight w:val="none"/>
          <w14:textFill>
            <w14:solidFill>
              <w14:schemeClr w14:val="tx1"/>
            </w14:solidFill>
          </w14:textFill>
        </w:rPr>
        <w:t>年</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4</w:t>
      </w:r>
      <w:r>
        <w:rPr>
          <w:rFonts w:hint="eastAsia" w:ascii="仿宋" w:hAnsi="仿宋" w:eastAsia="仿宋" w:cs="仿宋"/>
          <w:bCs/>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29</w:t>
      </w:r>
      <w:r>
        <w:rPr>
          <w:rFonts w:hint="eastAsia" w:ascii="仿宋" w:hAnsi="仿宋" w:eastAsia="仿宋" w:cs="仿宋"/>
          <w:bCs/>
          <w:color w:val="000000" w:themeColor="text1"/>
          <w:sz w:val="28"/>
          <w:szCs w:val="28"/>
          <w:highlight w:val="none"/>
          <w14:textFill>
            <w14:solidFill>
              <w14:schemeClr w14:val="tx1"/>
            </w14:solidFill>
          </w14:textFill>
        </w:rPr>
        <w:t>日</w:t>
      </w:r>
      <w:r>
        <w:rPr>
          <w:rFonts w:hint="eastAsia" w:ascii="仿宋" w:hAnsi="仿宋" w:eastAsia="仿宋" w:cs="仿宋"/>
          <w:bCs/>
          <w:color w:val="000000" w:themeColor="text1"/>
          <w:sz w:val="28"/>
          <w:szCs w:val="28"/>
          <w:highlight w:val="none"/>
          <w14:textFill>
            <w14:solidFill>
              <w14:schemeClr w14:val="tx1"/>
            </w14:solidFill>
          </w14:textFill>
        </w:rPr>
        <w:t xml:space="preserve"> 09:20</w:t>
      </w:r>
      <w:r>
        <w:rPr>
          <w:rFonts w:hint="eastAsia" w:ascii="仿宋" w:hAnsi="仿宋" w:eastAsia="仿宋" w:cs="仿宋"/>
          <w:color w:val="000000" w:themeColor="text1"/>
          <w:sz w:val="28"/>
          <w:szCs w:val="28"/>
          <w:highlight w:val="none"/>
          <w14:textFill>
            <w14:solidFill>
              <w14:schemeClr w14:val="tx1"/>
            </w14:solidFill>
          </w14:textFill>
        </w:rPr>
        <w:t>（北京时间）</w:t>
      </w:r>
    </w:p>
    <w:p w14:paraId="645B036A">
      <w:pPr>
        <w:spacing w:line="480" w:lineRule="exact"/>
        <w:ind w:right="-21" w:rightChars="-10"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投标地点（网址）：广西政府采购云平台（https://www.gcy.zfcg.gxzf.gov.cn/）</w:t>
      </w:r>
      <w:r>
        <w:rPr>
          <w:rFonts w:hint="eastAsia" w:ascii="仿宋" w:hAnsi="仿宋" w:eastAsia="仿宋" w:cs="仿宋"/>
          <w:color w:val="000000" w:themeColor="text1"/>
          <w:sz w:val="27"/>
          <w:szCs w:val="27"/>
          <w:highlight w:val="none"/>
          <w14:textFill>
            <w14:solidFill>
              <w14:schemeClr w14:val="tx1"/>
            </w14:solidFill>
          </w14:textFill>
        </w:rPr>
        <w:t>（</w:t>
      </w:r>
      <w:r>
        <w:rPr>
          <w:rFonts w:hint="eastAsia" w:ascii="仿宋" w:hAnsi="仿宋" w:eastAsia="仿宋" w:cs="仿宋"/>
          <w:bCs/>
          <w:color w:val="000000" w:themeColor="text1"/>
          <w:sz w:val="28"/>
          <w:szCs w:val="28"/>
          <w:highlight w:val="none"/>
          <w14:textFill>
            <w14:solidFill>
              <w14:schemeClr w14:val="tx1"/>
            </w14:solidFill>
          </w14:textFill>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 w:hAnsi="仿宋" w:eastAsia="仿宋" w:cs="仿宋"/>
          <w:color w:val="000000" w:themeColor="text1"/>
          <w:sz w:val="28"/>
          <w:szCs w:val="28"/>
          <w:highlight w:val="none"/>
          <w14:textFill>
            <w14:solidFill>
              <w14:schemeClr w14:val="tx1"/>
            </w14:solidFill>
          </w14:textFill>
        </w:rPr>
        <w:t>未按规定编制并加密的电子投标文件，</w:t>
      </w:r>
      <w:r>
        <w:rPr>
          <w:rFonts w:hint="eastAsia" w:ascii="仿宋" w:hAnsi="仿宋" w:eastAsia="仿宋" w:cs="仿宋"/>
          <w:bCs/>
          <w:color w:val="000000" w:themeColor="text1"/>
          <w:sz w:val="28"/>
          <w:szCs w:val="28"/>
          <w:highlight w:val="none"/>
          <w14:textFill>
            <w14:solidFill>
              <w14:schemeClr w14:val="tx1"/>
            </w14:solidFill>
          </w14:textFill>
        </w:rPr>
        <w:t>将被广西政府采购云平台拒收。</w:t>
      </w:r>
      <w:r>
        <w:rPr>
          <w:rFonts w:hint="eastAsia" w:ascii="仿宋" w:hAnsi="仿宋" w:eastAsia="仿宋" w:cs="仿宋"/>
          <w:color w:val="000000" w:themeColor="text1"/>
          <w:sz w:val="27"/>
          <w:szCs w:val="27"/>
          <w:highlight w:val="none"/>
          <w14:textFill>
            <w14:solidFill>
              <w14:schemeClr w14:val="tx1"/>
            </w14:solidFill>
          </w14:textFill>
        </w:rPr>
        <w:t>）</w:t>
      </w:r>
    </w:p>
    <w:p w14:paraId="0819B4AA">
      <w:pPr>
        <w:spacing w:line="480" w:lineRule="exact"/>
        <w:ind w:right="-21" w:rightChars="-10"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开标时间：</w:t>
      </w:r>
      <w:r>
        <w:rPr>
          <w:rFonts w:hint="eastAsia" w:ascii="仿宋" w:hAnsi="仿宋" w:eastAsia="仿宋" w:cs="仿宋"/>
          <w:bCs/>
          <w:color w:val="000000" w:themeColor="text1"/>
          <w:sz w:val="28"/>
          <w:szCs w:val="28"/>
          <w:highlight w:val="none"/>
          <w14:textFill>
            <w14:solidFill>
              <w14:schemeClr w14:val="tx1"/>
            </w14:solidFill>
          </w14:textFill>
        </w:rPr>
        <w:t>202</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6</w:t>
      </w:r>
      <w:r>
        <w:rPr>
          <w:rFonts w:hint="eastAsia" w:ascii="仿宋" w:hAnsi="仿宋" w:eastAsia="仿宋" w:cs="仿宋"/>
          <w:bCs/>
          <w:color w:val="000000" w:themeColor="text1"/>
          <w:sz w:val="28"/>
          <w:szCs w:val="28"/>
          <w:highlight w:val="none"/>
          <w14:textFill>
            <w14:solidFill>
              <w14:schemeClr w14:val="tx1"/>
            </w14:solidFill>
          </w14:textFill>
        </w:rPr>
        <w:t>年</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4</w:t>
      </w:r>
      <w:r>
        <w:rPr>
          <w:rFonts w:hint="eastAsia" w:ascii="仿宋" w:hAnsi="仿宋" w:eastAsia="仿宋" w:cs="仿宋"/>
          <w:bCs/>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29</w:t>
      </w:r>
      <w:r>
        <w:rPr>
          <w:rFonts w:hint="eastAsia" w:ascii="仿宋" w:hAnsi="仿宋" w:eastAsia="仿宋" w:cs="仿宋"/>
          <w:bCs/>
          <w:color w:val="000000" w:themeColor="text1"/>
          <w:sz w:val="28"/>
          <w:szCs w:val="28"/>
          <w:highlight w:val="none"/>
          <w14:textFill>
            <w14:solidFill>
              <w14:schemeClr w14:val="tx1"/>
            </w14:solidFill>
          </w14:textFill>
        </w:rPr>
        <w:t>日</w:t>
      </w:r>
      <w:r>
        <w:rPr>
          <w:rFonts w:hint="eastAsia" w:ascii="仿宋" w:hAnsi="仿宋" w:eastAsia="仿宋" w:cs="仿宋"/>
          <w:bCs/>
          <w:color w:val="000000" w:themeColor="text1"/>
          <w:sz w:val="28"/>
          <w:szCs w:val="28"/>
          <w:highlight w:val="none"/>
          <w14:textFill>
            <w14:solidFill>
              <w14:schemeClr w14:val="tx1"/>
            </w14:solidFill>
          </w14:textFill>
        </w:rPr>
        <w:t xml:space="preserve"> 09:20</w:t>
      </w:r>
    </w:p>
    <w:p w14:paraId="6705FDBB">
      <w:pPr>
        <w:spacing w:line="480" w:lineRule="exact"/>
        <w:ind w:right="-21" w:rightChars="-10"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开标地点：广西政府采购云平台（https://www.gcy.zfcg.gxzf.gov.cn/）</w:t>
      </w:r>
    </w:p>
    <w:p w14:paraId="7017EA36">
      <w:pPr>
        <w:pStyle w:val="5"/>
        <w:spacing w:line="400" w:lineRule="exact"/>
        <w:ind w:right="-21" w:rightChars="-10" w:firstLine="562" w:firstLineChars="200"/>
        <w:jc w:val="both"/>
        <w:rPr>
          <w:rFonts w:hint="eastAsia" w:ascii="仿宋" w:hAnsi="仿宋" w:eastAsia="仿宋" w:cs="仿宋"/>
          <w:bCs/>
          <w:color w:val="000000" w:themeColor="text1"/>
          <w:sz w:val="28"/>
          <w:szCs w:val="28"/>
          <w:highlight w:val="none"/>
          <w14:textFill>
            <w14:solidFill>
              <w14:schemeClr w14:val="tx1"/>
            </w14:solidFill>
          </w14:textFill>
        </w:rPr>
      </w:pPr>
      <w:bookmarkStart w:id="11" w:name="_Toc28359084"/>
      <w:bookmarkStart w:id="12" w:name="_Toc35393625"/>
      <w:bookmarkStart w:id="13" w:name="_Toc28359007"/>
      <w:bookmarkStart w:id="14" w:name="_Toc35393794"/>
      <w:r>
        <w:rPr>
          <w:rFonts w:hint="eastAsia" w:ascii="仿宋" w:hAnsi="仿宋" w:eastAsia="仿宋" w:cs="仿宋"/>
          <w:bCs/>
          <w:color w:val="000000" w:themeColor="text1"/>
          <w:sz w:val="28"/>
          <w:szCs w:val="28"/>
          <w:highlight w:val="none"/>
          <w14:textFill>
            <w14:solidFill>
              <w14:schemeClr w14:val="tx1"/>
            </w14:solidFill>
          </w14:textFill>
        </w:rPr>
        <w:t>五、公告期限</w:t>
      </w:r>
      <w:bookmarkEnd w:id="11"/>
      <w:bookmarkEnd w:id="12"/>
      <w:bookmarkEnd w:id="13"/>
      <w:bookmarkEnd w:id="14"/>
    </w:p>
    <w:p w14:paraId="50A96BFE">
      <w:pPr>
        <w:spacing w:line="400" w:lineRule="exact"/>
        <w:ind w:right="-21" w:rightChars="-10"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自本公告发布之日起5个工作日。</w:t>
      </w:r>
    </w:p>
    <w:p w14:paraId="04737767">
      <w:pPr>
        <w:pStyle w:val="5"/>
        <w:spacing w:line="400" w:lineRule="exact"/>
        <w:ind w:right="-21" w:rightChars="-10" w:firstLine="562" w:firstLineChars="200"/>
        <w:jc w:val="both"/>
        <w:rPr>
          <w:rFonts w:hint="eastAsia" w:ascii="仿宋" w:hAnsi="仿宋" w:eastAsia="仿宋" w:cs="仿宋"/>
          <w:bCs/>
          <w:color w:val="000000" w:themeColor="text1"/>
          <w:sz w:val="28"/>
          <w:szCs w:val="28"/>
          <w:highlight w:val="none"/>
          <w14:textFill>
            <w14:solidFill>
              <w14:schemeClr w14:val="tx1"/>
            </w14:solidFill>
          </w14:textFill>
        </w:rPr>
      </w:pPr>
      <w:bookmarkStart w:id="15" w:name="_Toc35393795"/>
      <w:bookmarkStart w:id="16" w:name="_Toc35393626"/>
      <w:r>
        <w:rPr>
          <w:rFonts w:hint="eastAsia" w:ascii="仿宋" w:hAnsi="仿宋" w:eastAsia="仿宋" w:cs="仿宋"/>
          <w:bCs/>
          <w:color w:val="000000" w:themeColor="text1"/>
          <w:sz w:val="28"/>
          <w:szCs w:val="28"/>
          <w:highlight w:val="none"/>
          <w14:textFill>
            <w14:solidFill>
              <w14:schemeClr w14:val="tx1"/>
            </w14:solidFill>
          </w14:textFill>
        </w:rPr>
        <w:t>六、其他补充事宜</w:t>
      </w:r>
      <w:bookmarkEnd w:id="15"/>
      <w:bookmarkEnd w:id="16"/>
    </w:p>
    <w:p w14:paraId="7D1EDE14">
      <w:pPr>
        <w:pStyle w:val="88"/>
        <w:spacing w:line="400" w:lineRule="exact"/>
        <w:ind w:right="-21" w:rightChars="-10" w:firstLine="56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（一）投标保证金：</w:t>
      </w:r>
      <w:r>
        <w:rPr>
          <w:rFonts w:hint="eastAsia" w:ascii="仿宋" w:hAnsi="仿宋" w:eastAsia="仿宋" w:cs="仿宋"/>
          <w:color w:val="000000" w:themeColor="text1"/>
          <w:sz w:val="28"/>
          <w:szCs w:val="28"/>
          <w:highlight w:val="none"/>
          <w14:textFill>
            <w14:solidFill>
              <w14:schemeClr w14:val="tx1"/>
            </w14:solidFill>
          </w14:textFill>
        </w:rPr>
        <w:t>本项目无需提交投标保证金。</w:t>
      </w:r>
    </w:p>
    <w:p w14:paraId="411217F8">
      <w:pPr>
        <w:pStyle w:val="88"/>
        <w:spacing w:line="420" w:lineRule="exact"/>
        <w:ind w:firstLine="56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b/>
          <w:bCs/>
          <w:color w:val="000000" w:themeColor="text1"/>
          <w:sz w:val="28"/>
          <w:szCs w:val="28"/>
          <w:highlight w:val="none"/>
          <w14:textFill>
            <w14:solidFill>
              <w14:schemeClr w14:val="tx1"/>
            </w14:solidFill>
          </w14:textFill>
        </w:rPr>
        <w:t>）发布媒体：</w:t>
      </w:r>
      <w:r>
        <w:rPr>
          <w:rFonts w:hint="eastAsia" w:ascii="仿宋" w:hAnsi="仿宋" w:eastAsia="仿宋" w:cs="仿宋"/>
          <w:color w:val="000000" w:themeColor="text1"/>
          <w:sz w:val="28"/>
          <w:szCs w:val="28"/>
          <w:highlight w:val="none"/>
          <w14:textFill>
            <w14:solidFill>
              <w14:schemeClr w14:val="tx1"/>
            </w14:solidFill>
          </w14:textFill>
        </w:rPr>
        <w:t>中国政府采购网（www.ccgp.gov.cn）、广西壮族自治区政府采购网（zfcg.gxzf.gov.cn）、柳州市政府采购网（zfcg.lzscz.liuzhou.gov.cn）。</w:t>
      </w:r>
    </w:p>
    <w:p w14:paraId="3999117F">
      <w:pPr>
        <w:pStyle w:val="88"/>
        <w:spacing w:line="420" w:lineRule="exact"/>
        <w:ind w:firstLine="56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三</w:t>
      </w:r>
      <w:r>
        <w:rPr>
          <w:rFonts w:hint="eastAsia" w:ascii="仿宋" w:hAnsi="仿宋" w:eastAsia="仿宋" w:cs="仿宋"/>
          <w:color w:val="000000" w:themeColor="text1"/>
          <w:sz w:val="28"/>
          <w:szCs w:val="28"/>
          <w:highlight w:val="none"/>
          <w14:textFill>
            <w14:solidFill>
              <w14:schemeClr w14:val="tx1"/>
            </w14:solidFill>
          </w14:textFill>
        </w:rPr>
        <w:t>）本项目需要落实的政府采购政策：落实促进中小企业发展政策、支持监狱企业发展政策、促进残疾人就业政府采购政策。如需进一步了解详细内容，详见公开招标文件第二章《采购需求》及第四章《评标方法及评标标准》。</w:t>
      </w:r>
    </w:p>
    <w:p w14:paraId="30566855">
      <w:pPr>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四</w:t>
      </w:r>
      <w:r>
        <w:rPr>
          <w:rFonts w:hint="eastAsia" w:ascii="仿宋" w:hAnsi="仿宋" w:eastAsia="仿宋" w:cs="仿宋"/>
          <w:color w:val="000000" w:themeColor="text1"/>
          <w:sz w:val="28"/>
          <w:szCs w:val="28"/>
          <w:highlight w:val="none"/>
          <w14:textFill>
            <w14:solidFill>
              <w14:schemeClr w14:val="tx1"/>
            </w14:solidFill>
          </w14:textFill>
        </w:rPr>
        <w:t>）对在“信用中国”网站(www.creditchina.gov.cn)、中国政府采购网(www.ccgp.gov.cn)等渠道列入失信被执行人、重大税收违法案件当事人名单、政府采购严重违法失信行为记录名单的投标人，不得参与政府采购活动。</w:t>
      </w:r>
    </w:p>
    <w:p w14:paraId="7136A50D">
      <w:pPr>
        <w:spacing w:line="420" w:lineRule="exact"/>
        <w:ind w:firstLine="562"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五</w:t>
      </w:r>
      <w:r>
        <w:rPr>
          <w:rFonts w:hint="eastAsia" w:ascii="仿宋" w:hAnsi="仿宋" w:eastAsia="仿宋" w:cs="仿宋"/>
          <w:b/>
          <w:bCs/>
          <w:color w:val="000000" w:themeColor="text1"/>
          <w:sz w:val="28"/>
          <w:szCs w:val="28"/>
          <w:highlight w:val="none"/>
          <w14:textFill>
            <w14:solidFill>
              <w14:schemeClr w14:val="tx1"/>
            </w14:solidFill>
          </w14:textFill>
        </w:rPr>
        <w:t>）根据《柳州市财政局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60EADB0E">
      <w:pPr>
        <w:spacing w:line="420" w:lineRule="exact"/>
        <w:ind w:firstLine="562" w:firstLineChars="200"/>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六</w:t>
      </w:r>
      <w:r>
        <w:rPr>
          <w:rFonts w:hint="eastAsia" w:ascii="仿宋" w:hAnsi="仿宋" w:eastAsia="仿宋" w:cs="仿宋"/>
          <w:b/>
          <w:bCs/>
          <w:color w:val="000000" w:themeColor="text1"/>
          <w:sz w:val="28"/>
          <w:szCs w:val="28"/>
          <w:highlight w:val="none"/>
          <w14:textFill>
            <w14:solidFill>
              <w14:schemeClr w14:val="tx1"/>
            </w14:solidFill>
          </w14:textFill>
        </w:rPr>
        <w:t>）投标人参与电子投标特别说明</w:t>
      </w:r>
    </w:p>
    <w:p w14:paraId="697E1BD1">
      <w:pPr>
        <w:pStyle w:val="88"/>
        <w:spacing w:line="420" w:lineRule="exact"/>
        <w:ind w:firstLine="56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1.本项目通过广西政府采购云平台实行电子投标，投标人应按照本项目公开招标文件和广西政府采购云平台的要求，通过“广西政府采购云平台客户端”编制、加密并提交电子投标文件。</w:t>
      </w:r>
    </w:p>
    <w:p w14:paraId="529A0DE0">
      <w:pPr>
        <w:pStyle w:val="88"/>
        <w:wordWrap w:val="0"/>
        <w:spacing w:line="420" w:lineRule="exact"/>
        <w:ind w:firstLine="56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2.参与电子标的投标人必须为广西政府采购云平台的正式供应商且申领CA证书，</w:t>
      </w:r>
      <w:r>
        <w:rPr>
          <w:rFonts w:hint="eastAsia" w:ascii="仿宋" w:hAnsi="仿宋" w:eastAsia="仿宋" w:cs="仿宋"/>
          <w:b/>
          <w:bCs/>
          <w:color w:val="000000" w:themeColor="text1"/>
          <w:sz w:val="28"/>
          <w:szCs w:val="28"/>
          <w:highlight w:val="none"/>
          <w14:textFill>
            <w14:solidFill>
              <w14:schemeClr w14:val="tx1"/>
            </w14:solidFill>
          </w14:textFill>
        </w:rPr>
        <w:t>各投标人应在开标前及时完成</w:t>
      </w:r>
      <w:r>
        <w:rPr>
          <w:rFonts w:hint="eastAsia" w:ascii="仿宋" w:hAnsi="仿宋" w:eastAsia="仿宋" w:cs="仿宋"/>
          <w:color w:val="000000" w:themeColor="text1"/>
          <w:sz w:val="28"/>
          <w:szCs w:val="28"/>
          <w:highlight w:val="none"/>
          <w14:textFill>
            <w14:solidFill>
              <w14:schemeClr w14:val="tx1"/>
            </w14:solidFill>
          </w14:textFill>
        </w:rPr>
        <w:t>平台注册、CA证书申领、CA证书绑定、下载投标客户端，熟悉并掌握广西政府采购云平台电子标系统操作。</w:t>
      </w:r>
    </w:p>
    <w:p w14:paraId="2C0F8AD2">
      <w:pPr>
        <w:pStyle w:val="88"/>
        <w:ind w:firstLine="56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（1）投标人应及时熟悉掌握电子标系统操作指南（见广西政府采购云平台电子卖场首页—服务中心—帮助中心—项目采购）</w:t>
      </w:r>
    </w:p>
    <w:p w14:paraId="25BF9B45">
      <w:pPr>
        <w:pStyle w:val="88"/>
        <w:ind w:firstLine="56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（2）投标人应及时完成CA申领和绑定（见广西壮族自治区政府采购网—办事服务—下载专区-政采云CA证书办理操作指南）：</w:t>
      </w:r>
    </w:p>
    <w:p w14:paraId="483126B9">
      <w:pPr>
        <w:pStyle w:val="88"/>
        <w:ind w:firstLine="56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http://www.ccgp-guangxi.gov.cn/luban/detail?parentId=66479&amp;articleId=giG2hxujOLVnOuVjZr6wgQ</w:t>
      </w:r>
    </w:p>
    <w:p w14:paraId="3969A759">
      <w:pPr>
        <w:pStyle w:val="88"/>
        <w:wordWrap w:val="0"/>
        <w:spacing w:line="420" w:lineRule="exact"/>
        <w:ind w:firstLine="56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w:t>
      </w:r>
      <w:r>
        <w:rPr>
          <w:rFonts w:hint="eastAsia" w:ascii="仿宋" w:hAnsi="仿宋" w:eastAsia="仿宋" w:cs="仿宋"/>
          <w:b/>
          <w:bCs/>
          <w:color w:val="000000" w:themeColor="text1"/>
          <w:sz w:val="28"/>
          <w:szCs w:val="28"/>
          <w:highlight w:val="none"/>
          <w14:textFill>
            <w14:solidFill>
              <w14:schemeClr w14:val="tx1"/>
            </w14:solidFill>
          </w14:textFill>
        </w:rPr>
        <w:t>各投标人通过新平台参与政府采购项目投标需下载使用新版客户端，广西政府采购云平台</w:t>
      </w:r>
      <w:r>
        <w:rPr>
          <w:rFonts w:hint="eastAsia" w:ascii="仿宋" w:hAnsi="仿宋" w:eastAsia="仿宋" w:cs="仿宋"/>
          <w:color w:val="000000" w:themeColor="text1"/>
          <w:sz w:val="28"/>
          <w:szCs w:val="28"/>
          <w:highlight w:val="none"/>
          <w14:textFill>
            <w14:solidFill>
              <w14:schemeClr w14:val="tx1"/>
            </w14:solidFill>
          </w14:textFill>
        </w:rPr>
        <w:t>客户端软件请投标人自行前往下载并安装：</w:t>
      </w:r>
    </w:p>
    <w:p w14:paraId="34E737A4">
      <w:pPr>
        <w:pStyle w:val="88"/>
        <w:wordWrap w:val="0"/>
        <w:spacing w:line="420" w:lineRule="exact"/>
        <w:ind w:firstLine="56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http://www.ccgp-guangxi.gov.cn/site/detail?parentId=66479&amp;articleId=+06E5n62B1RzrGh0ew1OFg==&amp;utm=site.site-PC-38919.1024-pc-wsg-secondLevelPage-front.1.5057b2c0cef811ee9fd599f289f082d5</w:t>
      </w:r>
    </w:p>
    <w:p w14:paraId="1CCC9A54">
      <w:pPr>
        <w:spacing w:line="420" w:lineRule="exact"/>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w:t>
      </w:r>
      <w:r>
        <w:rPr>
          <w:rFonts w:hint="eastAsia" w:ascii="仿宋" w:hAnsi="仿宋" w:eastAsia="仿宋" w:cs="仿宋"/>
          <w:bCs/>
          <w:color w:val="000000" w:themeColor="text1"/>
          <w:sz w:val="28"/>
          <w:szCs w:val="28"/>
          <w:highlight w:val="none"/>
          <w14:textFill>
            <w14:solidFill>
              <w14:schemeClr w14:val="tx1"/>
            </w14:solidFill>
          </w14:textFill>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2EECF6E9">
      <w:pPr>
        <w:pStyle w:val="88"/>
        <w:spacing w:line="420" w:lineRule="exact"/>
        <w:ind w:firstLine="562"/>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4.因未注册广西政府采购云平台、未办理CA证书、CA证书故障、操作不当等原因造成无法投标或投标失败等后果由投标人自行承担；</w:t>
      </w:r>
    </w:p>
    <w:p w14:paraId="3AAADC4C">
      <w:pPr>
        <w:pStyle w:val="88"/>
        <w:spacing w:line="420" w:lineRule="exact"/>
        <w:ind w:firstLine="562"/>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5.投标人在使用广西政府采购云平台参与投标过程中遇到涉及平台使用的任何问题，可致电广西政府采购云平台技术支持热线咨询，联系方式：95763。</w:t>
      </w:r>
    </w:p>
    <w:p w14:paraId="19A656FE">
      <w:pPr>
        <w:pStyle w:val="5"/>
        <w:spacing w:line="400" w:lineRule="exact"/>
        <w:ind w:right="-21" w:rightChars="-10" w:firstLine="562" w:firstLineChars="200"/>
        <w:jc w:val="both"/>
        <w:rPr>
          <w:rFonts w:hint="eastAsia" w:ascii="仿宋" w:hAnsi="仿宋" w:eastAsia="仿宋" w:cs="仿宋"/>
          <w:b w:val="0"/>
          <w:color w:val="000000" w:themeColor="text1"/>
          <w:sz w:val="28"/>
          <w:szCs w:val="28"/>
          <w:highlight w:val="none"/>
          <w14:textFill>
            <w14:solidFill>
              <w14:schemeClr w14:val="tx1"/>
            </w14:solidFill>
          </w14:textFill>
        </w:rPr>
      </w:pPr>
      <w:bookmarkStart w:id="17" w:name="_Toc28359008"/>
      <w:bookmarkStart w:id="18" w:name="_Toc35393627"/>
      <w:bookmarkStart w:id="19" w:name="_Toc28359085"/>
      <w:bookmarkStart w:id="20" w:name="_Toc35393796"/>
      <w:bookmarkStart w:id="21" w:name="_Hlk50569036"/>
      <w:r>
        <w:rPr>
          <w:rFonts w:hint="eastAsia" w:ascii="仿宋" w:hAnsi="仿宋" w:eastAsia="仿宋" w:cs="仿宋"/>
          <w:bCs/>
          <w:color w:val="000000" w:themeColor="text1"/>
          <w:sz w:val="28"/>
          <w:szCs w:val="28"/>
          <w:highlight w:val="none"/>
          <w14:textFill>
            <w14:solidFill>
              <w14:schemeClr w14:val="tx1"/>
            </w14:solidFill>
          </w14:textFill>
        </w:rPr>
        <w:t>七、对本次招标提出询问，请按以下方式联系</w:t>
      </w:r>
      <w:bookmarkEnd w:id="17"/>
      <w:bookmarkEnd w:id="18"/>
      <w:bookmarkEnd w:id="19"/>
      <w:bookmarkEnd w:id="20"/>
    </w:p>
    <w:p w14:paraId="483793F9">
      <w:pPr>
        <w:spacing w:line="400" w:lineRule="exact"/>
        <w:ind w:right="-21" w:rightChars="-10"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1.采购人信息</w:t>
      </w:r>
    </w:p>
    <w:p w14:paraId="78034C2C">
      <w:pPr>
        <w:tabs>
          <w:tab w:val="left" w:pos="851"/>
        </w:tabs>
        <w:spacing w:line="400" w:lineRule="exact"/>
        <w:ind w:right="-21" w:rightChars="-10"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名 称：</w:t>
      </w:r>
      <w:r>
        <w:rPr>
          <w:rFonts w:hint="eastAsia" w:ascii="仿宋" w:hAnsi="仿宋" w:eastAsia="仿宋" w:cs="仿宋"/>
          <w:color w:val="000000" w:themeColor="text1"/>
          <w:sz w:val="28"/>
          <w:szCs w:val="28"/>
          <w:highlight w:val="none"/>
          <w:lang w:eastAsia="zh-CN"/>
          <w14:textFill>
            <w14:solidFill>
              <w14:schemeClr w14:val="tx1"/>
            </w14:solidFill>
          </w14:textFill>
        </w:rPr>
        <w:t>柳州市城中区住房和城乡建设局</w:t>
      </w:r>
    </w:p>
    <w:p w14:paraId="0773762B">
      <w:pPr>
        <w:spacing w:line="400" w:lineRule="exact"/>
        <w:ind w:right="-21" w:rightChars="-10" w:firstLine="555"/>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 址：</w:t>
      </w:r>
      <w:r>
        <w:rPr>
          <w:rFonts w:hint="eastAsia" w:ascii="仿宋" w:hAnsi="仿宋" w:eastAsia="仿宋" w:cs="仿宋"/>
          <w:color w:val="000000" w:themeColor="text1"/>
          <w:sz w:val="28"/>
          <w:szCs w:val="28"/>
          <w:highlight w:val="none"/>
          <w:lang w:eastAsia="zh-CN"/>
          <w14:textFill>
            <w14:solidFill>
              <w14:schemeClr w14:val="tx1"/>
            </w14:solidFill>
          </w14:textFill>
        </w:rPr>
        <w:t>柳州市城中区沿江路河东管理大厦</w:t>
      </w:r>
    </w:p>
    <w:p w14:paraId="378782BC">
      <w:pPr>
        <w:spacing w:line="400" w:lineRule="exact"/>
        <w:ind w:right="-21" w:rightChars="-10" w:firstLine="555"/>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项目联系人：</w:t>
      </w:r>
      <w:r>
        <w:rPr>
          <w:rFonts w:hint="eastAsia" w:ascii="仿宋" w:hAnsi="仿宋" w:eastAsia="仿宋" w:cs="仿宋"/>
          <w:color w:val="000000" w:themeColor="text1"/>
          <w:sz w:val="28"/>
          <w:szCs w:val="28"/>
          <w:highlight w:val="none"/>
          <w:lang w:eastAsia="zh-CN"/>
          <w14:textFill>
            <w14:solidFill>
              <w14:schemeClr w14:val="tx1"/>
            </w14:solidFill>
          </w14:textFill>
        </w:rPr>
        <w:t>蒋思操</w:t>
      </w:r>
    </w:p>
    <w:p w14:paraId="5D62E01E">
      <w:pPr>
        <w:spacing w:line="400" w:lineRule="exact"/>
        <w:ind w:right="-21" w:rightChars="-1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项目联系方式：</w:t>
      </w:r>
      <w:r>
        <w:rPr>
          <w:rFonts w:hint="eastAsia" w:ascii="仿宋" w:hAnsi="仿宋" w:eastAsia="仿宋" w:cs="仿宋"/>
          <w:color w:val="000000" w:themeColor="text1"/>
          <w:sz w:val="28"/>
          <w:szCs w:val="28"/>
          <w:highlight w:val="none"/>
          <w:lang w:eastAsia="zh-CN"/>
          <w14:textFill>
            <w14:solidFill>
              <w14:schemeClr w14:val="tx1"/>
            </w14:solidFill>
          </w14:textFill>
        </w:rPr>
        <w:t>0772-3182611</w:t>
      </w:r>
    </w:p>
    <w:p w14:paraId="2A041630">
      <w:pPr>
        <w:spacing w:line="400" w:lineRule="exact"/>
        <w:ind w:right="-21" w:rightChars="-10"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2.采购代理机构信息</w:t>
      </w:r>
    </w:p>
    <w:p w14:paraId="32842A9D">
      <w:pPr>
        <w:tabs>
          <w:tab w:val="left" w:pos="851"/>
        </w:tabs>
        <w:spacing w:line="400" w:lineRule="exact"/>
        <w:ind w:right="-21" w:rightChars="-10"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名 称：</w:t>
      </w:r>
      <w:r>
        <w:rPr>
          <w:rFonts w:hint="eastAsia" w:ascii="仿宋" w:hAnsi="仿宋" w:eastAsia="仿宋" w:cs="仿宋"/>
          <w:color w:val="000000" w:themeColor="text1"/>
          <w:sz w:val="28"/>
          <w:szCs w:val="28"/>
          <w:highlight w:val="none"/>
          <w:lang w:eastAsia="zh-CN"/>
          <w14:textFill>
            <w14:solidFill>
              <w14:schemeClr w14:val="tx1"/>
            </w14:solidFill>
          </w14:textFill>
        </w:rPr>
        <w:t>中晨博瑞（广西）工程咨询有限公司</w:t>
      </w:r>
    </w:p>
    <w:p w14:paraId="6B629425">
      <w:pPr>
        <w:spacing w:line="400" w:lineRule="exact"/>
        <w:ind w:left="2100" w:right="-21" w:rightChars="-10" w:hanging="2100" w:hangingChars="75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地 址：</w:t>
      </w:r>
      <w:r>
        <w:rPr>
          <w:rFonts w:hint="eastAsia" w:ascii="仿宋" w:hAnsi="仿宋" w:eastAsia="仿宋" w:cs="仿宋"/>
          <w:color w:val="000000" w:themeColor="text1"/>
          <w:sz w:val="28"/>
          <w:szCs w:val="28"/>
          <w:highlight w:val="none"/>
          <w:lang w:eastAsia="zh-CN"/>
          <w14:textFill>
            <w14:solidFill>
              <w14:schemeClr w14:val="tx1"/>
            </w14:solidFill>
          </w14:textFill>
        </w:rPr>
        <w:t>柳州市东环大道256号万达广场5栋23-8号</w:t>
      </w:r>
    </w:p>
    <w:p w14:paraId="7EFD604D">
      <w:pPr>
        <w:spacing w:line="400" w:lineRule="exact"/>
        <w:ind w:right="-21" w:rightChars="-10" w:firstLine="555"/>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项目联系人：</w:t>
      </w:r>
      <w:r>
        <w:rPr>
          <w:rFonts w:hint="eastAsia" w:ascii="仿宋" w:hAnsi="仿宋" w:eastAsia="仿宋" w:cs="仿宋"/>
          <w:color w:val="000000" w:themeColor="text1"/>
          <w:sz w:val="28"/>
          <w:szCs w:val="28"/>
          <w:highlight w:val="none"/>
          <w:lang w:eastAsia="zh-CN"/>
          <w14:textFill>
            <w14:solidFill>
              <w14:schemeClr w14:val="tx1"/>
            </w14:solidFill>
          </w14:textFill>
        </w:rPr>
        <w:t>何素君</w:t>
      </w:r>
    </w:p>
    <w:p w14:paraId="79F59829">
      <w:pPr>
        <w:spacing w:line="400" w:lineRule="exact"/>
        <w:ind w:right="-21" w:rightChars="-1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项目联系方式：</w:t>
      </w:r>
      <w:bookmarkEnd w:id="21"/>
      <w:r>
        <w:rPr>
          <w:rFonts w:hint="eastAsia" w:ascii="仿宋" w:hAnsi="仿宋" w:eastAsia="仿宋" w:cs="仿宋"/>
          <w:color w:val="000000" w:themeColor="text1"/>
          <w:sz w:val="28"/>
          <w:szCs w:val="28"/>
          <w:highlight w:val="none"/>
          <w:lang w:eastAsia="zh-CN"/>
          <w14:textFill>
            <w14:solidFill>
              <w14:schemeClr w14:val="tx1"/>
            </w14:solidFill>
          </w14:textFill>
        </w:rPr>
        <w:t>0772-2580219</w:t>
      </w:r>
    </w:p>
    <w:p w14:paraId="5AAA996D">
      <w:pPr>
        <w:spacing w:line="400" w:lineRule="exact"/>
        <w:ind w:right="560"/>
        <w:rPr>
          <w:rFonts w:hint="eastAsia" w:ascii="仿宋" w:hAnsi="仿宋" w:eastAsia="仿宋" w:cs="仿宋"/>
          <w:color w:val="000000" w:themeColor="text1"/>
          <w:sz w:val="28"/>
          <w:szCs w:val="28"/>
          <w:highlight w:val="none"/>
          <w14:textFill>
            <w14:solidFill>
              <w14:schemeClr w14:val="tx1"/>
            </w14:solidFill>
          </w14:textFill>
        </w:rPr>
        <w:sectPr>
          <w:footerReference r:id="rId9" w:type="default"/>
          <w:pgSz w:w="11906" w:h="16838"/>
          <w:pgMar w:top="1440" w:right="991" w:bottom="1440" w:left="1440"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6B9980EA">
      <w:pPr>
        <w:pStyle w:val="4"/>
        <w:spacing w:line="276" w:lineRule="auto"/>
        <w:jc w:val="center"/>
        <w:rPr>
          <w:rFonts w:hint="eastAsia" w:ascii="仿宋" w:hAnsi="仿宋" w:eastAsia="仿宋" w:cs="仿宋"/>
          <w:color w:val="000000" w:themeColor="text1"/>
          <w:sz w:val="32"/>
          <w:szCs w:val="32"/>
          <w:highlight w:val="none"/>
          <w14:textFill>
            <w14:solidFill>
              <w14:schemeClr w14:val="tx1"/>
            </w14:solidFill>
          </w14:textFill>
        </w:rPr>
      </w:pPr>
      <w:bookmarkStart w:id="22" w:name="_Toc6384"/>
      <w:r>
        <w:rPr>
          <w:rFonts w:hint="eastAsia" w:ascii="仿宋" w:hAnsi="仿宋" w:eastAsia="仿宋" w:cs="仿宋"/>
          <w:color w:val="000000" w:themeColor="text1"/>
          <w:sz w:val="32"/>
          <w:szCs w:val="32"/>
          <w:highlight w:val="none"/>
          <w14:textFill>
            <w14:solidFill>
              <w14:schemeClr w14:val="tx1"/>
            </w14:solidFill>
          </w14:textFill>
        </w:rPr>
        <w:t>第二章 采购需求</w:t>
      </w:r>
      <w:bookmarkEnd w:id="22"/>
    </w:p>
    <w:p w14:paraId="6E04EAA6">
      <w:pPr>
        <w:spacing w:line="276" w:lineRule="auto"/>
        <w:ind w:right="-330" w:rightChars="-157" w:firstLine="482" w:firstLineChars="20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说明：</w:t>
      </w:r>
    </w:p>
    <w:p w14:paraId="486CA9FD">
      <w:pPr>
        <w:adjustRightInd w:val="0"/>
        <w:spacing w:line="276" w:lineRule="auto"/>
        <w:ind w:right="-330" w:rightChars="-157" w:firstLine="482" w:firstLineChars="20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1.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505B7674">
      <w:pPr>
        <w:adjustRightInd w:val="0"/>
        <w:spacing w:line="276" w:lineRule="auto"/>
        <w:ind w:right="-330" w:rightChars="-157" w:firstLine="482" w:firstLineChars="20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w:t>
      </w:r>
      <w:r>
        <w:rPr>
          <w:rFonts w:hint="eastAsia" w:ascii="仿宋" w:hAnsi="仿宋" w:eastAsia="仿宋" w:cs="仿宋"/>
          <w:b/>
          <w:bCs/>
          <w:color w:val="000000" w:themeColor="text1"/>
          <w:sz w:val="24"/>
          <w:highlight w:val="none"/>
          <w14:textFill>
            <w14:solidFill>
              <w14:schemeClr w14:val="tx1"/>
            </w14:solidFill>
          </w14:textFill>
        </w:rPr>
        <w:t>标记“★”符号的为实质性响应内容，该内容仅限于“第二章 采购需求”，评审时投标人的响应内容发生负偏离一项以上的，视为投标无效。</w:t>
      </w:r>
    </w:p>
    <w:tbl>
      <w:tblPr>
        <w:tblStyle w:val="261"/>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802"/>
        <w:gridCol w:w="7713"/>
        <w:gridCol w:w="829"/>
      </w:tblGrid>
      <w:tr w14:paraId="62598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6" w:type="dxa"/>
            <w:gridSpan w:val="4"/>
            <w:tcBorders>
              <w:top w:val="single" w:color="auto" w:sz="4" w:space="0"/>
              <w:left w:val="single" w:color="auto" w:sz="4" w:space="0"/>
              <w:bottom w:val="single" w:color="auto" w:sz="4" w:space="0"/>
              <w:right w:val="single" w:color="auto" w:sz="4" w:space="0"/>
            </w:tcBorders>
            <w:vAlign w:val="center"/>
          </w:tcPr>
          <w:p w14:paraId="199AFE23">
            <w:pPr>
              <w:rPr>
                <w:rFonts w:hint="eastAsia" w:ascii="仿宋" w:hAnsi="仿宋" w:eastAsia="仿宋" w:cs="仿宋"/>
                <w:b/>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w:t>
            </w:r>
            <w:r>
              <w:rPr>
                <w:rFonts w:hint="eastAsia" w:ascii="仿宋" w:hAnsi="仿宋" w:eastAsia="仿宋" w:cs="仿宋"/>
                <w:b/>
                <w:color w:val="000000" w:themeColor="text1"/>
                <w:kern w:val="0"/>
                <w:sz w:val="24"/>
                <w:highlight w:val="none"/>
                <w14:textFill>
                  <w14:solidFill>
                    <w14:schemeClr w14:val="tx1"/>
                  </w14:solidFill>
                </w14:textFill>
              </w:rPr>
              <w:t>一、项目要求及服务需求</w:t>
            </w:r>
          </w:p>
        </w:tc>
      </w:tr>
      <w:tr w14:paraId="1C6A4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32" w:type="dxa"/>
            <w:tcBorders>
              <w:top w:val="single" w:color="auto" w:sz="4" w:space="0"/>
              <w:left w:val="single" w:color="auto" w:sz="4" w:space="0"/>
              <w:bottom w:val="single" w:color="auto" w:sz="4" w:space="0"/>
              <w:right w:val="single" w:color="auto" w:sz="4" w:space="0"/>
            </w:tcBorders>
            <w:vAlign w:val="center"/>
          </w:tcPr>
          <w:p w14:paraId="6A82E5CB">
            <w:pPr>
              <w:pStyle w:val="266"/>
              <w:snapToGrid w:val="0"/>
              <w:spacing w:line="400" w:lineRule="exact"/>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项号</w:t>
            </w:r>
          </w:p>
        </w:tc>
        <w:tc>
          <w:tcPr>
            <w:tcW w:w="802" w:type="dxa"/>
            <w:tcBorders>
              <w:top w:val="single" w:color="auto" w:sz="4" w:space="0"/>
              <w:left w:val="single" w:color="auto" w:sz="4" w:space="0"/>
              <w:bottom w:val="single" w:color="auto" w:sz="4" w:space="0"/>
              <w:right w:val="single" w:color="auto" w:sz="4" w:space="0"/>
            </w:tcBorders>
            <w:vAlign w:val="center"/>
          </w:tcPr>
          <w:p w14:paraId="581D472D">
            <w:pPr>
              <w:pStyle w:val="266"/>
              <w:snapToGrid w:val="0"/>
              <w:spacing w:line="400" w:lineRule="exact"/>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服务</w:t>
            </w:r>
          </w:p>
          <w:p w14:paraId="20BBB855">
            <w:pPr>
              <w:pStyle w:val="266"/>
              <w:snapToGrid w:val="0"/>
              <w:spacing w:line="400" w:lineRule="exact"/>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名称</w:t>
            </w:r>
          </w:p>
        </w:tc>
        <w:tc>
          <w:tcPr>
            <w:tcW w:w="7713" w:type="dxa"/>
            <w:tcBorders>
              <w:top w:val="single" w:color="auto" w:sz="4" w:space="0"/>
              <w:left w:val="single" w:color="auto" w:sz="4" w:space="0"/>
              <w:bottom w:val="single" w:color="auto" w:sz="4" w:space="0"/>
              <w:right w:val="single" w:color="auto" w:sz="4" w:space="0"/>
            </w:tcBorders>
            <w:vAlign w:val="center"/>
          </w:tcPr>
          <w:p w14:paraId="45231390">
            <w:pPr>
              <w:pStyle w:val="266"/>
              <w:snapToGrid w:val="0"/>
              <w:spacing w:line="400" w:lineRule="exact"/>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服务内容要求</w:t>
            </w:r>
          </w:p>
        </w:tc>
        <w:tc>
          <w:tcPr>
            <w:tcW w:w="829" w:type="dxa"/>
            <w:tcBorders>
              <w:top w:val="single" w:color="auto" w:sz="4" w:space="0"/>
              <w:left w:val="single" w:color="auto" w:sz="4" w:space="0"/>
              <w:bottom w:val="single" w:color="auto" w:sz="4" w:space="0"/>
              <w:right w:val="single" w:color="auto" w:sz="4" w:space="0"/>
            </w:tcBorders>
            <w:vAlign w:val="center"/>
          </w:tcPr>
          <w:p w14:paraId="1374B191">
            <w:pPr>
              <w:pStyle w:val="266"/>
              <w:snapToGrid w:val="0"/>
              <w:spacing w:line="400" w:lineRule="exact"/>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数量及单位</w:t>
            </w:r>
          </w:p>
        </w:tc>
      </w:tr>
      <w:tr w14:paraId="4BFA5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dxa"/>
            <w:tcBorders>
              <w:top w:val="single" w:color="auto" w:sz="4" w:space="0"/>
              <w:left w:val="single" w:color="auto" w:sz="4" w:space="0"/>
              <w:bottom w:val="single" w:color="auto" w:sz="4" w:space="0"/>
              <w:right w:val="single" w:color="auto" w:sz="4" w:space="0"/>
            </w:tcBorders>
            <w:vAlign w:val="center"/>
          </w:tcPr>
          <w:p w14:paraId="33BE1EE5">
            <w:pPr>
              <w:pStyle w:val="266"/>
              <w:snapToGrid w:val="0"/>
              <w:spacing w:line="44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c>
          <w:tcPr>
            <w:tcW w:w="802" w:type="dxa"/>
            <w:tcBorders>
              <w:top w:val="single" w:color="auto" w:sz="4" w:space="0"/>
              <w:left w:val="single" w:color="auto" w:sz="4" w:space="0"/>
              <w:bottom w:val="single" w:color="auto" w:sz="4" w:space="0"/>
              <w:right w:val="single" w:color="auto" w:sz="4" w:space="0"/>
            </w:tcBorders>
            <w:vAlign w:val="center"/>
          </w:tcPr>
          <w:p w14:paraId="2F42A44A">
            <w:pPr>
              <w:widowControl/>
              <w:spacing w:line="36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柳州市城中区村屯污水处理站委托运营项目</w:t>
            </w:r>
          </w:p>
        </w:tc>
        <w:tc>
          <w:tcPr>
            <w:tcW w:w="7713" w:type="dxa"/>
            <w:tcBorders>
              <w:top w:val="single" w:color="auto" w:sz="4" w:space="0"/>
              <w:left w:val="single" w:color="auto" w:sz="4" w:space="0"/>
              <w:bottom w:val="single" w:color="auto" w:sz="4" w:space="0"/>
              <w:right w:val="single" w:color="auto" w:sz="4" w:space="0"/>
            </w:tcBorders>
            <w:vAlign w:val="center"/>
          </w:tcPr>
          <w:p w14:paraId="2E56109D">
            <w:pPr>
              <w:pStyle w:val="246"/>
              <w:numPr>
                <w:ilvl w:val="0"/>
                <w:numId w:val="2"/>
              </w:numPr>
              <w:spacing w:line="360" w:lineRule="auto"/>
              <w:jc w:val="left"/>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项目概况</w:t>
            </w:r>
          </w:p>
          <w:p w14:paraId="13C14695">
            <w:pPr>
              <w:pStyle w:val="246"/>
              <w:numPr>
                <w:ilvl w:val="0"/>
                <w:numId w:val="0"/>
              </w:numPr>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目前，城中区已建成的农村污水处理站有27个站点，项目设计污水处理规模总计为1182m3/d。27个污水处理站点分别分布在城中区环江村和柳东村中，农村污水处理站的的名称和具体分布情况见表1和表2。城中区村级污水站主要采用A/O接触氧化或A2/O+MBR膜工艺，再辅以调节池、消毒池、人工湿地等设施，降解COD、脱氮、除磷、沉淀出水等全部反应在该工艺内进行。</w:t>
            </w:r>
          </w:p>
          <w:p w14:paraId="51587982">
            <w:pPr>
              <w:pStyle w:val="246"/>
              <w:numPr>
                <w:ilvl w:val="0"/>
                <w:numId w:val="2"/>
              </w:numPr>
              <w:spacing w:line="360" w:lineRule="auto"/>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运营管理范围</w:t>
            </w:r>
          </w:p>
          <w:p w14:paraId="151E593C">
            <w:pPr>
              <w:pStyle w:val="246"/>
              <w:numPr>
                <w:ilvl w:val="0"/>
                <w:numId w:val="0"/>
              </w:numPr>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对城中区共27座村级污水处理设施开展运营维护工作，主要包括污水处理站内的建、构筑物、设备、设施的日常保养、卫生清洁、日常巡检，安全保卫等工作。全面负责污水处理站日常运行的管理、操作、动力消耗、耗材更换，设备维护、保养等工作，保证污水处理站的正常运行。</w:t>
            </w:r>
          </w:p>
          <w:p w14:paraId="4FCA3580">
            <w:pPr>
              <w:pStyle w:val="246"/>
              <w:numPr>
                <w:ilvl w:val="0"/>
                <w:numId w:val="2"/>
              </w:numPr>
              <w:spacing w:line="360" w:lineRule="auto"/>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运营管理要求</w:t>
            </w:r>
          </w:p>
          <w:p w14:paraId="38898EC7">
            <w:pPr>
              <w:pStyle w:val="7"/>
              <w:keepNext/>
              <w:keepLines/>
              <w:pageBreakBefore w:val="0"/>
              <w:widowControl w:val="0"/>
              <w:numPr>
                <w:ilvl w:val="3"/>
                <w:numId w:val="0"/>
              </w:numPr>
              <w:kinsoku/>
              <w:wordWrap/>
              <w:overflowPunct/>
              <w:topLinePunct w:val="0"/>
              <w:autoSpaceDE/>
              <w:autoSpaceDN/>
              <w:bidi w:val="0"/>
              <w:adjustRightInd/>
              <w:snapToGrid/>
              <w:spacing w:before="0" w:after="0" w:line="360" w:lineRule="auto"/>
              <w:ind w:leftChars="0"/>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（1）确保设施常年正常运转，并定期对设备进行检修保养。对</w:t>
            </w: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水泵、风机等机电设备及电力电缆运行情况进行检查，出现故障及时维修更换，落实日常保养管护工作，</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确保处理设施无堵塞、渗漏、开裂、破损等情况发生，保证水泵及配电设施运行良好，无漏电、跳闸、异常等现象发生，检查到异常及时进行处理和维修，更换烧坏元件，按规定添加菌种、消毒药剂等污水处理所需消耗品。根据膜堵塞情况，不定期对膜组件进行药剂清洗，缓解膜堵塞现状。</w:t>
            </w:r>
          </w:p>
          <w:p w14:paraId="395B90EC">
            <w:pPr>
              <w:pStyle w:val="7"/>
              <w:keepNext/>
              <w:keepLines/>
              <w:pageBreakBefore w:val="0"/>
              <w:widowControl w:val="0"/>
              <w:numPr>
                <w:ilvl w:val="3"/>
                <w:numId w:val="0"/>
              </w:numPr>
              <w:kinsoku/>
              <w:wordWrap/>
              <w:overflowPunct/>
              <w:topLinePunct w:val="0"/>
              <w:autoSpaceDE/>
              <w:autoSpaceDN/>
              <w:bidi w:val="0"/>
              <w:adjustRightInd/>
              <w:snapToGrid/>
              <w:spacing w:before="0" w:after="0" w:line="360" w:lineRule="auto"/>
              <w:ind w:leftChars="0"/>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（2）保持污水处理站整体整洁美观，站内干净整洁，站外清除杂草，周边绿化带内无杂物堆放。</w:t>
            </w: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主体采用人工湿地处理模式：要按绿化养护要求，对湿地上的植物定期做好收割、整修、防病、补种等养护工作；湿地内应做到无板结、无垃圾、无杂草，保持湿地的整洁美观；主体采用生化处理模式：应定期观察污泥的性状、颜色、生物膜挂膜情况是否正常，加强对回流比、污泥浓度和排污量的控制，定期查看生物填料情况，脱落的填料应及时清理并更换；主体采用膜处理模式：在日常使用中，必须及时对曝气状态、跨膜压差、活性污泥的气味和颜色、污泥黏度、MLSS值、水位、DO值、pH值等进行检查维护，做好运行状态记录；发现问题及时采取正确有效措施进行调整，确保膜生物反应器平稳高效运行，出水水质达到要求。</w:t>
            </w:r>
          </w:p>
          <w:p w14:paraId="158C9C9F">
            <w:pPr>
              <w:pStyle w:val="7"/>
              <w:keepNext/>
              <w:keepLines/>
              <w:pageBreakBefore w:val="0"/>
              <w:widowControl w:val="0"/>
              <w:numPr>
                <w:ilvl w:val="3"/>
                <w:numId w:val="0"/>
              </w:numPr>
              <w:kinsoku/>
              <w:wordWrap/>
              <w:overflowPunct/>
              <w:topLinePunct w:val="0"/>
              <w:autoSpaceDE/>
              <w:autoSpaceDN/>
              <w:bidi w:val="0"/>
              <w:adjustRightInd/>
              <w:snapToGrid/>
              <w:spacing w:before="0" w:after="0" w:line="360" w:lineRule="auto"/>
              <w:ind w:leftChars="0"/>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建立并完善污水处理站的巡查制度和应急处理预案，做好巡查记录表。巡查频率每月每个站点不少于4次，每次不少于3人，发现污水处理设施破损或堵塞，要立即进行维修，保证水处理系统的完好通畅；每月监测各站点用电量及电费情况，做好台账，对用电量较高、用电量异常的站点进行设备节能调节；</w:t>
            </w: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按照出台的有关标准和规范要求，对水量、水质进行观察记录，确保污水处理设施出水水质上半年和下半年水质检测结果达标，如未达标，应立即查找原因上报</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城中区住建局</w:t>
            </w: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，及时整改确保水质达标排放。</w:t>
            </w:r>
          </w:p>
          <w:p w14:paraId="528D6217">
            <w:pPr>
              <w:pStyle w:val="7"/>
              <w:keepNext/>
              <w:keepLines/>
              <w:pageBreakBefore w:val="0"/>
              <w:widowControl w:val="0"/>
              <w:numPr>
                <w:ilvl w:val="3"/>
                <w:numId w:val="0"/>
              </w:numPr>
              <w:kinsoku/>
              <w:wordWrap/>
              <w:overflowPunct/>
              <w:topLinePunct w:val="0"/>
              <w:autoSpaceDE/>
              <w:autoSpaceDN/>
              <w:bidi w:val="0"/>
              <w:adjustRightInd/>
              <w:snapToGrid/>
              <w:spacing w:before="0" w:after="0" w:line="360" w:lineRule="auto"/>
              <w:ind w:leftChars="0"/>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（4）建立运行管理台账。内容包括</w:t>
            </w: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1.日常运行维护管理记录（含巡查时间、范围、点位、设施运行及处理情况等）；2.重大故障、严重问题报告及处理结果记录；3.每月电费缴费记录；4.进出水水量、定期水质观测监测数据和分析报告；5.年度检修测试记录</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等。</w:t>
            </w:r>
          </w:p>
          <w:p w14:paraId="37BA4B24">
            <w:pPr>
              <w:pStyle w:val="7"/>
              <w:keepNext/>
              <w:keepLines/>
              <w:pageBreakBefore w:val="0"/>
              <w:widowControl w:val="0"/>
              <w:numPr>
                <w:ilvl w:val="3"/>
                <w:numId w:val="0"/>
              </w:numPr>
              <w:kinsoku/>
              <w:wordWrap/>
              <w:overflowPunct/>
              <w:topLinePunct w:val="0"/>
              <w:autoSpaceDE/>
              <w:autoSpaceDN/>
              <w:bidi w:val="0"/>
              <w:adjustRightInd/>
              <w:snapToGrid/>
              <w:spacing w:before="0" w:after="0" w:line="360" w:lineRule="auto"/>
              <w:ind w:leftChars="0"/>
              <w:textAlignment w:val="auto"/>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（5）每月、每季度要有运营维护总结并定期上报城中区住建局。内容包括：</w:t>
            </w:r>
            <w: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t>1.运行维护报表（含处理水量、耗电量、巡查记录、设备完好率、设备养护记录等）；2.污水收集管网严重漏损及采取工程措施修复情况；3.处理系统出水水量、水质出现异常等情况；4.设施设备大中修等情况；5.农庄的废水直接进入污水处理系统情况；6.可能影响污水处理系统正常运行的自然或人为因素等情况。</w:t>
            </w:r>
          </w:p>
          <w:p w14:paraId="2A39FFEB">
            <w:pPr>
              <w:pStyle w:val="246"/>
              <w:numPr>
                <w:ilvl w:val="0"/>
                <w:numId w:val="0"/>
              </w:numPr>
              <w:spacing w:line="360" w:lineRule="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6）承担设施设备运行维护管理安全生产责任。严格操作规程，加强对操作人员的安全生产教育，定期检查设施的运行维护及设备运转情况，及时纠正、排除安全隐患，保证运行维护做到安全、规范、优质、高效。</w:t>
            </w:r>
          </w:p>
          <w:p w14:paraId="7E2DD0D0">
            <w:pPr>
              <w:pStyle w:val="246"/>
              <w:numPr>
                <w:ilvl w:val="0"/>
                <w:numId w:val="0"/>
              </w:numPr>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有稳定的专业运行维护人员队伍，并定期开展相关培训工作，拟投入本项目的现场服务人员不得从事违纪违法行为（如偷盗、传销、打架斗殴等等）等有损采购人利益和形象的其他行为。运营方必须按时发放拟投入本项目人员的薪酬（含基本工资、绩效工资、员工社保等），不得引起劳务纠纷，所引起的劳务纠纷由运营方负责承担处理，并保证不得影响项目的正常运行维护。</w:t>
            </w:r>
          </w:p>
          <w:p w14:paraId="47B48A00">
            <w:pPr>
              <w:pStyle w:val="246"/>
              <w:numPr>
                <w:ilvl w:val="0"/>
                <w:numId w:val="0"/>
              </w:numPr>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（8）运营过程中，发生重大基础设施损毁或重要设备故障的，运营方及时向城中区住建局汇报，</w:t>
            </w:r>
            <w:r>
              <w:rPr>
                <w:rFonts w:hint="eastAsia" w:ascii="仿宋" w:hAnsi="仿宋" w:eastAsia="仿宋" w:cs="仿宋"/>
                <w:bCs/>
                <w:iCs/>
                <w:color w:val="000000" w:themeColor="text1"/>
                <w:sz w:val="24"/>
                <w:szCs w:val="24"/>
                <w:lang w:val="en-US" w:eastAsia="zh-CN"/>
                <w14:textFill>
                  <w14:solidFill>
                    <w14:schemeClr w14:val="tx1"/>
                  </w14:solidFill>
                </w14:textFill>
              </w:rPr>
              <w:t>如遇台风、暴雨、地震等自然性突发灾害或其他不可抗力造成的设备损坏、</w:t>
            </w:r>
            <w:r>
              <w:rPr>
                <w:rFonts w:hint="eastAsia" w:ascii="仿宋" w:hAnsi="仿宋" w:eastAsia="仿宋" w:cs="仿宋"/>
                <w:color w:val="000000" w:themeColor="text1"/>
                <w:sz w:val="24"/>
                <w:szCs w:val="24"/>
                <w:highlight w:val="none"/>
                <w:lang w:val="en-US" w:eastAsia="zh-CN"/>
                <w14:textFill>
                  <w14:solidFill>
                    <w14:schemeClr w14:val="tx1"/>
                  </w14:solidFill>
                </w14:textFill>
              </w:rPr>
              <w:t>设备被偷盗或人为破坏、管网被人为损坏等情况，由运营方负责恢复和维修等，所产生费用全部由运营方承担。</w:t>
            </w:r>
          </w:p>
          <w:p w14:paraId="69431FF2">
            <w:pPr>
              <w:pStyle w:val="246"/>
              <w:numPr>
                <w:ilvl w:val="0"/>
                <w:numId w:val="2"/>
              </w:numPr>
              <w:spacing w:line="360" w:lineRule="auto"/>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运营管理职责</w:t>
            </w:r>
          </w:p>
          <w:p w14:paraId="4DDADDA6">
            <w:pPr>
              <w:pStyle w:val="246"/>
              <w:numPr>
                <w:ilvl w:val="0"/>
                <w:numId w:val="0"/>
              </w:numPr>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1、配合甲方不定期对农村生活污水处理设施运行维护管理情况开展的视察、督查考核工作；关注社会评价，接受社会公众的监督，出现问题妥善处置，避免产生负面舆论。</w:t>
            </w:r>
          </w:p>
          <w:p w14:paraId="5227E248">
            <w:pPr>
              <w:pStyle w:val="246"/>
              <w:numPr>
                <w:ilvl w:val="0"/>
                <w:numId w:val="0"/>
              </w:numPr>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2、运营期间，确保污水的处理效果满足广西强制性地方标准排放，运营设备管理工作符合上级环境监管部门要求，并配合协调好后续的绿化和景观管理等工作。</w:t>
            </w:r>
          </w:p>
          <w:p w14:paraId="5E112042">
            <w:pPr>
              <w:pStyle w:val="246"/>
              <w:numPr>
                <w:ilvl w:val="0"/>
                <w:numId w:val="0"/>
              </w:numPr>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污水排放执行执行广西强制性地方标准《农村生活污水处理设施水污染物排放标准》（DB45/ 2413—2021）二级标准</w:t>
            </w:r>
          </w:p>
          <w:tbl>
            <w:tblPr>
              <w:tblStyle w:val="49"/>
              <w:tblW w:w="7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1427"/>
              <w:gridCol w:w="1427"/>
              <w:gridCol w:w="1427"/>
              <w:gridCol w:w="1428"/>
            </w:tblGrid>
            <w:tr w14:paraId="2123C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427" w:type="dxa"/>
                  <w:noWrap w:val="0"/>
                  <w:vAlign w:val="center"/>
                </w:tcPr>
                <w:p w14:paraId="414B3D75">
                  <w:pPr>
                    <w:keepNext w:val="0"/>
                    <w:keepLines w:val="0"/>
                    <w:pageBreakBefore w:val="0"/>
                    <w:kinsoku/>
                    <w:wordWrap/>
                    <w:overflowPunct/>
                    <w:topLinePunct w:val="0"/>
                    <w:bidi w:val="0"/>
                    <w:spacing w:line="360" w:lineRule="auto"/>
                    <w:ind w:left="0" w:leftChars="0" w:right="0" w:rightChars="0"/>
                    <w:jc w:val="center"/>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项目</w:t>
                  </w:r>
                </w:p>
              </w:tc>
              <w:tc>
                <w:tcPr>
                  <w:tcW w:w="1427" w:type="dxa"/>
                  <w:noWrap w:val="0"/>
                  <w:vAlign w:val="center"/>
                </w:tcPr>
                <w:p w14:paraId="5E5AF448">
                  <w:pPr>
                    <w:keepNext w:val="0"/>
                    <w:keepLines w:val="0"/>
                    <w:pageBreakBefore w:val="0"/>
                    <w:kinsoku/>
                    <w:wordWrap/>
                    <w:overflowPunct/>
                    <w:topLinePunct w:val="0"/>
                    <w:bidi w:val="0"/>
                    <w:spacing w:line="360" w:lineRule="auto"/>
                    <w:ind w:left="0" w:leftChars="0" w:right="0" w:rightChars="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COD</w:t>
                  </w:r>
                  <w:r>
                    <w:rPr>
                      <w:rFonts w:hint="eastAsia" w:ascii="仿宋" w:hAnsi="仿宋" w:eastAsia="仿宋" w:cs="仿宋"/>
                      <w:color w:val="000000" w:themeColor="text1"/>
                      <w:sz w:val="24"/>
                      <w:szCs w:val="24"/>
                      <w:vertAlign w:val="subscript"/>
                      <w14:textFill>
                        <w14:solidFill>
                          <w14:schemeClr w14:val="tx1"/>
                        </w14:solidFill>
                      </w14:textFill>
                    </w:rPr>
                    <w:t>cr</w:t>
                  </w:r>
                </w:p>
              </w:tc>
              <w:tc>
                <w:tcPr>
                  <w:tcW w:w="1427" w:type="dxa"/>
                  <w:noWrap w:val="0"/>
                  <w:vAlign w:val="center"/>
                </w:tcPr>
                <w:p w14:paraId="35D0ECFA">
                  <w:pPr>
                    <w:keepNext w:val="0"/>
                    <w:keepLines w:val="0"/>
                    <w:pageBreakBefore w:val="0"/>
                    <w:kinsoku/>
                    <w:wordWrap/>
                    <w:overflowPunct/>
                    <w:topLinePunct w:val="0"/>
                    <w:bidi w:val="0"/>
                    <w:spacing w:line="360" w:lineRule="auto"/>
                    <w:ind w:left="0" w:leftChars="0" w:right="0" w:rightChars="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NH</w:t>
                  </w:r>
                  <w:r>
                    <w:rPr>
                      <w:rFonts w:hint="eastAsia" w:ascii="仿宋" w:hAnsi="仿宋" w:eastAsia="仿宋" w:cs="仿宋"/>
                      <w:color w:val="000000" w:themeColor="text1"/>
                      <w:sz w:val="24"/>
                      <w:szCs w:val="24"/>
                      <w:vertAlign w:val="subscript"/>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-N</w:t>
                  </w:r>
                </w:p>
              </w:tc>
              <w:tc>
                <w:tcPr>
                  <w:tcW w:w="1427" w:type="dxa"/>
                  <w:noWrap w:val="0"/>
                  <w:vAlign w:val="center"/>
                </w:tcPr>
                <w:p w14:paraId="458367B9">
                  <w:pPr>
                    <w:keepNext w:val="0"/>
                    <w:keepLines w:val="0"/>
                    <w:pageBreakBefore w:val="0"/>
                    <w:kinsoku/>
                    <w:wordWrap/>
                    <w:overflowPunct/>
                    <w:topLinePunct w:val="0"/>
                    <w:bidi w:val="0"/>
                    <w:spacing w:line="360" w:lineRule="auto"/>
                    <w:ind w:left="0" w:leftChars="0" w:right="0" w:rightChars="0"/>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PH</w:t>
                  </w:r>
                </w:p>
              </w:tc>
              <w:tc>
                <w:tcPr>
                  <w:tcW w:w="1428" w:type="dxa"/>
                  <w:noWrap w:val="0"/>
                  <w:vAlign w:val="center"/>
                </w:tcPr>
                <w:p w14:paraId="32554F40">
                  <w:pPr>
                    <w:keepNext w:val="0"/>
                    <w:keepLines w:val="0"/>
                    <w:pageBreakBefore w:val="0"/>
                    <w:kinsoku/>
                    <w:wordWrap/>
                    <w:overflowPunct/>
                    <w:topLinePunct w:val="0"/>
                    <w:bidi w:val="0"/>
                    <w:spacing w:line="360" w:lineRule="auto"/>
                    <w:ind w:left="0" w:leftChars="0" w:right="0" w:rightChars="0"/>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（SS）</w:t>
                  </w:r>
                </w:p>
              </w:tc>
            </w:tr>
            <w:tr w14:paraId="57A42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427" w:type="dxa"/>
                  <w:noWrap w:val="0"/>
                  <w:vAlign w:val="center"/>
                </w:tcPr>
                <w:p w14:paraId="3CE7FF1F">
                  <w:pPr>
                    <w:keepNext w:val="0"/>
                    <w:keepLines w:val="0"/>
                    <w:pageBreakBefore w:val="0"/>
                    <w:kinsoku/>
                    <w:wordWrap/>
                    <w:overflowPunct/>
                    <w:topLinePunct w:val="0"/>
                    <w:bidi w:val="0"/>
                    <w:spacing w:line="360" w:lineRule="auto"/>
                    <w:ind w:left="0" w:leftChars="0" w:right="0" w:rightChars="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出水水质</w:t>
                  </w:r>
                </w:p>
              </w:tc>
              <w:tc>
                <w:tcPr>
                  <w:tcW w:w="1427" w:type="dxa"/>
                  <w:noWrap w:val="0"/>
                  <w:vAlign w:val="center"/>
                </w:tcPr>
                <w:p w14:paraId="6FC3E10D">
                  <w:pPr>
                    <w:keepNext w:val="0"/>
                    <w:keepLines w:val="0"/>
                    <w:pageBreakBefore w:val="0"/>
                    <w:kinsoku/>
                    <w:wordWrap/>
                    <w:overflowPunct/>
                    <w:topLinePunct w:val="0"/>
                    <w:bidi w:val="0"/>
                    <w:spacing w:line="360" w:lineRule="auto"/>
                    <w:ind w:left="0" w:leftChars="0" w:right="0" w:rightChars="0"/>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100</w:t>
                  </w:r>
                </w:p>
              </w:tc>
              <w:tc>
                <w:tcPr>
                  <w:tcW w:w="1427" w:type="dxa"/>
                  <w:noWrap w:val="0"/>
                  <w:vAlign w:val="center"/>
                </w:tcPr>
                <w:p w14:paraId="785539ED">
                  <w:pPr>
                    <w:keepNext w:val="0"/>
                    <w:keepLines w:val="0"/>
                    <w:pageBreakBefore w:val="0"/>
                    <w:kinsoku/>
                    <w:wordWrap/>
                    <w:overflowPunct/>
                    <w:topLinePunct w:val="0"/>
                    <w:bidi w:val="0"/>
                    <w:spacing w:line="360" w:lineRule="auto"/>
                    <w:ind w:left="0" w:leftChars="0" w:right="0" w:rightChars="0"/>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15</w:t>
                  </w:r>
                </w:p>
              </w:tc>
              <w:tc>
                <w:tcPr>
                  <w:tcW w:w="1427" w:type="dxa"/>
                  <w:noWrap w:val="0"/>
                  <w:vAlign w:val="center"/>
                </w:tcPr>
                <w:p w14:paraId="42FB42DE">
                  <w:pPr>
                    <w:keepNext w:val="0"/>
                    <w:keepLines w:val="0"/>
                    <w:pageBreakBefore w:val="0"/>
                    <w:kinsoku/>
                    <w:wordWrap/>
                    <w:overflowPunct/>
                    <w:topLinePunct w:val="0"/>
                    <w:bidi w:val="0"/>
                    <w:spacing w:line="360" w:lineRule="auto"/>
                    <w:ind w:left="0" w:leftChars="0" w:right="0" w:rightChars="0"/>
                    <w:jc w:val="center"/>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6-9</w:t>
                  </w:r>
                </w:p>
              </w:tc>
              <w:tc>
                <w:tcPr>
                  <w:tcW w:w="1428" w:type="dxa"/>
                  <w:noWrap w:val="0"/>
                  <w:vAlign w:val="center"/>
                </w:tcPr>
                <w:p w14:paraId="6F406CAA">
                  <w:pPr>
                    <w:keepNext w:val="0"/>
                    <w:keepLines w:val="0"/>
                    <w:pageBreakBefore w:val="0"/>
                    <w:kinsoku/>
                    <w:wordWrap/>
                    <w:overflowPunct/>
                    <w:topLinePunct w:val="0"/>
                    <w:bidi w:val="0"/>
                    <w:spacing w:line="360" w:lineRule="auto"/>
                    <w:ind w:left="0" w:leftChars="0" w:right="0" w:rightChars="0"/>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30</w:t>
                  </w:r>
                </w:p>
              </w:tc>
            </w:tr>
          </w:tbl>
          <w:p w14:paraId="2816EDB4">
            <w:pPr>
              <w:pStyle w:val="246"/>
              <w:numPr>
                <w:ilvl w:val="0"/>
                <w:numId w:val="0"/>
              </w:numPr>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3、运营管理范围建立完善的管理体系，做到管理制度齐全、操作规程规范、岗位职责明确、工作流程清晰，满足运行管理和质量控制的要求。</w:t>
            </w:r>
          </w:p>
          <w:p w14:paraId="4EDCA268">
            <w:pPr>
              <w:pStyle w:val="246"/>
              <w:numPr>
                <w:ilvl w:val="0"/>
                <w:numId w:val="0"/>
              </w:numPr>
              <w:spacing w:line="360" w:lineRule="auto"/>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完善的管理制度主要包括安全管理制度、行政管理制度、各岗位职责制度、巡检管理制度等确保治理设施正常运行。</w:t>
            </w:r>
          </w:p>
        </w:tc>
        <w:tc>
          <w:tcPr>
            <w:tcW w:w="829" w:type="dxa"/>
            <w:tcBorders>
              <w:top w:val="single" w:color="auto" w:sz="4" w:space="0"/>
              <w:left w:val="single" w:color="auto" w:sz="4" w:space="0"/>
              <w:bottom w:val="single" w:color="auto" w:sz="4" w:space="0"/>
              <w:right w:val="single" w:color="auto" w:sz="4" w:space="0"/>
            </w:tcBorders>
            <w:vAlign w:val="center"/>
          </w:tcPr>
          <w:p w14:paraId="234440FB">
            <w:pPr>
              <w:pStyle w:val="266"/>
              <w:snapToGrid w:val="0"/>
              <w:spacing w:line="44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1项</w:t>
            </w:r>
          </w:p>
        </w:tc>
      </w:tr>
    </w:tbl>
    <w:p w14:paraId="7D5B96E9">
      <w:pPr>
        <w:rPr>
          <w:rFonts w:hint="eastAsia" w:ascii="仿宋" w:hAnsi="仿宋" w:eastAsia="仿宋" w:cs="仿宋"/>
          <w:color w:val="000000" w:themeColor="text1"/>
          <w:highlight w:val="none"/>
          <w14:textFill>
            <w14:solidFill>
              <w14:schemeClr w14:val="tx1"/>
            </w14:solidFill>
          </w14:textFill>
        </w:rPr>
      </w:pPr>
    </w:p>
    <w:tbl>
      <w:tblPr>
        <w:tblStyle w:val="49"/>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14"/>
        <w:gridCol w:w="7746"/>
      </w:tblGrid>
      <w:tr w14:paraId="20250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0" w:type="dxa"/>
            <w:gridSpan w:val="3"/>
            <w:tcBorders>
              <w:top w:val="single" w:color="auto" w:sz="4" w:space="0"/>
              <w:left w:val="single" w:color="auto" w:sz="4" w:space="0"/>
              <w:bottom w:val="single" w:color="auto" w:sz="4" w:space="0"/>
              <w:right w:val="single" w:color="auto" w:sz="4" w:space="0"/>
            </w:tcBorders>
            <w:vAlign w:val="center"/>
          </w:tcPr>
          <w:p w14:paraId="40456EF5">
            <w:pPr>
              <w:spacing w:line="276" w:lineRule="auto"/>
              <w:ind w:left="420" w:hanging="42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kern w:val="0"/>
                <w:sz w:val="24"/>
                <w:highlight w:val="none"/>
                <w14:textFill>
                  <w14:solidFill>
                    <w14:schemeClr w14:val="tx1"/>
                  </w14:solidFill>
                </w14:textFill>
              </w:rPr>
              <w:t>★</w:t>
            </w:r>
            <w:r>
              <w:rPr>
                <w:rFonts w:hint="eastAsia" w:ascii="仿宋" w:hAnsi="仿宋" w:eastAsia="仿宋" w:cs="仿宋"/>
                <w:b/>
                <w:color w:val="000000" w:themeColor="text1"/>
                <w:sz w:val="24"/>
                <w:highlight w:val="none"/>
                <w14:textFill>
                  <w14:solidFill>
                    <w14:schemeClr w14:val="tx1"/>
                  </w14:solidFill>
                </w14:textFill>
              </w:rPr>
              <w:t>二、商务要求</w:t>
            </w:r>
          </w:p>
        </w:tc>
      </w:tr>
      <w:tr w14:paraId="6D63F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52F9C24">
            <w:pPr>
              <w:widowControl/>
              <w:spacing w:line="360" w:lineRule="auto"/>
              <w:jc w:val="center"/>
              <w:rPr>
                <w:rFonts w:hint="eastAsia" w:ascii="仿宋" w:hAnsi="仿宋" w:eastAsia="仿宋" w:cs="仿宋"/>
                <w:color w:val="000000" w:themeColor="text1"/>
                <w:kern w:val="2"/>
                <w:sz w:val="24"/>
                <w:szCs w:val="24"/>
                <w:lang w:val="en-GB"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服务期限</w:t>
            </w:r>
          </w:p>
        </w:tc>
        <w:tc>
          <w:tcPr>
            <w:tcW w:w="7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078D2F">
            <w:pPr>
              <w:widowControl/>
              <w:spacing w:line="360" w:lineRule="auto"/>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贰年，从2026年5月13日至2028年5月13日。</w:t>
            </w:r>
          </w:p>
        </w:tc>
      </w:tr>
      <w:tr w14:paraId="4A50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B86DF57">
            <w:pPr>
              <w:widowControl/>
              <w:spacing w:line="360" w:lineRule="auto"/>
              <w:jc w:val="center"/>
              <w:rPr>
                <w:rFonts w:hint="eastAsia" w:ascii="仿宋" w:hAnsi="仿宋" w:eastAsia="仿宋" w:cs="仿宋"/>
                <w:color w:val="000000" w:themeColor="text1"/>
                <w:kern w:val="2"/>
                <w:sz w:val="24"/>
                <w:szCs w:val="24"/>
                <w:lang w:val="en-GB"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报价要求</w:t>
            </w:r>
          </w:p>
        </w:tc>
        <w:tc>
          <w:tcPr>
            <w:tcW w:w="7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2E8DE1">
            <w:pPr>
              <w:widowControl/>
              <w:spacing w:line="360" w:lineRule="auto"/>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污水处理服务费是指有运营管理所需的人工费、污水处理站内的建/构筑物、设备、设施的日常保养、卫生清洁、日常巡检，安全保卫费以及必要的保险费用和各项税金等费用（不含水电费），供应商须对上述各项成本费用总和做完整唯一报价。</w:t>
            </w:r>
          </w:p>
        </w:tc>
      </w:tr>
      <w:tr w14:paraId="2D9B3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BBF091A">
            <w:pPr>
              <w:widowControl/>
              <w:spacing w:line="360" w:lineRule="auto"/>
              <w:jc w:val="center"/>
              <w:rPr>
                <w:rFonts w:hint="eastAsia" w:ascii="仿宋" w:hAnsi="仿宋" w:eastAsia="仿宋" w:cs="仿宋"/>
                <w:color w:val="000000" w:themeColor="text1"/>
                <w:kern w:val="2"/>
                <w:sz w:val="24"/>
                <w:szCs w:val="24"/>
                <w:lang w:val="en-GB"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服务地点</w:t>
            </w:r>
          </w:p>
        </w:tc>
        <w:tc>
          <w:tcPr>
            <w:tcW w:w="7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DCD309">
            <w:pPr>
              <w:widowControl/>
              <w:spacing w:line="360" w:lineRule="auto"/>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采购人指定地点。</w:t>
            </w:r>
          </w:p>
        </w:tc>
      </w:tr>
      <w:tr w14:paraId="1C7D2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5DB2ECB">
            <w:pPr>
              <w:widowControl/>
              <w:spacing w:line="360" w:lineRule="auto"/>
              <w:jc w:val="center"/>
              <w:rPr>
                <w:rFonts w:hint="eastAsia" w:ascii="仿宋" w:hAnsi="仿宋" w:eastAsia="仿宋" w:cs="仿宋"/>
                <w:color w:val="000000" w:themeColor="text1"/>
                <w:kern w:val="2"/>
                <w:sz w:val="24"/>
                <w:szCs w:val="24"/>
                <w:lang w:val="en-GB"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付款方式</w:t>
            </w:r>
          </w:p>
        </w:tc>
        <w:tc>
          <w:tcPr>
            <w:tcW w:w="7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B66EB3">
            <w:pPr>
              <w:widowControl/>
              <w:spacing w:line="360" w:lineRule="auto"/>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预付款金额或比例为：无预付款</w:t>
            </w:r>
          </w:p>
          <w:p w14:paraId="0131259E">
            <w:pPr>
              <w:widowControl/>
              <w:spacing w:line="360" w:lineRule="auto"/>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付款方式：以三个月作为一个运营周期和付款周期，成交供应商完成一个季度的运营管理后，采购人对该季度的运营进行考核，按考核结果支付该季度的运营管理费，付款前成交供应商须开具等额的增值税发票。</w:t>
            </w:r>
          </w:p>
        </w:tc>
      </w:tr>
      <w:tr w14:paraId="6B257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38A88A0">
            <w:pPr>
              <w:widowControl/>
              <w:spacing w:line="360" w:lineRule="auto"/>
              <w:jc w:val="center"/>
              <w:rPr>
                <w:rFonts w:hint="eastAsia" w:ascii="仿宋" w:hAnsi="仿宋" w:eastAsia="仿宋" w:cs="仿宋"/>
                <w:color w:val="000000" w:themeColor="text1"/>
                <w:kern w:val="2"/>
                <w:sz w:val="24"/>
                <w:szCs w:val="24"/>
                <w:lang w:val="en-GB"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采购人的特殊要求及说明</w:t>
            </w:r>
          </w:p>
        </w:tc>
        <w:tc>
          <w:tcPr>
            <w:tcW w:w="77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F479D6">
            <w:pPr>
              <w:widowControl/>
              <w:spacing w:line="360" w:lineRule="auto"/>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供应商成交后（乙方）需对所有污水处理设施和污水提升泵站运行点进行一一核对，在确认所有设施设备情况完好、处于正常运行状态后，与甲方完成交接工作；若有设施未正常运行，甲乙双方协商，由甲方负责在规定时间内将设施维修调整至正常使用后，交付乙方开展运行维护管理工作。</w:t>
            </w:r>
          </w:p>
          <w:p w14:paraId="354B10F4">
            <w:pPr>
              <w:widowControl/>
              <w:spacing w:line="360" w:lineRule="auto"/>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设备正常运行交付后，如设备损坏、出现故障或者设备遗失的，如果是乙方责任的由运营方负责维修恢复，所产生的费用由乙方自行负责；如遇台风、暴雨、地震等自然性突发灾害或其他不可抗力造成的设备损坏等一切损失由甲方承担。</w:t>
            </w:r>
          </w:p>
        </w:tc>
      </w:tr>
      <w:tr w14:paraId="3F5A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0" w:type="dxa"/>
            <w:gridSpan w:val="3"/>
            <w:tcBorders>
              <w:top w:val="single" w:color="auto" w:sz="4" w:space="0"/>
              <w:left w:val="single" w:color="auto" w:sz="4" w:space="0"/>
              <w:bottom w:val="single" w:color="auto" w:sz="4" w:space="0"/>
              <w:right w:val="single" w:color="auto" w:sz="4" w:space="0"/>
            </w:tcBorders>
            <w:vAlign w:val="center"/>
          </w:tcPr>
          <w:p w14:paraId="1175E111">
            <w:pPr>
              <w:widowControl/>
              <w:spacing w:line="276" w:lineRule="auto"/>
              <w:jc w:val="lef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
                <w:color w:val="000000" w:themeColor="text1"/>
                <w:kern w:val="0"/>
                <w:sz w:val="24"/>
                <w:highlight w:val="none"/>
                <w14:textFill>
                  <w14:solidFill>
                    <w14:schemeClr w14:val="tx1"/>
                  </w14:solidFill>
                </w14:textFill>
              </w:rPr>
              <w:t>★</w:t>
            </w:r>
            <w:r>
              <w:rPr>
                <w:rFonts w:hint="eastAsia" w:ascii="仿宋" w:hAnsi="仿宋" w:eastAsia="仿宋" w:cs="仿宋"/>
                <w:b/>
                <w:bCs/>
                <w:color w:val="000000" w:themeColor="text1"/>
                <w:sz w:val="24"/>
                <w:highlight w:val="none"/>
                <w14:textFill>
                  <w14:solidFill>
                    <w14:schemeClr w14:val="tx1"/>
                  </w14:solidFill>
                </w14:textFill>
              </w:rPr>
              <w:t>三、验收要求</w:t>
            </w:r>
          </w:p>
        </w:tc>
      </w:tr>
      <w:tr w14:paraId="2E37A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14:paraId="65197A47">
            <w:pPr>
              <w:pStyle w:val="57"/>
              <w:snapToGrid w:val="0"/>
              <w:spacing w:line="400" w:lineRule="exact"/>
              <w:jc w:val="center"/>
              <w:rPr>
                <w:rFonts w:hint="eastAsia" w:ascii="仿宋" w:hAnsi="仿宋" w:eastAsia="仿宋" w:cs="仿宋"/>
                <w:bCs/>
                <w:color w:val="000000" w:themeColor="text1"/>
                <w:sz w:val="24"/>
                <w:szCs w:val="24"/>
                <w:highlight w:val="none"/>
                <w:lang w:val="en-GB"/>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验收标准及要求</w:t>
            </w:r>
          </w:p>
        </w:tc>
        <w:tc>
          <w:tcPr>
            <w:tcW w:w="7760" w:type="dxa"/>
            <w:gridSpan w:val="2"/>
            <w:tcBorders>
              <w:top w:val="single" w:color="auto" w:sz="4" w:space="0"/>
              <w:left w:val="single" w:color="auto" w:sz="4" w:space="0"/>
              <w:bottom w:val="single" w:color="auto" w:sz="4" w:space="0"/>
              <w:right w:val="single" w:color="auto" w:sz="4" w:space="0"/>
            </w:tcBorders>
            <w:vAlign w:val="center"/>
          </w:tcPr>
          <w:p w14:paraId="1EE83F24">
            <w:pPr>
              <w:spacing w:line="440" w:lineRule="exact"/>
              <w:jc w:val="lef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lang w:val="en-GB"/>
                <w14:textFill>
                  <w14:solidFill>
                    <w14:schemeClr w14:val="tx1"/>
                  </w14:solidFill>
                </w14:textFill>
              </w:rPr>
              <w:t>1.</w:t>
            </w:r>
            <w:r>
              <w:rPr>
                <w:rFonts w:hint="eastAsia" w:ascii="仿宋" w:hAnsi="仿宋" w:eastAsia="仿宋" w:cs="仿宋"/>
                <w:bCs/>
                <w:color w:val="000000" w:themeColor="text1"/>
                <w:sz w:val="24"/>
                <w:highlight w:val="none"/>
                <w:lang w:val="en-GB"/>
                <w14:textFill>
                  <w14:solidFill>
                    <w14:schemeClr w14:val="tx1"/>
                  </w14:solidFill>
                </w14:textFill>
              </w:rPr>
              <w:tab/>
            </w:r>
            <w:r>
              <w:rPr>
                <w:rFonts w:hint="eastAsia" w:ascii="仿宋" w:hAnsi="仿宋" w:eastAsia="仿宋" w:cs="仿宋"/>
                <w:bCs/>
                <w:color w:val="000000" w:themeColor="text1"/>
                <w:sz w:val="24"/>
                <w:highlight w:val="none"/>
                <w:lang w:val="en-GB"/>
                <w14:textFill>
                  <w14:solidFill>
                    <w14:schemeClr w14:val="tx1"/>
                  </w14:solidFill>
                </w14:textFill>
              </w:rPr>
              <w:t>国家强制性标准及有关规定。
</w:t>
            </w:r>
            <w:r>
              <w:rPr>
                <w:rFonts w:hint="eastAsia" w:ascii="仿宋" w:hAnsi="仿宋" w:eastAsia="仿宋" w:cs="仿宋"/>
                <w:bCs/>
                <w:color w:val="000000" w:themeColor="text1"/>
                <w:sz w:val="24"/>
                <w:highlight w:val="none"/>
                <w:lang w:val="en-GB"/>
                <w14:textFill>
                  <w14:solidFill>
                    <w14:schemeClr w14:val="tx1"/>
                  </w14:solidFill>
                </w14:textFill>
              </w:rPr>
              <w:br w:type="textWrapping"/>
            </w:r>
            <w:r>
              <w:rPr>
                <w:rFonts w:hint="eastAsia" w:ascii="仿宋" w:hAnsi="仿宋" w:eastAsia="仿宋" w:cs="仿宋"/>
                <w:bCs/>
                <w:color w:val="000000" w:themeColor="text1"/>
                <w:sz w:val="24"/>
                <w:highlight w:val="none"/>
                <w:lang w:val="en-GB"/>
                <w14:textFill>
                  <w14:solidFill>
                    <w14:schemeClr w14:val="tx1"/>
                  </w14:solidFill>
                </w14:textFill>
              </w:rPr>
              <w:t>2.</w:t>
            </w:r>
            <w:r>
              <w:rPr>
                <w:rFonts w:hint="eastAsia" w:ascii="仿宋" w:hAnsi="仿宋" w:eastAsia="仿宋" w:cs="仿宋"/>
                <w:bCs/>
                <w:color w:val="000000" w:themeColor="text1"/>
                <w:sz w:val="24"/>
                <w:highlight w:val="none"/>
                <w:lang w:val="en-GB"/>
                <w14:textFill>
                  <w14:solidFill>
                    <w14:schemeClr w14:val="tx1"/>
                  </w14:solidFill>
                </w14:textFill>
              </w:rPr>
              <w:tab/>
            </w:r>
            <w:r>
              <w:rPr>
                <w:rFonts w:hint="eastAsia" w:ascii="仿宋" w:hAnsi="仿宋" w:eastAsia="仿宋" w:cs="仿宋"/>
                <w:bCs/>
                <w:color w:val="000000" w:themeColor="text1"/>
                <w:sz w:val="24"/>
                <w:highlight w:val="none"/>
                <w:lang w:val="en-GB"/>
                <w14:textFill>
                  <w14:solidFill>
                    <w14:schemeClr w14:val="tx1"/>
                  </w14:solidFill>
                </w14:textFill>
              </w:rPr>
              <w:t>招标文件的采购需求及中标人投标文件响应的事项。</w:t>
            </w:r>
          </w:p>
        </w:tc>
      </w:tr>
      <w:tr w14:paraId="3EEB3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0" w:type="dxa"/>
            <w:gridSpan w:val="3"/>
            <w:tcBorders>
              <w:top w:val="single" w:color="auto" w:sz="4" w:space="0"/>
              <w:left w:val="single" w:color="auto" w:sz="4" w:space="0"/>
              <w:bottom w:val="single" w:color="auto" w:sz="4" w:space="0"/>
              <w:right w:val="single" w:color="auto" w:sz="4" w:space="0"/>
            </w:tcBorders>
            <w:vAlign w:val="center"/>
          </w:tcPr>
          <w:p w14:paraId="34366D2A">
            <w:pPr>
              <w:widowControl/>
              <w:snapToGrid w:val="0"/>
              <w:spacing w:before="120" w:after="120" w:line="440" w:lineRule="exact"/>
              <w:jc w:val="lef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四、资信要求</w:t>
            </w:r>
          </w:p>
        </w:tc>
      </w:tr>
      <w:tr w14:paraId="0274D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14:paraId="264F7DC3">
            <w:pPr>
              <w:pStyle w:val="57"/>
              <w:snapToGrid w:val="0"/>
              <w:spacing w:line="4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★政策性资格要求</w:t>
            </w:r>
          </w:p>
        </w:tc>
        <w:tc>
          <w:tcPr>
            <w:tcW w:w="7760" w:type="dxa"/>
            <w:gridSpan w:val="2"/>
            <w:tcBorders>
              <w:top w:val="single" w:color="auto" w:sz="4" w:space="0"/>
              <w:left w:val="single" w:color="auto" w:sz="4" w:space="0"/>
              <w:bottom w:val="single" w:color="auto" w:sz="4" w:space="0"/>
              <w:right w:val="single" w:color="auto" w:sz="4" w:space="0"/>
            </w:tcBorders>
            <w:vAlign w:val="center"/>
          </w:tcPr>
          <w:p w14:paraId="67335D7F">
            <w:pPr>
              <w:spacing w:line="440" w:lineRule="exact"/>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
                <w:bCs w:val="0"/>
                <w:color w:val="000000" w:themeColor="text1"/>
                <w:sz w:val="24"/>
                <w:highlight w:val="none"/>
                <w:lang w:val="en-GB"/>
                <w14:textFill>
                  <w14:solidFill>
                    <w14:schemeClr w14:val="tx1"/>
                  </w14:solidFill>
                </w14:textFill>
              </w:rPr>
              <w:t>根据《政府采购促进中小企业发展管理办法》（财库〔2020〕46号），本项目属于专门面向中小企业采购的项目，监狱企业、残疾人福利单位视同小型、微型企业；中小企业须符合本项目采购标的所属行业对应的中小企业划分标准</w:t>
            </w:r>
            <w:r>
              <w:rPr>
                <w:rFonts w:hint="eastAsia" w:ascii="仿宋" w:hAnsi="仿宋" w:eastAsia="仿宋" w:cs="仿宋"/>
                <w:bCs/>
                <w:color w:val="000000" w:themeColor="text1"/>
                <w:sz w:val="24"/>
                <w:highlight w:val="none"/>
                <w:lang w:val="en-GB"/>
                <w14:textFill>
                  <w14:solidFill>
                    <w14:schemeClr w14:val="tx1"/>
                  </w14:solidFill>
                </w14:textFill>
              </w:rPr>
              <w:t>
</w:t>
            </w:r>
            <w:r>
              <w:rPr>
                <w:rFonts w:hint="eastAsia" w:ascii="仿宋" w:hAnsi="仿宋" w:eastAsia="仿宋" w:cs="仿宋"/>
                <w:bCs/>
                <w:color w:val="000000" w:themeColor="text1"/>
                <w:sz w:val="24"/>
                <w:highlight w:val="none"/>
                <w:lang w:val="en-GB"/>
                <w14:textFill>
                  <w14:solidFill>
                    <w14:schemeClr w14:val="tx1"/>
                  </w14:solidFill>
                </w14:textFill>
              </w:rPr>
              <w:br w:type="textWrapping"/>
            </w:r>
            <w:r>
              <w:rPr>
                <w:rFonts w:hint="eastAsia" w:ascii="仿宋" w:hAnsi="仿宋" w:eastAsia="仿宋" w:cs="仿宋"/>
                <w:bCs/>
                <w:color w:val="000000" w:themeColor="text1"/>
                <w:sz w:val="24"/>
                <w:highlight w:val="none"/>
                <w:lang w:val="en-GB"/>
                <w14:textFill>
                  <w14:solidFill>
                    <w14:schemeClr w14:val="tx1"/>
                  </w14:solidFill>
                </w14:textFill>
              </w:rPr>
              <w:t>符合《财政部、司法部关于政府采购支持监狱企业发展有关问题的通知》（财库〔2014〕68号）规定条件的监狱企业以及符合《财政部</w:t>
            </w:r>
            <w:r>
              <w:rPr>
                <w:rFonts w:hint="eastAsia" w:ascii="仿宋" w:hAnsi="仿宋" w:eastAsia="仿宋" w:cs="仿宋"/>
                <w:bCs/>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Cs/>
                <w:color w:val="000000" w:themeColor="text1"/>
                <w:sz w:val="24"/>
                <w:highlight w:val="none"/>
                <w:lang w:val="en-GB"/>
                <w14:textFill>
                  <w14:solidFill>
                    <w14:schemeClr w14:val="tx1"/>
                  </w14:solidFill>
                </w14:textFill>
              </w:rPr>
              <w:t>民政部</w:t>
            </w:r>
            <w:r>
              <w:rPr>
                <w:rFonts w:hint="eastAsia" w:ascii="仿宋" w:hAnsi="仿宋" w:eastAsia="仿宋" w:cs="仿宋"/>
                <w:bCs/>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Cs/>
                <w:color w:val="000000" w:themeColor="text1"/>
                <w:sz w:val="24"/>
                <w:highlight w:val="none"/>
                <w:lang w:val="en-GB"/>
                <w14:textFill>
                  <w14:solidFill>
                    <w14:schemeClr w14:val="tx1"/>
                  </w14:solidFill>
                </w14:textFill>
              </w:rPr>
              <w:t>中国残疾人联合会关于促进残疾人就业政府采购政策的通知》（财库〔2017〕141号）规定条件的残疾人福利单位视同小型、微型企业；
</w:t>
            </w:r>
            <w:r>
              <w:rPr>
                <w:rFonts w:hint="eastAsia" w:ascii="仿宋" w:hAnsi="仿宋" w:eastAsia="仿宋" w:cs="仿宋"/>
                <w:bCs/>
                <w:color w:val="000000" w:themeColor="text1"/>
                <w:sz w:val="24"/>
                <w:highlight w:val="none"/>
                <w:lang w:val="en-GB"/>
                <w14:textFill>
                  <w14:solidFill>
                    <w14:schemeClr w14:val="tx1"/>
                  </w14:solidFill>
                </w14:textFill>
              </w:rPr>
              <w:br w:type="textWrapping"/>
            </w:r>
            <w:r>
              <w:rPr>
                <w:rFonts w:hint="eastAsia" w:ascii="仿宋" w:hAnsi="仿宋" w:eastAsia="仿宋" w:cs="仿宋"/>
                <w:bCs/>
                <w:color w:val="000000" w:themeColor="text1"/>
                <w:sz w:val="24"/>
                <w:highlight w:val="none"/>
                <w:lang w:val="en-GB"/>
                <w14:textFill>
                  <w14:solidFill>
                    <w14:schemeClr w14:val="tx1"/>
                  </w14:solidFill>
                </w14:textFill>
              </w:rPr>
              <w:t>注：（1）采购标的对应的中小企业划分标准所属行业：</w:t>
            </w:r>
            <w:r>
              <w:rPr>
                <w:rFonts w:hint="eastAsia" w:ascii="仿宋" w:hAnsi="仿宋" w:eastAsia="仿宋" w:cs="仿宋"/>
                <w:bCs/>
                <w:color w:val="000000" w:themeColor="text1"/>
                <w:sz w:val="24"/>
                <w:highlight w:val="none"/>
                <w:lang w:val="en-GB" w:eastAsia="zh-CN"/>
                <w14:textFill>
                  <w14:solidFill>
                    <w14:schemeClr w14:val="tx1"/>
                  </w14:solidFill>
                </w14:textFill>
              </w:rPr>
              <w:t>其他未列明行业</w:t>
            </w:r>
            <w:r>
              <w:rPr>
                <w:rFonts w:hint="eastAsia" w:ascii="仿宋" w:hAnsi="仿宋" w:eastAsia="仿宋" w:cs="仿宋"/>
                <w:bCs/>
                <w:color w:val="000000" w:themeColor="text1"/>
                <w:sz w:val="24"/>
                <w:highlight w:val="none"/>
                <w:lang w:val="en-GB"/>
                <w14:textFill>
                  <w14:solidFill>
                    <w14:schemeClr w14:val="tx1"/>
                  </w14:solidFill>
                </w14:textFill>
              </w:rPr>
              <w:t>；</w:t>
            </w:r>
            <w:r>
              <w:rPr>
                <w:rFonts w:hint="eastAsia" w:ascii="仿宋" w:hAnsi="仿宋" w:eastAsia="仿宋" w:cs="仿宋"/>
                <w:bCs/>
                <w:color w:val="000000" w:themeColor="text1"/>
                <w:sz w:val="24"/>
                <w:highlight w:val="none"/>
                <w:lang w:val="en-GB"/>
                <w14:textFill>
                  <w14:solidFill>
                    <w14:schemeClr w14:val="tx1"/>
                  </w14:solidFill>
                </w14:textFill>
              </w:rPr>
              <w:br w:type="textWrapping"/>
            </w:r>
            <w:r>
              <w:rPr>
                <w:rFonts w:hint="eastAsia" w:ascii="仿宋" w:hAnsi="仿宋" w:eastAsia="仿宋" w:cs="仿宋"/>
                <w:bCs/>
                <w:color w:val="000000" w:themeColor="text1"/>
                <w:sz w:val="24"/>
                <w:highlight w:val="none"/>
                <w:lang w:val="en-GB"/>
                <w14:textFill>
                  <w14:solidFill>
                    <w14:schemeClr w14:val="tx1"/>
                  </w14:solidFill>
                </w14:textFill>
              </w:rPr>
              <w:t>（2）中小企业划分有关标准根据工信部等部委发布的《关于印发中小企业划型标准规定的通知》（工信部联企业〔2011〕300号）确定；
</w:t>
            </w:r>
            <w:r>
              <w:rPr>
                <w:rFonts w:hint="eastAsia" w:ascii="仿宋" w:hAnsi="仿宋" w:eastAsia="仿宋" w:cs="仿宋"/>
                <w:bCs/>
                <w:color w:val="000000" w:themeColor="text1"/>
                <w:sz w:val="24"/>
                <w:highlight w:val="none"/>
                <w:lang w:val="en-GB"/>
                <w14:textFill>
                  <w14:solidFill>
                    <w14:schemeClr w14:val="tx1"/>
                  </w14:solidFill>
                </w14:textFill>
              </w:rPr>
              <w:br w:type="textWrapping"/>
            </w:r>
            <w:r>
              <w:rPr>
                <w:rFonts w:hint="eastAsia" w:ascii="仿宋" w:hAnsi="仿宋" w:eastAsia="仿宋" w:cs="仿宋"/>
                <w:bCs/>
                <w:color w:val="000000" w:themeColor="text1"/>
                <w:sz w:val="24"/>
                <w:highlight w:val="none"/>
                <w:lang w:val="en-GB"/>
                <w14:textFill>
                  <w14:solidFill>
                    <w14:schemeClr w14:val="tx1"/>
                  </w14:solidFill>
                </w14:textFill>
              </w:rPr>
              <w:t>（3）为方便投标人识别企业规模类型，投标人可使用工业和信息化部组织开发的中小企业规模类型自测小程序生成企业规模类型测试结果。
</w:t>
            </w:r>
            <w:r>
              <w:rPr>
                <w:rFonts w:hint="eastAsia" w:ascii="仿宋" w:hAnsi="仿宋" w:eastAsia="仿宋" w:cs="仿宋"/>
                <w:bCs/>
                <w:color w:val="000000" w:themeColor="text1"/>
                <w:sz w:val="24"/>
                <w:highlight w:val="none"/>
                <w:lang w:val="en-GB"/>
                <w14:textFill>
                  <w14:solidFill>
                    <w14:schemeClr w14:val="tx1"/>
                  </w14:solidFill>
                </w14:textFill>
              </w:rPr>
              <w:br w:type="textWrapping"/>
            </w:r>
            <w:r>
              <w:rPr>
                <w:rFonts w:hint="eastAsia" w:ascii="仿宋" w:hAnsi="仿宋" w:eastAsia="仿宋" w:cs="仿宋"/>
                <w:bCs/>
                <w:color w:val="000000" w:themeColor="text1"/>
                <w:sz w:val="24"/>
                <w:highlight w:val="none"/>
                <w:lang w:val="en-GB"/>
                <w14:textFill>
                  <w14:solidFill>
                    <w14:schemeClr w14:val="tx1"/>
                  </w14:solidFill>
                </w14:textFill>
              </w:rPr>
              <w:t>自测小程序链接：https://baosong.miit.gov.cn/ScaleTest
</w:t>
            </w:r>
          </w:p>
        </w:tc>
      </w:tr>
      <w:tr w14:paraId="41EF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14:paraId="1B5BD710">
            <w:pPr>
              <w:pStyle w:val="57"/>
              <w:snapToGrid w:val="0"/>
              <w:spacing w:line="4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 xml:space="preserve">质量管理、企业信用要求（如有） </w:t>
            </w:r>
          </w:p>
        </w:tc>
        <w:tc>
          <w:tcPr>
            <w:tcW w:w="7760" w:type="dxa"/>
            <w:gridSpan w:val="2"/>
            <w:tcBorders>
              <w:top w:val="single" w:color="auto" w:sz="4" w:space="0"/>
              <w:left w:val="single" w:color="auto" w:sz="4" w:space="0"/>
              <w:bottom w:val="single" w:color="auto" w:sz="4" w:space="0"/>
              <w:right w:val="single" w:color="auto" w:sz="4" w:space="0"/>
            </w:tcBorders>
            <w:vAlign w:val="center"/>
          </w:tcPr>
          <w:p w14:paraId="3DA3C22B">
            <w:pPr>
              <w:spacing w:line="440" w:lineRule="exact"/>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highlight w:val="none"/>
                <w:lang w:val="en-GB"/>
                <w14:textFill>
                  <w14:solidFill>
                    <w14:schemeClr w14:val="tx1"/>
                  </w14:solidFill>
                </w14:textFill>
              </w:rPr>
              <w:t>1.投标人具备有效的质量管理体系认证证书；
</w:t>
            </w:r>
            <w:r>
              <w:rPr>
                <w:rFonts w:hint="eastAsia" w:ascii="仿宋" w:hAnsi="仿宋" w:eastAsia="仿宋" w:cs="仿宋"/>
                <w:bCs/>
                <w:color w:val="000000" w:themeColor="text1"/>
                <w:sz w:val="24"/>
                <w:highlight w:val="none"/>
                <w:lang w:val="en-GB"/>
                <w14:textFill>
                  <w14:solidFill>
                    <w14:schemeClr w14:val="tx1"/>
                  </w14:solidFill>
                </w14:textFill>
              </w:rPr>
              <w:br w:type="textWrapping"/>
            </w:r>
            <w:r>
              <w:rPr>
                <w:rFonts w:hint="eastAsia" w:ascii="仿宋" w:hAnsi="仿宋" w:eastAsia="仿宋" w:cs="仿宋"/>
                <w:bCs/>
                <w:color w:val="000000" w:themeColor="text1"/>
                <w:sz w:val="24"/>
                <w:highlight w:val="none"/>
                <w:lang w:val="en-GB"/>
                <w14:textFill>
                  <w14:solidFill>
                    <w14:schemeClr w14:val="tx1"/>
                  </w14:solidFill>
                </w14:textFill>
              </w:rPr>
              <w:t>2.投标人具备有效的职业健康安全管理体系认证证书；
</w:t>
            </w:r>
            <w:r>
              <w:rPr>
                <w:rFonts w:hint="eastAsia" w:ascii="仿宋" w:hAnsi="仿宋" w:eastAsia="仿宋" w:cs="仿宋"/>
                <w:bCs/>
                <w:color w:val="000000" w:themeColor="text1"/>
                <w:sz w:val="24"/>
                <w:highlight w:val="none"/>
                <w:lang w:val="en-GB"/>
                <w14:textFill>
                  <w14:solidFill>
                    <w14:schemeClr w14:val="tx1"/>
                  </w14:solidFill>
                </w14:textFill>
              </w:rPr>
              <w:br w:type="textWrapping"/>
            </w:r>
            <w:r>
              <w:rPr>
                <w:rFonts w:hint="eastAsia" w:ascii="仿宋" w:hAnsi="仿宋" w:eastAsia="仿宋" w:cs="仿宋"/>
                <w:bCs/>
                <w:color w:val="000000" w:themeColor="text1"/>
                <w:sz w:val="24"/>
                <w:highlight w:val="none"/>
                <w:lang w:val="en-GB"/>
                <w14:textFill>
                  <w14:solidFill>
                    <w14:schemeClr w14:val="tx1"/>
                  </w14:solidFill>
                </w14:textFill>
              </w:rPr>
              <w:t>3.投标人具备有效的环境管理体系认证证书</w:t>
            </w:r>
            <w:r>
              <w:rPr>
                <w:rFonts w:hint="eastAsia" w:ascii="仿宋" w:hAnsi="仿宋" w:eastAsia="仿宋" w:cs="仿宋"/>
                <w:bCs/>
                <w:color w:val="000000" w:themeColor="text1"/>
                <w:sz w:val="24"/>
                <w:highlight w:val="none"/>
                <w:lang w:val="en-GB" w:eastAsia="zh-CN"/>
                <w14:textFill>
                  <w14:solidFill>
                    <w14:schemeClr w14:val="tx1"/>
                  </w14:solidFill>
                </w14:textFill>
              </w:rPr>
              <w:t>；</w:t>
            </w:r>
          </w:p>
        </w:tc>
      </w:tr>
      <w:tr w14:paraId="2275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14:paraId="0F84F618">
            <w:pPr>
              <w:pStyle w:val="57"/>
              <w:snapToGrid w:val="0"/>
              <w:spacing w:line="4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 xml:space="preserve">能力或业绩要求（如有） </w:t>
            </w:r>
          </w:p>
        </w:tc>
        <w:tc>
          <w:tcPr>
            <w:tcW w:w="7760" w:type="dxa"/>
            <w:gridSpan w:val="2"/>
            <w:tcBorders>
              <w:top w:val="single" w:color="auto" w:sz="4" w:space="0"/>
              <w:left w:val="single" w:color="auto" w:sz="4" w:space="0"/>
              <w:bottom w:val="single" w:color="auto" w:sz="4" w:space="0"/>
              <w:right w:val="single" w:color="auto" w:sz="4" w:space="0"/>
            </w:tcBorders>
            <w:vAlign w:val="center"/>
          </w:tcPr>
          <w:p w14:paraId="55CD4839">
            <w:pPr>
              <w:spacing w:line="440" w:lineRule="exact"/>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highlight w:val="none"/>
                <w:lang w:val="en-GB"/>
                <w14:textFill>
                  <w14:solidFill>
                    <w14:schemeClr w14:val="tx1"/>
                  </w14:solidFill>
                </w14:textFill>
              </w:rPr>
              <w:t>投标人20</w:t>
            </w:r>
            <w:r>
              <w:rPr>
                <w:rFonts w:hint="eastAsia" w:ascii="仿宋" w:hAnsi="仿宋" w:eastAsia="仿宋" w:cs="仿宋"/>
                <w:bCs/>
                <w:color w:val="000000" w:themeColor="text1"/>
                <w:sz w:val="24"/>
                <w:highlight w:val="none"/>
                <w:lang w:val="en-US" w:eastAsia="zh-CN"/>
                <w14:textFill>
                  <w14:solidFill>
                    <w14:schemeClr w14:val="tx1"/>
                  </w14:solidFill>
                </w14:textFill>
              </w:rPr>
              <w:t>23</w:t>
            </w:r>
            <w:r>
              <w:rPr>
                <w:rFonts w:hint="eastAsia" w:ascii="仿宋" w:hAnsi="仿宋" w:eastAsia="仿宋" w:cs="仿宋"/>
                <w:bCs/>
                <w:color w:val="000000" w:themeColor="text1"/>
                <w:sz w:val="24"/>
                <w:highlight w:val="none"/>
                <w:lang w:val="en-GB"/>
                <w14:textFill>
                  <w14:solidFill>
                    <w14:schemeClr w14:val="tx1"/>
                  </w14:solidFill>
                </w14:textFill>
              </w:rPr>
              <w:t>年1月1日起至今承接的同类服务项目。
</w:t>
            </w:r>
          </w:p>
        </w:tc>
      </w:tr>
      <w:tr w14:paraId="38917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0" w:type="dxa"/>
            <w:tcBorders>
              <w:top w:val="single" w:color="auto" w:sz="4" w:space="0"/>
              <w:left w:val="single" w:color="auto" w:sz="4" w:space="0"/>
              <w:bottom w:val="single" w:color="auto" w:sz="4" w:space="0"/>
              <w:right w:val="single" w:color="auto" w:sz="4" w:space="0"/>
            </w:tcBorders>
            <w:vAlign w:val="center"/>
          </w:tcPr>
          <w:p w14:paraId="08C354A7">
            <w:pPr>
              <w:pStyle w:val="57"/>
              <w:snapToGrid w:val="0"/>
              <w:spacing w:line="4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 xml:space="preserve">人员要求（如有） </w:t>
            </w:r>
          </w:p>
        </w:tc>
        <w:tc>
          <w:tcPr>
            <w:tcW w:w="7760" w:type="dxa"/>
            <w:gridSpan w:val="2"/>
            <w:tcBorders>
              <w:top w:val="single" w:color="auto" w:sz="4" w:space="0"/>
              <w:left w:val="single" w:color="auto" w:sz="4" w:space="0"/>
              <w:bottom w:val="single" w:color="auto" w:sz="4" w:space="0"/>
              <w:right w:val="single" w:color="auto" w:sz="4" w:space="0"/>
            </w:tcBorders>
            <w:vAlign w:val="center"/>
          </w:tcPr>
          <w:p w14:paraId="3B8DA75B">
            <w:pPr>
              <w:spacing w:line="440" w:lineRule="exact"/>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highlight w:val="none"/>
                <w:lang w:val="en-GB"/>
                <w14:textFill>
                  <w14:solidFill>
                    <w14:schemeClr w14:val="tx1"/>
                  </w14:solidFill>
                </w14:textFill>
              </w:rPr>
              <w:t>详见第四章</w:t>
            </w:r>
            <w:r>
              <w:rPr>
                <w:rFonts w:hint="eastAsia" w:ascii="仿宋" w:hAnsi="仿宋" w:eastAsia="仿宋" w:cs="仿宋"/>
                <w:bCs/>
                <w:color w:val="000000" w:themeColor="text1"/>
                <w:sz w:val="24"/>
                <w:highlight w:val="none"/>
                <w:lang w:val="en-GB" w:eastAsia="zh-CN"/>
                <w14:textFill>
                  <w14:solidFill>
                    <w14:schemeClr w14:val="tx1"/>
                  </w14:solidFill>
                </w14:textFill>
              </w:rPr>
              <w:t>“</w:t>
            </w:r>
            <w:r>
              <w:rPr>
                <w:rFonts w:hint="eastAsia" w:ascii="仿宋" w:hAnsi="仿宋" w:eastAsia="仿宋" w:cs="仿宋"/>
                <w:bCs/>
                <w:color w:val="000000" w:themeColor="text1"/>
                <w:sz w:val="24"/>
                <w:highlight w:val="none"/>
                <w:lang w:val="en-GB"/>
                <w14:textFill>
                  <w14:solidFill>
                    <w14:schemeClr w14:val="tx1"/>
                  </w14:solidFill>
                </w14:textFill>
              </w:rPr>
              <w:t>评标方法及评标标准</w:t>
            </w:r>
            <w:r>
              <w:rPr>
                <w:rFonts w:hint="eastAsia" w:ascii="仿宋" w:hAnsi="仿宋" w:eastAsia="仿宋" w:cs="仿宋"/>
                <w:bCs/>
                <w:color w:val="000000" w:themeColor="text1"/>
                <w:sz w:val="24"/>
                <w:highlight w:val="none"/>
                <w:lang w:val="en-GB" w:eastAsia="zh-CN"/>
                <w14:textFill>
                  <w14:solidFill>
                    <w14:schemeClr w14:val="tx1"/>
                  </w14:solidFill>
                </w14:textFill>
              </w:rPr>
              <w:t>”</w:t>
            </w:r>
            <w:r>
              <w:rPr>
                <w:rFonts w:hint="eastAsia" w:ascii="仿宋" w:hAnsi="仿宋" w:eastAsia="仿宋" w:cs="仿宋"/>
                <w:bCs/>
                <w:color w:val="000000" w:themeColor="text1"/>
                <w:sz w:val="24"/>
                <w:highlight w:val="none"/>
                <w:lang w:val="en-GB"/>
                <w14:textFill>
                  <w14:solidFill>
                    <w14:schemeClr w14:val="tx1"/>
                  </w14:solidFill>
                </w14:textFill>
              </w:rPr>
              <w:t>中的</w:t>
            </w:r>
            <w:r>
              <w:rPr>
                <w:rFonts w:hint="eastAsia" w:ascii="仿宋" w:hAnsi="仿宋" w:eastAsia="仿宋" w:cs="仿宋"/>
                <w:bCs/>
                <w:color w:val="000000" w:themeColor="text1"/>
                <w:sz w:val="24"/>
                <w:highlight w:val="none"/>
                <w:lang w:val="en-GB" w:eastAsia="zh-CN"/>
                <w14:textFill>
                  <w14:solidFill>
                    <w14:schemeClr w14:val="tx1"/>
                  </w14:solidFill>
                </w14:textFill>
              </w:rPr>
              <w:t>“人员配置方案分”</w:t>
            </w:r>
            <w:r>
              <w:rPr>
                <w:rFonts w:hint="eastAsia" w:ascii="仿宋" w:hAnsi="仿宋" w:eastAsia="仿宋" w:cs="仿宋"/>
                <w:bCs/>
                <w:color w:val="000000" w:themeColor="text1"/>
                <w:sz w:val="24"/>
                <w:highlight w:val="none"/>
                <w:lang w:val="en-GB"/>
                <w14:textFill>
                  <w14:solidFill>
                    <w14:schemeClr w14:val="tx1"/>
                  </w14:solidFill>
                </w14:textFill>
              </w:rPr>
              <w:t>要求。
</w:t>
            </w:r>
          </w:p>
        </w:tc>
      </w:tr>
      <w:tr w14:paraId="671D2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0" w:type="dxa"/>
            <w:gridSpan w:val="3"/>
            <w:tcBorders>
              <w:top w:val="single" w:color="auto" w:sz="4" w:space="0"/>
              <w:left w:val="single" w:color="auto" w:sz="4" w:space="0"/>
              <w:bottom w:val="single" w:color="auto" w:sz="4" w:space="0"/>
              <w:right w:val="single" w:color="auto" w:sz="4" w:space="0"/>
            </w:tcBorders>
            <w:vAlign w:val="center"/>
          </w:tcPr>
          <w:p w14:paraId="678F127A">
            <w:pPr>
              <w:pStyle w:val="57"/>
              <w:snapToGrid w:val="0"/>
              <w:spacing w:line="440" w:lineRule="exact"/>
              <w:rPr>
                <w:rFonts w:hint="eastAsia" w:ascii="仿宋" w:hAnsi="仿宋" w:eastAsia="仿宋" w:cs="仿宋"/>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五、其他要求</w:t>
            </w:r>
          </w:p>
        </w:tc>
      </w:tr>
      <w:tr w14:paraId="77F26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4" w:type="dxa"/>
            <w:gridSpan w:val="2"/>
            <w:tcBorders>
              <w:top w:val="single" w:color="auto" w:sz="4" w:space="0"/>
              <w:left w:val="single" w:color="auto" w:sz="4" w:space="0"/>
              <w:bottom w:val="single" w:color="auto" w:sz="4" w:space="0"/>
              <w:right w:val="single" w:color="auto" w:sz="4" w:space="0"/>
            </w:tcBorders>
            <w:vAlign w:val="center"/>
          </w:tcPr>
          <w:p w14:paraId="722C1F0C">
            <w:pPr>
              <w:jc w:val="center"/>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无</w:t>
            </w:r>
          </w:p>
        </w:tc>
        <w:tc>
          <w:tcPr>
            <w:tcW w:w="7746" w:type="dxa"/>
            <w:tcBorders>
              <w:top w:val="single" w:color="auto" w:sz="4" w:space="0"/>
              <w:left w:val="single" w:color="auto" w:sz="4" w:space="0"/>
              <w:bottom w:val="single" w:color="auto" w:sz="4" w:space="0"/>
              <w:right w:val="single" w:color="auto" w:sz="4" w:space="0"/>
            </w:tcBorders>
            <w:vAlign w:val="center"/>
          </w:tcPr>
          <w:p w14:paraId="6DC51426">
            <w:pPr>
              <w:snapToGrid w:val="0"/>
              <w:spacing w:line="440" w:lineRule="exact"/>
              <w:jc w:val="left"/>
              <w:rPr>
                <w:rFonts w:hint="eastAsia" w:ascii="仿宋" w:hAnsi="仿宋" w:eastAsia="仿宋" w:cs="仿宋"/>
                <w:bCs/>
                <w:color w:val="000000" w:themeColor="text1"/>
                <w:kern w:val="0"/>
                <w:sz w:val="24"/>
                <w:highlight w:val="none"/>
                <w14:textFill>
                  <w14:solidFill>
                    <w14:schemeClr w14:val="tx1"/>
                  </w14:solidFill>
                </w14:textFill>
              </w:rPr>
            </w:pPr>
            <w:r>
              <w:rPr>
                <w:rFonts w:hint="eastAsia" w:ascii="仿宋" w:hAnsi="仿宋" w:eastAsia="仿宋" w:cs="仿宋"/>
                <w:bCs/>
                <w:color w:val="000000" w:themeColor="text1"/>
                <w:kern w:val="0"/>
                <w:sz w:val="24"/>
                <w:highlight w:val="none"/>
                <w14:textFill>
                  <w14:solidFill>
                    <w14:schemeClr w14:val="tx1"/>
                  </w14:solidFill>
                </w14:textFill>
              </w:rPr>
              <w:t xml:space="preserve"> </w:t>
            </w:r>
          </w:p>
        </w:tc>
      </w:tr>
    </w:tbl>
    <w:p w14:paraId="1D205298">
      <w:pPr>
        <w:rPr>
          <w:rFonts w:hint="eastAsia" w:ascii="仿宋" w:hAnsi="仿宋" w:eastAsia="仿宋" w:cs="仿宋"/>
          <w:b/>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kern w:val="0"/>
          <w:sz w:val="24"/>
          <w:highlight w:val="none"/>
          <w14:textFill>
            <w14:solidFill>
              <w14:schemeClr w14:val="tx1"/>
            </w14:solidFill>
          </w14:textFill>
        </w:rPr>
        <w:br w:type="page"/>
      </w:r>
    </w:p>
    <w:p w14:paraId="12427D1F">
      <w:pPr>
        <w:pStyle w:val="4"/>
        <w:numPr>
          <w:ilvl w:val="0"/>
          <w:numId w:val="0"/>
        </w:numPr>
        <w:spacing w:line="360" w:lineRule="auto"/>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表</w:t>
      </w:r>
      <w:r>
        <w:rPr>
          <w:rFonts w:hint="eastAsia" w:ascii="仿宋" w:hAnsi="仿宋" w:eastAsia="仿宋" w:cs="仿宋"/>
          <w:color w:val="000000" w:themeColor="text1"/>
          <w:sz w:val="32"/>
          <w:szCs w:val="32"/>
          <w:highlight w:val="none"/>
          <w:lang w:val="en-US" w:eastAsia="zh-CN"/>
          <w14:textFill>
            <w14:solidFill>
              <w14:schemeClr w14:val="tx1"/>
            </w14:solidFill>
          </w14:textFill>
        </w:rPr>
        <w:t>1</w:t>
      </w:r>
    </w:p>
    <w:p w14:paraId="699372C6">
      <w:pPr>
        <w:pStyle w:val="4"/>
        <w:numPr>
          <w:ilvl w:val="0"/>
          <w:numId w:val="0"/>
        </w:numPr>
        <w:spacing w:line="360" w:lineRule="auto"/>
        <w:jc w:val="both"/>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drawing>
          <wp:inline distT="0" distB="0" distL="114300" distR="114300">
            <wp:extent cx="5858510" cy="7392670"/>
            <wp:effectExtent l="0" t="0" r="2540" b="381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7"/>
                    <a:stretch>
                      <a:fillRect/>
                    </a:stretch>
                  </pic:blipFill>
                  <pic:spPr>
                    <a:xfrm>
                      <a:off x="0" y="0"/>
                      <a:ext cx="5858510" cy="7392670"/>
                    </a:xfrm>
                    <a:prstGeom prst="rect">
                      <a:avLst/>
                    </a:prstGeom>
                    <a:noFill/>
                    <a:ln>
                      <a:noFill/>
                    </a:ln>
                  </pic:spPr>
                </pic:pic>
              </a:graphicData>
            </a:graphic>
          </wp:inline>
        </w:drawing>
      </w:r>
    </w:p>
    <w:p w14:paraId="26FF2E79">
      <w:pPr>
        <w:bidi w:val="0"/>
        <w:rPr>
          <w:rFonts w:hint="eastAsia"/>
          <w:color w:val="000000" w:themeColor="text1"/>
          <w14:textFill>
            <w14:solidFill>
              <w14:schemeClr w14:val="tx1"/>
            </w14:solidFill>
          </w14:textFill>
        </w:rPr>
      </w:pPr>
    </w:p>
    <w:p w14:paraId="3BB6FBE8">
      <w:pPr>
        <w:pStyle w:val="4"/>
        <w:numPr>
          <w:ilvl w:val="0"/>
          <w:numId w:val="0"/>
        </w:numPr>
        <w:spacing w:line="360" w:lineRule="auto"/>
        <w:jc w:val="both"/>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表2</w:t>
      </w:r>
    </w:p>
    <w:tbl>
      <w:tblPr>
        <w:tblStyle w:val="49"/>
        <w:tblW w:w="87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6"/>
        <w:gridCol w:w="975"/>
        <w:gridCol w:w="1350"/>
        <w:gridCol w:w="960"/>
        <w:gridCol w:w="1545"/>
        <w:gridCol w:w="1935"/>
        <w:gridCol w:w="1230"/>
      </w:tblGrid>
      <w:tr w14:paraId="79A8A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47BB0C0A">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序号</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6228228">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地市</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B2BCC8E">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县（市、区）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F7AFF95">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行政村</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16901902">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自然村（屯）</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00B3F4B9">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项目名称</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80060AC">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站点数量</w:t>
            </w:r>
          </w:p>
        </w:tc>
      </w:tr>
      <w:tr w14:paraId="17964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1B17F3B1">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CF4D936">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柳州市</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9E90FBD">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城中区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DB618BA">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环江村</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517AA6C4">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深水屯</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13D672BB">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环江村深水屯污水处理工程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10D76D9">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5座</w:t>
            </w:r>
          </w:p>
        </w:tc>
      </w:tr>
      <w:tr w14:paraId="56301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55174624">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F221757">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柳州市</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E8960FD">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城中区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54E62FA">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环江村</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7F08FF32">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东流屯</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06774E6A">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环江村东流屯污水处理工程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3068A90">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2座</w:t>
            </w:r>
          </w:p>
        </w:tc>
      </w:tr>
      <w:tr w14:paraId="07E02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452AE4DB">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3</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EA90EA7">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柳州市</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2A95790">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城中区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7ADB757">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环江村</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3BF7DF37">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雷村屯</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40236644">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环江村雷村屯污水处理工程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1BAFE5E">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1座</w:t>
            </w:r>
          </w:p>
        </w:tc>
      </w:tr>
      <w:tr w14:paraId="4A770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79186B00">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4</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F86A7FB">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柳州市</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E145E7E">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城中区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4E6DD98">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环江村</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21BEE4EE">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雷村屯南侧</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0C87209A">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环江村雷村南侧屯污水处理工程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323EB06">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2座</w:t>
            </w:r>
          </w:p>
        </w:tc>
      </w:tr>
      <w:tr w14:paraId="5BD8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18CC7578">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5</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2D1A4EE">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柳州市</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FE1C249">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城中区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768AC3E">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环江村</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03C41204">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七里屯</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1CEE993A">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环江村七里屯污水处理工程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1D284BB">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1座</w:t>
            </w:r>
          </w:p>
        </w:tc>
      </w:tr>
      <w:tr w14:paraId="1F1A4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53E10BCA">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6</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C10D79A">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柳州市</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7A997DD">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城中区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5F3CB3C">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环江村</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4D5029A3">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黄滩屯</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21CEE9C9">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环江村黄滩屯污水处理工程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4EBB51E">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1座</w:t>
            </w:r>
          </w:p>
        </w:tc>
      </w:tr>
      <w:tr w14:paraId="38C07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50B972F2">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7</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2B3EDA3">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柳州市</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136E86D">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城中区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F88588E">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环江村</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750A1C7C">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黄冲屯</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5D9D38B9">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环江村黄冲屯污水处理工程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1D69BC1">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1座</w:t>
            </w:r>
          </w:p>
        </w:tc>
      </w:tr>
      <w:tr w14:paraId="70970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47219210">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8</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C0AF6FC">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柳州市</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4FB7772">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城中区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DC9713D">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环江村</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567AF041">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龙村屯</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7A6EEBC4">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环江村雷村屯污水处理工程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55BAD9D">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1座</w:t>
            </w:r>
          </w:p>
        </w:tc>
      </w:tr>
      <w:tr w14:paraId="794FA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5F36ABFE">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9</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F6BFE7B">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柳州市</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6805649">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城中区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8299445">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环江村</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69E7E09E">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良塘屯</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6ECFCB91">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环江村良塘屯污水处理工程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D385C12">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2座</w:t>
            </w:r>
          </w:p>
        </w:tc>
      </w:tr>
      <w:tr w14:paraId="06B28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0DEC616E">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256FFC8">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柳州市</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2BF4884">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城中区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85B5999">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环江村</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715622FD">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三里屯</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64AE5460">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环江村三里屯污水处理工程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52F82FF">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2座</w:t>
            </w:r>
          </w:p>
        </w:tc>
      </w:tr>
      <w:tr w14:paraId="7CBDE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3E06601C">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11</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CDC36FA">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柳州市</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415B50D">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城中区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3B8DBA8">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柳东村</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4CFF9699">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上坭屯</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65ED9650">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柳东村上坭屯污水处理工程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D62E27A">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1座</w:t>
            </w:r>
          </w:p>
        </w:tc>
      </w:tr>
      <w:tr w14:paraId="1E146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08407E05">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12</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1519F3F">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柳州市</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E1DA3E8">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城中区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579032E">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柳东村</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22AFD5C1">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下坭屯</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1D046333">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柳东村下坭屯污水处理工程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D05E1C5">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1座</w:t>
            </w:r>
          </w:p>
        </w:tc>
      </w:tr>
      <w:tr w14:paraId="72898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1D190D29">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13</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6084E7D">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柳州市</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2DC2130">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城中区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D0E0FBD">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柳东村</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25804FEE">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南蛇冲</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596C7C5B">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柳东村南蛇冲屯污水处理工程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0F32D47">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1座</w:t>
            </w:r>
          </w:p>
        </w:tc>
      </w:tr>
      <w:tr w14:paraId="03FBF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2FB3AC1C">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14</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066172D">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柳州市</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BB1A8C4">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城中区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F770092">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柳东村</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7891523A">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大冲口</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3AB9A61E">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柳东村大冲口屯污水处理工程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3F8A9C7">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1座</w:t>
            </w:r>
          </w:p>
        </w:tc>
      </w:tr>
      <w:tr w14:paraId="5EFFA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2309CB76">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15</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E9A3BA0">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柳州市</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2F493BA">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城中区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0D640D9">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柳东村</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6B8F1314">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鱼岩屯</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54ED5FAA">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柳东村鱼岩屯污水处理工程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CF4E063">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2座</w:t>
            </w:r>
          </w:p>
        </w:tc>
      </w:tr>
      <w:tr w14:paraId="46C8F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3B1BFC35">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16</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D4BDD47">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柳州市</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D29E210">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城中区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011FD00">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柳东村</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38299D0F">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小单冲</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763D2306">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柳东村小单冲屯污水处理工程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459FB2C">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1座</w:t>
            </w:r>
          </w:p>
        </w:tc>
      </w:tr>
      <w:tr w14:paraId="2EDC6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41B79AC7">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17</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16A3765">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柳州市</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3AB55AC">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城中区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8847995">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柳东村</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4397167E">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牛姆坪</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1A4F96D1">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柳东村牛姆坪屯污水处理工程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A6DEFC0">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2座</w:t>
            </w:r>
          </w:p>
        </w:tc>
      </w:tr>
    </w:tbl>
    <w:p w14:paraId="2F7E7275">
      <w:pPr>
        <w:rPr>
          <w:rFonts w:hint="eastAsia" w:ascii="仿宋" w:hAnsi="仿宋" w:eastAsia="仿宋" w:cs="仿宋"/>
          <w:color w:val="000000" w:themeColor="text1"/>
          <w:highlight w:val="none"/>
          <w14:textFill>
            <w14:solidFill>
              <w14:schemeClr w14:val="tx1"/>
            </w14:solidFill>
          </w14:textFill>
        </w:rPr>
      </w:pPr>
    </w:p>
    <w:p w14:paraId="548D0684">
      <w:pPr>
        <w:spacing w:line="600" w:lineRule="exact"/>
        <w:jc w:val="left"/>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pPr>
    </w:p>
    <w:p w14:paraId="1AA30234">
      <w:pPr>
        <w:spacing w:line="600" w:lineRule="exact"/>
        <w:jc w:val="left"/>
        <w:rPr>
          <w:rFonts w:hint="eastAsia" w:ascii="仿宋" w:hAnsi="仿宋" w:eastAsia="仿宋" w:cs="仿宋"/>
          <w:bCs/>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p>
    <w:p w14:paraId="5DEB1711">
      <w:pPr>
        <w:pStyle w:val="4"/>
        <w:spacing w:line="276" w:lineRule="auto"/>
        <w:jc w:val="center"/>
        <w:rPr>
          <w:rFonts w:hint="eastAsia" w:ascii="仿宋" w:hAnsi="仿宋" w:eastAsia="仿宋" w:cs="仿宋"/>
          <w:color w:val="000000" w:themeColor="text1"/>
          <w:sz w:val="32"/>
          <w:szCs w:val="32"/>
          <w:highlight w:val="none"/>
          <w14:textFill>
            <w14:solidFill>
              <w14:schemeClr w14:val="tx1"/>
            </w14:solidFill>
          </w14:textFill>
        </w:rPr>
      </w:pPr>
      <w:bookmarkStart w:id="23" w:name="_Toc172"/>
      <w:r>
        <w:rPr>
          <w:rFonts w:hint="eastAsia" w:ascii="仿宋" w:hAnsi="仿宋" w:eastAsia="仿宋" w:cs="仿宋"/>
          <w:color w:val="000000" w:themeColor="text1"/>
          <w:sz w:val="32"/>
          <w:szCs w:val="32"/>
          <w:highlight w:val="none"/>
          <w14:textFill>
            <w14:solidFill>
              <w14:schemeClr w14:val="tx1"/>
            </w14:solidFill>
          </w14:textFill>
        </w:rPr>
        <w:t>第三章 投标人须知</w:t>
      </w:r>
      <w:bookmarkEnd w:id="23"/>
    </w:p>
    <w:p w14:paraId="151BB1EC">
      <w:pPr>
        <w:spacing w:line="276" w:lineRule="auto"/>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前附表</w:t>
      </w:r>
    </w:p>
    <w:tbl>
      <w:tblPr>
        <w:tblStyle w:val="49"/>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2D146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6113293C">
            <w:pPr>
              <w:spacing w:line="400" w:lineRule="exact"/>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序号</w:t>
            </w:r>
          </w:p>
        </w:tc>
        <w:tc>
          <w:tcPr>
            <w:tcW w:w="8232" w:type="dxa"/>
          </w:tcPr>
          <w:p w14:paraId="0D9F0179">
            <w:pPr>
              <w:spacing w:line="400" w:lineRule="exact"/>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内    容</w:t>
            </w:r>
          </w:p>
        </w:tc>
      </w:tr>
      <w:tr w14:paraId="46692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5ACDFC5">
            <w:pPr>
              <w:spacing w:line="40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p>
        </w:tc>
        <w:tc>
          <w:tcPr>
            <w:tcW w:w="8232" w:type="dxa"/>
            <w:vAlign w:val="center"/>
          </w:tcPr>
          <w:p w14:paraId="1C09B704">
            <w:pPr>
              <w:spacing w:line="400" w:lineRule="exac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项目名称：</w:t>
            </w:r>
            <w:r>
              <w:rPr>
                <w:rFonts w:hint="eastAsia" w:ascii="仿宋" w:hAnsi="仿宋" w:eastAsia="仿宋" w:cs="仿宋"/>
                <w:color w:val="000000" w:themeColor="text1"/>
                <w:sz w:val="24"/>
                <w:highlight w:val="none"/>
                <w:lang w:eastAsia="zh-CN"/>
                <w14:textFill>
                  <w14:solidFill>
                    <w14:schemeClr w14:val="tx1"/>
                  </w14:solidFill>
                </w14:textFill>
              </w:rPr>
              <w:t>柳州市城中区村屯污水处理站委托运营项目</w:t>
            </w:r>
          </w:p>
          <w:p w14:paraId="3773D26B">
            <w:pPr>
              <w:spacing w:line="400" w:lineRule="exac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项目编号：</w:t>
            </w:r>
            <w:r>
              <w:rPr>
                <w:rFonts w:hint="eastAsia" w:ascii="仿宋" w:hAnsi="仿宋" w:eastAsia="仿宋" w:cs="仿宋"/>
                <w:color w:val="000000" w:themeColor="text1"/>
                <w:sz w:val="24"/>
                <w:highlight w:val="none"/>
                <w:lang w:eastAsia="zh-CN"/>
                <w14:textFill>
                  <w14:solidFill>
                    <w14:schemeClr w14:val="tx1"/>
                  </w14:solidFill>
                </w14:textFill>
              </w:rPr>
              <w:t>LZZC2025-G3-991107-LZSZ</w:t>
            </w:r>
          </w:p>
        </w:tc>
      </w:tr>
      <w:tr w14:paraId="65C3E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0FBA0ED">
            <w:pPr>
              <w:spacing w:line="40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p>
        </w:tc>
        <w:tc>
          <w:tcPr>
            <w:tcW w:w="8232" w:type="dxa"/>
          </w:tcPr>
          <w:p w14:paraId="26C2F7D5">
            <w:pPr>
              <w:autoSpaceDE w:val="0"/>
              <w:autoSpaceDN w:val="0"/>
              <w:spacing w:line="400" w:lineRule="exact"/>
              <w:textAlignment w:val="bottom"/>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采购资金来源：财政性资金</w:t>
            </w:r>
          </w:p>
          <w:p w14:paraId="26E5B09D">
            <w:pPr>
              <w:autoSpaceDE w:val="0"/>
              <w:autoSpaceDN w:val="0"/>
              <w:spacing w:line="400" w:lineRule="exact"/>
              <w:textAlignment w:val="bottom"/>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预算金额（人民币）：</w:t>
            </w:r>
            <w:r>
              <w:rPr>
                <w:rFonts w:hint="eastAsia" w:ascii="仿宋" w:hAnsi="仿宋" w:eastAsia="仿宋" w:cs="仿宋"/>
                <w:color w:val="000000" w:themeColor="text1"/>
                <w:sz w:val="24"/>
                <w:highlight w:val="none"/>
                <w:lang w:val="en-US" w:eastAsia="zh-CN"/>
                <w14:textFill>
                  <w14:solidFill>
                    <w14:schemeClr w14:val="tx1"/>
                  </w14:solidFill>
                </w14:textFill>
              </w:rPr>
              <w:t>壹佰万元整</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1000000</w:t>
            </w:r>
            <w:r>
              <w:rPr>
                <w:rFonts w:hint="eastAsia" w:ascii="仿宋" w:hAnsi="仿宋" w:eastAsia="仿宋" w:cs="仿宋"/>
                <w:color w:val="000000" w:themeColor="text1"/>
                <w:sz w:val="24"/>
                <w:highlight w:val="none"/>
                <w14:textFill>
                  <w14:solidFill>
                    <w14:schemeClr w14:val="tx1"/>
                  </w14:solidFill>
                </w14:textFill>
              </w:rPr>
              <w:t>.00）</w:t>
            </w:r>
          </w:p>
        </w:tc>
      </w:tr>
      <w:tr w14:paraId="24E5A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7B0A4D2">
            <w:pPr>
              <w:spacing w:line="40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p>
        </w:tc>
        <w:tc>
          <w:tcPr>
            <w:tcW w:w="8232" w:type="dxa"/>
            <w:vAlign w:val="center"/>
          </w:tcPr>
          <w:p w14:paraId="0FA948DF">
            <w:pPr>
              <w:spacing w:line="40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投标报价及费用：</w:t>
            </w:r>
          </w:p>
          <w:p w14:paraId="3668C3D6">
            <w:pPr>
              <w:spacing w:line="40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1.本项目投标应以人民币报价；</w:t>
            </w:r>
          </w:p>
          <w:p w14:paraId="6D3088F8">
            <w:pPr>
              <w:spacing w:line="40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2.不论投标结果如何，投标人均应自行承担所有与投标有关的全部费用；</w:t>
            </w:r>
          </w:p>
          <w:p w14:paraId="09BAF485">
            <w:pPr>
              <w:spacing w:line="40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3.本次招标文件和代理服务费用全免。</w:t>
            </w:r>
          </w:p>
        </w:tc>
      </w:tr>
      <w:tr w14:paraId="31D8A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656CABD5">
            <w:pPr>
              <w:spacing w:line="40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p>
        </w:tc>
        <w:tc>
          <w:tcPr>
            <w:tcW w:w="8232" w:type="dxa"/>
            <w:vAlign w:val="center"/>
          </w:tcPr>
          <w:p w14:paraId="72936E17">
            <w:pPr>
              <w:spacing w:line="40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投标保证金为：本项目无需提交投标保证金。</w:t>
            </w:r>
          </w:p>
        </w:tc>
      </w:tr>
      <w:tr w14:paraId="0B66D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53F5441">
            <w:pPr>
              <w:spacing w:line="40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w:t>
            </w:r>
          </w:p>
        </w:tc>
        <w:tc>
          <w:tcPr>
            <w:tcW w:w="8232" w:type="dxa"/>
            <w:vAlign w:val="center"/>
          </w:tcPr>
          <w:p w14:paraId="07F48DBC">
            <w:pPr>
              <w:spacing w:line="40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招标文件提供期限，并在财政部门指定的政府采购信息发布媒体上发布公告。</w:t>
            </w:r>
          </w:p>
        </w:tc>
      </w:tr>
      <w:tr w14:paraId="00DDE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4426A89">
            <w:pPr>
              <w:spacing w:line="400" w:lineRule="exact"/>
              <w:jc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6</w:t>
            </w:r>
          </w:p>
        </w:tc>
        <w:tc>
          <w:tcPr>
            <w:tcW w:w="8232" w:type="dxa"/>
            <w:vAlign w:val="center"/>
          </w:tcPr>
          <w:p w14:paraId="196EC873">
            <w:pPr>
              <w:pStyle w:val="870"/>
              <w:spacing w:before="0" w:beforeAutospacing="0" w:after="0" w:afterAutospacing="0" w:line="400" w:lineRule="exact"/>
              <w:rPr>
                <w:rFonts w:hint="eastAsia"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本项目属于专门面向中小企业采购的项目，监狱企业、残疾人福利单位视同小型、微型企业；中小企业须符合本项目采购标的所属行业对应的中小企业划分标准</w:t>
            </w:r>
          </w:p>
          <w:p w14:paraId="3CBD09D9">
            <w:pPr>
              <w:pStyle w:val="870"/>
              <w:spacing w:before="0" w:beforeAutospacing="0" w:after="0" w:afterAutospacing="0" w:line="40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投标人、</w:t>
            </w:r>
            <w:r>
              <w:rPr>
                <w:rFonts w:hint="eastAsia" w:ascii="仿宋" w:hAnsi="仿宋" w:eastAsia="仿宋" w:cs="仿宋"/>
                <w:color w:val="000000" w:themeColor="text1"/>
                <w:sz w:val="24"/>
                <w:highlight w:val="none"/>
                <w:lang w:eastAsia="zh-CN"/>
                <w14:textFill>
                  <w14:solidFill>
                    <w14:schemeClr w14:val="tx1"/>
                  </w14:solidFill>
                </w14:textFill>
              </w:rPr>
              <w:t>分包供应商属于</w:t>
            </w:r>
            <w:r>
              <w:rPr>
                <w:rFonts w:hint="eastAsia" w:ascii="仿宋" w:hAnsi="仿宋" w:eastAsia="仿宋" w:cs="仿宋"/>
                <w:b w:val="0"/>
                <w:bCs w:val="0"/>
                <w:color w:val="000000" w:themeColor="text1"/>
                <w:sz w:val="24"/>
                <w:highlight w:val="none"/>
                <w:lang w:val="en-US" w:eastAsia="zh-CN"/>
                <w14:textFill>
                  <w14:solidFill>
                    <w14:schemeClr w14:val="tx1"/>
                  </w14:solidFill>
                </w14:textFill>
              </w:rPr>
              <w:t>中小</w:t>
            </w:r>
            <w:r>
              <w:rPr>
                <w:rFonts w:hint="eastAsia" w:ascii="仿宋" w:hAnsi="仿宋" w:eastAsia="仿宋" w:cs="仿宋"/>
                <w:color w:val="000000" w:themeColor="text1"/>
                <w:sz w:val="24"/>
                <w:highlight w:val="none"/>
                <w14:textFill>
                  <w14:solidFill>
                    <w14:schemeClr w14:val="tx1"/>
                  </w14:solidFill>
                </w14:textFill>
              </w:rPr>
              <w:t>企业</w:t>
            </w:r>
            <w:r>
              <w:rPr>
                <w:rFonts w:hint="eastAsia" w:ascii="仿宋" w:hAnsi="仿宋" w:eastAsia="仿宋" w:cs="仿宋"/>
                <w:color w:val="000000" w:themeColor="text1"/>
                <w:sz w:val="24"/>
                <w:highlight w:val="none"/>
                <w:lang w:eastAsia="zh-CN"/>
                <w14:textFill>
                  <w14:solidFill>
                    <w14:schemeClr w14:val="tx1"/>
                  </w14:solidFill>
                </w14:textFill>
              </w:rPr>
              <w:t>的，</w:t>
            </w:r>
            <w:r>
              <w:rPr>
                <w:rFonts w:hint="eastAsia" w:ascii="仿宋" w:hAnsi="仿宋" w:eastAsia="仿宋" w:cs="仿宋"/>
                <w:color w:val="000000" w:themeColor="text1"/>
                <w:sz w:val="24"/>
                <w:highlight w:val="none"/>
                <w14:textFill>
                  <w14:solidFill>
                    <w14:schemeClr w14:val="tx1"/>
                  </w14:solidFill>
                </w14:textFill>
              </w:rPr>
              <w:t>以</w:t>
            </w:r>
            <w:r>
              <w:rPr>
                <w:rFonts w:hint="eastAsia" w:ascii="仿宋" w:hAnsi="仿宋" w:eastAsia="仿宋" w:cs="仿宋"/>
                <w:color w:val="000000" w:themeColor="text1"/>
                <w:sz w:val="24"/>
                <w:highlight w:val="none"/>
                <w:lang w:val="en-US" w:eastAsia="zh-CN"/>
                <w14:textFill>
                  <w14:solidFill>
                    <w14:schemeClr w14:val="tx1"/>
                  </w14:solidFill>
                </w14:textFill>
              </w:rPr>
              <w:t>投标人</w:t>
            </w:r>
            <w:r>
              <w:rPr>
                <w:rFonts w:hint="eastAsia" w:ascii="仿宋" w:hAnsi="仿宋" w:eastAsia="仿宋" w:cs="仿宋"/>
                <w:color w:val="000000" w:themeColor="text1"/>
                <w:sz w:val="24"/>
                <w:highlight w:val="none"/>
                <w14:textFill>
                  <w14:solidFill>
                    <w14:schemeClr w14:val="tx1"/>
                  </w14:solidFill>
                </w14:textFill>
              </w:rPr>
              <w:t>填写的《中小企业声明函》为判定标准（格式见</w:t>
            </w:r>
            <w:r>
              <w:rPr>
                <w:rFonts w:hint="eastAsia" w:ascii="仿宋" w:hAnsi="仿宋" w:eastAsia="仿宋" w:cs="仿宋"/>
                <w:color w:val="000000" w:themeColor="text1"/>
                <w:sz w:val="24"/>
                <w:highlight w:val="none"/>
                <w:lang w:val="en-US" w:eastAsia="zh-CN"/>
                <w14:textFill>
                  <w14:solidFill>
                    <w14:schemeClr w14:val="tx1"/>
                  </w14:solidFill>
                </w14:textFill>
              </w:rPr>
              <w:t>公开招标文件</w:t>
            </w:r>
            <w:r>
              <w:rPr>
                <w:rFonts w:hint="eastAsia" w:ascii="仿宋" w:hAnsi="仿宋" w:eastAsia="仿宋" w:cs="仿宋"/>
                <w:color w:val="000000" w:themeColor="text1"/>
                <w:sz w:val="24"/>
                <w:highlight w:val="none"/>
                <w14:textFill>
                  <w14:solidFill>
                    <w14:schemeClr w14:val="tx1"/>
                  </w14:solidFill>
                </w14:textFill>
              </w:rPr>
              <w:t>第</w:t>
            </w:r>
            <w:r>
              <w:rPr>
                <w:rFonts w:hint="eastAsia" w:ascii="仿宋" w:hAnsi="仿宋" w:eastAsia="仿宋" w:cs="仿宋"/>
                <w:color w:val="000000" w:themeColor="text1"/>
                <w:sz w:val="24"/>
                <w:highlight w:val="none"/>
                <w:lang w:val="en-US" w:eastAsia="zh-CN"/>
                <w14:textFill>
                  <w14:solidFill>
                    <w14:schemeClr w14:val="tx1"/>
                  </w14:solidFill>
                </w14:textFill>
              </w:rPr>
              <w:t>六</w:t>
            </w:r>
            <w:r>
              <w:rPr>
                <w:rFonts w:hint="eastAsia" w:ascii="仿宋" w:hAnsi="仿宋" w:eastAsia="仿宋" w:cs="仿宋"/>
                <w:color w:val="000000" w:themeColor="text1"/>
                <w:sz w:val="24"/>
                <w:highlight w:val="none"/>
                <w14:textFill>
                  <w14:solidFill>
                    <w14:schemeClr w14:val="tx1"/>
                  </w14:solidFill>
                </w14:textFill>
              </w:rPr>
              <w:t>章）；</w:t>
            </w:r>
          </w:p>
          <w:p w14:paraId="47AE6E57">
            <w:pPr>
              <w:pStyle w:val="870"/>
              <w:spacing w:before="0" w:beforeAutospacing="0" w:after="0" w:afterAutospacing="0" w:line="40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投标人、</w:t>
            </w:r>
            <w:r>
              <w:rPr>
                <w:rFonts w:hint="eastAsia" w:ascii="仿宋" w:hAnsi="仿宋" w:eastAsia="仿宋" w:cs="仿宋"/>
                <w:color w:val="000000" w:themeColor="text1"/>
                <w:sz w:val="24"/>
                <w:highlight w:val="none"/>
                <w:lang w:eastAsia="zh-CN"/>
                <w14:textFill>
                  <w14:solidFill>
                    <w14:schemeClr w14:val="tx1"/>
                  </w14:solidFill>
                </w14:textFill>
              </w:rPr>
              <w:t>分包供应商属于</w:t>
            </w:r>
            <w:r>
              <w:rPr>
                <w:rFonts w:hint="eastAsia" w:ascii="仿宋" w:hAnsi="仿宋" w:eastAsia="仿宋" w:cs="仿宋"/>
                <w:color w:val="000000" w:themeColor="text1"/>
                <w:sz w:val="24"/>
                <w:highlight w:val="none"/>
                <w14:textFill>
                  <w14:solidFill>
                    <w14:schemeClr w14:val="tx1"/>
                  </w14:solidFill>
                </w14:textFill>
              </w:rPr>
              <w:t>残疾人福利性单位</w:t>
            </w:r>
            <w:r>
              <w:rPr>
                <w:rFonts w:hint="eastAsia" w:ascii="仿宋" w:hAnsi="仿宋" w:eastAsia="仿宋" w:cs="仿宋"/>
                <w:color w:val="000000" w:themeColor="text1"/>
                <w:sz w:val="24"/>
                <w:highlight w:val="none"/>
                <w:lang w:eastAsia="zh-CN"/>
                <w14:textFill>
                  <w14:solidFill>
                    <w14:schemeClr w14:val="tx1"/>
                  </w14:solidFill>
                </w14:textFill>
              </w:rPr>
              <w:t>的，</w:t>
            </w:r>
            <w:r>
              <w:rPr>
                <w:rFonts w:hint="eastAsia" w:ascii="仿宋" w:hAnsi="仿宋" w:eastAsia="仿宋" w:cs="仿宋"/>
                <w:color w:val="000000" w:themeColor="text1"/>
                <w:sz w:val="24"/>
                <w:highlight w:val="none"/>
                <w14:textFill>
                  <w14:solidFill>
                    <w14:schemeClr w14:val="tx1"/>
                  </w14:solidFill>
                </w14:textFill>
              </w:rPr>
              <w:t>以</w:t>
            </w:r>
            <w:r>
              <w:rPr>
                <w:rFonts w:hint="eastAsia" w:ascii="仿宋" w:hAnsi="仿宋" w:eastAsia="仿宋" w:cs="仿宋"/>
                <w:color w:val="000000" w:themeColor="text1"/>
                <w:sz w:val="24"/>
                <w:highlight w:val="none"/>
                <w:lang w:val="en-US" w:eastAsia="zh-CN"/>
                <w14:textFill>
                  <w14:solidFill>
                    <w14:schemeClr w14:val="tx1"/>
                  </w14:solidFill>
                </w14:textFill>
              </w:rPr>
              <w:t>投标人</w:t>
            </w:r>
            <w:r>
              <w:rPr>
                <w:rFonts w:hint="eastAsia" w:ascii="仿宋" w:hAnsi="仿宋" w:eastAsia="仿宋" w:cs="仿宋"/>
                <w:color w:val="000000" w:themeColor="text1"/>
                <w:sz w:val="24"/>
                <w:highlight w:val="none"/>
                <w14:textFill>
                  <w14:solidFill>
                    <w14:schemeClr w14:val="tx1"/>
                  </w14:solidFill>
                </w14:textFill>
              </w:rPr>
              <w:t>提供的《残疾人福利性单位声明函》为判定标准（格式见</w:t>
            </w:r>
            <w:r>
              <w:rPr>
                <w:rFonts w:hint="eastAsia" w:ascii="仿宋" w:hAnsi="仿宋" w:eastAsia="仿宋" w:cs="仿宋"/>
                <w:color w:val="000000" w:themeColor="text1"/>
                <w:sz w:val="24"/>
                <w:highlight w:val="none"/>
                <w:lang w:val="en-US" w:eastAsia="zh-CN"/>
                <w14:textFill>
                  <w14:solidFill>
                    <w14:schemeClr w14:val="tx1"/>
                  </w14:solidFill>
                </w14:textFill>
              </w:rPr>
              <w:t>公开招标文件</w:t>
            </w:r>
            <w:r>
              <w:rPr>
                <w:rFonts w:hint="eastAsia" w:ascii="仿宋" w:hAnsi="仿宋" w:eastAsia="仿宋" w:cs="仿宋"/>
                <w:color w:val="000000" w:themeColor="text1"/>
                <w:sz w:val="24"/>
                <w:highlight w:val="none"/>
                <w14:textFill>
                  <w14:solidFill>
                    <w14:schemeClr w14:val="tx1"/>
                  </w14:solidFill>
                </w14:textFill>
              </w:rPr>
              <w:t>第</w:t>
            </w:r>
            <w:r>
              <w:rPr>
                <w:rFonts w:hint="eastAsia" w:ascii="仿宋" w:hAnsi="仿宋" w:eastAsia="仿宋" w:cs="仿宋"/>
                <w:color w:val="000000" w:themeColor="text1"/>
                <w:sz w:val="24"/>
                <w:highlight w:val="none"/>
                <w:lang w:val="en-US" w:eastAsia="zh-CN"/>
                <w14:textFill>
                  <w14:solidFill>
                    <w14:schemeClr w14:val="tx1"/>
                  </w14:solidFill>
                </w14:textFill>
              </w:rPr>
              <w:t>六</w:t>
            </w:r>
            <w:r>
              <w:rPr>
                <w:rFonts w:hint="eastAsia" w:ascii="仿宋" w:hAnsi="仿宋" w:eastAsia="仿宋" w:cs="仿宋"/>
                <w:color w:val="000000" w:themeColor="text1"/>
                <w:sz w:val="24"/>
                <w:highlight w:val="none"/>
                <w14:textFill>
                  <w14:solidFill>
                    <w14:schemeClr w14:val="tx1"/>
                  </w14:solidFill>
                </w14:textFill>
              </w:rPr>
              <w:t>章）；</w:t>
            </w:r>
          </w:p>
          <w:p w14:paraId="09F4D014">
            <w:pPr>
              <w:pStyle w:val="870"/>
              <w:spacing w:before="0" w:beforeAutospacing="0" w:after="0" w:afterAutospacing="0" w:line="400" w:lineRule="exac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投标人、</w:t>
            </w:r>
            <w:r>
              <w:rPr>
                <w:rFonts w:hint="eastAsia" w:ascii="仿宋" w:hAnsi="仿宋" w:eastAsia="仿宋" w:cs="仿宋"/>
                <w:color w:val="000000" w:themeColor="text1"/>
                <w:sz w:val="24"/>
                <w:highlight w:val="none"/>
                <w:lang w:eastAsia="zh-CN"/>
                <w14:textFill>
                  <w14:solidFill>
                    <w14:schemeClr w14:val="tx1"/>
                  </w14:solidFill>
                </w14:textFill>
              </w:rPr>
              <w:t>分包供应商属于</w:t>
            </w:r>
            <w:r>
              <w:rPr>
                <w:rFonts w:hint="eastAsia" w:ascii="仿宋" w:hAnsi="仿宋" w:eastAsia="仿宋" w:cs="仿宋"/>
                <w:color w:val="000000" w:themeColor="text1"/>
                <w:sz w:val="24"/>
                <w:highlight w:val="none"/>
                <w14:textFill>
                  <w14:solidFill>
                    <w14:schemeClr w14:val="tx1"/>
                  </w14:solidFill>
                </w14:textFill>
              </w:rPr>
              <w:t>监狱企业</w:t>
            </w:r>
            <w:r>
              <w:rPr>
                <w:rFonts w:hint="eastAsia" w:ascii="仿宋" w:hAnsi="仿宋" w:eastAsia="仿宋" w:cs="仿宋"/>
                <w:color w:val="000000" w:themeColor="text1"/>
                <w:sz w:val="24"/>
                <w:highlight w:val="none"/>
                <w:lang w:eastAsia="zh-CN"/>
                <w14:textFill>
                  <w14:solidFill>
                    <w14:schemeClr w14:val="tx1"/>
                  </w14:solidFill>
                </w14:textFill>
              </w:rPr>
              <w:t>的，以</w:t>
            </w:r>
            <w:r>
              <w:rPr>
                <w:rFonts w:hint="eastAsia" w:ascii="仿宋" w:hAnsi="仿宋" w:eastAsia="仿宋" w:cs="仿宋"/>
                <w:color w:val="000000" w:themeColor="text1"/>
                <w:sz w:val="24"/>
                <w:highlight w:val="none"/>
                <w:lang w:val="en-US" w:eastAsia="zh-CN"/>
                <w14:textFill>
                  <w14:solidFill>
                    <w14:schemeClr w14:val="tx1"/>
                  </w14:solidFill>
                </w14:textFill>
              </w:rPr>
              <w:t>投标人</w:t>
            </w:r>
            <w:r>
              <w:rPr>
                <w:rFonts w:hint="eastAsia" w:ascii="仿宋" w:hAnsi="仿宋" w:eastAsia="仿宋" w:cs="仿宋"/>
                <w:color w:val="000000" w:themeColor="text1"/>
                <w:sz w:val="24"/>
                <w:highlight w:val="none"/>
                <w14:textFill>
                  <w14:solidFill>
                    <w14:schemeClr w14:val="tx1"/>
                  </w14:solidFill>
                </w14:textFill>
              </w:rPr>
              <w:t>提供由省级以上监狱管理局、戒毒管理局（含新疆生产建设兵团）出具的属于监狱企业的证明文件为判定标准。</w:t>
            </w:r>
          </w:p>
        </w:tc>
      </w:tr>
      <w:tr w14:paraId="24357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1D08BC0">
            <w:pPr>
              <w:spacing w:line="400" w:lineRule="exact"/>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7</w:t>
            </w:r>
          </w:p>
        </w:tc>
        <w:tc>
          <w:tcPr>
            <w:tcW w:w="8232" w:type="dxa"/>
            <w:vAlign w:val="center"/>
          </w:tcPr>
          <w:p w14:paraId="7B76F9DF">
            <w:pPr>
              <w:pStyle w:val="615"/>
              <w:spacing w:before="0" w:beforeAutospacing="0" w:after="0" w:afterAutospacing="0" w:line="460" w:lineRule="atLeast"/>
              <w:rPr>
                <w:rFonts w:hint="eastAsia" w:ascii="仿宋" w:hAnsi="仿宋" w:eastAsia="仿宋" w:cs="仿宋"/>
                <w:color w:val="000000" w:themeColor="text1"/>
                <w:highlight w:val="none"/>
                <w14:textFill>
                  <w14:solidFill>
                    <w14:schemeClr w14:val="tx1"/>
                  </w14:solidFill>
                </w14:textFill>
              </w:rPr>
            </w:pPr>
            <w:r>
              <w:rPr>
                <w:rStyle w:val="616"/>
                <w:rFonts w:hint="eastAsia" w:ascii="仿宋" w:hAnsi="仿宋" w:eastAsia="仿宋" w:cs="仿宋"/>
                <w:color w:val="000000" w:themeColor="text1"/>
                <w:highlight w:val="none"/>
                <w14:textFill>
                  <w14:solidFill>
                    <w14:schemeClr w14:val="tx1"/>
                  </w14:solidFill>
                </w14:textFill>
              </w:rPr>
              <w:t>电子投标文件：</w:t>
            </w:r>
            <w:r>
              <w:rPr>
                <w:rFonts w:hint="eastAsia" w:ascii="仿宋" w:hAnsi="仿宋" w:eastAsia="仿宋" w:cs="仿宋"/>
                <w:b/>
                <w:bCs/>
                <w:color w:val="000000" w:themeColor="text1"/>
                <w:highlight w:val="none"/>
                <w14:textFill>
                  <w14:solidFill>
                    <w14:schemeClr w14:val="tx1"/>
                  </w14:solidFill>
                </w14:textFill>
              </w:rPr>
              <w:br w:type="textWrapping"/>
            </w:r>
            <w:r>
              <w:rPr>
                <w:rStyle w:val="616"/>
                <w:rFonts w:hint="eastAsia" w:ascii="仿宋" w:hAnsi="仿宋" w:eastAsia="仿宋" w:cs="仿宋"/>
                <w:color w:val="000000" w:themeColor="text1"/>
                <w:highlight w:val="none"/>
                <w14:textFill>
                  <w14:solidFill>
                    <w14:schemeClr w14:val="tx1"/>
                  </w14:solidFill>
                </w14:textFill>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 w:hAnsi="仿宋" w:eastAsia="仿宋" w:cs="仿宋"/>
                <w:b/>
                <w:bCs/>
                <w:color w:val="000000" w:themeColor="text1"/>
                <w:highlight w:val="none"/>
                <w14:textFill>
                  <w14:solidFill>
                    <w14:schemeClr w14:val="tx1"/>
                  </w14:solidFill>
                </w14:textFill>
              </w:rPr>
              <w:br w:type="textWrapping"/>
            </w:r>
            <w:r>
              <w:rPr>
                <w:rStyle w:val="616"/>
                <w:rFonts w:hint="eastAsia" w:ascii="仿宋" w:hAnsi="仿宋" w:eastAsia="仿宋" w:cs="仿宋"/>
                <w:color w:val="000000" w:themeColor="text1"/>
                <w:highlight w:val="none"/>
                <w14:textFill>
                  <w14:solidFill>
                    <w14:schemeClr w14:val="tx1"/>
                  </w14:solidFill>
                </w14:textFill>
              </w:rPr>
              <w:t>2.未按规定传输提交电子投标文件的将被广西政府采购云平台拒绝。</w:t>
            </w:r>
            <w:r>
              <w:rPr>
                <w:rFonts w:hint="eastAsia" w:ascii="仿宋" w:hAnsi="仿宋" w:eastAsia="仿宋" w:cs="仿宋"/>
                <w:b/>
                <w:bCs/>
                <w:color w:val="000000" w:themeColor="text1"/>
                <w:highlight w:val="none"/>
                <w14:textFill>
                  <w14:solidFill>
                    <w14:schemeClr w14:val="tx1"/>
                  </w14:solidFill>
                </w14:textFill>
              </w:rPr>
              <w:br w:type="textWrapping"/>
            </w:r>
            <w:r>
              <w:rPr>
                <w:rStyle w:val="616"/>
                <w:rFonts w:hint="eastAsia" w:ascii="仿宋" w:hAnsi="仿宋" w:eastAsia="仿宋" w:cs="仿宋"/>
                <w:color w:val="000000" w:themeColor="text1"/>
                <w:highlight w:val="none"/>
                <w14:textFill>
                  <w14:solidFill>
                    <w14:schemeClr w14:val="tx1"/>
                  </w14:solidFill>
                </w14:textFill>
              </w:rPr>
              <w:t>3.电子投标文件成功提交后，投标人可自行打印投标文件接收回执。</w:t>
            </w:r>
          </w:p>
        </w:tc>
      </w:tr>
      <w:tr w14:paraId="363AA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7D6AAA4">
            <w:pPr>
              <w:spacing w:line="400" w:lineRule="exact"/>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8</w:t>
            </w:r>
          </w:p>
        </w:tc>
        <w:tc>
          <w:tcPr>
            <w:tcW w:w="8232" w:type="dxa"/>
            <w:vAlign w:val="center"/>
          </w:tcPr>
          <w:p w14:paraId="39468859">
            <w:pPr>
              <w:pStyle w:val="636"/>
              <w:spacing w:before="0" w:beforeAutospacing="0" w:after="0" w:afterAutospacing="0" w:line="460"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投标文件提交截止时间及地点：详见公开招标公告。</w:t>
            </w:r>
          </w:p>
        </w:tc>
      </w:tr>
      <w:tr w14:paraId="1502F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AF0858E">
            <w:pPr>
              <w:spacing w:line="400" w:lineRule="exact"/>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9</w:t>
            </w:r>
          </w:p>
        </w:tc>
        <w:tc>
          <w:tcPr>
            <w:tcW w:w="8232" w:type="dxa"/>
            <w:vAlign w:val="center"/>
          </w:tcPr>
          <w:p w14:paraId="51DFEB73">
            <w:pPr>
              <w:pStyle w:val="656"/>
              <w:spacing w:before="0" w:beforeAutospacing="0" w:after="0" w:afterAutospacing="0" w:line="460"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开标时间：详见公开招标公告。</w:t>
            </w:r>
          </w:p>
        </w:tc>
      </w:tr>
      <w:tr w14:paraId="52AF3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E456593">
            <w:pPr>
              <w:spacing w:line="400" w:lineRule="exact"/>
              <w:jc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10</w:t>
            </w:r>
          </w:p>
        </w:tc>
        <w:tc>
          <w:tcPr>
            <w:tcW w:w="8232" w:type="dxa"/>
            <w:vAlign w:val="center"/>
          </w:tcPr>
          <w:p w14:paraId="53809843">
            <w:pPr>
              <w:pStyle w:val="676"/>
              <w:spacing w:before="0" w:beforeAutospacing="0" w:after="0" w:afterAutospacing="0" w:line="460"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69843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4ED8A57">
            <w:pPr>
              <w:spacing w:line="400" w:lineRule="exact"/>
              <w:jc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11</w:t>
            </w:r>
          </w:p>
        </w:tc>
        <w:tc>
          <w:tcPr>
            <w:tcW w:w="8232" w:type="dxa"/>
            <w:vAlign w:val="center"/>
          </w:tcPr>
          <w:p w14:paraId="569FFD2E">
            <w:pPr>
              <w:pStyle w:val="696"/>
              <w:spacing w:before="0" w:beforeAutospacing="0" w:after="0" w:afterAutospacing="0" w:line="460"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评标方法：综合评分法</w:t>
            </w:r>
          </w:p>
        </w:tc>
      </w:tr>
      <w:tr w14:paraId="0A54E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02EE1A9">
            <w:pPr>
              <w:spacing w:line="400" w:lineRule="exact"/>
              <w:jc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12</w:t>
            </w:r>
          </w:p>
        </w:tc>
        <w:tc>
          <w:tcPr>
            <w:tcW w:w="8232" w:type="dxa"/>
            <w:vAlign w:val="center"/>
          </w:tcPr>
          <w:p w14:paraId="77D10D91">
            <w:pPr>
              <w:pStyle w:val="716"/>
              <w:spacing w:before="0" w:beforeAutospacing="0" w:after="0" w:afterAutospacing="0" w:line="460"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发布媒体：中国政府采购网（www.ccgp.gov.cn）、广西壮族自治区政府采购网（zfcg.gxzf.gov.cn）、柳州市政府采购网（zfcg.lzscz.liuzhou.gov.cn）。</w:t>
            </w:r>
          </w:p>
        </w:tc>
      </w:tr>
      <w:tr w14:paraId="59795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06C9528">
            <w:pPr>
              <w:spacing w:line="40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13</w:t>
            </w:r>
          </w:p>
        </w:tc>
        <w:tc>
          <w:tcPr>
            <w:tcW w:w="8232" w:type="dxa"/>
            <w:vAlign w:val="center"/>
          </w:tcPr>
          <w:p w14:paraId="5DBF83CF">
            <w:pPr>
              <w:pStyle w:val="736"/>
              <w:spacing w:before="0" w:beforeAutospacing="0" w:after="0" w:afterAutospacing="0" w:line="460" w:lineRule="atLeast"/>
              <w:rPr>
                <w:rFonts w:hint="eastAsia" w:ascii="仿宋" w:hAnsi="仿宋" w:eastAsia="仿宋" w:cs="仿宋"/>
                <w:color w:val="000000" w:themeColor="text1"/>
                <w:highlight w:val="none"/>
                <w14:textFill>
                  <w14:solidFill>
                    <w14:schemeClr w14:val="tx1"/>
                  </w14:solidFill>
                </w14:textFill>
              </w:rPr>
            </w:pPr>
            <w:r>
              <w:rPr>
                <w:rStyle w:val="737"/>
                <w:rFonts w:hint="eastAsia" w:ascii="仿宋" w:hAnsi="仿宋" w:eastAsia="仿宋" w:cs="仿宋"/>
                <w:color w:val="000000" w:themeColor="text1"/>
                <w:highlight w:val="none"/>
                <w14:textFill>
                  <w14:solidFill>
                    <w14:schemeClr w14:val="tx1"/>
                  </w14:solidFill>
                </w14:textFill>
              </w:rPr>
              <w:t>一、信用信息使用规则：</w:t>
            </w:r>
            <w:r>
              <w:rPr>
                <w:rFonts w:hint="eastAsia" w:ascii="仿宋" w:hAnsi="仿宋" w:eastAsia="仿宋" w:cs="仿宋"/>
                <w:color w:val="000000" w:themeColor="text1"/>
                <w:highlight w:val="none"/>
                <w14:textFill>
                  <w14:solidFill>
                    <w14:schemeClr w14:val="tx1"/>
                  </w14:solidFill>
                </w14:textFill>
              </w:rPr>
              <w:br w:type="textWrapping"/>
            </w:r>
            <w:r>
              <w:rPr>
                <w:rFonts w:hint="eastAsia" w:ascii="仿宋" w:hAnsi="仿宋" w:eastAsia="仿宋" w:cs="仿宋"/>
                <w:color w:val="000000" w:themeColor="text1"/>
                <w:highlight w:val="none"/>
                <w14:textFill>
                  <w14:solidFill>
                    <w14:schemeClr w14:val="tx1"/>
                  </w14:solidFill>
                </w14:textFill>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 w:hAnsi="仿宋" w:eastAsia="仿宋" w:cs="仿宋"/>
                <w:color w:val="000000" w:themeColor="text1"/>
                <w:highlight w:val="none"/>
                <w14:textFill>
                  <w14:solidFill>
                    <w14:schemeClr w14:val="tx1"/>
                  </w14:solidFill>
                </w14:textFill>
              </w:rPr>
              <w:br w:type="textWrapping"/>
            </w:r>
            <w:r>
              <w:rPr>
                <w:rStyle w:val="737"/>
                <w:rFonts w:hint="eastAsia" w:ascii="仿宋" w:hAnsi="仿宋" w:eastAsia="仿宋" w:cs="仿宋"/>
                <w:color w:val="000000" w:themeColor="text1"/>
                <w:highlight w:val="none"/>
                <w14:textFill>
                  <w14:solidFill>
                    <w14:schemeClr w14:val="tx1"/>
                  </w14:solidFill>
                </w14:textFill>
              </w:rPr>
              <w:t>二、甄别方式：</w:t>
            </w:r>
            <w:r>
              <w:rPr>
                <w:rFonts w:hint="eastAsia" w:ascii="仿宋" w:hAnsi="仿宋" w:eastAsia="仿宋" w:cs="仿宋"/>
                <w:b/>
                <w:bCs/>
                <w:color w:val="000000" w:themeColor="text1"/>
                <w:highlight w:val="none"/>
                <w14:textFill>
                  <w14:solidFill>
                    <w14:schemeClr w14:val="tx1"/>
                  </w14:solidFill>
                </w14:textFill>
              </w:rPr>
              <w:br w:type="textWrapping"/>
            </w:r>
            <w:r>
              <w:rPr>
                <w:rStyle w:val="737"/>
                <w:rFonts w:hint="eastAsia" w:ascii="仿宋" w:hAnsi="仿宋" w:eastAsia="仿宋" w:cs="仿宋"/>
                <w:color w:val="000000" w:themeColor="text1"/>
                <w:highlight w:val="none"/>
                <w14:textFill>
                  <w14:solidFill>
                    <w14:schemeClr w14:val="tx1"/>
                  </w14:solidFill>
                </w14:textFill>
              </w:rPr>
              <w:t>1.在本项目资格性审查时，采购人将对投标人信用进行查询，并按照以上信用信息使用规则处理；</w:t>
            </w:r>
            <w:r>
              <w:rPr>
                <w:rFonts w:hint="eastAsia" w:ascii="仿宋" w:hAnsi="仿宋" w:eastAsia="仿宋" w:cs="仿宋"/>
                <w:b/>
                <w:bCs/>
                <w:color w:val="000000" w:themeColor="text1"/>
                <w:highlight w:val="none"/>
                <w14:textFill>
                  <w14:solidFill>
                    <w14:schemeClr w14:val="tx1"/>
                  </w14:solidFill>
                </w14:textFill>
              </w:rPr>
              <w:br w:type="textWrapping"/>
            </w:r>
            <w:r>
              <w:rPr>
                <w:rStyle w:val="737"/>
                <w:rFonts w:hint="eastAsia" w:ascii="仿宋" w:hAnsi="仿宋" w:eastAsia="仿宋" w:cs="仿宋"/>
                <w:color w:val="000000" w:themeColor="text1"/>
                <w:highlight w:val="none"/>
                <w14:textFill>
                  <w14:solidFill>
                    <w14:schemeClr w14:val="tx1"/>
                  </w14:solidFill>
                </w14:textFill>
              </w:rPr>
              <w:t>2.在中标通知书发出前，采购人或者采购代理机构将对中标人信用进行查询，并按照以上信用信息使用规则处理；</w:t>
            </w:r>
            <w:r>
              <w:rPr>
                <w:rFonts w:hint="eastAsia" w:ascii="仿宋" w:hAnsi="仿宋" w:eastAsia="仿宋" w:cs="仿宋"/>
                <w:b/>
                <w:bCs/>
                <w:color w:val="000000" w:themeColor="text1"/>
                <w:highlight w:val="none"/>
                <w14:textFill>
                  <w14:solidFill>
                    <w14:schemeClr w14:val="tx1"/>
                  </w14:solidFill>
                </w14:textFill>
              </w:rPr>
              <w:br w:type="textWrapping"/>
            </w:r>
            <w:r>
              <w:rPr>
                <w:rStyle w:val="737"/>
                <w:rFonts w:hint="eastAsia" w:ascii="仿宋" w:hAnsi="仿宋" w:eastAsia="仿宋" w:cs="仿宋"/>
                <w:color w:val="000000" w:themeColor="text1"/>
                <w:highlight w:val="none"/>
                <w14:textFill>
                  <w14:solidFill>
                    <w14:schemeClr w14:val="tx1"/>
                  </w14:solidFill>
                </w14:textFill>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02994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A4C698D">
            <w:pPr>
              <w:spacing w:line="400" w:lineRule="exact"/>
              <w:jc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14</w:t>
            </w:r>
          </w:p>
        </w:tc>
        <w:tc>
          <w:tcPr>
            <w:tcW w:w="8232" w:type="dxa"/>
            <w:vAlign w:val="center"/>
          </w:tcPr>
          <w:p w14:paraId="2F6849ED">
            <w:pPr>
              <w:pStyle w:val="757"/>
              <w:spacing w:before="0" w:beforeAutospacing="0" w:after="0" w:afterAutospacing="0" w:line="460"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中标公告及中标通知书：采购代理机构在采购人依法确认中标人后两个工作日内发布中标公告和中标通知书。</w:t>
            </w:r>
            <w:r>
              <w:rPr>
                <w:rFonts w:hint="eastAsia" w:ascii="仿宋" w:hAnsi="仿宋" w:eastAsia="仿宋" w:cs="仿宋"/>
                <w:color w:val="000000" w:themeColor="text1"/>
                <w:highlight w:val="none"/>
                <w14:textFill>
                  <w14:solidFill>
                    <w14:schemeClr w14:val="tx1"/>
                  </w14:solidFill>
                </w14:textFill>
              </w:rPr>
              <w:br w:type="textWrapping"/>
            </w:r>
            <w:r>
              <w:rPr>
                <w:rStyle w:val="758"/>
                <w:rFonts w:hint="eastAsia" w:ascii="仿宋" w:hAnsi="仿宋" w:eastAsia="仿宋" w:cs="仿宋"/>
                <w:color w:val="000000" w:themeColor="text1"/>
                <w:highlight w:val="none"/>
                <w14:textFill>
                  <w14:solidFill>
                    <w14:schemeClr w14:val="tx1"/>
                  </w14:solidFill>
                </w14:textFill>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66BE0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6F823D5">
            <w:pPr>
              <w:spacing w:line="400" w:lineRule="exact"/>
              <w:jc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15</w:t>
            </w:r>
          </w:p>
        </w:tc>
        <w:tc>
          <w:tcPr>
            <w:tcW w:w="8232" w:type="dxa"/>
            <w:vAlign w:val="center"/>
          </w:tcPr>
          <w:p w14:paraId="2A105D67">
            <w:pPr>
              <w:pStyle w:val="778"/>
              <w:spacing w:before="0" w:beforeAutospacing="0" w:after="0" w:afterAutospacing="0" w:line="460" w:lineRule="atLeast"/>
              <w:rPr>
                <w:rFonts w:hint="eastAsia" w:ascii="仿宋" w:hAnsi="仿宋" w:eastAsia="仿宋" w:cs="仿宋"/>
                <w:color w:val="000000" w:themeColor="text1"/>
                <w:highlight w:val="none"/>
                <w14:textFill>
                  <w14:solidFill>
                    <w14:schemeClr w14:val="tx1"/>
                  </w14:solidFill>
                </w14:textFill>
              </w:rPr>
            </w:pPr>
            <w:r>
              <w:rPr>
                <w:rStyle w:val="779"/>
                <w:rFonts w:hint="eastAsia" w:ascii="仿宋" w:hAnsi="仿宋" w:eastAsia="仿宋" w:cs="仿宋"/>
                <w:color w:val="000000" w:themeColor="text1"/>
                <w:highlight w:val="none"/>
                <w14:textFill>
                  <w14:solidFill>
                    <w14:schemeClr w14:val="tx1"/>
                  </w14:solidFill>
                </w14:textFill>
              </w:rPr>
              <w:t>签订合同时间：中标通知书发出后</w:t>
            </w:r>
            <w:r>
              <w:rPr>
                <w:rStyle w:val="779"/>
                <w:rFonts w:hint="eastAsia" w:ascii="仿宋" w:hAnsi="仿宋" w:eastAsia="仿宋" w:cs="仿宋"/>
                <w:color w:val="000000" w:themeColor="text1"/>
                <w:highlight w:val="none"/>
                <w:u w:val="single"/>
                <w14:textFill>
                  <w14:solidFill>
                    <w14:schemeClr w14:val="tx1"/>
                  </w14:solidFill>
                </w14:textFill>
              </w:rPr>
              <w:t>25</w:t>
            </w:r>
            <w:r>
              <w:rPr>
                <w:rStyle w:val="779"/>
                <w:rFonts w:hint="eastAsia" w:ascii="仿宋" w:hAnsi="仿宋" w:eastAsia="仿宋" w:cs="仿宋"/>
                <w:color w:val="000000" w:themeColor="text1"/>
                <w:highlight w:val="none"/>
                <w14:textFill>
                  <w14:solidFill>
                    <w14:schemeClr w14:val="tx1"/>
                  </w14:solidFill>
                </w14:textFill>
              </w:rPr>
              <w:t>日内。</w:t>
            </w:r>
          </w:p>
        </w:tc>
      </w:tr>
      <w:tr w14:paraId="3407F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A93088B">
            <w:pPr>
              <w:spacing w:line="400" w:lineRule="exact"/>
              <w:jc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16</w:t>
            </w:r>
          </w:p>
        </w:tc>
        <w:tc>
          <w:tcPr>
            <w:tcW w:w="8232" w:type="dxa"/>
            <w:vAlign w:val="center"/>
          </w:tcPr>
          <w:p w14:paraId="1A2B6568">
            <w:pPr>
              <w:pStyle w:val="799"/>
              <w:spacing w:before="0" w:beforeAutospacing="0" w:after="0" w:afterAutospacing="0" w:line="460"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投标文件有效期：投标截止日期后</w:t>
            </w:r>
            <w:r>
              <w:rPr>
                <w:rFonts w:hint="eastAsia" w:ascii="仿宋" w:hAnsi="仿宋" w:eastAsia="仿宋" w:cs="仿宋"/>
                <w:color w:val="000000" w:themeColor="text1"/>
                <w:highlight w:val="none"/>
                <w:u w:val="single"/>
                <w14:textFill>
                  <w14:solidFill>
                    <w14:schemeClr w14:val="tx1"/>
                  </w14:solidFill>
                </w14:textFill>
              </w:rPr>
              <w:t>不得少于90天</w:t>
            </w:r>
            <w:r>
              <w:rPr>
                <w:rFonts w:hint="eastAsia" w:ascii="仿宋" w:hAnsi="仿宋" w:eastAsia="仿宋" w:cs="仿宋"/>
                <w:color w:val="000000" w:themeColor="text1"/>
                <w:highlight w:val="none"/>
                <w14:textFill>
                  <w14:solidFill>
                    <w14:schemeClr w14:val="tx1"/>
                  </w14:solidFill>
                </w14:textFill>
              </w:rPr>
              <w:t>。</w:t>
            </w:r>
          </w:p>
        </w:tc>
      </w:tr>
      <w:tr w14:paraId="10655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983B9A2">
            <w:pPr>
              <w:spacing w:line="400" w:lineRule="exact"/>
              <w:jc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17</w:t>
            </w:r>
          </w:p>
        </w:tc>
        <w:tc>
          <w:tcPr>
            <w:tcW w:w="8232" w:type="dxa"/>
            <w:vAlign w:val="center"/>
          </w:tcPr>
          <w:p w14:paraId="6B0406C0">
            <w:pPr>
              <w:pStyle w:val="819"/>
              <w:spacing w:before="0" w:beforeAutospacing="0" w:after="0" w:afterAutospacing="0" w:line="460"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解释：本招标文件的解释权属于采购代理机构。</w:t>
            </w:r>
          </w:p>
        </w:tc>
      </w:tr>
      <w:tr w14:paraId="5F562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4304638">
            <w:pPr>
              <w:spacing w:line="400" w:lineRule="exact"/>
              <w:jc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18</w:t>
            </w:r>
          </w:p>
        </w:tc>
        <w:tc>
          <w:tcPr>
            <w:tcW w:w="8232" w:type="dxa"/>
            <w:vAlign w:val="center"/>
          </w:tcPr>
          <w:p w14:paraId="3097C2F1">
            <w:pPr>
              <w:pStyle w:val="839"/>
              <w:spacing w:before="0" w:beforeAutospacing="0" w:after="0" w:afterAutospacing="0" w:line="460"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30B3A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7488368">
            <w:pPr>
              <w:spacing w:line="400" w:lineRule="exact"/>
              <w:jc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19</w:t>
            </w:r>
          </w:p>
        </w:tc>
        <w:tc>
          <w:tcPr>
            <w:tcW w:w="8232" w:type="dxa"/>
            <w:vAlign w:val="center"/>
          </w:tcPr>
          <w:p w14:paraId="6AFF3C37">
            <w:pPr>
              <w:pStyle w:val="859"/>
              <w:spacing w:before="0" w:beforeAutospacing="0" w:after="0" w:afterAutospacing="0" w:line="460"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1.本招标文件中描述投标人的“公章”是指投标人的CA电子签章。</w:t>
            </w:r>
            <w:r>
              <w:rPr>
                <w:rFonts w:hint="eastAsia" w:ascii="仿宋" w:hAnsi="仿宋" w:eastAsia="仿宋" w:cs="仿宋"/>
                <w:color w:val="000000" w:themeColor="text1"/>
                <w:highlight w:val="none"/>
                <w14:textFill>
                  <w14:solidFill>
                    <w14:schemeClr w14:val="tx1"/>
                  </w14:solidFill>
                </w14:textFill>
              </w:rPr>
              <w:br w:type="textWrapping"/>
            </w:r>
            <w:r>
              <w:rPr>
                <w:rFonts w:hint="eastAsia" w:ascii="仿宋" w:hAnsi="仿宋" w:eastAsia="仿宋" w:cs="仿宋"/>
                <w:color w:val="000000" w:themeColor="text1"/>
                <w:highlight w:val="none"/>
                <w14:textFill>
                  <w14:solidFill>
                    <w14:schemeClr w14:val="tx1"/>
                  </w14:solidFill>
                </w14:textFill>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r w14:paraId="2F4C6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B7E02A7">
            <w:pPr>
              <w:spacing w:line="400" w:lineRule="exact"/>
              <w:jc w:val="cente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20</w:t>
            </w:r>
          </w:p>
        </w:tc>
        <w:tc>
          <w:tcPr>
            <w:tcW w:w="8232" w:type="dxa"/>
            <w:vAlign w:val="center"/>
          </w:tcPr>
          <w:p w14:paraId="7AE84F32">
            <w:pPr>
              <w:snapToGrid w:val="0"/>
              <w:spacing w:line="360" w:lineRule="auto"/>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1、采购代理服务费支付方式：本项目的招标代理服务费按以下收费标准向成交供应商收取，合同签订前，成交供应商应向采购代理机构一次付清招标代理服务费，否则采购代理机构有权不予以办理。</w:t>
            </w:r>
          </w:p>
          <w:p w14:paraId="2115617A">
            <w:pPr>
              <w:snapToGrid w:val="0"/>
              <w:spacing w:line="360" w:lineRule="auto"/>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2、采购代理服务费收取标准：</w:t>
            </w:r>
          </w:p>
          <w:p w14:paraId="22E38C14">
            <w:pPr>
              <w:snapToGrid w:val="0"/>
              <w:spacing w:line="360" w:lineRule="auto"/>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以成交金额为计费额，按本须知正文第41.2条规定的收费计算标准（服务类）采用差额定率累进法计算出收费基准价格，采购代理服务费收费以（收费基准价格）收取。</w:t>
            </w:r>
          </w:p>
          <w:p w14:paraId="16FCDBA5">
            <w:pPr>
              <w:pStyle w:val="859"/>
              <w:spacing w:before="0" w:beforeAutospacing="0" w:after="0" w:afterAutospacing="0" w:line="460" w:lineRule="atLeast"/>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3、账户名称：中晨博瑞（广西）工程咨询有限公司，开户行及账号：柳州银行股份有限公司北站支行 70700500000000001837</w:t>
            </w:r>
          </w:p>
        </w:tc>
      </w:tr>
    </w:tbl>
    <w:p w14:paraId="05A60B20">
      <w:pPr>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docGrid w:linePitch="312" w:charSpace="0"/>
        </w:sectPr>
      </w:pPr>
    </w:p>
    <w:p w14:paraId="3FD005F1">
      <w:pPr>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投标人须知</w:t>
      </w:r>
    </w:p>
    <w:p w14:paraId="64696E09">
      <w:pPr>
        <w:spacing w:line="300" w:lineRule="exact"/>
        <w:jc w:val="center"/>
        <w:rPr>
          <w:rFonts w:hint="eastAsia" w:ascii="仿宋" w:hAnsi="仿宋" w:eastAsia="仿宋" w:cs="仿宋"/>
          <w:b/>
          <w:color w:val="000000" w:themeColor="text1"/>
          <w:sz w:val="32"/>
          <w:szCs w:val="32"/>
          <w:highlight w:val="none"/>
          <w14:textFill>
            <w14:solidFill>
              <w14:schemeClr w14:val="tx1"/>
            </w14:solidFill>
          </w14:textFill>
        </w:rPr>
      </w:pPr>
    </w:p>
    <w:p w14:paraId="2572E9D9">
      <w:pPr>
        <w:pStyle w:val="26"/>
        <w:snapToGrid w:val="0"/>
        <w:spacing w:line="360" w:lineRule="exact"/>
        <w:ind w:right="-330" w:rightChars="-157"/>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一、总  则</w:t>
      </w:r>
    </w:p>
    <w:p w14:paraId="01FBF4AE">
      <w:pPr>
        <w:snapToGrid w:val="0"/>
        <w:spacing w:line="360" w:lineRule="exact"/>
        <w:ind w:right="-330" w:rightChars="-157" w:firstLine="472" w:firstLineChars="196"/>
        <w:jc w:val="left"/>
        <w:outlineLvl w:val="1"/>
        <w:rPr>
          <w:rFonts w:hint="eastAsia" w:ascii="仿宋" w:hAnsi="仿宋" w:eastAsia="仿宋" w:cs="仿宋"/>
          <w:b/>
          <w:color w:val="000000" w:themeColor="text1"/>
          <w:sz w:val="24"/>
          <w:highlight w:val="none"/>
          <w14:textFill>
            <w14:solidFill>
              <w14:schemeClr w14:val="tx1"/>
            </w14:solidFill>
          </w14:textFill>
        </w:rPr>
      </w:pPr>
      <w:bookmarkStart w:id="24" w:name="_Toc254970668"/>
      <w:bookmarkStart w:id="25" w:name="_Toc254970527"/>
      <w:r>
        <w:rPr>
          <w:rFonts w:hint="eastAsia" w:ascii="仿宋" w:hAnsi="仿宋" w:eastAsia="仿宋" w:cs="仿宋"/>
          <w:b/>
          <w:color w:val="000000" w:themeColor="text1"/>
          <w:sz w:val="24"/>
          <w:highlight w:val="none"/>
          <w14:textFill>
            <w14:solidFill>
              <w14:schemeClr w14:val="tx1"/>
            </w14:solidFill>
          </w14:textFill>
        </w:rPr>
        <w:t>1. 适用范围</w:t>
      </w:r>
      <w:bookmarkEnd w:id="24"/>
      <w:bookmarkEnd w:id="25"/>
    </w:p>
    <w:p w14:paraId="06906CCD">
      <w:pPr>
        <w:pStyle w:val="26"/>
        <w:snapToGrid w:val="0"/>
        <w:spacing w:line="360" w:lineRule="exact"/>
        <w:ind w:right="-330" w:rightChars="-157"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1.1本招标文件适用于</w:t>
      </w:r>
      <w:r>
        <w:rPr>
          <w:rFonts w:hint="eastAsia" w:ascii="仿宋" w:hAnsi="仿宋" w:eastAsia="仿宋" w:cs="仿宋"/>
          <w:color w:val="000000" w:themeColor="text1"/>
          <w:sz w:val="24"/>
          <w:highlight w:val="none"/>
          <w:u w:val="single"/>
          <w:lang w:eastAsia="zh-CN"/>
          <w14:textFill>
            <w14:solidFill>
              <w14:schemeClr w14:val="tx1"/>
            </w14:solidFill>
          </w14:textFill>
        </w:rPr>
        <w:t>柳州市城中区村屯污水处理站委托运营项目</w:t>
      </w:r>
      <w:r>
        <w:rPr>
          <w:rFonts w:hint="eastAsia" w:ascii="仿宋" w:hAnsi="仿宋" w:eastAsia="仿宋" w:cs="仿宋"/>
          <w:bCs/>
          <w:color w:val="000000" w:themeColor="text1"/>
          <w:sz w:val="24"/>
          <w:szCs w:val="24"/>
          <w:highlight w:val="none"/>
          <w14:textFill>
            <w14:solidFill>
              <w14:schemeClr w14:val="tx1"/>
            </w14:solidFill>
          </w14:textFill>
        </w:rPr>
        <w:t>项目的招标、投标、评标、定标、验收、合同履约、付款等行为（法律、法规另有规定的，从其规定）。</w:t>
      </w:r>
    </w:p>
    <w:p w14:paraId="67CFD605">
      <w:pPr>
        <w:snapToGrid w:val="0"/>
        <w:spacing w:line="360" w:lineRule="exact"/>
        <w:ind w:right="-330" w:rightChars="-157" w:firstLine="354" w:firstLineChars="147"/>
        <w:jc w:val="left"/>
        <w:outlineLvl w:val="1"/>
        <w:rPr>
          <w:rFonts w:hint="eastAsia" w:ascii="仿宋" w:hAnsi="仿宋" w:eastAsia="仿宋" w:cs="仿宋"/>
          <w:b/>
          <w:color w:val="000000" w:themeColor="text1"/>
          <w:sz w:val="24"/>
          <w:highlight w:val="none"/>
          <w14:textFill>
            <w14:solidFill>
              <w14:schemeClr w14:val="tx1"/>
            </w14:solidFill>
          </w14:textFill>
        </w:rPr>
      </w:pPr>
      <w:bookmarkStart w:id="26" w:name="_Toc254970528"/>
      <w:bookmarkStart w:id="27" w:name="_Toc254970669"/>
      <w:r>
        <w:rPr>
          <w:rFonts w:hint="eastAsia" w:ascii="仿宋" w:hAnsi="仿宋" w:eastAsia="仿宋" w:cs="仿宋"/>
          <w:b/>
          <w:color w:val="000000" w:themeColor="text1"/>
          <w:sz w:val="24"/>
          <w:highlight w:val="none"/>
          <w14:textFill>
            <w14:solidFill>
              <w14:schemeClr w14:val="tx1"/>
            </w14:solidFill>
          </w14:textFill>
        </w:rPr>
        <w:t>2.定义</w:t>
      </w:r>
      <w:bookmarkEnd w:id="26"/>
      <w:bookmarkEnd w:id="27"/>
    </w:p>
    <w:p w14:paraId="3A2A0045">
      <w:pPr>
        <w:pStyle w:val="26"/>
        <w:snapToGrid w:val="0"/>
        <w:spacing w:line="360" w:lineRule="exact"/>
        <w:ind w:right="-330" w:rightChars="-157"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2.1“采购人”是指：</w:t>
      </w:r>
      <w:r>
        <w:rPr>
          <w:rFonts w:hint="eastAsia" w:ascii="仿宋" w:hAnsi="仿宋" w:eastAsia="仿宋" w:cs="仿宋"/>
          <w:color w:val="000000" w:themeColor="text1"/>
          <w:sz w:val="24"/>
          <w:highlight w:val="none"/>
          <w:u w:val="single"/>
          <w:lang w:eastAsia="zh-CN"/>
          <w14:textFill>
            <w14:solidFill>
              <w14:schemeClr w14:val="tx1"/>
            </w14:solidFill>
          </w14:textFill>
        </w:rPr>
        <w:t>柳州市城中区住房和城乡建设局</w:t>
      </w:r>
      <w:r>
        <w:rPr>
          <w:rFonts w:hint="eastAsia" w:ascii="仿宋" w:hAnsi="仿宋" w:eastAsia="仿宋" w:cs="仿宋"/>
          <w:bCs/>
          <w:color w:val="000000" w:themeColor="text1"/>
          <w:sz w:val="24"/>
          <w:szCs w:val="24"/>
          <w:highlight w:val="none"/>
          <w14:textFill>
            <w14:solidFill>
              <w14:schemeClr w14:val="tx1"/>
            </w14:solidFill>
          </w14:textFill>
        </w:rPr>
        <w:t>；“采购代理机构”是指</w:t>
      </w:r>
      <w:r>
        <w:rPr>
          <w:rFonts w:hint="eastAsia" w:ascii="仿宋" w:hAnsi="仿宋" w:eastAsia="仿宋" w:cs="仿宋"/>
          <w:bCs/>
          <w:color w:val="000000" w:themeColor="text1"/>
          <w:sz w:val="24"/>
          <w:szCs w:val="24"/>
          <w:highlight w:val="none"/>
          <w:u w:val="single"/>
          <w:lang w:eastAsia="zh-CN"/>
          <w14:textFill>
            <w14:solidFill>
              <w14:schemeClr w14:val="tx1"/>
            </w14:solidFill>
          </w14:textFill>
        </w:rPr>
        <w:t>中晨博瑞（广西）工程咨询有限公司</w:t>
      </w:r>
      <w:r>
        <w:rPr>
          <w:rFonts w:hint="eastAsia" w:ascii="仿宋" w:hAnsi="仿宋" w:eastAsia="仿宋" w:cs="仿宋"/>
          <w:bCs/>
          <w:color w:val="000000" w:themeColor="text1"/>
          <w:sz w:val="24"/>
          <w:szCs w:val="24"/>
          <w:highlight w:val="none"/>
          <w14:textFill>
            <w14:solidFill>
              <w14:schemeClr w14:val="tx1"/>
            </w14:solidFill>
          </w14:textFill>
        </w:rPr>
        <w:t>。</w:t>
      </w:r>
    </w:p>
    <w:p w14:paraId="52ECFC8A">
      <w:pPr>
        <w:pStyle w:val="26"/>
        <w:snapToGrid w:val="0"/>
        <w:spacing w:line="40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2.2“投标人”系指响应本公开招标文件要求，参加投标的法人或其他组织或自然人。如果该投标人在本次投标中中标，即成为“中标人”。“分包供应商”系指按照法律规定和合同约定，承担分包服务内容，并与投标人订立分包意向协议的具有相应资质或资格的单位</w:t>
      </w:r>
      <w:r>
        <w:rPr>
          <w:rFonts w:hint="eastAsia" w:ascii="仿宋" w:hAnsi="仿宋" w:eastAsia="仿宋" w:cs="仿宋"/>
          <w:bCs/>
          <w:color w:val="000000" w:themeColor="text1"/>
          <w:sz w:val="24"/>
          <w:szCs w:val="24"/>
          <w:highlight w:val="none"/>
          <w:lang w:eastAsia="zh-CN"/>
          <w14:textFill>
            <w14:solidFill>
              <w14:schemeClr w14:val="tx1"/>
            </w14:solidFill>
          </w14:textFill>
        </w:rPr>
        <w:t>。</w:t>
      </w:r>
    </w:p>
    <w:p w14:paraId="02A5B51E">
      <w:pPr>
        <w:pStyle w:val="26"/>
        <w:snapToGrid w:val="0"/>
        <w:spacing w:line="360" w:lineRule="exact"/>
        <w:ind w:right="-330" w:rightChars="-157"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2.3“产品”系指投标人按招标文件规定，须向采购人提供的一切设备（含安装）、保险、税金、备品备件、工具、手册及其它有关技术资料和材料。</w:t>
      </w:r>
    </w:p>
    <w:p w14:paraId="3DBE2DD6">
      <w:pPr>
        <w:pStyle w:val="26"/>
        <w:snapToGrid w:val="0"/>
        <w:spacing w:line="360" w:lineRule="exact"/>
        <w:ind w:right="-330" w:rightChars="-157"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2.4“</w:t>
      </w:r>
      <w:bookmarkStart w:id="28" w:name="_Hlk93567071"/>
      <w:r>
        <w:rPr>
          <w:rFonts w:hint="eastAsia" w:ascii="仿宋" w:hAnsi="仿宋" w:eastAsia="仿宋" w:cs="仿宋"/>
          <w:bCs/>
          <w:color w:val="000000" w:themeColor="text1"/>
          <w:sz w:val="24"/>
          <w:szCs w:val="24"/>
          <w:highlight w:val="none"/>
          <w14:textFill>
            <w14:solidFill>
              <w14:schemeClr w14:val="tx1"/>
            </w14:solidFill>
          </w14:textFill>
        </w:rPr>
        <w:t>服务”</w:t>
      </w:r>
      <w:bookmarkEnd w:id="28"/>
      <w:r>
        <w:rPr>
          <w:rFonts w:hint="eastAsia" w:ascii="仿宋" w:hAnsi="仿宋" w:eastAsia="仿宋" w:cs="仿宋"/>
          <w:bCs/>
          <w:color w:val="000000" w:themeColor="text1"/>
          <w:sz w:val="24"/>
          <w:szCs w:val="24"/>
          <w:highlight w:val="none"/>
          <w14:textFill>
            <w14:solidFill>
              <w14:schemeClr w14:val="tx1"/>
            </w14:solidFill>
          </w14:textFill>
        </w:rPr>
        <w:t>系指除货物和工程以外的其他政府采购对象。</w:t>
      </w:r>
    </w:p>
    <w:p w14:paraId="5A2D9CF6">
      <w:pPr>
        <w:pStyle w:val="26"/>
        <w:snapToGrid w:val="0"/>
        <w:spacing w:line="360" w:lineRule="exact"/>
        <w:ind w:right="-330" w:rightChars="-157"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2.5“项目”系指投标人按招标文件规定向采购人提供的产品和服务。</w:t>
      </w:r>
    </w:p>
    <w:p w14:paraId="37037DDF">
      <w:pPr>
        <w:pStyle w:val="26"/>
        <w:snapToGrid w:val="0"/>
        <w:spacing w:line="40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2.6“签字”系指投标人的法定代表人或授权委托代理人的电子签名或电子签章或手写签名或盖章，表示同意、认可、承担责任或义务的行为。</w:t>
      </w:r>
    </w:p>
    <w:p w14:paraId="1EF4B922">
      <w:pPr>
        <w:pStyle w:val="26"/>
        <w:snapToGrid w:val="0"/>
        <w:spacing w:line="40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2.7“电子投标文件”系指完整的投标文件，内容包括资格文件、报价要求文件、商务技术文件。</w:t>
      </w:r>
    </w:p>
    <w:p w14:paraId="710D6DAD">
      <w:pPr>
        <w:pStyle w:val="26"/>
        <w:widowControl/>
        <w:snapToGrid w:val="0"/>
        <w:spacing w:line="40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2.8“</w:t>
      </w:r>
      <w:r>
        <w:rPr>
          <w:rFonts w:hint="eastAsia" w:ascii="仿宋" w:hAnsi="仿宋" w:eastAsia="仿宋" w:cs="仿宋"/>
          <w:color w:val="000000" w:themeColor="text1"/>
          <w:kern w:val="0"/>
          <w:sz w:val="24"/>
          <w:highlight w:val="none"/>
          <w14:textFill>
            <w14:solidFill>
              <w14:schemeClr w14:val="tx1"/>
            </w14:solidFill>
          </w14:textFill>
        </w:rPr>
        <w:t>★</w:t>
      </w:r>
      <w:r>
        <w:rPr>
          <w:rFonts w:hint="eastAsia" w:ascii="仿宋" w:hAnsi="仿宋" w:eastAsia="仿宋" w:cs="仿宋"/>
          <w:bCs/>
          <w:color w:val="000000" w:themeColor="text1"/>
          <w:sz w:val="24"/>
          <w:highlight w:val="none"/>
          <w14:textFill>
            <w14:solidFill>
              <w14:schemeClr w14:val="tx1"/>
            </w14:solidFill>
          </w14:textFill>
        </w:rPr>
        <w:t>”系指本次采购项目“第二章 采购需求”中的实质性要求。</w:t>
      </w:r>
    </w:p>
    <w:p w14:paraId="40CE6FAE">
      <w:pPr>
        <w:pStyle w:val="26"/>
        <w:widowControl/>
        <w:snapToGrid w:val="0"/>
        <w:spacing w:line="40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2.9 公开招标文件中所称的“以上”、“以下”、“内”、“以内”、“届满”，包括本数；所称的“不满”、“不足”、“以外”，不包括本数。</w:t>
      </w:r>
    </w:p>
    <w:p w14:paraId="7FF58505">
      <w:pPr>
        <w:pStyle w:val="26"/>
        <w:widowControl/>
        <w:snapToGrid w:val="0"/>
        <w:spacing w:line="40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2.10“法定代表人”系指投标人的法定代表人、负责人或自然人。</w:t>
      </w:r>
    </w:p>
    <w:p w14:paraId="357AF03A">
      <w:pPr>
        <w:snapToGrid w:val="0"/>
        <w:spacing w:line="400" w:lineRule="exact"/>
        <w:ind w:firstLine="482" w:firstLineChars="200"/>
        <w:jc w:val="left"/>
        <w:rPr>
          <w:rFonts w:hint="eastAsia" w:ascii="仿宋" w:hAnsi="仿宋" w:eastAsia="仿宋" w:cs="仿宋"/>
          <w:b/>
          <w:color w:val="000000" w:themeColor="text1"/>
          <w:sz w:val="24"/>
          <w:highlight w:val="none"/>
          <w14:textFill>
            <w14:solidFill>
              <w14:schemeClr w14:val="tx1"/>
            </w14:solidFill>
          </w14:textFill>
        </w:rPr>
      </w:pPr>
      <w:bookmarkStart w:id="29" w:name="_Toc254970670"/>
      <w:bookmarkStart w:id="30" w:name="_Toc254970529"/>
      <w:bookmarkStart w:id="31" w:name="_Toc254970534"/>
      <w:bookmarkStart w:id="32" w:name="_Toc254970675"/>
      <w:bookmarkStart w:id="33" w:name="_Toc254970536"/>
      <w:bookmarkStart w:id="34" w:name="_Toc254970677"/>
      <w:r>
        <w:rPr>
          <w:rFonts w:hint="eastAsia" w:ascii="仿宋" w:hAnsi="仿宋" w:eastAsia="仿宋" w:cs="仿宋"/>
          <w:b/>
          <w:color w:val="000000" w:themeColor="text1"/>
          <w:sz w:val="24"/>
          <w:highlight w:val="none"/>
          <w14:textFill>
            <w14:solidFill>
              <w14:schemeClr w14:val="tx1"/>
            </w14:solidFill>
          </w14:textFill>
        </w:rPr>
        <w:t>3.招标方式</w:t>
      </w:r>
      <w:bookmarkEnd w:id="29"/>
      <w:bookmarkEnd w:id="30"/>
    </w:p>
    <w:p w14:paraId="592599DC">
      <w:pPr>
        <w:snapToGrid w:val="0"/>
        <w:spacing w:line="40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3.1公开招标方式。</w:t>
      </w:r>
    </w:p>
    <w:p w14:paraId="5A02DBE3">
      <w:pPr>
        <w:snapToGrid w:val="0"/>
        <w:spacing w:line="400" w:lineRule="exact"/>
        <w:ind w:firstLine="482" w:firstLineChars="200"/>
        <w:jc w:val="left"/>
        <w:rPr>
          <w:rFonts w:hint="eastAsia" w:ascii="仿宋" w:hAnsi="仿宋" w:eastAsia="仿宋" w:cs="仿宋"/>
          <w:b/>
          <w:color w:val="000000" w:themeColor="text1"/>
          <w:sz w:val="24"/>
          <w:highlight w:val="none"/>
          <w14:textFill>
            <w14:solidFill>
              <w14:schemeClr w14:val="tx1"/>
            </w14:solidFill>
          </w14:textFill>
        </w:rPr>
      </w:pPr>
      <w:bookmarkStart w:id="35" w:name="_Toc254970671"/>
      <w:bookmarkStart w:id="36" w:name="_Toc254970530"/>
      <w:r>
        <w:rPr>
          <w:rFonts w:hint="eastAsia" w:ascii="仿宋" w:hAnsi="仿宋" w:eastAsia="仿宋" w:cs="仿宋"/>
          <w:b/>
          <w:color w:val="000000" w:themeColor="text1"/>
          <w:sz w:val="24"/>
          <w:highlight w:val="none"/>
          <w14:textFill>
            <w14:solidFill>
              <w14:schemeClr w14:val="tx1"/>
            </w14:solidFill>
          </w14:textFill>
        </w:rPr>
        <w:t>4.投标委托</w:t>
      </w:r>
      <w:bookmarkEnd w:id="35"/>
      <w:bookmarkEnd w:id="36"/>
    </w:p>
    <w:p w14:paraId="087DA03E">
      <w:pPr>
        <w:pStyle w:val="26"/>
        <w:snapToGrid w:val="0"/>
        <w:spacing w:line="40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4.1如投标人代表不是法定代表人，须有法定代表人出具的授权委托书（格式见第六章投标文件格式）。</w:t>
      </w:r>
      <w:bookmarkStart w:id="37" w:name="_Toc254970672"/>
      <w:bookmarkStart w:id="38" w:name="_Toc254970531"/>
    </w:p>
    <w:p w14:paraId="71381D03">
      <w:pPr>
        <w:snapToGrid w:val="0"/>
        <w:spacing w:line="400" w:lineRule="exact"/>
        <w:ind w:firstLine="482" w:firstLineChars="200"/>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5.投标费用</w:t>
      </w:r>
      <w:bookmarkEnd w:id="37"/>
      <w:bookmarkEnd w:id="38"/>
    </w:p>
    <w:p w14:paraId="54B9E129">
      <w:pPr>
        <w:pStyle w:val="26"/>
        <w:snapToGrid w:val="0"/>
        <w:spacing w:line="40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5.1投标人均应自行承担所有与投标有关的全部费用（招标文件有相关规定的除外）。</w:t>
      </w:r>
    </w:p>
    <w:p w14:paraId="5DA3B3FA">
      <w:pPr>
        <w:snapToGrid w:val="0"/>
        <w:spacing w:line="400" w:lineRule="exact"/>
        <w:ind w:firstLine="482" w:firstLineChars="200"/>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6.联合体投标</w:t>
      </w:r>
    </w:p>
    <w:p w14:paraId="3497EFC2">
      <w:pPr>
        <w:snapToGrid w:val="0"/>
        <w:spacing w:line="40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6.1本项目</w:t>
      </w:r>
      <w:r>
        <w:rPr>
          <w:rFonts w:hint="eastAsia" w:ascii="仿宋" w:hAnsi="仿宋" w:eastAsia="仿宋" w:cs="仿宋"/>
          <w:color w:val="000000" w:themeColor="text1"/>
          <w:sz w:val="24"/>
          <w:highlight w:val="none"/>
          <w:u w:val="single"/>
          <w14:textFill>
            <w14:solidFill>
              <w14:schemeClr w14:val="tx1"/>
            </w14:solidFill>
          </w14:textFill>
        </w:rPr>
        <w:t>不接受</w:t>
      </w:r>
      <w:r>
        <w:rPr>
          <w:rFonts w:hint="eastAsia" w:ascii="仿宋" w:hAnsi="仿宋" w:eastAsia="仿宋" w:cs="仿宋"/>
          <w:color w:val="000000" w:themeColor="text1"/>
          <w:sz w:val="24"/>
          <w:highlight w:val="none"/>
          <w14:textFill>
            <w14:solidFill>
              <w14:schemeClr w14:val="tx1"/>
            </w14:solidFill>
          </w14:textFill>
        </w:rPr>
        <w:t>联合体投标。</w:t>
      </w:r>
    </w:p>
    <w:p w14:paraId="0C2B757D">
      <w:pPr>
        <w:snapToGrid w:val="0"/>
        <w:spacing w:line="400" w:lineRule="exact"/>
        <w:ind w:firstLine="470" w:firstLineChars="195"/>
        <w:rPr>
          <w:rFonts w:hint="eastAsia" w:ascii="仿宋" w:hAnsi="仿宋" w:eastAsia="仿宋" w:cs="仿宋"/>
          <w:b/>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7.</w:t>
      </w:r>
      <w:r>
        <w:rPr>
          <w:rFonts w:hint="eastAsia" w:ascii="仿宋" w:hAnsi="仿宋" w:eastAsia="仿宋" w:cs="仿宋"/>
          <w:b/>
          <w:color w:val="000000" w:themeColor="text1"/>
          <w:kern w:val="0"/>
          <w:sz w:val="24"/>
          <w:highlight w:val="none"/>
          <w14:textFill>
            <w14:solidFill>
              <w14:schemeClr w14:val="tx1"/>
            </w14:solidFill>
          </w14:textFill>
        </w:rPr>
        <w:t xml:space="preserve">转包与分包             </w:t>
      </w:r>
    </w:p>
    <w:p w14:paraId="55DEB24A">
      <w:pPr>
        <w:pStyle w:val="26"/>
        <w:snapToGrid w:val="0"/>
        <w:spacing w:line="40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7.1本项目不允许转包。</w:t>
      </w:r>
    </w:p>
    <w:p w14:paraId="5B9FEF81">
      <w:pPr>
        <w:snapToGrid w:val="0"/>
        <w:spacing w:line="400" w:lineRule="exact"/>
        <w:ind w:firstLine="472" w:firstLineChars="196"/>
        <w:jc w:val="left"/>
        <w:outlineLvl w:val="1"/>
        <w:rPr>
          <w:rFonts w:hint="eastAsia" w:ascii="仿宋" w:hAnsi="仿宋" w:eastAsia="仿宋" w:cs="仿宋"/>
          <w:b/>
          <w:color w:val="000000" w:themeColor="text1"/>
          <w:sz w:val="24"/>
          <w:highlight w:val="none"/>
          <w14:textFill>
            <w14:solidFill>
              <w14:schemeClr w14:val="tx1"/>
            </w14:solidFill>
          </w14:textFill>
        </w:rPr>
      </w:pPr>
      <w:bookmarkStart w:id="39" w:name="_Toc254970673"/>
      <w:bookmarkStart w:id="40" w:name="_Toc254970532"/>
      <w:r>
        <w:rPr>
          <w:rFonts w:hint="eastAsia" w:ascii="仿宋" w:hAnsi="仿宋" w:eastAsia="仿宋" w:cs="仿宋"/>
          <w:b/>
          <w:color w:val="000000" w:themeColor="text1"/>
          <w:sz w:val="24"/>
          <w:highlight w:val="none"/>
          <w14:textFill>
            <w14:solidFill>
              <w14:schemeClr w14:val="tx1"/>
            </w14:solidFill>
          </w14:textFill>
        </w:rPr>
        <w:t>8.特别说明</w:t>
      </w:r>
      <w:bookmarkEnd w:id="39"/>
      <w:bookmarkEnd w:id="40"/>
    </w:p>
    <w:p w14:paraId="1F179ED2">
      <w:pPr>
        <w:pStyle w:val="26"/>
        <w:snapToGrid w:val="0"/>
        <w:spacing w:line="40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bookmarkStart w:id="41" w:name="_Toc254970533"/>
      <w:bookmarkStart w:id="42" w:name="_Toc254970674"/>
      <w:r>
        <w:rPr>
          <w:rFonts w:hint="eastAsia" w:ascii="仿宋" w:hAnsi="仿宋" w:eastAsia="仿宋" w:cs="仿宋"/>
          <w:bCs/>
          <w:color w:val="000000" w:themeColor="text1"/>
          <w:sz w:val="24"/>
          <w:szCs w:val="24"/>
          <w:highlight w:val="none"/>
          <w14:textFill>
            <w14:solidFill>
              <w14:schemeClr w14:val="tx1"/>
            </w14:solidFill>
          </w14:textFill>
        </w:rPr>
        <w:t>8.1投标人应仔细阅读招标文件的所有内容，按照招标文件的要求提交投标文件，并对所提供的全部资料的真实性承担法律责任。</w:t>
      </w:r>
    </w:p>
    <w:p w14:paraId="4DD4D789">
      <w:pPr>
        <w:pStyle w:val="26"/>
        <w:spacing w:line="40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关联供应商不得参加同一合同项下的政府采购活动，否则投标文件将被视为无效：</w:t>
      </w:r>
    </w:p>
    <w:p w14:paraId="0889A78A">
      <w:pPr>
        <w:pStyle w:val="26"/>
        <w:snapToGrid w:val="0"/>
        <w:spacing w:line="400" w:lineRule="exact"/>
        <w:ind w:firstLine="480" w:firstLineChars="200"/>
        <w:outlineLvl w:val="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.1 单位负责人为同一人或者存在直接控股、管理关系的不同供应商，不得参加同一合同项下的政府采购活动。</w:t>
      </w:r>
    </w:p>
    <w:p w14:paraId="5CB40DD8">
      <w:pPr>
        <w:pStyle w:val="26"/>
        <w:widowControl/>
        <w:snapToGrid w:val="0"/>
        <w:spacing w:line="400" w:lineRule="exact"/>
        <w:ind w:firstLine="480" w:firstLineChars="200"/>
        <w:outlineLvl w:val="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除单一来源采购项目外，为采购项目提供整体设计、规范编制或者项目管理、监理、检测等服务的供应商，不得再参加该采购项目的其他采购活动。</w:t>
      </w:r>
    </w:p>
    <w:bookmarkEnd w:id="41"/>
    <w:bookmarkEnd w:id="42"/>
    <w:p w14:paraId="7D04E6A8">
      <w:pPr>
        <w:pStyle w:val="26"/>
        <w:snapToGrid w:val="0"/>
        <w:spacing w:line="400" w:lineRule="exact"/>
        <w:ind w:firstLine="472" w:firstLineChars="196"/>
        <w:outlineLvl w:val="1"/>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9.</w:t>
      </w:r>
      <w:r>
        <w:rPr>
          <w:rFonts w:hint="eastAsia" w:ascii="仿宋" w:hAnsi="仿宋" w:eastAsia="仿宋" w:cs="仿宋"/>
          <w:b/>
          <w:color w:val="000000" w:themeColor="text1"/>
          <w:sz w:val="24"/>
          <w:szCs w:val="24"/>
          <w:highlight w:val="none"/>
          <w14:textFill>
            <w14:solidFill>
              <w14:schemeClr w14:val="tx1"/>
            </w14:solidFill>
          </w14:textFill>
        </w:rPr>
        <w:t>质疑和投诉</w:t>
      </w:r>
    </w:p>
    <w:p w14:paraId="7934B3BF">
      <w:pPr>
        <w:pStyle w:val="26"/>
        <w:snapToGrid w:val="0"/>
        <w:spacing w:line="400" w:lineRule="exact"/>
        <w:ind w:firstLine="482"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注：投标人对电子标项目提出质疑和投诉的，应按照《政府采购质疑和投诉办法》（财政部令第94号）规定的方式提交质疑和投诉。</w:t>
      </w:r>
    </w:p>
    <w:p w14:paraId="2EF8AB15">
      <w:pPr>
        <w:pStyle w:val="26"/>
        <w:snapToGrid w:val="0"/>
        <w:spacing w:line="40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0F7BA484">
      <w:pPr>
        <w:pStyle w:val="26"/>
        <w:snapToGrid w:val="0"/>
        <w:spacing w:line="40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9.1.1对可以质疑的采购文件提出质疑的，为收到采购文件之日或者采购文件公告期限届满之日；</w:t>
      </w:r>
    </w:p>
    <w:p w14:paraId="43F068BB">
      <w:pPr>
        <w:pStyle w:val="26"/>
        <w:snapToGrid w:val="0"/>
        <w:spacing w:line="40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9.1.2对采购过程提出质疑的，为各采购程序环节结束之日；</w:t>
      </w:r>
    </w:p>
    <w:p w14:paraId="5D74906E">
      <w:pPr>
        <w:pStyle w:val="26"/>
        <w:snapToGrid w:val="0"/>
        <w:spacing w:line="40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9.1.3对成交结果提出质疑的，为成交结果公告期限届满之日。</w:t>
      </w:r>
    </w:p>
    <w:p w14:paraId="4B01B36F">
      <w:pPr>
        <w:pStyle w:val="26"/>
        <w:snapToGrid w:val="0"/>
        <w:spacing w:line="40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投标人对采购人或采购代理机构的答复不满意或者采购人、采购代理机构未在规定时间内作出答复的，可以在答复期满后十五个工作日内向同级政府采购监管部门投诉。</w:t>
      </w:r>
    </w:p>
    <w:p w14:paraId="4A71C3F6">
      <w:pPr>
        <w:pStyle w:val="26"/>
        <w:snapToGrid w:val="0"/>
        <w:spacing w:line="40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 xml:space="preserve">9.2采购人或采购代理机构（采购代理机构应当按照有关规定就采购人委托授权范围内的事项）在收到供应商的书面质疑后七个工作日内作出答复，但答复的内容不得涉及商业秘密。 </w:t>
      </w:r>
    </w:p>
    <w:p w14:paraId="610FFE88">
      <w:pPr>
        <w:pStyle w:val="26"/>
        <w:snapToGrid w:val="0"/>
        <w:spacing w:line="40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72D2E825">
      <w:pPr>
        <w:pStyle w:val="26"/>
        <w:snapToGrid w:val="0"/>
        <w:spacing w:line="40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9.4质疑书面要求</w:t>
      </w:r>
    </w:p>
    <w:p w14:paraId="336301FA">
      <w:pPr>
        <w:pStyle w:val="26"/>
        <w:spacing w:line="40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9.4.1质疑人质疑时须提交质疑</w:t>
      </w:r>
      <w:r>
        <w:rPr>
          <w:rFonts w:hint="eastAsia" w:ascii="仿宋" w:hAnsi="仿宋" w:eastAsia="仿宋" w:cs="仿宋"/>
          <w:color w:val="000000" w:themeColor="text1"/>
          <w:sz w:val="24"/>
          <w:szCs w:val="24"/>
          <w:highlight w:val="none"/>
          <w14:textFill>
            <w14:solidFill>
              <w14:schemeClr w14:val="tx1"/>
            </w14:solidFill>
          </w14:textFill>
        </w:rPr>
        <w:t>函和必要的证明材料</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供应商须在法定质疑期内一次性提出针对同一采购程序环节的质疑。</w:t>
      </w:r>
      <w:r>
        <w:rPr>
          <w:rFonts w:hint="eastAsia" w:ascii="仿宋" w:hAnsi="仿宋" w:eastAsia="仿宋" w:cs="仿宋"/>
          <w:bCs/>
          <w:color w:val="000000" w:themeColor="text1"/>
          <w:sz w:val="24"/>
          <w:szCs w:val="24"/>
          <w:highlight w:val="none"/>
          <w14:textFill>
            <w14:solidFill>
              <w14:schemeClr w14:val="tx1"/>
            </w14:solidFill>
          </w14:textFill>
        </w:rPr>
        <w:t>质疑函至少包括下列主要内容：</w:t>
      </w:r>
    </w:p>
    <w:p w14:paraId="5553CD06">
      <w:pPr>
        <w:pStyle w:val="26"/>
        <w:numPr>
          <w:ilvl w:val="0"/>
          <w:numId w:val="3"/>
        </w:numPr>
        <w:tabs>
          <w:tab w:val="left" w:pos="1150"/>
          <w:tab w:val="left" w:pos="1350"/>
        </w:tabs>
        <w:spacing w:line="40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供应商的姓名或名称、地址、邮编、联系人及联系电话；</w:t>
      </w:r>
    </w:p>
    <w:p w14:paraId="08BC38ED">
      <w:pPr>
        <w:pStyle w:val="26"/>
        <w:numPr>
          <w:ilvl w:val="0"/>
          <w:numId w:val="3"/>
        </w:numPr>
        <w:spacing w:line="40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质疑项目的名称、编号；</w:t>
      </w:r>
    </w:p>
    <w:p w14:paraId="5C09A5A9">
      <w:pPr>
        <w:pStyle w:val="26"/>
        <w:numPr>
          <w:ilvl w:val="0"/>
          <w:numId w:val="3"/>
        </w:numPr>
        <w:spacing w:line="40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具体、明确的质疑事项和与质疑事项相关的请求；</w:t>
      </w:r>
    </w:p>
    <w:p w14:paraId="069CD45D">
      <w:pPr>
        <w:pStyle w:val="26"/>
        <w:numPr>
          <w:ilvl w:val="0"/>
          <w:numId w:val="3"/>
        </w:numPr>
        <w:spacing w:line="40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事实依据；</w:t>
      </w:r>
    </w:p>
    <w:p w14:paraId="0569CD47">
      <w:pPr>
        <w:pStyle w:val="26"/>
        <w:numPr>
          <w:ilvl w:val="0"/>
          <w:numId w:val="3"/>
        </w:numPr>
        <w:spacing w:line="40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必要的法律依据；</w:t>
      </w:r>
    </w:p>
    <w:p w14:paraId="58F1770E">
      <w:pPr>
        <w:pStyle w:val="26"/>
        <w:numPr>
          <w:ilvl w:val="0"/>
          <w:numId w:val="3"/>
        </w:numPr>
        <w:spacing w:line="400" w:lineRule="exact"/>
        <w:ind w:left="1025" w:hanging="59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提出质疑的日期。</w:t>
      </w:r>
    </w:p>
    <w:p w14:paraId="40A0794F">
      <w:pPr>
        <w:pStyle w:val="26"/>
        <w:snapToGrid w:val="0"/>
        <w:spacing w:line="400" w:lineRule="exact"/>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供应商为自然人的，应当由本人签字；供应商为法人或者其他组织的，应当由法定代表人、主要负责人，或其授权代表签字或者盖章，并加盖公章。</w:t>
      </w:r>
    </w:p>
    <w:p w14:paraId="09F71750">
      <w:pPr>
        <w:pStyle w:val="26"/>
        <w:spacing w:line="40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代理人提出质疑和投诉，应当提交供应商签署的授权委托书。</w:t>
      </w:r>
    </w:p>
    <w:bookmarkEnd w:id="31"/>
    <w:bookmarkEnd w:id="32"/>
    <w:bookmarkEnd w:id="33"/>
    <w:bookmarkEnd w:id="34"/>
    <w:p w14:paraId="1467CA28">
      <w:pPr>
        <w:snapToGrid w:val="0"/>
        <w:spacing w:line="40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bookmarkStart w:id="43" w:name="_Hlk101434311"/>
      <w:r>
        <w:rPr>
          <w:rFonts w:hint="eastAsia" w:ascii="仿宋" w:hAnsi="仿宋" w:eastAsia="仿宋" w:cs="仿宋"/>
          <w:color w:val="000000" w:themeColor="text1"/>
          <w:sz w:val="24"/>
          <w:highlight w:val="none"/>
          <w14:textFill>
            <w14:solidFill>
              <w14:schemeClr w14:val="tx1"/>
            </w14:solidFill>
          </w14:textFill>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27703B48">
      <w:pPr>
        <w:snapToGrid w:val="0"/>
        <w:spacing w:line="40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9.6联系部门：</w:t>
      </w:r>
      <w:r>
        <w:rPr>
          <w:rFonts w:hint="eastAsia" w:ascii="仿宋" w:hAnsi="仿宋" w:eastAsia="仿宋" w:cs="仿宋"/>
          <w:color w:val="000000" w:themeColor="text1"/>
          <w:sz w:val="24"/>
          <w:highlight w:val="none"/>
          <w:lang w:eastAsia="zh-CN"/>
          <w14:textFill>
            <w14:solidFill>
              <w14:schemeClr w14:val="tx1"/>
            </w14:solidFill>
          </w14:textFill>
        </w:rPr>
        <w:t>中晨博瑞（广西）工程咨询有限公司</w:t>
      </w:r>
      <w:r>
        <w:rPr>
          <w:rFonts w:hint="eastAsia" w:ascii="仿宋" w:hAnsi="仿宋" w:eastAsia="仿宋" w:cs="仿宋"/>
          <w:color w:val="000000" w:themeColor="text1"/>
          <w:sz w:val="24"/>
          <w:highlight w:val="none"/>
          <w14:textFill>
            <w14:solidFill>
              <w14:schemeClr w14:val="tx1"/>
            </w14:solidFill>
          </w14:textFill>
        </w:rPr>
        <w:t>监督科。</w:t>
      </w:r>
    </w:p>
    <w:p w14:paraId="2134C896">
      <w:pPr>
        <w:snapToGrid w:val="0"/>
        <w:spacing w:line="40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9.7联系电话：0772-2992103。</w:t>
      </w:r>
    </w:p>
    <w:p w14:paraId="02E1CDE3">
      <w:pPr>
        <w:snapToGrid w:val="0"/>
        <w:spacing w:line="40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9.8通讯地址：</w:t>
      </w:r>
      <w:r>
        <w:rPr>
          <w:rFonts w:hint="eastAsia" w:ascii="仿宋" w:hAnsi="仿宋" w:eastAsia="仿宋" w:cs="仿宋"/>
          <w:color w:val="000000" w:themeColor="text1"/>
          <w:sz w:val="24"/>
          <w:highlight w:val="none"/>
          <w:lang w:eastAsia="zh-CN"/>
          <w14:textFill>
            <w14:solidFill>
              <w14:schemeClr w14:val="tx1"/>
            </w14:solidFill>
          </w14:textFill>
        </w:rPr>
        <w:t>柳州市东环大道256号万达广场5栋23-8号</w:t>
      </w:r>
      <w:r>
        <w:rPr>
          <w:rFonts w:hint="eastAsia" w:ascii="仿宋" w:hAnsi="仿宋" w:eastAsia="仿宋" w:cs="仿宋"/>
          <w:color w:val="000000" w:themeColor="text1"/>
          <w:sz w:val="24"/>
          <w:highlight w:val="none"/>
          <w14:textFill>
            <w14:solidFill>
              <w14:schemeClr w14:val="tx1"/>
            </w14:solidFill>
          </w14:textFill>
        </w:rPr>
        <w:t>。</w:t>
      </w:r>
    </w:p>
    <w:p w14:paraId="19898512">
      <w:pPr>
        <w:snapToGrid w:val="0"/>
        <w:spacing w:line="40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9.9现场提交质疑办理业务时间：工作日8时00分到12时00分，15时00分到18时 00分，业务时间以外、双休日和法定节假日不办理业务。</w:t>
      </w:r>
    </w:p>
    <w:p w14:paraId="36BB6DCD">
      <w:pPr>
        <w:snapToGrid w:val="0"/>
        <w:spacing w:line="40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9.10投诉的书面要求</w:t>
      </w:r>
    </w:p>
    <w:p w14:paraId="05A63BEF">
      <w:pPr>
        <w:snapToGrid w:val="0"/>
        <w:spacing w:line="40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9.10.1符合《政府采购质疑和投诉办法》（财政部第94号令）要求。</w:t>
      </w:r>
    </w:p>
    <w:p w14:paraId="0B83632D">
      <w:pPr>
        <w:pStyle w:val="26"/>
        <w:snapToGrid w:val="0"/>
        <w:spacing w:line="360" w:lineRule="exact"/>
        <w:ind w:right="-330" w:rightChars="-157" w:firstLine="472" w:firstLineChars="196"/>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二、招标文件</w:t>
      </w:r>
    </w:p>
    <w:p w14:paraId="74B0E88D">
      <w:pPr>
        <w:snapToGrid w:val="0"/>
        <w:spacing w:line="360" w:lineRule="exact"/>
        <w:ind w:right="-330" w:rightChars="-157" w:firstLine="472" w:firstLineChars="196"/>
        <w:jc w:val="left"/>
        <w:rPr>
          <w:rFonts w:hint="eastAsia" w:ascii="仿宋" w:hAnsi="仿宋" w:eastAsia="仿宋" w:cs="仿宋"/>
          <w:b/>
          <w:color w:val="000000" w:themeColor="text1"/>
          <w:sz w:val="24"/>
          <w:highlight w:val="none"/>
          <w:lang w:val="en-GB"/>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10.招标文件的构成</w:t>
      </w:r>
    </w:p>
    <w:p w14:paraId="773ABBE3">
      <w:pPr>
        <w:tabs>
          <w:tab w:val="left" w:pos="3870"/>
          <w:tab w:val="left" w:pos="4085"/>
        </w:tabs>
        <w:snapToGrid w:val="0"/>
        <w:spacing w:line="360" w:lineRule="exact"/>
        <w:ind w:right="-330" w:rightChars="-157" w:firstLine="720" w:firstLineChars="3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（1）公开招标公告；</w:t>
      </w:r>
    </w:p>
    <w:p w14:paraId="0059013D">
      <w:pPr>
        <w:tabs>
          <w:tab w:val="left" w:pos="3870"/>
          <w:tab w:val="left" w:pos="4085"/>
        </w:tabs>
        <w:snapToGrid w:val="0"/>
        <w:spacing w:line="360" w:lineRule="exact"/>
        <w:ind w:right="-330" w:rightChars="-157" w:firstLine="720" w:firstLineChars="3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（2）采购需求；</w:t>
      </w:r>
    </w:p>
    <w:p w14:paraId="66C9435D">
      <w:pPr>
        <w:tabs>
          <w:tab w:val="left" w:pos="3870"/>
          <w:tab w:val="left" w:pos="4085"/>
        </w:tabs>
        <w:snapToGrid w:val="0"/>
        <w:spacing w:line="360" w:lineRule="exact"/>
        <w:ind w:right="-330" w:rightChars="-157" w:firstLine="720" w:firstLineChars="3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（3）投标人须知；</w:t>
      </w:r>
    </w:p>
    <w:p w14:paraId="42B07CB6">
      <w:pPr>
        <w:tabs>
          <w:tab w:val="left" w:pos="3870"/>
          <w:tab w:val="left" w:pos="4085"/>
        </w:tabs>
        <w:snapToGrid w:val="0"/>
        <w:spacing w:line="360" w:lineRule="exact"/>
        <w:ind w:right="-330" w:rightChars="-157" w:firstLine="720" w:firstLineChars="3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（4）评标方法及评标标准；</w:t>
      </w:r>
    </w:p>
    <w:p w14:paraId="48782B36">
      <w:pPr>
        <w:tabs>
          <w:tab w:val="left" w:pos="3870"/>
          <w:tab w:val="left" w:pos="4085"/>
        </w:tabs>
        <w:snapToGrid w:val="0"/>
        <w:spacing w:line="360" w:lineRule="exact"/>
        <w:ind w:right="-330" w:rightChars="-157" w:firstLine="720" w:firstLineChars="3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（5）合同主要条款及验收书格式；</w:t>
      </w:r>
    </w:p>
    <w:p w14:paraId="0897B5E1">
      <w:pPr>
        <w:tabs>
          <w:tab w:val="left" w:pos="3870"/>
          <w:tab w:val="left" w:pos="4085"/>
        </w:tabs>
        <w:snapToGrid w:val="0"/>
        <w:spacing w:line="360" w:lineRule="exact"/>
        <w:ind w:right="-330" w:rightChars="-157" w:firstLine="720" w:firstLineChars="3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（6）投标文件格式。</w:t>
      </w:r>
    </w:p>
    <w:p w14:paraId="15521816">
      <w:pPr>
        <w:snapToGrid w:val="0"/>
        <w:spacing w:line="400" w:lineRule="exact"/>
        <w:ind w:firstLine="472" w:firstLineChars="196"/>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11.投标人的风险</w:t>
      </w:r>
    </w:p>
    <w:p w14:paraId="5D3B4034">
      <w:pPr>
        <w:snapToGrid w:val="0"/>
        <w:spacing w:line="40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11.1投标人没有按照招标文件要求提供全部资料，或者投标人没有对招标文件在各方面作出实质性响应是投标人的风险，并可能导致其投标被拒绝。</w:t>
      </w:r>
    </w:p>
    <w:p w14:paraId="737245AD">
      <w:pPr>
        <w:snapToGrid w:val="0"/>
        <w:spacing w:line="400" w:lineRule="exact"/>
        <w:ind w:firstLine="472" w:firstLineChars="196"/>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 xml:space="preserve">12.招标文件的澄清与修改 </w:t>
      </w:r>
    </w:p>
    <w:p w14:paraId="44AE0B3B">
      <w:pPr>
        <w:snapToGrid w:val="0"/>
        <w:spacing w:line="40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2F3CFF10">
      <w:pPr>
        <w:snapToGrid w:val="0"/>
        <w:spacing w:line="40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12.2采购人或采购代理机构以书面形式答复投标人询问的问题，除书面答复以外的其他澄清方式及澄清内容均无效。</w:t>
      </w:r>
    </w:p>
    <w:p w14:paraId="1AA72138">
      <w:pPr>
        <w:snapToGrid w:val="0"/>
        <w:spacing w:line="40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12.3招标文件澄清、答复、修改、补充的内容为招标文件的组成部分。当招标文件与招标文件的答复、澄清、修改、补充通知就同一内容的表述不一致时，以最后发出的书面文件为准。</w:t>
      </w:r>
    </w:p>
    <w:p w14:paraId="7C83098A">
      <w:pPr>
        <w:snapToGrid w:val="0"/>
        <w:spacing w:line="40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12.4招标文件的澄清、答复、修改或补充都应该通过本采购代理机构以法定形式发布，采购人非通过代理机构，不得擅自澄清、答复、修改或补充招标文件。</w:t>
      </w:r>
    </w:p>
    <w:p w14:paraId="18941482">
      <w:pPr>
        <w:snapToGrid w:val="0"/>
        <w:spacing w:line="360" w:lineRule="exact"/>
        <w:ind w:right="-330" w:rightChars="-157"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12.5采购人或采购代理机构可以视采购具体情况，延长招标文件提供期限，并在财政部门指定的政府采购信息发布媒体上发布公告。</w:t>
      </w:r>
    </w:p>
    <w:p w14:paraId="4023A90C">
      <w:pPr>
        <w:snapToGrid w:val="0"/>
        <w:spacing w:line="360" w:lineRule="exact"/>
        <w:ind w:right="-330" w:rightChars="-157" w:firstLine="472" w:firstLineChars="196"/>
        <w:jc w:val="left"/>
        <w:rPr>
          <w:rFonts w:hint="eastAsia" w:ascii="仿宋" w:hAnsi="仿宋" w:eastAsia="仿宋" w:cs="仿宋"/>
          <w:b/>
          <w:color w:val="000000" w:themeColor="text1"/>
          <w:sz w:val="24"/>
          <w:highlight w:val="none"/>
          <w14:textFill>
            <w14:solidFill>
              <w14:schemeClr w14:val="tx1"/>
            </w14:solidFill>
          </w14:textFill>
        </w:rPr>
      </w:pPr>
      <w:bookmarkStart w:id="44" w:name="_Toc254970535"/>
      <w:bookmarkStart w:id="45" w:name="_Toc254970676"/>
      <w:r>
        <w:rPr>
          <w:rFonts w:hint="eastAsia" w:ascii="仿宋" w:hAnsi="仿宋" w:eastAsia="仿宋" w:cs="仿宋"/>
          <w:b/>
          <w:color w:val="000000" w:themeColor="text1"/>
          <w:sz w:val="24"/>
          <w:highlight w:val="none"/>
          <w14:textFill>
            <w14:solidFill>
              <w14:schemeClr w14:val="tx1"/>
            </w14:solidFill>
          </w14:textFill>
        </w:rPr>
        <w:t>三、投标文件的编制</w:t>
      </w:r>
      <w:bookmarkEnd w:id="44"/>
      <w:bookmarkEnd w:id="45"/>
    </w:p>
    <w:p w14:paraId="2ECE5883">
      <w:pPr>
        <w:snapToGrid w:val="0"/>
        <w:spacing w:line="360" w:lineRule="exact"/>
        <w:ind w:right="-330" w:rightChars="-157" w:firstLine="472" w:firstLineChars="196"/>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13.投标文件的组成</w:t>
      </w:r>
    </w:p>
    <w:p w14:paraId="74ABA884">
      <w:pPr>
        <w:snapToGrid w:val="0"/>
        <w:spacing w:line="400" w:lineRule="exact"/>
        <w:ind w:firstLine="482" w:firstLineChars="2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13.1投标文件由资格文件、报价要求文件、商务技术文件三部分组成。</w:t>
      </w:r>
    </w:p>
    <w:p w14:paraId="7EE3F1D1">
      <w:pPr>
        <w:snapToGrid w:val="0"/>
        <w:spacing w:line="360" w:lineRule="exact"/>
        <w:ind w:right="-330" w:rightChars="-157" w:firstLine="472" w:firstLineChars="196"/>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13.1.1</w:t>
      </w:r>
      <w:r>
        <w:rPr>
          <w:rFonts w:hint="eastAsia" w:ascii="仿宋" w:hAnsi="仿宋" w:eastAsia="仿宋" w:cs="仿宋"/>
          <w:b/>
          <w:bCs/>
          <w:color w:val="000000" w:themeColor="text1"/>
          <w:sz w:val="24"/>
          <w:highlight w:val="none"/>
          <w14:textFill>
            <w14:solidFill>
              <w14:schemeClr w14:val="tx1"/>
            </w14:solidFill>
          </w14:textFill>
        </w:rPr>
        <w:t>资格文件</w:t>
      </w:r>
    </w:p>
    <w:p w14:paraId="675D9F40">
      <w:pPr>
        <w:snapToGrid w:val="0"/>
        <w:spacing w:line="340" w:lineRule="exact"/>
        <w:ind w:right="-330" w:rightChars="-157" w:firstLine="472" w:firstLineChars="196"/>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注：以下各项必须提供并加盖投标人CA电子签章、按照第六章格式要求签字，否则其投标无效。</w:t>
      </w:r>
    </w:p>
    <w:p w14:paraId="50CBE3CE">
      <w:pPr>
        <w:pStyle w:val="394"/>
        <w:spacing w:before="0" w:beforeAutospacing="0" w:after="0" w:afterAutospacing="0" w:line="360"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（1）法定代表人身份证明书（</w:t>
      </w:r>
      <w:r>
        <w:rPr>
          <w:rFonts w:hint="eastAsia" w:ascii="仿宋" w:hAnsi="仿宋" w:eastAsia="仿宋" w:cs="仿宋"/>
          <w:b/>
          <w:bCs/>
          <w:color w:val="000000" w:themeColor="text1"/>
          <w:highlight w:val="none"/>
          <w14:textFill>
            <w14:solidFill>
              <w14:schemeClr w14:val="tx1"/>
            </w14:solidFill>
          </w14:textFill>
        </w:rPr>
        <w:t>必须提供</w:t>
      </w:r>
      <w:r>
        <w:rPr>
          <w:rFonts w:hint="eastAsia" w:ascii="仿宋" w:hAnsi="仿宋" w:eastAsia="仿宋" w:cs="仿宋"/>
          <w:color w:val="000000" w:themeColor="text1"/>
          <w:highlight w:val="none"/>
          <w14:textFill>
            <w14:solidFill>
              <w14:schemeClr w14:val="tx1"/>
            </w14:solidFill>
          </w14:textFill>
        </w:rPr>
        <w:t>，格式见第六章）；</w:t>
      </w:r>
    </w:p>
    <w:p w14:paraId="6A432654">
      <w:pPr>
        <w:pStyle w:val="394"/>
        <w:spacing w:before="0" w:beforeAutospacing="0" w:after="0" w:afterAutospacing="0" w:line="360"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（2）法定代表人授权委托书（</w:t>
      </w:r>
      <w:r>
        <w:rPr>
          <w:rFonts w:hint="eastAsia" w:ascii="仿宋" w:hAnsi="仿宋" w:eastAsia="仿宋" w:cs="仿宋"/>
          <w:b/>
          <w:bCs/>
          <w:color w:val="000000" w:themeColor="text1"/>
          <w:highlight w:val="none"/>
          <w14:textFill>
            <w14:solidFill>
              <w14:schemeClr w14:val="tx1"/>
            </w14:solidFill>
          </w14:textFill>
        </w:rPr>
        <w:t>委托代理时必须提供</w:t>
      </w:r>
      <w:r>
        <w:rPr>
          <w:rFonts w:hint="eastAsia" w:ascii="仿宋" w:hAnsi="仿宋" w:eastAsia="仿宋" w:cs="仿宋"/>
          <w:color w:val="000000" w:themeColor="text1"/>
          <w:highlight w:val="none"/>
          <w14:textFill>
            <w14:solidFill>
              <w14:schemeClr w14:val="tx1"/>
            </w14:solidFill>
          </w14:textFill>
        </w:rPr>
        <w:t>，格式见第六章）；</w:t>
      </w:r>
    </w:p>
    <w:p w14:paraId="1BA3C251">
      <w:pPr>
        <w:pStyle w:val="394"/>
        <w:spacing w:before="0" w:beforeAutospacing="0" w:after="0" w:afterAutospacing="0" w:line="360"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（3）投标人资格声明函（</w:t>
      </w:r>
      <w:r>
        <w:rPr>
          <w:rFonts w:hint="eastAsia" w:ascii="仿宋" w:hAnsi="仿宋" w:eastAsia="仿宋" w:cs="仿宋"/>
          <w:b/>
          <w:bCs/>
          <w:color w:val="000000" w:themeColor="text1"/>
          <w:highlight w:val="none"/>
          <w14:textFill>
            <w14:solidFill>
              <w14:schemeClr w14:val="tx1"/>
            </w14:solidFill>
          </w14:textFill>
        </w:rPr>
        <w:t>必须提供</w:t>
      </w:r>
      <w:r>
        <w:rPr>
          <w:rFonts w:hint="eastAsia" w:ascii="仿宋" w:hAnsi="仿宋" w:eastAsia="仿宋" w:cs="仿宋"/>
          <w:color w:val="000000" w:themeColor="text1"/>
          <w:highlight w:val="none"/>
          <w14:textFill>
            <w14:solidFill>
              <w14:schemeClr w14:val="tx1"/>
            </w14:solidFill>
          </w14:textFill>
        </w:rPr>
        <w:t>，格式见第六章）；</w:t>
      </w:r>
    </w:p>
    <w:p w14:paraId="7E97D50C">
      <w:pPr>
        <w:pStyle w:val="394"/>
        <w:spacing w:before="0" w:beforeAutospacing="0" w:after="0" w:afterAutospacing="0" w:line="360"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（4）投标人有效主体资格证明（如营业执照、事业单位法人证书、执业许可证、自然人身份证等）（</w:t>
      </w:r>
      <w:r>
        <w:rPr>
          <w:rFonts w:hint="eastAsia" w:ascii="仿宋" w:hAnsi="仿宋" w:eastAsia="仿宋" w:cs="仿宋"/>
          <w:b/>
          <w:bCs/>
          <w:color w:val="000000" w:themeColor="text1"/>
          <w:highlight w:val="none"/>
          <w14:textFill>
            <w14:solidFill>
              <w14:schemeClr w14:val="tx1"/>
            </w14:solidFill>
          </w14:textFill>
        </w:rPr>
        <w:t>必须提供</w:t>
      </w:r>
      <w:r>
        <w:rPr>
          <w:rFonts w:hint="eastAsia" w:ascii="仿宋" w:hAnsi="仿宋" w:eastAsia="仿宋" w:cs="仿宋"/>
          <w:color w:val="000000" w:themeColor="text1"/>
          <w:highlight w:val="none"/>
          <w14:textFill>
            <w14:solidFill>
              <w14:schemeClr w14:val="tx1"/>
            </w14:solidFill>
          </w14:textFill>
        </w:rPr>
        <w:t>）；</w:t>
      </w:r>
    </w:p>
    <w:p w14:paraId="48F6EBCD">
      <w:pPr>
        <w:pStyle w:val="394"/>
        <w:spacing w:before="0" w:beforeAutospacing="0" w:after="0" w:afterAutospacing="0" w:line="360"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（5）</w:t>
      </w:r>
      <w:r>
        <w:rPr>
          <w:rFonts w:hint="eastAsia" w:ascii="仿宋" w:hAnsi="仿宋" w:eastAsia="仿宋" w:cs="仿宋"/>
          <w:b/>
          <w:bCs/>
          <w:color w:val="000000" w:themeColor="text1"/>
          <w:highlight w:val="none"/>
          <w:lang w:val="en-US" w:eastAsia="zh-CN"/>
          <w14:textFill>
            <w14:solidFill>
              <w14:schemeClr w14:val="tx1"/>
            </w14:solidFill>
          </w14:textFill>
        </w:rPr>
        <w:t>本项目</w:t>
      </w:r>
      <w:r>
        <w:rPr>
          <w:rFonts w:hint="eastAsia" w:ascii="仿宋" w:hAnsi="仿宋" w:eastAsia="仿宋" w:cs="仿宋"/>
          <w:b/>
          <w:bCs/>
          <w:color w:val="000000" w:themeColor="text1"/>
          <w:highlight w:val="none"/>
          <w14:textFill>
            <w14:solidFill>
              <w14:schemeClr w14:val="tx1"/>
            </w14:solidFill>
          </w14:textFill>
        </w:rPr>
        <w:t>属于</w:t>
      </w:r>
      <w:r>
        <w:rPr>
          <w:rFonts w:hint="eastAsia" w:ascii="仿宋" w:hAnsi="仿宋" w:eastAsia="仿宋" w:cs="仿宋"/>
          <w:b/>
          <w:bCs/>
          <w:color w:val="000000" w:themeColor="text1"/>
          <w:highlight w:val="none"/>
          <w:lang w:val="en-US" w:eastAsia="zh-CN"/>
          <w14:textFill>
            <w14:solidFill>
              <w14:schemeClr w14:val="tx1"/>
            </w14:solidFill>
          </w14:textFill>
        </w:rPr>
        <w:t>专门面向</w:t>
      </w:r>
      <w:r>
        <w:rPr>
          <w:rFonts w:hint="eastAsia" w:ascii="仿宋" w:hAnsi="仿宋" w:eastAsia="仿宋" w:cs="仿宋"/>
          <w:b/>
          <w:bCs/>
          <w:color w:val="000000" w:themeColor="text1"/>
          <w:highlight w:val="none"/>
          <w14:textFill>
            <w14:solidFill>
              <w14:schemeClr w14:val="tx1"/>
            </w14:solidFill>
          </w14:textFill>
        </w:rPr>
        <w:t>中小企业采购项目，投标人必须提供以下中小企业证明材料之一</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br w:type="textWrapping"/>
      </w:r>
      <w:r>
        <w:rPr>
          <w:rFonts w:hint="eastAsia" w:ascii="仿宋" w:hAnsi="仿宋" w:eastAsia="仿宋" w:cs="仿宋"/>
          <w:color w:val="000000" w:themeColor="text1"/>
          <w:highlight w:val="none"/>
          <w:lang w:val="en-US" w:eastAsia="zh-CN"/>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①中小企业声明函（</w:t>
      </w:r>
      <w:r>
        <w:rPr>
          <w:rFonts w:hint="eastAsia" w:ascii="仿宋" w:hAnsi="仿宋" w:eastAsia="仿宋" w:cs="仿宋"/>
          <w:b/>
          <w:bCs/>
          <w:color w:val="000000" w:themeColor="text1"/>
          <w:highlight w:val="none"/>
          <w14:textFill>
            <w14:solidFill>
              <w14:schemeClr w14:val="tx1"/>
            </w14:solidFill>
          </w14:textFill>
        </w:rPr>
        <w:t>必须提供</w:t>
      </w:r>
      <w:r>
        <w:rPr>
          <w:rFonts w:hint="eastAsia" w:ascii="仿宋" w:hAnsi="仿宋" w:eastAsia="仿宋" w:cs="仿宋"/>
          <w:color w:val="000000" w:themeColor="text1"/>
          <w:highlight w:val="none"/>
          <w14:textFill>
            <w14:solidFill>
              <w14:schemeClr w14:val="tx1"/>
            </w14:solidFill>
          </w14:textFill>
        </w:rPr>
        <w:t>，格式见第六章）；</w:t>
      </w:r>
      <w:r>
        <w:rPr>
          <w:rFonts w:hint="eastAsia" w:ascii="仿宋" w:hAnsi="仿宋" w:eastAsia="仿宋" w:cs="仿宋"/>
          <w:color w:val="000000" w:themeColor="text1"/>
          <w:highlight w:val="none"/>
          <w14:textFill>
            <w14:solidFill>
              <w14:schemeClr w14:val="tx1"/>
            </w14:solidFill>
          </w14:textFill>
        </w:rPr>
        <w:br w:type="textWrapping"/>
      </w:r>
      <w:r>
        <w:rPr>
          <w:rFonts w:hint="eastAsia" w:ascii="仿宋" w:hAnsi="仿宋" w:eastAsia="仿宋" w:cs="仿宋"/>
          <w:color w:val="000000" w:themeColor="text1"/>
          <w:highlight w:val="none"/>
          <w:lang w:val="en-US" w:eastAsia="zh-CN"/>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②残疾人福利性单位声明函（服务由残疾人福利性单位承接的</w:t>
      </w:r>
      <w:r>
        <w:rPr>
          <w:rFonts w:hint="eastAsia" w:ascii="仿宋" w:hAnsi="仿宋" w:eastAsia="仿宋" w:cs="仿宋"/>
          <w:b/>
          <w:bCs/>
          <w:color w:val="000000" w:themeColor="text1"/>
          <w:highlight w:val="none"/>
          <w14:textFill>
            <w14:solidFill>
              <w14:schemeClr w14:val="tx1"/>
            </w14:solidFill>
          </w14:textFill>
        </w:rPr>
        <w:t>必须提供</w:t>
      </w:r>
      <w:r>
        <w:rPr>
          <w:rFonts w:hint="eastAsia" w:ascii="仿宋" w:hAnsi="仿宋" w:eastAsia="仿宋" w:cs="仿宋"/>
          <w:color w:val="000000" w:themeColor="text1"/>
          <w:highlight w:val="none"/>
          <w14:textFill>
            <w14:solidFill>
              <w14:schemeClr w14:val="tx1"/>
            </w14:solidFill>
          </w14:textFill>
        </w:rPr>
        <w:t>，格式见第六章）；</w:t>
      </w:r>
      <w:r>
        <w:rPr>
          <w:rFonts w:hint="eastAsia" w:ascii="仿宋" w:hAnsi="仿宋" w:eastAsia="仿宋" w:cs="仿宋"/>
          <w:color w:val="000000" w:themeColor="text1"/>
          <w:highlight w:val="none"/>
          <w14:textFill>
            <w14:solidFill>
              <w14:schemeClr w14:val="tx1"/>
            </w14:solidFill>
          </w14:textFill>
        </w:rPr>
        <w:br w:type="textWrapping"/>
      </w:r>
      <w:r>
        <w:rPr>
          <w:rFonts w:hint="eastAsia" w:ascii="仿宋" w:hAnsi="仿宋" w:eastAsia="仿宋" w:cs="仿宋"/>
          <w:color w:val="000000" w:themeColor="text1"/>
          <w:highlight w:val="none"/>
          <w:lang w:val="en-US" w:eastAsia="zh-CN"/>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③监狱企业由省级以上监狱管理局、戒毒管理局（含新疆生产建设兵团）出具的属于监狱企业的证明文件（服务由监狱企业承接的</w:t>
      </w:r>
      <w:r>
        <w:rPr>
          <w:rFonts w:hint="eastAsia" w:ascii="仿宋" w:hAnsi="仿宋" w:eastAsia="仿宋" w:cs="仿宋"/>
          <w:b/>
          <w:bCs/>
          <w:color w:val="000000" w:themeColor="text1"/>
          <w:highlight w:val="none"/>
          <w14:textFill>
            <w14:solidFill>
              <w14:schemeClr w14:val="tx1"/>
            </w14:solidFill>
          </w14:textFill>
        </w:rPr>
        <w:t>必须提供</w:t>
      </w:r>
      <w:r>
        <w:rPr>
          <w:rFonts w:hint="eastAsia" w:ascii="仿宋" w:hAnsi="仿宋" w:eastAsia="仿宋" w:cs="仿宋"/>
          <w:color w:val="000000" w:themeColor="text1"/>
          <w:highlight w:val="none"/>
          <w14:textFill>
            <w14:solidFill>
              <w14:schemeClr w14:val="tx1"/>
            </w14:solidFill>
          </w14:textFill>
        </w:rPr>
        <w:t>）；</w:t>
      </w:r>
    </w:p>
    <w:p w14:paraId="47FE8705">
      <w:pPr>
        <w:pStyle w:val="394"/>
        <w:spacing w:before="0" w:beforeAutospacing="0" w:after="0" w:afterAutospacing="0" w:line="360" w:lineRule="atLeast"/>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r>
        <w:rPr>
          <w:rFonts w:hint="eastAsia" w:ascii="仿宋" w:hAnsi="仿宋" w:eastAsia="仿宋" w:cs="仿宋"/>
          <w:b/>
          <w:bCs/>
          <w:color w:val="000000" w:themeColor="text1"/>
          <w:sz w:val="24"/>
          <w:highlight w:val="none"/>
          <w14:textFill>
            <w14:solidFill>
              <w14:schemeClr w14:val="tx1"/>
            </w14:solidFill>
          </w14:textFill>
        </w:rPr>
        <w:t>13.1.2报价要求文件</w:t>
      </w:r>
    </w:p>
    <w:p w14:paraId="35FAACA1">
      <w:pPr>
        <w:snapToGrid w:val="0"/>
        <w:spacing w:line="40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注：以下各项必须提供并加盖投标人CA电子签章、按照第六章格式要求签字，否则其投标无效。</w:t>
      </w:r>
    </w:p>
    <w:p w14:paraId="3025CCE8">
      <w:pPr>
        <w:snapToGrid w:val="0"/>
        <w:spacing w:line="40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（1）开标一览表（</w:t>
      </w:r>
      <w:r>
        <w:rPr>
          <w:rFonts w:hint="eastAsia" w:ascii="仿宋" w:hAnsi="仿宋" w:eastAsia="仿宋" w:cs="仿宋"/>
          <w:b/>
          <w:bCs/>
          <w:color w:val="000000" w:themeColor="text1"/>
          <w:sz w:val="24"/>
          <w:highlight w:val="none"/>
          <w14:textFill>
            <w14:solidFill>
              <w14:schemeClr w14:val="tx1"/>
            </w14:solidFill>
          </w14:textFill>
        </w:rPr>
        <w:t>必须提供</w:t>
      </w:r>
      <w:r>
        <w:rPr>
          <w:rFonts w:hint="eastAsia" w:ascii="仿宋" w:hAnsi="仿宋" w:eastAsia="仿宋" w:cs="仿宋"/>
          <w:color w:val="000000" w:themeColor="text1"/>
          <w:sz w:val="24"/>
          <w:highlight w:val="none"/>
          <w14:textFill>
            <w14:solidFill>
              <w14:schemeClr w14:val="tx1"/>
            </w14:solidFill>
          </w14:textFill>
        </w:rPr>
        <w:t>，格式见第六章）；</w:t>
      </w:r>
    </w:p>
    <w:p w14:paraId="0FE93712">
      <w:pPr>
        <w:snapToGrid w:val="0"/>
        <w:spacing w:line="340" w:lineRule="exact"/>
        <w:ind w:right="-330" w:rightChars="-157" w:firstLine="441" w:firstLineChars="183"/>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13.1.3商务技术文件</w:t>
      </w:r>
    </w:p>
    <w:p w14:paraId="519BFDC8">
      <w:pPr>
        <w:snapToGrid w:val="0"/>
        <w:spacing w:line="340" w:lineRule="exact"/>
        <w:ind w:right="-330" w:rightChars="-157" w:firstLine="472" w:firstLineChars="196"/>
        <w:jc w:val="left"/>
        <w:rPr>
          <w:rFonts w:hint="eastAsia" w:ascii="仿宋" w:hAnsi="仿宋" w:eastAsia="仿宋" w:cs="仿宋"/>
          <w:color w:val="000000" w:themeColor="text1"/>
          <w:sz w:val="24"/>
          <w:highlight w:val="none"/>
          <w14:textFill>
            <w14:solidFill>
              <w14:schemeClr w14:val="tx1"/>
            </w14:solidFill>
          </w14:textFill>
        </w:rPr>
      </w:pPr>
      <w:bookmarkStart w:id="46" w:name="_Hlk517112171"/>
      <w:bookmarkStart w:id="47" w:name="_Toc254970678"/>
      <w:bookmarkStart w:id="48" w:name="_Toc254970537"/>
      <w:bookmarkStart w:id="49" w:name="_Hlk517112217"/>
      <w:r>
        <w:rPr>
          <w:rFonts w:hint="eastAsia" w:ascii="仿宋" w:hAnsi="仿宋" w:eastAsia="仿宋" w:cs="仿宋"/>
          <w:b/>
          <w:bCs/>
          <w:color w:val="000000" w:themeColor="text1"/>
          <w:sz w:val="24"/>
          <w:highlight w:val="none"/>
          <w14:textFill>
            <w14:solidFill>
              <w14:schemeClr w14:val="tx1"/>
            </w14:solidFill>
          </w14:textFill>
        </w:rPr>
        <w:t>注：以下第（1）至第（</w:t>
      </w:r>
      <w:r>
        <w:rPr>
          <w:rFonts w:hint="eastAsia" w:ascii="仿宋" w:hAnsi="仿宋" w:eastAsia="仿宋" w:cs="仿宋"/>
          <w:b/>
          <w:bCs/>
          <w:color w:val="000000" w:themeColor="text1"/>
          <w:sz w:val="24"/>
          <w:highlight w:val="none"/>
          <w:lang w:val="en-US" w:eastAsia="zh-CN"/>
          <w14:textFill>
            <w14:solidFill>
              <w14:schemeClr w14:val="tx1"/>
            </w14:solidFill>
          </w14:textFill>
        </w:rPr>
        <w:t>4</w:t>
      </w:r>
      <w:r>
        <w:rPr>
          <w:rFonts w:hint="eastAsia" w:ascii="仿宋" w:hAnsi="仿宋" w:eastAsia="仿宋" w:cs="仿宋"/>
          <w:b/>
          <w:bCs/>
          <w:color w:val="000000" w:themeColor="text1"/>
          <w:sz w:val="24"/>
          <w:highlight w:val="none"/>
          <w14:textFill>
            <w14:solidFill>
              <w14:schemeClr w14:val="tx1"/>
            </w14:solidFill>
          </w14:textFill>
        </w:rPr>
        <w:t>）项必须提供并加盖投标人CA电子签章、并按照第六章格式要求签字，否则投标无效。其余各项如有请提供，同时要加盖投标人CA电子签章，否则该材料被视为无效。</w:t>
      </w:r>
    </w:p>
    <w:bookmarkEnd w:id="46"/>
    <w:p w14:paraId="0279D455">
      <w:pPr>
        <w:pStyle w:val="414"/>
        <w:spacing w:before="0" w:beforeAutospacing="0" w:after="0" w:afterAutospacing="0" w:line="360"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（1）投标函（</w:t>
      </w:r>
      <w:r>
        <w:rPr>
          <w:rFonts w:hint="eastAsia" w:ascii="仿宋" w:hAnsi="仿宋" w:eastAsia="仿宋" w:cs="仿宋"/>
          <w:b/>
          <w:bCs/>
          <w:color w:val="000000" w:themeColor="text1"/>
          <w:highlight w:val="none"/>
          <w14:textFill>
            <w14:solidFill>
              <w14:schemeClr w14:val="tx1"/>
            </w14:solidFill>
          </w14:textFill>
        </w:rPr>
        <w:t>必须提供</w:t>
      </w:r>
      <w:r>
        <w:rPr>
          <w:rFonts w:hint="eastAsia" w:ascii="仿宋" w:hAnsi="仿宋" w:eastAsia="仿宋" w:cs="仿宋"/>
          <w:color w:val="000000" w:themeColor="text1"/>
          <w:highlight w:val="none"/>
          <w14:textFill>
            <w14:solidFill>
              <w14:schemeClr w14:val="tx1"/>
            </w14:solidFill>
          </w14:textFill>
        </w:rPr>
        <w:t>，格式见第六章）；</w:t>
      </w:r>
    </w:p>
    <w:p w14:paraId="0BC757BF">
      <w:pPr>
        <w:pStyle w:val="414"/>
        <w:spacing w:before="0" w:beforeAutospacing="0" w:after="0" w:afterAutospacing="0" w:line="360"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（2）项目要求及服务需求响应表（</w:t>
      </w:r>
      <w:r>
        <w:rPr>
          <w:rFonts w:hint="eastAsia" w:ascii="仿宋" w:hAnsi="仿宋" w:eastAsia="仿宋" w:cs="仿宋"/>
          <w:b/>
          <w:bCs/>
          <w:color w:val="000000" w:themeColor="text1"/>
          <w:highlight w:val="none"/>
          <w14:textFill>
            <w14:solidFill>
              <w14:schemeClr w14:val="tx1"/>
            </w14:solidFill>
          </w14:textFill>
        </w:rPr>
        <w:t>必须提供</w:t>
      </w:r>
      <w:r>
        <w:rPr>
          <w:rFonts w:hint="eastAsia" w:ascii="仿宋" w:hAnsi="仿宋" w:eastAsia="仿宋" w:cs="仿宋"/>
          <w:color w:val="000000" w:themeColor="text1"/>
          <w:highlight w:val="none"/>
          <w14:textFill>
            <w14:solidFill>
              <w14:schemeClr w14:val="tx1"/>
            </w14:solidFill>
          </w14:textFill>
        </w:rPr>
        <w:t>，格式见第六章）；</w:t>
      </w:r>
    </w:p>
    <w:p w14:paraId="284FAF0D">
      <w:pPr>
        <w:pStyle w:val="414"/>
        <w:spacing w:before="0" w:beforeAutospacing="0" w:after="0" w:afterAutospacing="0" w:line="360"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（3）商务响应表（</w:t>
      </w:r>
      <w:r>
        <w:rPr>
          <w:rFonts w:hint="eastAsia" w:ascii="仿宋" w:hAnsi="仿宋" w:eastAsia="仿宋" w:cs="仿宋"/>
          <w:b/>
          <w:bCs/>
          <w:color w:val="000000" w:themeColor="text1"/>
          <w:highlight w:val="none"/>
          <w14:textFill>
            <w14:solidFill>
              <w14:schemeClr w14:val="tx1"/>
            </w14:solidFill>
          </w14:textFill>
        </w:rPr>
        <w:t>必须提供</w:t>
      </w:r>
      <w:r>
        <w:rPr>
          <w:rFonts w:hint="eastAsia" w:ascii="仿宋" w:hAnsi="仿宋" w:eastAsia="仿宋" w:cs="仿宋"/>
          <w:color w:val="000000" w:themeColor="text1"/>
          <w:highlight w:val="none"/>
          <w14:textFill>
            <w14:solidFill>
              <w14:schemeClr w14:val="tx1"/>
            </w14:solidFill>
          </w14:textFill>
        </w:rPr>
        <w:t>，格式见第六章）；</w:t>
      </w:r>
    </w:p>
    <w:p w14:paraId="613E6269">
      <w:pPr>
        <w:pStyle w:val="414"/>
        <w:spacing w:before="0" w:beforeAutospacing="0" w:after="0" w:afterAutospacing="0" w:line="360"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（4）服务方案及承诺（</w:t>
      </w:r>
      <w:r>
        <w:rPr>
          <w:rFonts w:hint="eastAsia" w:ascii="仿宋" w:hAnsi="仿宋" w:eastAsia="仿宋" w:cs="仿宋"/>
          <w:b/>
          <w:bCs/>
          <w:color w:val="000000" w:themeColor="text1"/>
          <w:highlight w:val="none"/>
          <w14:textFill>
            <w14:solidFill>
              <w14:schemeClr w14:val="tx1"/>
            </w14:solidFill>
          </w14:textFill>
        </w:rPr>
        <w:t>必须提供</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格式自拟</w:t>
      </w:r>
      <w:r>
        <w:rPr>
          <w:rFonts w:hint="eastAsia" w:ascii="仿宋" w:hAnsi="仿宋" w:eastAsia="仿宋" w:cs="仿宋"/>
          <w:color w:val="000000" w:themeColor="text1"/>
          <w:highlight w:val="none"/>
          <w14:textFill>
            <w14:solidFill>
              <w14:schemeClr w14:val="tx1"/>
            </w14:solidFill>
          </w14:textFill>
        </w:rPr>
        <w:t>）；</w:t>
      </w:r>
    </w:p>
    <w:p w14:paraId="3D25F292">
      <w:pPr>
        <w:pStyle w:val="414"/>
        <w:spacing w:before="0" w:beforeAutospacing="0" w:after="0" w:afterAutospacing="0" w:line="360"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（5）项目实施人员一览表（如有，</w:t>
      </w:r>
      <w:r>
        <w:rPr>
          <w:rFonts w:hint="eastAsia" w:ascii="仿宋" w:hAnsi="仿宋" w:eastAsia="仿宋" w:cs="仿宋"/>
          <w:color w:val="000000" w:themeColor="text1"/>
          <w:highlight w:val="none"/>
          <w:lang w:val="en-US" w:eastAsia="zh-CN"/>
          <w14:textFill>
            <w14:solidFill>
              <w14:schemeClr w14:val="tx1"/>
            </w14:solidFill>
          </w14:textFill>
        </w:rPr>
        <w:t>格式自拟</w:t>
      </w:r>
      <w:r>
        <w:rPr>
          <w:rFonts w:hint="eastAsia" w:ascii="仿宋" w:hAnsi="仿宋" w:eastAsia="仿宋" w:cs="仿宋"/>
          <w:color w:val="000000" w:themeColor="text1"/>
          <w:highlight w:val="none"/>
          <w14:textFill>
            <w14:solidFill>
              <w14:schemeClr w14:val="tx1"/>
            </w14:solidFill>
          </w14:textFill>
        </w:rPr>
        <w:t>）；</w:t>
      </w:r>
    </w:p>
    <w:p w14:paraId="5814292A">
      <w:pPr>
        <w:pStyle w:val="414"/>
        <w:spacing w:before="0" w:beforeAutospacing="0" w:after="0" w:afterAutospacing="0" w:line="360"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r>
        <w:rPr>
          <w:rFonts w:hint="eastAsia" w:ascii="仿宋" w:hAnsi="仿宋" w:eastAsia="仿宋" w:cs="仿宋"/>
          <w:color w:val="000000" w:themeColor="text1"/>
          <w:highlight w:val="none"/>
          <w:lang w:val="en-US" w:eastAsia="zh-CN"/>
          <w14:textFill>
            <w14:solidFill>
              <w14:schemeClr w14:val="tx1"/>
            </w14:solidFill>
          </w14:textFill>
        </w:rPr>
        <w:t>6</w:t>
      </w:r>
      <w:r>
        <w:rPr>
          <w:rFonts w:hint="eastAsia" w:ascii="仿宋" w:hAnsi="仿宋" w:eastAsia="仿宋" w:cs="仿宋"/>
          <w:color w:val="000000" w:themeColor="text1"/>
          <w:highlight w:val="none"/>
          <w14:textFill>
            <w14:solidFill>
              <w14:schemeClr w14:val="tx1"/>
            </w14:solidFill>
          </w14:textFill>
        </w:rPr>
        <w:t>）投标人同类项目经验一览表（如有，格式见第六章）；</w:t>
      </w:r>
    </w:p>
    <w:p w14:paraId="5B13EF19">
      <w:pPr>
        <w:pStyle w:val="414"/>
        <w:spacing w:before="0" w:beforeAutospacing="0" w:after="0" w:afterAutospacing="0" w:line="360"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r>
        <w:rPr>
          <w:rFonts w:hint="eastAsia" w:ascii="仿宋" w:hAnsi="仿宋" w:eastAsia="仿宋" w:cs="仿宋"/>
          <w:color w:val="000000" w:themeColor="text1"/>
          <w:highlight w:val="none"/>
          <w:lang w:val="en-US" w:eastAsia="zh-CN"/>
          <w14:textFill>
            <w14:solidFill>
              <w14:schemeClr w14:val="tx1"/>
            </w14:solidFill>
          </w14:textFill>
        </w:rPr>
        <w:t>7</w:t>
      </w:r>
      <w:r>
        <w:rPr>
          <w:rFonts w:hint="eastAsia" w:ascii="仿宋" w:hAnsi="仿宋" w:eastAsia="仿宋" w:cs="仿宋"/>
          <w:color w:val="000000" w:themeColor="text1"/>
          <w:highlight w:val="none"/>
          <w14:textFill>
            <w14:solidFill>
              <w14:schemeClr w14:val="tx1"/>
            </w14:solidFill>
          </w14:textFill>
        </w:rPr>
        <w:t>）投标人具备有效的质量管理体系认证证书（如有）；</w:t>
      </w:r>
    </w:p>
    <w:p w14:paraId="1D658778">
      <w:pPr>
        <w:pStyle w:val="414"/>
        <w:spacing w:before="0" w:beforeAutospacing="0" w:after="0" w:afterAutospacing="0" w:line="360"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r>
        <w:rPr>
          <w:rFonts w:hint="eastAsia" w:ascii="仿宋" w:hAnsi="仿宋" w:eastAsia="仿宋" w:cs="仿宋"/>
          <w:color w:val="000000" w:themeColor="text1"/>
          <w:highlight w:val="none"/>
          <w:lang w:val="en-US" w:eastAsia="zh-CN"/>
          <w14:textFill>
            <w14:solidFill>
              <w14:schemeClr w14:val="tx1"/>
            </w14:solidFill>
          </w14:textFill>
        </w:rPr>
        <w:t>8</w:t>
      </w:r>
      <w:r>
        <w:rPr>
          <w:rFonts w:hint="eastAsia" w:ascii="仿宋" w:hAnsi="仿宋" w:eastAsia="仿宋" w:cs="仿宋"/>
          <w:color w:val="000000" w:themeColor="text1"/>
          <w:highlight w:val="none"/>
          <w14:textFill>
            <w14:solidFill>
              <w14:schemeClr w14:val="tx1"/>
            </w14:solidFill>
          </w14:textFill>
        </w:rPr>
        <w:t>）投标人具备有效的职业健康安全管理体系认证证书（如有）；</w:t>
      </w:r>
    </w:p>
    <w:p w14:paraId="3805E1A6">
      <w:pPr>
        <w:pStyle w:val="414"/>
        <w:spacing w:before="0" w:beforeAutospacing="0" w:after="0" w:afterAutospacing="0" w:line="360"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r>
        <w:rPr>
          <w:rFonts w:hint="eastAsia" w:ascii="仿宋" w:hAnsi="仿宋" w:eastAsia="仿宋" w:cs="仿宋"/>
          <w:color w:val="000000" w:themeColor="text1"/>
          <w:highlight w:val="none"/>
          <w:lang w:val="en-US" w:eastAsia="zh-CN"/>
          <w14:textFill>
            <w14:solidFill>
              <w14:schemeClr w14:val="tx1"/>
            </w14:solidFill>
          </w14:textFill>
        </w:rPr>
        <w:t>9</w:t>
      </w:r>
      <w:r>
        <w:rPr>
          <w:rFonts w:hint="eastAsia" w:ascii="仿宋" w:hAnsi="仿宋" w:eastAsia="仿宋" w:cs="仿宋"/>
          <w:color w:val="000000" w:themeColor="text1"/>
          <w:highlight w:val="none"/>
          <w14:textFill>
            <w14:solidFill>
              <w14:schemeClr w14:val="tx1"/>
            </w14:solidFill>
          </w14:textFill>
        </w:rPr>
        <w:t>）投标人具备有效的环境管理体系认证证书（如有）；</w:t>
      </w:r>
    </w:p>
    <w:p w14:paraId="071368DB">
      <w:pPr>
        <w:pStyle w:val="414"/>
        <w:spacing w:before="0" w:beforeAutospacing="0" w:after="0" w:afterAutospacing="0" w:line="360"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lang w:val="en-US" w:eastAsia="zh-CN"/>
          <w14:textFill>
            <w14:solidFill>
              <w14:schemeClr w14:val="tx1"/>
            </w14:solidFill>
          </w14:textFill>
        </w:rPr>
        <w:t>0</w:t>
      </w:r>
      <w:r>
        <w:rPr>
          <w:rFonts w:hint="eastAsia" w:ascii="仿宋" w:hAnsi="仿宋" w:eastAsia="仿宋" w:cs="仿宋"/>
          <w:color w:val="000000" w:themeColor="text1"/>
          <w:highlight w:val="none"/>
          <w14:textFill>
            <w14:solidFill>
              <w14:schemeClr w14:val="tx1"/>
            </w14:solidFill>
          </w14:textFill>
        </w:rPr>
        <w:t>）投标人对本项目的合理化建议和改进措施（如有，格式自拟）；</w:t>
      </w:r>
    </w:p>
    <w:p w14:paraId="5F814AE9">
      <w:pPr>
        <w:pStyle w:val="414"/>
        <w:spacing w:before="0" w:beforeAutospacing="0" w:after="0" w:afterAutospacing="0" w:line="360"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r>
        <w:rPr>
          <w:rFonts w:hint="eastAsia" w:ascii="仿宋" w:hAnsi="仿宋" w:eastAsia="仿宋" w:cs="仿宋"/>
          <w:color w:val="000000" w:themeColor="text1"/>
          <w:highlight w:val="none"/>
          <w:lang w:val="en-US" w:eastAsia="zh-CN"/>
          <w14:textFill>
            <w14:solidFill>
              <w14:schemeClr w14:val="tx1"/>
            </w14:solidFill>
          </w14:textFill>
        </w:rPr>
        <w:t>11</w:t>
      </w:r>
      <w:r>
        <w:rPr>
          <w:rFonts w:hint="eastAsia" w:ascii="仿宋" w:hAnsi="仿宋" w:eastAsia="仿宋" w:cs="仿宋"/>
          <w:color w:val="000000" w:themeColor="text1"/>
          <w:highlight w:val="none"/>
          <w14:textFill>
            <w14:solidFill>
              <w14:schemeClr w14:val="tx1"/>
            </w14:solidFill>
          </w14:textFill>
        </w:rPr>
        <w:t>）投标人认为必要提供的声明及文件资料（如有，格式自拟）。</w:t>
      </w:r>
    </w:p>
    <w:bookmarkEnd w:id="47"/>
    <w:bookmarkEnd w:id="48"/>
    <w:bookmarkEnd w:id="49"/>
    <w:p w14:paraId="414F1CFA">
      <w:pPr>
        <w:snapToGrid w:val="0"/>
        <w:spacing w:line="400" w:lineRule="exact"/>
        <w:ind w:firstLine="422" w:firstLineChars="175"/>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14.投标文件的语言及计量</w:t>
      </w:r>
    </w:p>
    <w:p w14:paraId="1A5BA808">
      <w:pPr>
        <w:snapToGrid w:val="0"/>
        <w:spacing w:line="40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14.1投标文件以及投标人与采购代理机构就有关投标事宜的所有来往函电，均应以中文汉语书写。除签字、盖章、专用名称等特殊情形外，以中文汉语以外的文字表述的投标文件视同未提供。</w:t>
      </w:r>
    </w:p>
    <w:p w14:paraId="476BDD41">
      <w:pPr>
        <w:snapToGrid w:val="0"/>
        <w:spacing w:line="40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14.2投标计量单位，招标文件已有明确规定的，使用招标文件规定的计量单位；招标文件没有规定的，应采用中华人民共和国法定计量单位，否则视同未响应。</w:t>
      </w:r>
    </w:p>
    <w:p w14:paraId="7312050C">
      <w:pPr>
        <w:snapToGrid w:val="0"/>
        <w:spacing w:line="400" w:lineRule="exact"/>
        <w:ind w:firstLine="422" w:firstLineChars="175"/>
        <w:jc w:val="left"/>
        <w:rPr>
          <w:rFonts w:hint="eastAsia" w:ascii="仿宋" w:hAnsi="仿宋" w:eastAsia="仿宋" w:cs="仿宋"/>
          <w:b/>
          <w:color w:val="000000" w:themeColor="text1"/>
          <w:sz w:val="24"/>
          <w:highlight w:val="none"/>
          <w14:textFill>
            <w14:solidFill>
              <w14:schemeClr w14:val="tx1"/>
            </w14:solidFill>
          </w14:textFill>
        </w:rPr>
      </w:pPr>
      <w:bookmarkStart w:id="50" w:name="_Toc254970538"/>
      <w:bookmarkStart w:id="51" w:name="_Toc254970679"/>
      <w:r>
        <w:rPr>
          <w:rFonts w:hint="eastAsia" w:ascii="仿宋" w:hAnsi="仿宋" w:eastAsia="仿宋" w:cs="仿宋"/>
          <w:b/>
          <w:color w:val="000000" w:themeColor="text1"/>
          <w:sz w:val="24"/>
          <w:highlight w:val="none"/>
          <w14:textFill>
            <w14:solidFill>
              <w14:schemeClr w14:val="tx1"/>
            </w14:solidFill>
          </w14:textFill>
        </w:rPr>
        <w:t>15.投标报价</w:t>
      </w:r>
      <w:bookmarkEnd w:id="50"/>
      <w:bookmarkEnd w:id="51"/>
    </w:p>
    <w:p w14:paraId="6148BEA4">
      <w:pPr>
        <w:snapToGrid w:val="0"/>
        <w:spacing w:line="40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15.1投标报价应按招标文件中相关附表格式填写。</w:t>
      </w:r>
    </w:p>
    <w:p w14:paraId="6A7800BD">
      <w:pPr>
        <w:snapToGrid w:val="0"/>
        <w:spacing w:line="40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15.2投标报价是履行合同的最终价格。</w:t>
      </w:r>
    </w:p>
    <w:p w14:paraId="242917F6">
      <w:pPr>
        <w:snapToGrid w:val="0"/>
        <w:spacing w:line="40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15.3投标文件只允许有一个总报价，有选择的或有条件的报价将不予接受。</w:t>
      </w:r>
    </w:p>
    <w:p w14:paraId="4EC86ACF">
      <w:pPr>
        <w:snapToGrid w:val="0"/>
        <w:spacing w:line="400" w:lineRule="exact"/>
        <w:ind w:firstLine="422" w:firstLineChars="175"/>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16.投标文件的有效期</w:t>
      </w:r>
    </w:p>
    <w:p w14:paraId="76EAFD3F">
      <w:pPr>
        <w:snapToGrid w:val="0"/>
        <w:spacing w:line="40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16.1 投标截止日期后不得少于90天，投标文件应保持有效。有效期不足的投标文件将被拒绝，视为投标无效。</w:t>
      </w:r>
    </w:p>
    <w:p w14:paraId="3337F110">
      <w:pPr>
        <w:snapToGrid w:val="0"/>
        <w:spacing w:line="40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16.2在特殊情况下，采购人可与投标人协商延长投标书的有效期，这种要求和答复均以书面形式进行。</w:t>
      </w:r>
    </w:p>
    <w:p w14:paraId="6541861B">
      <w:pPr>
        <w:snapToGrid w:val="0"/>
        <w:spacing w:line="40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16.3投标人可拒绝接受延长有效期要求，同意延长有效期的投标人不能修改投标文件其它内容。 </w:t>
      </w:r>
    </w:p>
    <w:p w14:paraId="661DEA57">
      <w:pPr>
        <w:snapToGrid w:val="0"/>
        <w:spacing w:line="40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16.4投标人的投标文件在投标有效期内保持有效；如中标，投标文件至合同履行完毕止均应保持有效。</w:t>
      </w:r>
    </w:p>
    <w:p w14:paraId="0DD368DA">
      <w:pPr>
        <w:spacing w:line="400" w:lineRule="exact"/>
        <w:ind w:firstLine="472" w:firstLineChars="196"/>
        <w:rPr>
          <w:rFonts w:hint="eastAsia" w:ascii="仿宋" w:hAnsi="仿宋" w:eastAsia="仿宋" w:cs="仿宋"/>
          <w:b/>
          <w:color w:val="000000" w:themeColor="text1"/>
          <w:sz w:val="24"/>
          <w:highlight w:val="none"/>
          <w14:textFill>
            <w14:solidFill>
              <w14:schemeClr w14:val="tx1"/>
            </w14:solidFill>
          </w14:textFill>
        </w:rPr>
      </w:pPr>
      <w:bookmarkStart w:id="52" w:name="_Toc254970682"/>
      <w:bookmarkStart w:id="53" w:name="_Toc254970541"/>
      <w:r>
        <w:rPr>
          <w:rFonts w:hint="eastAsia" w:ascii="仿宋" w:hAnsi="仿宋" w:eastAsia="仿宋" w:cs="仿宋"/>
          <w:b/>
          <w:color w:val="000000" w:themeColor="text1"/>
          <w:sz w:val="24"/>
          <w:highlight w:val="none"/>
          <w14:textFill>
            <w14:solidFill>
              <w14:schemeClr w14:val="tx1"/>
            </w14:solidFill>
          </w14:textFill>
        </w:rPr>
        <w:t>17.投标保证金</w:t>
      </w:r>
      <w:bookmarkEnd w:id="52"/>
      <w:bookmarkEnd w:id="53"/>
    </w:p>
    <w:p w14:paraId="18660DA4">
      <w:pPr>
        <w:snapToGrid w:val="0"/>
        <w:spacing w:line="400" w:lineRule="exact"/>
        <w:ind w:firstLine="420"/>
        <w:jc w:val="left"/>
        <w:rPr>
          <w:rFonts w:hint="eastAsia" w:ascii="仿宋" w:hAnsi="仿宋" w:eastAsia="仿宋" w:cs="仿宋"/>
          <w:color w:val="000000" w:themeColor="text1"/>
          <w:sz w:val="24"/>
          <w:highlight w:val="none"/>
          <w14:textFill>
            <w14:solidFill>
              <w14:schemeClr w14:val="tx1"/>
            </w14:solidFill>
          </w14:textFill>
        </w:rPr>
      </w:pPr>
      <w:bookmarkStart w:id="54" w:name="_Toc254970542"/>
      <w:bookmarkStart w:id="55" w:name="_Toc254970683"/>
      <w:r>
        <w:rPr>
          <w:rFonts w:hint="eastAsia" w:ascii="仿宋" w:hAnsi="仿宋" w:eastAsia="仿宋" w:cs="仿宋"/>
          <w:color w:val="000000" w:themeColor="text1"/>
          <w:sz w:val="24"/>
          <w:highlight w:val="none"/>
          <w14:textFill>
            <w14:solidFill>
              <w14:schemeClr w14:val="tx1"/>
            </w14:solidFill>
          </w14:textFill>
        </w:rPr>
        <w:t>17.1本项目无需提交投标保证金。</w:t>
      </w:r>
    </w:p>
    <w:p w14:paraId="144648C9">
      <w:pPr>
        <w:snapToGrid w:val="0"/>
        <w:spacing w:line="400" w:lineRule="exact"/>
        <w:ind w:firstLine="422" w:firstLineChars="175"/>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18.电子投标文件的</w:t>
      </w:r>
      <w:bookmarkEnd w:id="54"/>
      <w:bookmarkEnd w:id="55"/>
      <w:r>
        <w:rPr>
          <w:rFonts w:hint="eastAsia" w:ascii="仿宋" w:hAnsi="仿宋" w:eastAsia="仿宋" w:cs="仿宋"/>
          <w:b/>
          <w:color w:val="000000" w:themeColor="text1"/>
          <w:sz w:val="24"/>
          <w:highlight w:val="none"/>
          <w14:textFill>
            <w14:solidFill>
              <w14:schemeClr w14:val="tx1"/>
            </w14:solidFill>
          </w14:textFill>
        </w:rPr>
        <w:t>编制、加密要求</w:t>
      </w:r>
    </w:p>
    <w:p w14:paraId="69ABF5B8">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18.1投标人应按本招标文件规定的格式、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未设置或设置关联点错误导致电子投标文件被误读、漏读或者查找不到相关内容，导致评标委员会在评审时做出对投标人不利的评审，所引起的后果由投标人自行承担。</w:t>
      </w:r>
    </w:p>
    <w:p w14:paraId="32F4B617">
      <w:pPr>
        <w:spacing w:line="360" w:lineRule="auto"/>
        <w:ind w:firstLine="482" w:firstLineChars="20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18.2公开招标文件中规定须由投标人在规定处盖章的，投标人应加盖CA电子签章，否则视为投标无效。</w:t>
      </w:r>
    </w:p>
    <w:p w14:paraId="0E7FEDC7">
      <w:pPr>
        <w:spacing w:line="360" w:lineRule="auto"/>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 w:hAnsi="仿宋" w:eastAsia="仿宋" w:cs="仿宋"/>
          <w:b/>
          <w:color w:val="000000" w:themeColor="text1"/>
          <w:sz w:val="24"/>
          <w:highlight w:val="none"/>
          <w14:textFill>
            <w14:solidFill>
              <w14:schemeClr w14:val="tx1"/>
            </w14:solidFill>
          </w14:textFill>
        </w:rPr>
        <w:t>否则视为投标无效。</w:t>
      </w:r>
    </w:p>
    <w:p w14:paraId="2DAFA55E">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18.4电子投标文件不得涂改，若有修改错漏处，须加盖投标人CA电子签章或者法定代表人或授权委托代理人签字。电子投标文件因扫描不清晰或乱码或表达不清所引起的后果由投标人负责。</w:t>
      </w:r>
    </w:p>
    <w:p w14:paraId="1292752D">
      <w:pPr>
        <w:snapToGrid w:val="0"/>
        <w:spacing w:line="42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18.5电子投标文件所提供的相关材料的尺寸和清晰度应该能够在电脑上被阅读、识别和判断。</w:t>
      </w:r>
    </w:p>
    <w:p w14:paraId="6CD00332">
      <w:pPr>
        <w:snapToGrid w:val="0"/>
        <w:spacing w:line="42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18.6电子投标文件内容无法阅读、识别和判断的，视为未提供。</w:t>
      </w:r>
    </w:p>
    <w:p w14:paraId="04EB25F3">
      <w:pPr>
        <w:snapToGrid w:val="0"/>
        <w:spacing w:line="44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18.7电子投标文件的容量大小须符合广西政府采购云平台客户端规定。</w:t>
      </w:r>
    </w:p>
    <w:p w14:paraId="2ACE7B0F">
      <w:pPr>
        <w:snapToGrid w:val="0"/>
        <w:spacing w:line="440" w:lineRule="exact"/>
        <w:ind w:firstLine="482" w:firstLineChars="2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18.8电子投标文件的加密要求</w:t>
      </w:r>
    </w:p>
    <w:p w14:paraId="2F9475B3">
      <w:pPr>
        <w:snapToGrid w:val="0"/>
        <w:spacing w:line="42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电子投标文件应按广西政府采购云平台客户端软件有关规定加密，否则广西政府采购云平台将拒收，由此造成的风险由投标人承担。</w:t>
      </w:r>
    </w:p>
    <w:p w14:paraId="0C9BF011">
      <w:pPr>
        <w:snapToGrid w:val="0"/>
        <w:spacing w:line="400" w:lineRule="exact"/>
        <w:ind w:firstLine="422" w:firstLineChars="175"/>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19.电子投标文件的提交、修改、撤回和解密</w:t>
      </w:r>
    </w:p>
    <w:p w14:paraId="10CB9EB8">
      <w:pPr>
        <w:tabs>
          <w:tab w:val="left" w:pos="3870"/>
          <w:tab w:val="left" w:pos="4085"/>
        </w:tabs>
        <w:snapToGrid w:val="0"/>
        <w:spacing w:line="42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bookmarkStart w:id="56" w:name="_Toc254970684"/>
      <w:bookmarkStart w:id="57" w:name="_Toc254970543"/>
      <w:r>
        <w:rPr>
          <w:rFonts w:hint="eastAsia" w:ascii="仿宋" w:hAnsi="仿宋" w:eastAsia="仿宋" w:cs="仿宋"/>
          <w:color w:val="000000" w:themeColor="text1"/>
          <w:sz w:val="24"/>
          <w:highlight w:val="none"/>
          <w14:textFill>
            <w14:solidFill>
              <w14:schemeClr w14:val="tx1"/>
            </w14:solidFill>
          </w14:textFill>
        </w:rPr>
        <w:t>19.1本项目实行“网上投标、电子评标”，投标人应于提交投标文件截止时间前在广西政府采购云平台上提交已经加密的电子投标文件。</w:t>
      </w:r>
    </w:p>
    <w:p w14:paraId="546FD510">
      <w:pPr>
        <w:tabs>
          <w:tab w:val="left" w:pos="3870"/>
          <w:tab w:val="left" w:pos="4085"/>
        </w:tabs>
        <w:snapToGrid w:val="0"/>
        <w:spacing w:line="42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19.2未按规定上传的电子投标文件将被广西政府采购云平台拒收，由此造成电子投标文件解密失败或被误投的风险由投标人自行承担。</w:t>
      </w:r>
    </w:p>
    <w:p w14:paraId="763B9E01">
      <w:pPr>
        <w:tabs>
          <w:tab w:val="left" w:pos="3870"/>
          <w:tab w:val="left" w:pos="4085"/>
        </w:tabs>
        <w:snapToGrid w:val="0"/>
        <w:spacing w:line="42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7A9541A5">
      <w:pPr>
        <w:tabs>
          <w:tab w:val="left" w:pos="3870"/>
          <w:tab w:val="left" w:pos="4085"/>
        </w:tabs>
        <w:snapToGrid w:val="0"/>
        <w:spacing w:line="420" w:lineRule="exact"/>
        <w:ind w:firstLine="482"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19.4电子投标文件成功提交后，投标人可自行打印投标文件接收回执。</w:t>
      </w:r>
    </w:p>
    <w:p w14:paraId="66EC7EF1">
      <w:pPr>
        <w:tabs>
          <w:tab w:val="left" w:pos="3870"/>
          <w:tab w:val="left" w:pos="4085"/>
        </w:tabs>
        <w:snapToGrid w:val="0"/>
        <w:spacing w:line="42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1A4E7D9C">
      <w:pPr>
        <w:tabs>
          <w:tab w:val="left" w:pos="3870"/>
          <w:tab w:val="left" w:pos="4085"/>
        </w:tabs>
        <w:snapToGrid w:val="0"/>
        <w:spacing w:line="42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非广西政府采购云平台技术原因造成的投标人超过解密时限未完成解密的，或投标文件无法解密或解密失败，视为投标人放弃投标，投标无效。</w:t>
      </w:r>
    </w:p>
    <w:p w14:paraId="600AAF15">
      <w:pPr>
        <w:snapToGrid w:val="0"/>
        <w:spacing w:line="400" w:lineRule="exact"/>
        <w:ind w:firstLine="354" w:firstLineChars="147"/>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20.投标无效的情形</w:t>
      </w:r>
      <w:bookmarkEnd w:id="56"/>
      <w:bookmarkEnd w:id="57"/>
    </w:p>
    <w:p w14:paraId="7DF9EF1C">
      <w:pPr>
        <w:snapToGrid w:val="0"/>
        <w:spacing w:line="40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20.1</w:t>
      </w:r>
      <w:r>
        <w:rPr>
          <w:rFonts w:hint="eastAsia" w:ascii="仿宋" w:hAnsi="仿宋" w:eastAsia="仿宋" w:cs="仿宋"/>
          <w:color w:val="000000" w:themeColor="text1"/>
          <w:sz w:val="24"/>
          <w14:textFill>
            <w14:solidFill>
              <w14:schemeClr w14:val="tx1"/>
            </w14:solidFill>
          </w14:textFill>
        </w:rPr>
        <w:t>实质上没有响应招标文件要求和条件的投标将被视为无效投标。投标人不得通过修正或撤</w:t>
      </w:r>
      <w:r>
        <w:rPr>
          <w:rFonts w:hint="eastAsia" w:ascii="仿宋" w:hAnsi="仿宋" w:eastAsia="仿宋" w:cs="仿宋"/>
          <w:color w:val="000000" w:themeColor="text1"/>
          <w:sz w:val="24"/>
          <w:lang w:val="en-US" w:eastAsia="zh-CN"/>
          <w14:textFill>
            <w14:solidFill>
              <w14:schemeClr w14:val="tx1"/>
            </w14:solidFill>
          </w14:textFill>
        </w:rPr>
        <w:t>销</w:t>
      </w:r>
      <w:r>
        <w:rPr>
          <w:rFonts w:hint="eastAsia" w:ascii="仿宋" w:hAnsi="仿宋" w:eastAsia="仿宋" w:cs="仿宋"/>
          <w:color w:val="000000" w:themeColor="text1"/>
          <w:sz w:val="24"/>
          <w14:textFill>
            <w14:solidFill>
              <w14:schemeClr w14:val="tx1"/>
            </w14:solidFill>
          </w14:textFill>
        </w:rPr>
        <w:t>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 w:hAnsi="仿宋" w:eastAsia="仿宋" w:cs="仿宋"/>
          <w:color w:val="000000" w:themeColor="text1"/>
          <w:sz w:val="24"/>
          <w:lang w:eastAsia="zh-CN"/>
          <w14:textFill>
            <w14:solidFill>
              <w14:schemeClr w14:val="tx1"/>
            </w14:solidFill>
          </w14:textFill>
        </w:rPr>
        <w:t>澄清、说明或者</w:t>
      </w:r>
      <w:r>
        <w:rPr>
          <w:rFonts w:hint="eastAsia" w:ascii="仿宋" w:hAnsi="仿宋" w:eastAsia="仿宋" w:cs="仿宋"/>
          <w:color w:val="000000" w:themeColor="text1"/>
          <w:sz w:val="24"/>
          <w:lang w:val="en-US" w:eastAsia="zh-CN"/>
          <w14:textFill>
            <w14:solidFill>
              <w14:schemeClr w14:val="tx1"/>
            </w14:solidFill>
          </w14:textFill>
        </w:rPr>
        <w:t>补</w:t>
      </w:r>
      <w:r>
        <w:rPr>
          <w:rFonts w:hint="eastAsia" w:ascii="仿宋" w:hAnsi="仿宋" w:eastAsia="仿宋" w:cs="仿宋"/>
          <w:color w:val="000000" w:themeColor="text1"/>
          <w:sz w:val="24"/>
          <w:lang w:eastAsia="zh-CN"/>
          <w14:textFill>
            <w14:solidFill>
              <w14:schemeClr w14:val="tx1"/>
            </w14:solidFill>
          </w14:textFill>
        </w:rPr>
        <w:t>正</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eastAsia="zh-CN"/>
          <w14:textFill>
            <w14:solidFill>
              <w14:schemeClr w14:val="tx1"/>
            </w14:solidFill>
          </w14:textFill>
        </w:rPr>
        <w:t>澄清、说明或者</w:t>
      </w:r>
      <w:r>
        <w:rPr>
          <w:rFonts w:hint="eastAsia" w:ascii="仿宋" w:hAnsi="仿宋" w:eastAsia="仿宋" w:cs="仿宋"/>
          <w:color w:val="000000" w:themeColor="text1"/>
          <w:sz w:val="24"/>
          <w:lang w:val="en-US" w:eastAsia="zh-CN"/>
          <w14:textFill>
            <w14:solidFill>
              <w14:schemeClr w14:val="tx1"/>
            </w14:solidFill>
          </w14:textFill>
        </w:rPr>
        <w:t>补</w:t>
      </w:r>
      <w:r>
        <w:rPr>
          <w:rFonts w:hint="eastAsia" w:ascii="仿宋" w:hAnsi="仿宋" w:eastAsia="仿宋" w:cs="仿宋"/>
          <w:color w:val="000000" w:themeColor="text1"/>
          <w:sz w:val="24"/>
          <w:lang w:eastAsia="zh-CN"/>
          <w14:textFill>
            <w14:solidFill>
              <w14:schemeClr w14:val="tx1"/>
            </w14:solidFill>
          </w14:textFill>
        </w:rPr>
        <w:t>正</w:t>
      </w:r>
      <w:r>
        <w:rPr>
          <w:rFonts w:hint="eastAsia" w:ascii="仿宋" w:hAnsi="仿宋" w:eastAsia="仿宋" w:cs="仿宋"/>
          <w:color w:val="000000" w:themeColor="text1"/>
          <w:sz w:val="24"/>
          <w14:textFill>
            <w14:solidFill>
              <w14:schemeClr w14:val="tx1"/>
            </w14:solidFill>
          </w14:textFill>
        </w:rPr>
        <w:t>投标文件必须以书面形式进行。若投标人截止时间前未</w:t>
      </w:r>
      <w:r>
        <w:rPr>
          <w:rFonts w:hint="eastAsia" w:ascii="仿宋" w:hAnsi="仿宋" w:eastAsia="仿宋" w:cs="仿宋"/>
          <w:color w:val="000000" w:themeColor="text1"/>
          <w:sz w:val="24"/>
          <w:lang w:eastAsia="zh-CN"/>
          <w14:textFill>
            <w14:solidFill>
              <w14:schemeClr w14:val="tx1"/>
            </w14:solidFill>
          </w14:textFill>
        </w:rPr>
        <w:t>澄清、说明或者</w:t>
      </w:r>
      <w:r>
        <w:rPr>
          <w:rFonts w:hint="eastAsia" w:ascii="仿宋" w:hAnsi="仿宋" w:eastAsia="仿宋" w:cs="仿宋"/>
          <w:color w:val="000000" w:themeColor="text1"/>
          <w:sz w:val="24"/>
          <w:lang w:val="en-US" w:eastAsia="zh-CN"/>
          <w14:textFill>
            <w14:solidFill>
              <w14:schemeClr w14:val="tx1"/>
            </w14:solidFill>
          </w14:textFill>
        </w:rPr>
        <w:t>补</w:t>
      </w:r>
      <w:r>
        <w:rPr>
          <w:rFonts w:hint="eastAsia" w:ascii="仿宋" w:hAnsi="仿宋" w:eastAsia="仿宋" w:cs="仿宋"/>
          <w:color w:val="000000" w:themeColor="text1"/>
          <w:sz w:val="24"/>
          <w:lang w:eastAsia="zh-CN"/>
          <w14:textFill>
            <w14:solidFill>
              <w14:schemeClr w14:val="tx1"/>
            </w14:solidFill>
          </w14:textFill>
        </w:rPr>
        <w:t>正</w:t>
      </w:r>
      <w:r>
        <w:rPr>
          <w:rFonts w:hint="eastAsia" w:ascii="仿宋" w:hAnsi="仿宋" w:eastAsia="仿宋" w:cs="仿宋"/>
          <w:color w:val="000000" w:themeColor="text1"/>
          <w:sz w:val="24"/>
          <w14:textFill>
            <w14:solidFill>
              <w14:schemeClr w14:val="tx1"/>
            </w14:solidFill>
          </w14:textFill>
        </w:rPr>
        <w:t>的，或</w:t>
      </w:r>
      <w:r>
        <w:rPr>
          <w:rFonts w:hint="eastAsia" w:ascii="仿宋" w:hAnsi="仿宋" w:eastAsia="仿宋" w:cs="仿宋"/>
          <w:color w:val="000000" w:themeColor="text1"/>
          <w:sz w:val="24"/>
          <w:lang w:eastAsia="zh-CN"/>
          <w14:textFill>
            <w14:solidFill>
              <w14:schemeClr w14:val="tx1"/>
            </w14:solidFill>
          </w14:textFill>
        </w:rPr>
        <w:t>澄清、说明或者</w:t>
      </w:r>
      <w:r>
        <w:rPr>
          <w:rFonts w:hint="eastAsia" w:ascii="仿宋" w:hAnsi="仿宋" w:eastAsia="仿宋" w:cs="仿宋"/>
          <w:color w:val="000000" w:themeColor="text1"/>
          <w:sz w:val="24"/>
          <w:lang w:val="en-US" w:eastAsia="zh-CN"/>
          <w14:textFill>
            <w14:solidFill>
              <w14:schemeClr w14:val="tx1"/>
            </w14:solidFill>
          </w14:textFill>
        </w:rPr>
        <w:t>补</w:t>
      </w:r>
      <w:r>
        <w:rPr>
          <w:rFonts w:hint="eastAsia" w:ascii="仿宋" w:hAnsi="仿宋" w:eastAsia="仿宋" w:cs="仿宋"/>
          <w:color w:val="000000" w:themeColor="text1"/>
          <w:sz w:val="24"/>
          <w:lang w:eastAsia="zh-CN"/>
          <w14:textFill>
            <w14:solidFill>
              <w14:schemeClr w14:val="tx1"/>
            </w14:solidFill>
          </w14:textFill>
        </w:rPr>
        <w:t>正</w:t>
      </w:r>
      <w:r>
        <w:rPr>
          <w:rFonts w:hint="eastAsia" w:ascii="仿宋" w:hAnsi="仿宋" w:eastAsia="仿宋" w:cs="仿宋"/>
          <w:color w:val="000000" w:themeColor="text1"/>
          <w:sz w:val="24"/>
          <w14:textFill>
            <w14:solidFill>
              <w14:schemeClr w14:val="tx1"/>
            </w14:solidFill>
          </w14:textFill>
        </w:rPr>
        <w:t>后仍不符合招标文件要求的，评标委员会有权认定其</w:t>
      </w:r>
      <w:r>
        <w:rPr>
          <w:rFonts w:hint="eastAsia" w:ascii="仿宋" w:hAnsi="仿宋" w:eastAsia="仿宋" w:cs="仿宋"/>
          <w:color w:val="000000" w:themeColor="text1"/>
          <w:sz w:val="24"/>
          <w:lang w:eastAsia="zh-CN"/>
          <w14:textFill>
            <w14:solidFill>
              <w14:schemeClr w14:val="tx1"/>
            </w14:solidFill>
          </w14:textFill>
        </w:rPr>
        <w:t>投标</w:t>
      </w:r>
      <w:r>
        <w:rPr>
          <w:rFonts w:hint="eastAsia" w:ascii="仿宋" w:hAnsi="仿宋" w:eastAsia="仿宋" w:cs="仿宋"/>
          <w:color w:val="000000" w:themeColor="text1"/>
          <w:sz w:val="24"/>
          <w14:textFill>
            <w14:solidFill>
              <w14:schemeClr w14:val="tx1"/>
            </w14:solidFill>
          </w14:textFill>
        </w:rPr>
        <w:t>无效</w:t>
      </w:r>
      <w:r>
        <w:rPr>
          <w:rFonts w:hint="eastAsia" w:ascii="仿宋" w:hAnsi="仿宋" w:eastAsia="仿宋" w:cs="仿宋"/>
          <w:color w:val="000000" w:themeColor="text1"/>
          <w:sz w:val="24"/>
          <w:highlight w:val="none"/>
          <w14:textFill>
            <w14:solidFill>
              <w14:schemeClr w14:val="tx1"/>
            </w14:solidFill>
          </w14:textFill>
        </w:rPr>
        <w:t>。</w:t>
      </w:r>
    </w:p>
    <w:p w14:paraId="46152718">
      <w:pPr>
        <w:snapToGrid w:val="0"/>
        <w:spacing w:line="400" w:lineRule="exact"/>
        <w:ind w:firstLine="472" w:firstLineChars="196"/>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20.1.1投标人存在下列情况之一的，投标无效：</w:t>
      </w:r>
    </w:p>
    <w:p w14:paraId="33CBB3AC">
      <w:pPr>
        <w:snapToGrid w:val="0"/>
        <w:spacing w:line="40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（1）投标文件未按招标文件要求签署、盖章的；</w:t>
      </w:r>
    </w:p>
    <w:p w14:paraId="0D8DB636">
      <w:pPr>
        <w:snapToGrid w:val="0"/>
        <w:spacing w:line="40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（2）不具备招标文件中规定的资格要求的；</w:t>
      </w:r>
    </w:p>
    <w:p w14:paraId="48595FD3">
      <w:pPr>
        <w:snapToGrid w:val="0"/>
        <w:spacing w:line="40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（3）报价超过招标文件中规定的预算金额或者最高限价的；</w:t>
      </w:r>
    </w:p>
    <w:p w14:paraId="402697A6">
      <w:pPr>
        <w:snapToGrid w:val="0"/>
        <w:spacing w:line="40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（4）投标文件含有采购人不能接受的附加条件的；</w:t>
      </w:r>
    </w:p>
    <w:p w14:paraId="646472A0">
      <w:pPr>
        <w:snapToGrid w:val="0"/>
        <w:spacing w:line="400" w:lineRule="exact"/>
        <w:ind w:firstLine="42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（5）投标人在线制作电子投标文件时填写的报价金额与解密后“电子加密投标文件”中《开标一览表》填写的金额不一致并拒绝按公开招标文件要求接受调整的；</w:t>
      </w:r>
    </w:p>
    <w:p w14:paraId="5DF4D142">
      <w:pPr>
        <w:snapToGrid w:val="0"/>
        <w:spacing w:line="360" w:lineRule="exact"/>
        <w:ind w:right="-330" w:rightChars="-157"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（6）法律、法规和招标文件规定的其他无效情形。</w:t>
      </w:r>
    </w:p>
    <w:p w14:paraId="08842FC1">
      <w:pPr>
        <w:snapToGrid w:val="0"/>
        <w:spacing w:line="350" w:lineRule="exact"/>
        <w:ind w:right="-330" w:rightChars="-157" w:firstLine="472" w:firstLineChars="196"/>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20.1.2在资格性审查时，如发现下列情形之一的，投标文件将被视为无效：</w:t>
      </w:r>
    </w:p>
    <w:p w14:paraId="66675A0D">
      <w:pPr>
        <w:tabs>
          <w:tab w:val="left" w:pos="3870"/>
          <w:tab w:val="left" w:pos="4085"/>
        </w:tabs>
        <w:snapToGrid w:val="0"/>
        <w:spacing w:line="360" w:lineRule="exact"/>
        <w:ind w:right="-330" w:rightChars="-157"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（1）资格证明文件不全的，或者不符合招标文件标明的资格要求的；</w:t>
      </w:r>
    </w:p>
    <w:p w14:paraId="2CDF1E5E">
      <w:pPr>
        <w:tabs>
          <w:tab w:val="left" w:pos="3870"/>
          <w:tab w:val="left" w:pos="4085"/>
        </w:tabs>
        <w:snapToGrid w:val="0"/>
        <w:spacing w:line="360" w:lineRule="exact"/>
        <w:ind w:right="-330" w:rightChars="-157"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（2）无法定代表人或其授权委托代理人签字，或未提供法定代表人授权委托书或者填写项目不齐全的；</w:t>
      </w:r>
    </w:p>
    <w:p w14:paraId="5A92719F">
      <w:pPr>
        <w:tabs>
          <w:tab w:val="left" w:pos="3870"/>
          <w:tab w:val="left" w:pos="4085"/>
        </w:tabs>
        <w:snapToGrid w:val="0"/>
        <w:spacing w:line="360" w:lineRule="exact"/>
        <w:ind w:right="-330" w:rightChars="-157"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（3）委托代理人与法定代表人授权委托书中的代理人不符的。</w:t>
      </w:r>
    </w:p>
    <w:p w14:paraId="679B0BA6">
      <w:pPr>
        <w:snapToGrid w:val="0"/>
        <w:spacing w:line="340" w:lineRule="exact"/>
        <w:ind w:right="-330" w:rightChars="-157" w:firstLine="472" w:firstLineChars="196"/>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20.1.3在符合性评审时，如发现下列情形之一的，投标文件将被视为无效：</w:t>
      </w:r>
    </w:p>
    <w:p w14:paraId="65E69A8A">
      <w:pPr>
        <w:tabs>
          <w:tab w:val="left" w:pos="3870"/>
          <w:tab w:val="left" w:pos="4085"/>
        </w:tabs>
        <w:snapToGrid w:val="0"/>
        <w:spacing w:line="360" w:lineRule="exact"/>
        <w:ind w:right="-330" w:rightChars="-157"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（1）投标有效期、服务期限、付款方式等商务条款不能满足招标文件要求的；</w:t>
      </w:r>
    </w:p>
    <w:p w14:paraId="6A1AE159">
      <w:pPr>
        <w:tabs>
          <w:tab w:val="left" w:pos="3870"/>
          <w:tab w:val="left" w:pos="4085"/>
        </w:tabs>
        <w:snapToGrid w:val="0"/>
        <w:spacing w:line="360" w:lineRule="exact"/>
        <w:ind w:right="-330" w:rightChars="-157"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（2）投标人就采购需求中标记 “★”符号的实质性响应内容发生负偏离一项以上的；</w:t>
      </w:r>
    </w:p>
    <w:p w14:paraId="3214DE5D">
      <w:pPr>
        <w:tabs>
          <w:tab w:val="left" w:pos="3870"/>
          <w:tab w:val="left" w:pos="4085"/>
        </w:tabs>
        <w:snapToGrid w:val="0"/>
        <w:spacing w:line="360" w:lineRule="exact"/>
        <w:ind w:right="-330" w:rightChars="-157"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（3）投标技术方案不明确，存在一个或一个以上备选（替代）投标方案的；</w:t>
      </w:r>
    </w:p>
    <w:p w14:paraId="0D344E86">
      <w:pPr>
        <w:tabs>
          <w:tab w:val="left" w:pos="3870"/>
          <w:tab w:val="left" w:pos="4085"/>
        </w:tabs>
        <w:snapToGrid w:val="0"/>
        <w:spacing w:line="360" w:lineRule="exact"/>
        <w:ind w:right="-330" w:rightChars="-157"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（4）未采用人民币报价或者未按照招标文件标明的币种报价的；</w:t>
      </w:r>
    </w:p>
    <w:p w14:paraId="01E2FB1F">
      <w:pPr>
        <w:tabs>
          <w:tab w:val="left" w:pos="3870"/>
          <w:tab w:val="left" w:pos="4085"/>
        </w:tabs>
        <w:snapToGrid w:val="0"/>
        <w:spacing w:line="360" w:lineRule="exact"/>
        <w:ind w:right="-330" w:rightChars="-157"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（5）报价超出最高限价，或者超出采购预算金额的；</w:t>
      </w:r>
    </w:p>
    <w:p w14:paraId="779CF84E">
      <w:pPr>
        <w:tabs>
          <w:tab w:val="left" w:pos="3870"/>
          <w:tab w:val="left" w:pos="4085"/>
        </w:tabs>
        <w:snapToGrid w:val="0"/>
        <w:spacing w:line="360" w:lineRule="exact"/>
        <w:ind w:right="-330" w:rightChars="-157"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（6）投标报价具有选择性，或者开标价格与投标文件承诺的优惠（折扣）价格不一致的；</w:t>
      </w:r>
    </w:p>
    <w:p w14:paraId="518F9B12">
      <w:pPr>
        <w:tabs>
          <w:tab w:val="left" w:pos="3870"/>
          <w:tab w:val="left" w:pos="4085"/>
        </w:tabs>
        <w:snapToGrid w:val="0"/>
        <w:spacing w:line="360" w:lineRule="exact"/>
        <w:ind w:right="-330" w:rightChars="-157"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504B22D7">
      <w:pPr>
        <w:snapToGrid w:val="0"/>
        <w:spacing w:line="400" w:lineRule="exact"/>
        <w:ind w:firstLine="472" w:firstLineChars="196"/>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20.1.4在评审时有下列情形之一的视为投标人相互串通投标，投标文件将被视为无效：</w:t>
      </w:r>
    </w:p>
    <w:p w14:paraId="770044CC">
      <w:pPr>
        <w:snapToGrid w:val="0"/>
        <w:spacing w:line="40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（1）不同投标人的投标文件由同一单位或者个人编制；或不同投标人报名（获取文件）的IP地址一致的；</w:t>
      </w:r>
    </w:p>
    <w:p w14:paraId="2FDB66F1">
      <w:pPr>
        <w:snapToGrid w:val="0"/>
        <w:spacing w:line="40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（2）不同投标人委托同一单位或者个人办理投标事宜；</w:t>
      </w:r>
    </w:p>
    <w:p w14:paraId="2C473875">
      <w:pPr>
        <w:snapToGrid w:val="0"/>
        <w:spacing w:line="40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（3）不同的投标人的投标文件载明的项目管理成员或者联系人员为同一个人；</w:t>
      </w:r>
    </w:p>
    <w:p w14:paraId="459DE0EA">
      <w:pPr>
        <w:snapToGrid w:val="0"/>
        <w:spacing w:line="40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（4）不同投标人的投标文件异常一致或投标报价呈规律性差异；</w:t>
      </w:r>
    </w:p>
    <w:p w14:paraId="52AB6942">
      <w:pPr>
        <w:snapToGrid w:val="0"/>
        <w:spacing w:line="40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（5）不同投标人的投标文件相互混装。</w:t>
      </w:r>
    </w:p>
    <w:p w14:paraId="72D5B6DA">
      <w:pPr>
        <w:snapToGrid w:val="0"/>
        <w:spacing w:line="400" w:lineRule="exact"/>
        <w:ind w:firstLine="472" w:firstLineChars="196"/>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20.1.5被拒绝的投标文件为无效。</w:t>
      </w:r>
    </w:p>
    <w:p w14:paraId="108B11A9">
      <w:pPr>
        <w:spacing w:line="4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20.2特别说明</w:t>
      </w:r>
    </w:p>
    <w:p w14:paraId="77D11450">
      <w:pPr>
        <w:snapToGrid w:val="0"/>
        <w:spacing w:line="40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20.2.1广西政府采购云平台如对电子化开评标程序有调整的，按调整后的程序操作。</w:t>
      </w:r>
    </w:p>
    <w:p w14:paraId="0937A8D3">
      <w:pPr>
        <w:snapToGrid w:val="0"/>
        <w:spacing w:line="40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20.2.2评审在严格保密的情况下进行，任何一方不得透露与评审有关的其他投标人的技术资料、价格和其他信息。</w:t>
      </w:r>
    </w:p>
    <w:p w14:paraId="079D6260">
      <w:pPr>
        <w:spacing w:line="460" w:lineRule="exact"/>
        <w:ind w:firstLine="482" w:firstLineChars="20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20.3可中止电子交易活动的情形</w:t>
      </w:r>
    </w:p>
    <w:p w14:paraId="7F7932BF">
      <w:pPr>
        <w:snapToGrid w:val="0"/>
        <w:spacing w:line="40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采购过程中出现以下情形，导致广西政府采购云平台无法正常运行，或者无法保证电子交易的公平、公正和安全时，采购代理机构可中止电子交易活动：</w:t>
      </w:r>
    </w:p>
    <w:p w14:paraId="2531DA69">
      <w:pPr>
        <w:snapToGrid w:val="0"/>
        <w:spacing w:line="40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20.3.1广西政府采购云平台发生故障而无法登录访问的；</w:t>
      </w:r>
    </w:p>
    <w:p w14:paraId="35C5E094">
      <w:pPr>
        <w:snapToGrid w:val="0"/>
        <w:spacing w:line="40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20.3.2广西政府采购云平台应用或数据库出现错误，不能进行正常操作的；</w:t>
      </w:r>
    </w:p>
    <w:p w14:paraId="3B9C873E">
      <w:pPr>
        <w:snapToGrid w:val="0"/>
        <w:spacing w:line="40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20.3.3广西政府采购云平台发现严重安全漏洞，有潜在泄密危险的；</w:t>
      </w:r>
    </w:p>
    <w:p w14:paraId="7588622F">
      <w:pPr>
        <w:snapToGrid w:val="0"/>
        <w:spacing w:line="40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20.3.4病毒发作导致不能进行正常操作的；</w:t>
      </w:r>
    </w:p>
    <w:p w14:paraId="2E43CB92">
      <w:pPr>
        <w:snapToGrid w:val="0"/>
        <w:spacing w:line="40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20.3.5其他无法保证电子交易的公平、公正和安全的情况。</w:t>
      </w:r>
    </w:p>
    <w:p w14:paraId="1E028C8B">
      <w:pPr>
        <w:snapToGrid w:val="0"/>
        <w:spacing w:line="40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出现前款规定情形，不影响采购公平、公正性的，采购代理机构可以待上述情形消除后继续组织电子交易活动，也可以决定某些环节以纸质形式进行；影响或可能影响采购公平、公正性的，应当重新采购。</w:t>
      </w:r>
    </w:p>
    <w:p w14:paraId="0E8C4F0D">
      <w:pPr>
        <w:snapToGrid w:val="0"/>
        <w:spacing w:line="400" w:lineRule="exact"/>
        <w:ind w:firstLine="472" w:firstLineChars="196"/>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四、开标</w:t>
      </w:r>
    </w:p>
    <w:p w14:paraId="623462F0">
      <w:pPr>
        <w:pStyle w:val="26"/>
        <w:snapToGrid w:val="0"/>
        <w:spacing w:line="400" w:lineRule="exact"/>
        <w:ind w:firstLine="472" w:firstLineChars="196"/>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21.开标准备</w:t>
      </w:r>
    </w:p>
    <w:p w14:paraId="0A85B4E6">
      <w:pPr>
        <w:snapToGrid w:val="0"/>
        <w:spacing w:line="40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0BD7B1C7">
      <w:pPr>
        <w:pStyle w:val="26"/>
        <w:snapToGrid w:val="0"/>
        <w:spacing w:line="400" w:lineRule="exact"/>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22.开标程序</w:t>
      </w:r>
    </w:p>
    <w:p w14:paraId="53B501FB">
      <w:pPr>
        <w:snapToGrid w:val="0"/>
        <w:spacing w:line="40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22.1开标会由采购代理机构主持；</w:t>
      </w:r>
    </w:p>
    <w:p w14:paraId="53F56E85">
      <w:pPr>
        <w:snapToGrid w:val="0"/>
        <w:spacing w:line="40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22.2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00B2D310">
      <w:pPr>
        <w:tabs>
          <w:tab w:val="left" w:pos="3870"/>
          <w:tab w:val="left" w:pos="4085"/>
        </w:tabs>
        <w:snapToGrid w:val="0"/>
        <w:spacing w:line="42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040C48CA">
      <w:pPr>
        <w:snapToGrid w:val="0"/>
        <w:spacing w:line="40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22.4公开报价；</w:t>
      </w:r>
    </w:p>
    <w:p w14:paraId="1AC87E69">
      <w:pPr>
        <w:snapToGrid w:val="0"/>
        <w:spacing w:line="40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22.5报价确认：采购代理机构开启签字时段，投标人应及时通过CA证书对报价记录表进行确认。未在规定时间内确认的，视同认可开标结果；</w:t>
      </w:r>
    </w:p>
    <w:p w14:paraId="3CEA0CAF">
      <w:pPr>
        <w:snapToGrid w:val="0"/>
        <w:spacing w:line="37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22.6开标会结束。</w:t>
      </w:r>
    </w:p>
    <w:p w14:paraId="37AEFE09">
      <w:pPr>
        <w:snapToGrid w:val="0"/>
        <w:spacing w:line="370" w:lineRule="exact"/>
        <w:ind w:firstLine="472" w:firstLineChars="196"/>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五、资格性审查</w:t>
      </w:r>
    </w:p>
    <w:p w14:paraId="51787B5A">
      <w:pPr>
        <w:snapToGrid w:val="0"/>
        <w:spacing w:line="37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23.采购人应当依法对投标人的资格进行审查。</w:t>
      </w:r>
    </w:p>
    <w:p w14:paraId="7401A3CE">
      <w:pPr>
        <w:snapToGrid w:val="0"/>
        <w:spacing w:line="37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24.合格投标人不足三家的，不得评标。</w:t>
      </w:r>
    </w:p>
    <w:p w14:paraId="06B1F9BF">
      <w:pPr>
        <w:pStyle w:val="26"/>
        <w:snapToGrid w:val="0"/>
        <w:spacing w:line="370" w:lineRule="exact"/>
        <w:ind w:firstLine="472" w:firstLineChars="196"/>
        <w:rPr>
          <w:rFonts w:hint="eastAsia" w:ascii="仿宋" w:hAnsi="仿宋" w:eastAsia="仿宋" w:cs="仿宋"/>
          <w:b/>
          <w:color w:val="000000" w:themeColor="text1"/>
          <w:sz w:val="24"/>
          <w:szCs w:val="24"/>
          <w:highlight w:val="none"/>
          <w14:textFill>
            <w14:solidFill>
              <w14:schemeClr w14:val="tx1"/>
            </w14:solidFill>
          </w14:textFill>
        </w:rPr>
      </w:pPr>
      <w:bookmarkStart w:id="58" w:name="_Toc254970686"/>
      <w:bookmarkStart w:id="59" w:name="_Toc254970545"/>
      <w:r>
        <w:rPr>
          <w:rFonts w:hint="eastAsia" w:ascii="仿宋" w:hAnsi="仿宋" w:eastAsia="仿宋" w:cs="仿宋"/>
          <w:b/>
          <w:color w:val="000000" w:themeColor="text1"/>
          <w:sz w:val="24"/>
          <w:szCs w:val="24"/>
          <w:highlight w:val="none"/>
          <w14:textFill>
            <w14:solidFill>
              <w14:schemeClr w14:val="tx1"/>
            </w14:solidFill>
          </w14:textFill>
        </w:rPr>
        <w:t>六、评标</w:t>
      </w:r>
      <w:bookmarkEnd w:id="58"/>
      <w:bookmarkEnd w:id="59"/>
    </w:p>
    <w:p w14:paraId="1F1ABF59">
      <w:pPr>
        <w:pStyle w:val="26"/>
        <w:snapToGrid w:val="0"/>
        <w:spacing w:line="370" w:lineRule="exact"/>
        <w:ind w:left="720" w:leftChars="228" w:hanging="241" w:hangingChars="1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25.组建评标委员会</w:t>
      </w:r>
    </w:p>
    <w:p w14:paraId="360E456B">
      <w:pPr>
        <w:snapToGrid w:val="0"/>
        <w:spacing w:line="37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25.1本项目评标委员会由采购人代表和评审专家组成。</w:t>
      </w:r>
    </w:p>
    <w:p w14:paraId="18E09AE0">
      <w:pPr>
        <w:pStyle w:val="26"/>
        <w:snapToGrid w:val="0"/>
        <w:spacing w:line="370" w:lineRule="exact"/>
        <w:ind w:left="720" w:leftChars="228" w:hanging="241" w:hangingChars="1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26.评标的方式</w:t>
      </w:r>
    </w:p>
    <w:p w14:paraId="71946851">
      <w:pPr>
        <w:snapToGrid w:val="0"/>
        <w:spacing w:line="37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26.1本项目采用不公开方式评标，评标的依据为招标文件和投标文件。</w:t>
      </w:r>
    </w:p>
    <w:p w14:paraId="4A7E5D34">
      <w:pPr>
        <w:pStyle w:val="26"/>
        <w:snapToGrid w:val="0"/>
        <w:spacing w:line="370" w:lineRule="exact"/>
        <w:ind w:left="720" w:leftChars="228" w:hanging="241" w:hangingChars="1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27.</w:t>
      </w:r>
      <w:r>
        <w:rPr>
          <w:rFonts w:hint="eastAsia" w:ascii="仿宋" w:hAnsi="仿宋" w:eastAsia="仿宋" w:cs="仿宋"/>
          <w:b/>
          <w:bCs/>
          <w:color w:val="000000" w:themeColor="text1"/>
          <w:sz w:val="24"/>
          <w:szCs w:val="24"/>
          <w:highlight w:val="none"/>
          <w14:textFill>
            <w14:solidFill>
              <w14:schemeClr w14:val="tx1"/>
            </w14:solidFill>
          </w14:textFill>
        </w:rPr>
        <w:t>评标程序</w:t>
      </w:r>
    </w:p>
    <w:p w14:paraId="078B78D6">
      <w:pPr>
        <w:snapToGrid w:val="0"/>
        <w:spacing w:line="370" w:lineRule="exact"/>
        <w:ind w:firstLine="472" w:firstLineChars="196"/>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27.1符合性审查</w:t>
      </w:r>
    </w:p>
    <w:p w14:paraId="7DCFD5C9">
      <w:pPr>
        <w:snapToGrid w:val="0"/>
        <w:spacing w:line="37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（1）评标委员会审查、评价投标文件是否符合招标文件的商务、技术等实质性要求。</w:t>
      </w:r>
    </w:p>
    <w:p w14:paraId="79C7A0FA">
      <w:pPr>
        <w:snapToGrid w:val="0"/>
        <w:spacing w:line="37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（2）评标委员会将根据投标人的投标文件进行审查、核对，如有疑问，评标委员会将通过广西政府采购云平台，以询标函的方式要求投标人在线对相关问题进行澄清或者说明。</w:t>
      </w:r>
    </w:p>
    <w:p w14:paraId="46F34E48">
      <w:pPr>
        <w:snapToGrid w:val="0"/>
        <w:spacing w:line="370" w:lineRule="exact"/>
        <w:ind w:firstLine="472" w:firstLineChars="196"/>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27.2投标文件的比较和评价</w:t>
      </w:r>
    </w:p>
    <w:p w14:paraId="1155A720">
      <w:pPr>
        <w:snapToGrid w:val="0"/>
        <w:spacing w:line="37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（1）各投标人的技术得分为所有评委的有效评分的算术平均数。</w:t>
      </w:r>
    </w:p>
    <w:p w14:paraId="7BF0C8AC">
      <w:pPr>
        <w:snapToGrid w:val="0"/>
        <w:spacing w:line="37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（2）评标委员会完成评标后，评委对各部分得分汇总，计算出本项目最终得分。评标委员会按评标标准推荐中标候选人同时起草评标报告。</w:t>
      </w:r>
    </w:p>
    <w:p w14:paraId="2112A7C2">
      <w:pPr>
        <w:snapToGrid w:val="0"/>
        <w:spacing w:line="37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28.澄清问题的形式</w:t>
      </w:r>
    </w:p>
    <w:p w14:paraId="46ED42DB">
      <w:pPr>
        <w:snapToGrid w:val="0"/>
        <w:spacing w:line="37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28.1对于投标文件中含义不明确、同类问题表述不一致或者有明显文字和计算错误的内容，评标委员会应当通过广西政府采购云平台发起电子询标函，以书面形式要求投标人在规定的时间内作出必要的</w:t>
      </w:r>
      <w:r>
        <w:rPr>
          <w:rFonts w:hint="eastAsia" w:ascii="仿宋" w:hAnsi="仿宋" w:eastAsia="仿宋" w:cs="仿宋"/>
          <w:color w:val="000000" w:themeColor="text1"/>
          <w:sz w:val="24"/>
          <w:highlight w:val="none"/>
          <w:lang w:eastAsia="zh-CN"/>
          <w14:textFill>
            <w14:solidFill>
              <w14:schemeClr w14:val="tx1"/>
            </w14:solidFill>
          </w14:textFill>
        </w:rPr>
        <w:t>澄清、说明或者补正</w:t>
      </w:r>
      <w:r>
        <w:rPr>
          <w:rFonts w:hint="eastAsia" w:ascii="仿宋" w:hAnsi="仿宋" w:eastAsia="仿宋" w:cs="仿宋"/>
          <w:color w:val="000000" w:themeColor="text1"/>
          <w:sz w:val="24"/>
          <w:highlight w:val="none"/>
          <w14:textFill>
            <w14:solidFill>
              <w14:schemeClr w14:val="tx1"/>
            </w14:solidFill>
          </w14:textFill>
        </w:rPr>
        <w:t>。</w:t>
      </w:r>
    </w:p>
    <w:p w14:paraId="725249BB">
      <w:pPr>
        <w:snapToGrid w:val="0"/>
        <w:spacing w:line="37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28.2投标人应当在规定时间内通过广西政府采购云平台进行</w:t>
      </w:r>
      <w:r>
        <w:rPr>
          <w:rFonts w:hint="eastAsia" w:ascii="仿宋" w:hAnsi="仿宋" w:eastAsia="仿宋" w:cs="仿宋"/>
          <w:color w:val="000000" w:themeColor="text1"/>
          <w:sz w:val="24"/>
          <w:highlight w:val="none"/>
          <w:lang w:eastAsia="zh-CN"/>
          <w14:textFill>
            <w14:solidFill>
              <w14:schemeClr w14:val="tx1"/>
            </w14:solidFill>
          </w14:textFill>
        </w:rPr>
        <w:t>澄清、说明或者补正</w:t>
      </w:r>
      <w:r>
        <w:rPr>
          <w:rFonts w:hint="eastAsia" w:ascii="仿宋" w:hAnsi="仿宋" w:eastAsia="仿宋" w:cs="仿宋"/>
          <w:color w:val="000000" w:themeColor="text1"/>
          <w:sz w:val="24"/>
          <w:highlight w:val="none"/>
          <w14:textFill>
            <w14:solidFill>
              <w14:schemeClr w14:val="tx1"/>
            </w14:solidFill>
          </w14:textFill>
        </w:rPr>
        <w:t>，并加盖投标人CA电子签章。投标人的</w:t>
      </w:r>
      <w:r>
        <w:rPr>
          <w:rFonts w:hint="eastAsia" w:ascii="仿宋" w:hAnsi="仿宋" w:eastAsia="仿宋" w:cs="仿宋"/>
          <w:color w:val="000000" w:themeColor="text1"/>
          <w:sz w:val="24"/>
          <w:highlight w:val="none"/>
          <w:lang w:eastAsia="zh-CN"/>
          <w14:textFill>
            <w14:solidFill>
              <w14:schemeClr w14:val="tx1"/>
            </w14:solidFill>
          </w14:textFill>
        </w:rPr>
        <w:t>澄清、说明或者补正</w:t>
      </w:r>
      <w:r>
        <w:rPr>
          <w:rFonts w:hint="eastAsia" w:ascii="仿宋" w:hAnsi="仿宋" w:eastAsia="仿宋" w:cs="仿宋"/>
          <w:color w:val="000000" w:themeColor="text1"/>
          <w:sz w:val="24"/>
          <w:highlight w:val="none"/>
          <w14:textFill>
            <w14:solidFill>
              <w14:schemeClr w14:val="tx1"/>
            </w14:solidFill>
          </w14:textFill>
        </w:rPr>
        <w:t>不得超出投标文件的范围或者改变投标文件的实质性内容。</w:t>
      </w:r>
    </w:p>
    <w:p w14:paraId="581B4685">
      <w:pPr>
        <w:snapToGrid w:val="0"/>
        <w:spacing w:line="37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28.3投标人有以下情形之一的，评标委员会有权视该投标文件无效:</w:t>
      </w:r>
    </w:p>
    <w:p w14:paraId="7770DFAE">
      <w:pPr>
        <w:snapToGrid w:val="0"/>
        <w:spacing w:line="370" w:lineRule="exact"/>
        <w:ind w:left="0" w:leftChars="0" w:firstLine="480" w:firstLineChars="200"/>
        <w:jc w:val="left"/>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（1）截止时间前未澄清、说明或者补正，或澄清、说明或者补正超过规定时间的:</w:t>
      </w:r>
    </w:p>
    <w:p w14:paraId="6BE42CE2">
      <w:pPr>
        <w:snapToGrid w:val="0"/>
        <w:spacing w:line="370" w:lineRule="exact"/>
        <w:ind w:left="0" w:leftChars="0" w:firstLine="480" w:firstLineChars="200"/>
        <w:jc w:val="left"/>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（2）澄清、说明或者补正超出投标文件范围或改变了投标文件的实质性内容的；</w:t>
      </w:r>
    </w:p>
    <w:p w14:paraId="2F73434B">
      <w:pPr>
        <w:snapToGrid w:val="0"/>
        <w:spacing w:line="37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（3）澄清、说明或者补正后投标文件仍不符合招标文件要求的。</w:t>
      </w:r>
    </w:p>
    <w:p w14:paraId="666F9A5F">
      <w:pPr>
        <w:snapToGrid w:val="0"/>
        <w:spacing w:line="37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29.错误修正</w:t>
      </w:r>
    </w:p>
    <w:p w14:paraId="7B4F0947">
      <w:pPr>
        <w:snapToGrid w:val="0"/>
        <w:spacing w:line="37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29.1投标文件报价出现前后不一致的，除招标文件另有规定外，按照下列规定修正：</w:t>
      </w:r>
    </w:p>
    <w:p w14:paraId="49500581">
      <w:pPr>
        <w:snapToGrid w:val="0"/>
        <w:spacing w:line="37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（1）投标文件中开标一览表（报价表）内容与投标文件中相应内容不一致的，以开标一览表（报价表）为准；</w:t>
      </w:r>
    </w:p>
    <w:p w14:paraId="2620B627">
      <w:pPr>
        <w:snapToGrid w:val="0"/>
        <w:spacing w:line="37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（2）大写金额和小写金额不一致的，以大写金额为准；</w:t>
      </w:r>
    </w:p>
    <w:p w14:paraId="283061FB">
      <w:pPr>
        <w:snapToGrid w:val="0"/>
        <w:spacing w:line="37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（3）单价金额小数点或者百分比有明显错位的，以开标一览表的总价为准，并修改单价；</w:t>
      </w:r>
    </w:p>
    <w:p w14:paraId="34B83A2B">
      <w:pPr>
        <w:snapToGrid w:val="0"/>
        <w:spacing w:line="37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（4）总价金额与按单价汇总金额不一致的，以单价金额计算结果为准。</w:t>
      </w:r>
    </w:p>
    <w:p w14:paraId="4261318F">
      <w:pPr>
        <w:snapToGrid w:val="0"/>
        <w:spacing w:line="370" w:lineRule="exact"/>
        <w:ind w:firstLine="420"/>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4C5256D8">
      <w:pPr>
        <w:pStyle w:val="26"/>
        <w:tabs>
          <w:tab w:val="left" w:pos="630"/>
        </w:tabs>
        <w:snapToGrid w:val="0"/>
        <w:spacing w:line="370" w:lineRule="exact"/>
        <w:ind w:firstLine="472" w:firstLineChars="196"/>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30.评标原则和评标方法</w:t>
      </w:r>
    </w:p>
    <w:p w14:paraId="75A141F8">
      <w:pPr>
        <w:snapToGrid w:val="0"/>
        <w:spacing w:line="37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7FC6DAF6">
      <w:pPr>
        <w:snapToGrid w:val="0"/>
        <w:spacing w:line="37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30.2本项目评标方法是综合评分法，具体评标内容及评标标准等详见第四章：评标方法及评标标准。</w:t>
      </w:r>
    </w:p>
    <w:p w14:paraId="2D6F08DF">
      <w:pPr>
        <w:pStyle w:val="26"/>
        <w:snapToGrid w:val="0"/>
        <w:spacing w:line="370" w:lineRule="exact"/>
        <w:ind w:firstLine="472" w:firstLineChars="196"/>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31.评标过程的监控</w:t>
      </w:r>
    </w:p>
    <w:p w14:paraId="5CE4CDDE">
      <w:pPr>
        <w:snapToGrid w:val="0"/>
        <w:spacing w:line="37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31.1本项目评标过程实行全程录音、录像监控（或政府采购监督管理部门工作人员进行现场监督），投标人在评标过程中所进行的试图影响评标结果的不公正活动，可能导致其投标被拒绝。</w:t>
      </w:r>
    </w:p>
    <w:p w14:paraId="39DAE1CE">
      <w:pPr>
        <w:pStyle w:val="26"/>
        <w:snapToGrid w:val="0"/>
        <w:spacing w:line="370" w:lineRule="exact"/>
        <w:ind w:firstLine="48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七、评标结果</w:t>
      </w:r>
    </w:p>
    <w:p w14:paraId="31146A08">
      <w:pPr>
        <w:snapToGrid w:val="0"/>
        <w:spacing w:line="37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32.采购人或者采购代理机构核对评标结果。</w:t>
      </w:r>
    </w:p>
    <w:p w14:paraId="272B00D2">
      <w:pPr>
        <w:snapToGrid w:val="0"/>
        <w:spacing w:line="37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33.采购人或者采购代理机构在公告中标结果的同时，对未通过资格审查的投标人，应当告知其未通过的原因；采用综合评分法评审的，还应当告知未中标人本人的评审得分与排序。</w:t>
      </w:r>
    </w:p>
    <w:p w14:paraId="4768C62C">
      <w:pPr>
        <w:snapToGrid w:val="0"/>
        <w:spacing w:line="37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58561079">
      <w:pPr>
        <w:snapToGrid w:val="0"/>
        <w:spacing w:line="37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35.采购人或采购代理机构应当自中标人确定之日起2个工作日内，在中国政府采购网、广西壮族自治区政府采购网、柳州市政府采购网发布中标公告。在发布中标公告的同时，向中标人发出中标通知书。</w:t>
      </w:r>
    </w:p>
    <w:p w14:paraId="74B13786">
      <w:pPr>
        <w:snapToGrid w:val="0"/>
        <w:spacing w:line="37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36.在中标通知书发出前，采购人或采购代理机构应当对中标人信用进行查询，并按照信用信息使用规则处理。</w:t>
      </w:r>
    </w:p>
    <w:p w14:paraId="36F7A067">
      <w:pPr>
        <w:snapToGrid w:val="0"/>
        <w:spacing w:line="37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37.投标人对中标公告有异议的，应当在中标公告</w:t>
      </w:r>
      <w:r>
        <w:rPr>
          <w:rFonts w:hint="eastAsia" w:ascii="仿宋" w:hAnsi="仿宋" w:eastAsia="仿宋" w:cs="仿宋"/>
          <w:bCs/>
          <w:color w:val="000000" w:themeColor="text1"/>
          <w:sz w:val="24"/>
          <w:highlight w:val="none"/>
          <w14:textFill>
            <w14:solidFill>
              <w14:schemeClr w14:val="tx1"/>
            </w14:solidFill>
          </w14:textFill>
        </w:rPr>
        <w:t>期限届满</w:t>
      </w:r>
      <w:r>
        <w:rPr>
          <w:rFonts w:hint="eastAsia" w:ascii="仿宋" w:hAnsi="仿宋" w:eastAsia="仿宋" w:cs="仿宋"/>
          <w:color w:val="000000" w:themeColor="text1"/>
          <w:sz w:val="24"/>
          <w:highlight w:val="none"/>
          <w14:textFill>
            <w14:solidFill>
              <w14:schemeClr w14:val="tx1"/>
            </w14:solidFill>
          </w14:textFill>
        </w:rPr>
        <w:t>之日起七个工作日内，以书面形式向采购人或采购代理机构提出质疑，并及时索要书面回执。</w:t>
      </w:r>
    </w:p>
    <w:p w14:paraId="424ED01A">
      <w:pPr>
        <w:snapToGrid w:val="0"/>
        <w:spacing w:line="37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38.采购人或采购代理机构（采购代理机构应当按照有关规定就采购人委托授权范围内的事项）在收到投标人的书面质疑后七个工作日内作出答复，但答复的内容不得涉及商业秘密。</w:t>
      </w:r>
    </w:p>
    <w:p w14:paraId="2D48F9F0">
      <w:pPr>
        <w:pStyle w:val="26"/>
        <w:snapToGrid w:val="0"/>
        <w:spacing w:line="370" w:lineRule="exact"/>
        <w:ind w:firstLine="472" w:firstLineChars="196"/>
        <w:rPr>
          <w:rFonts w:hint="eastAsia" w:ascii="仿宋" w:hAnsi="仿宋" w:eastAsia="仿宋" w:cs="仿宋"/>
          <w:b/>
          <w:color w:val="000000" w:themeColor="text1"/>
          <w:sz w:val="24"/>
          <w:szCs w:val="24"/>
          <w:highlight w:val="none"/>
          <w14:textFill>
            <w14:solidFill>
              <w14:schemeClr w14:val="tx1"/>
            </w14:solidFill>
          </w14:textFill>
        </w:rPr>
      </w:pPr>
      <w:bookmarkStart w:id="60" w:name="_Toc254970688"/>
      <w:bookmarkStart w:id="61" w:name="_Toc254970547"/>
      <w:r>
        <w:rPr>
          <w:rFonts w:hint="eastAsia" w:ascii="仿宋" w:hAnsi="仿宋" w:eastAsia="仿宋" w:cs="仿宋"/>
          <w:b/>
          <w:color w:val="000000" w:themeColor="text1"/>
          <w:sz w:val="24"/>
          <w:szCs w:val="24"/>
          <w:highlight w:val="none"/>
          <w14:textFill>
            <w14:solidFill>
              <w14:schemeClr w14:val="tx1"/>
            </w14:solidFill>
          </w14:textFill>
        </w:rPr>
        <w:t>八、</w:t>
      </w:r>
      <w:bookmarkEnd w:id="60"/>
      <w:bookmarkEnd w:id="61"/>
      <w:r>
        <w:rPr>
          <w:rFonts w:hint="eastAsia" w:ascii="仿宋" w:hAnsi="仿宋" w:eastAsia="仿宋" w:cs="仿宋"/>
          <w:b/>
          <w:color w:val="000000" w:themeColor="text1"/>
          <w:sz w:val="24"/>
          <w:szCs w:val="24"/>
          <w:highlight w:val="none"/>
          <w14:textFill>
            <w14:solidFill>
              <w14:schemeClr w14:val="tx1"/>
            </w14:solidFill>
          </w14:textFill>
        </w:rPr>
        <w:t>签订合同</w:t>
      </w:r>
    </w:p>
    <w:p w14:paraId="2CD57BDB">
      <w:pPr>
        <w:pStyle w:val="26"/>
        <w:snapToGrid w:val="0"/>
        <w:spacing w:line="370" w:lineRule="exact"/>
        <w:ind w:firstLine="472" w:firstLineChars="196"/>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39.合同授予标准</w:t>
      </w:r>
    </w:p>
    <w:p w14:paraId="74427352">
      <w:pPr>
        <w:snapToGrid w:val="0"/>
        <w:spacing w:line="37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39.1合同将授予被确定实质上响应招标文件要求，具备履行合同能力，综合评分排名第一的投标人。</w:t>
      </w:r>
    </w:p>
    <w:p w14:paraId="052CCA94">
      <w:pPr>
        <w:snapToGrid w:val="0"/>
        <w:spacing w:line="370" w:lineRule="exact"/>
        <w:ind w:firstLine="42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40.签订合同</w:t>
      </w:r>
    </w:p>
    <w:p w14:paraId="76EE844A">
      <w:pPr>
        <w:snapToGrid w:val="0"/>
        <w:spacing w:line="37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40.1中标人接到中标通知书后，应按有关规定与采购人签订合同。</w:t>
      </w:r>
    </w:p>
    <w:p w14:paraId="40A6F5C7">
      <w:pPr>
        <w:snapToGrid w:val="0"/>
        <w:spacing w:line="360" w:lineRule="exact"/>
        <w:ind w:right="-470" w:rightChars="-224"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40.2中标人因不可抗力或者自身原因不能履行采购合同的，采购人或采购代理机构应将该情况报政府采购监督管理部门，从合格的中标候选人中另行确定中标人或重新开展政府采购活动</w:t>
      </w:r>
      <w:bookmarkEnd w:id="43"/>
      <w:r>
        <w:rPr>
          <w:rFonts w:hint="eastAsia" w:ascii="仿宋" w:hAnsi="仿宋" w:eastAsia="仿宋" w:cs="仿宋"/>
          <w:color w:val="000000" w:themeColor="text1"/>
          <w:sz w:val="24"/>
          <w:highlight w:val="none"/>
          <w14:textFill>
            <w14:solidFill>
              <w14:schemeClr w14:val="tx1"/>
            </w14:solidFill>
          </w14:textFill>
        </w:rPr>
        <w:t>。</w:t>
      </w:r>
      <w:bookmarkStart w:id="62" w:name="_Toc254970548"/>
      <w:bookmarkStart w:id="63" w:name="_Toc254970689"/>
      <w:bookmarkStart w:id="64" w:name="_Toc497578452"/>
    </w:p>
    <w:p w14:paraId="4C28E3E1">
      <w:pPr>
        <w:snapToGrid w:val="0"/>
        <w:spacing w:line="370" w:lineRule="exact"/>
        <w:ind w:firstLine="42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41</w:t>
      </w:r>
      <w:r>
        <w:rPr>
          <w:rFonts w:hint="eastAsia" w:ascii="仿宋" w:hAnsi="仿宋" w:eastAsia="仿宋" w:cs="仿宋"/>
          <w:b/>
          <w:bCs/>
          <w:color w:val="000000" w:themeColor="text1"/>
          <w:sz w:val="24"/>
          <w:highlight w:val="none"/>
          <w14:textFill>
            <w14:solidFill>
              <w14:schemeClr w14:val="tx1"/>
            </w14:solidFill>
          </w14:textFill>
        </w:rPr>
        <w:t>.其他内容</w:t>
      </w:r>
    </w:p>
    <w:p w14:paraId="4E4AA29A">
      <w:pPr>
        <w:snapToGrid w:val="0"/>
        <w:spacing w:line="37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41</w:t>
      </w:r>
      <w:r>
        <w:rPr>
          <w:rFonts w:hint="eastAsia" w:ascii="仿宋" w:hAnsi="仿宋" w:eastAsia="仿宋" w:cs="仿宋"/>
          <w:color w:val="000000" w:themeColor="text1"/>
          <w:sz w:val="24"/>
          <w:highlight w:val="none"/>
          <w14:textFill>
            <w14:solidFill>
              <w14:schemeClr w14:val="tx1"/>
            </w14:solidFill>
          </w14:textFill>
        </w:rPr>
        <w:t>.1代理服务费：代理服务收取标准及缴费账户详见“供应商须知前附表”，供应商为联合体的，可以由联合体中的一方或者多方共同交纳代理服务费。</w:t>
      </w:r>
    </w:p>
    <w:p w14:paraId="2BEE955F">
      <w:pPr>
        <w:snapToGrid w:val="0"/>
        <w:spacing w:line="370" w:lineRule="exact"/>
        <w:ind w:firstLine="42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41</w:t>
      </w:r>
      <w:r>
        <w:rPr>
          <w:rFonts w:hint="eastAsia" w:ascii="仿宋" w:hAnsi="仿宋" w:eastAsia="仿宋" w:cs="仿宋"/>
          <w:color w:val="000000" w:themeColor="text1"/>
          <w:sz w:val="24"/>
          <w:highlight w:val="none"/>
          <w14:textFill>
            <w14:solidFill>
              <w14:schemeClr w14:val="tx1"/>
            </w14:solidFill>
          </w14:textFill>
        </w:rPr>
        <w:t>.2代理服务费收费计算标准：</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384E4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472" w:type="dxa"/>
            <w:tcBorders>
              <w:tl2br w:val="single" w:color="auto" w:sz="4" w:space="0"/>
            </w:tcBorders>
            <w:noWrap w:val="0"/>
            <w:vAlign w:val="top"/>
          </w:tcPr>
          <w:p w14:paraId="25A1A67D">
            <w:pPr>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费率</w:t>
            </w:r>
          </w:p>
          <w:p w14:paraId="2BCECD1B">
            <w:pPr>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金额</w:t>
            </w:r>
          </w:p>
        </w:tc>
        <w:tc>
          <w:tcPr>
            <w:tcW w:w="1659" w:type="dxa"/>
            <w:noWrap w:val="0"/>
            <w:vAlign w:val="center"/>
          </w:tcPr>
          <w:p w14:paraId="70EFACB1">
            <w:pPr>
              <w:spacing w:line="360" w:lineRule="auto"/>
              <w:ind w:firstLine="105" w:firstLineChars="5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货物类</w:t>
            </w:r>
          </w:p>
        </w:tc>
        <w:tc>
          <w:tcPr>
            <w:tcW w:w="1532" w:type="dxa"/>
            <w:noWrap w:val="0"/>
            <w:vAlign w:val="center"/>
          </w:tcPr>
          <w:p w14:paraId="40ADAC7B">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服务类</w:t>
            </w:r>
          </w:p>
        </w:tc>
        <w:tc>
          <w:tcPr>
            <w:tcW w:w="1546" w:type="dxa"/>
            <w:noWrap w:val="0"/>
            <w:vAlign w:val="center"/>
          </w:tcPr>
          <w:p w14:paraId="5E612128">
            <w:pPr>
              <w:spacing w:line="360" w:lineRule="auto"/>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工程类</w:t>
            </w:r>
          </w:p>
        </w:tc>
      </w:tr>
      <w:tr w14:paraId="2917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2A731F15">
            <w:pPr>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100万元以下</w:t>
            </w:r>
          </w:p>
        </w:tc>
        <w:tc>
          <w:tcPr>
            <w:tcW w:w="1659" w:type="dxa"/>
            <w:noWrap w:val="0"/>
            <w:vAlign w:val="top"/>
          </w:tcPr>
          <w:p w14:paraId="770C769C">
            <w:pPr>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1.5%                </w:t>
            </w:r>
          </w:p>
        </w:tc>
        <w:tc>
          <w:tcPr>
            <w:tcW w:w="1532" w:type="dxa"/>
            <w:noWrap w:val="0"/>
            <w:vAlign w:val="top"/>
          </w:tcPr>
          <w:p w14:paraId="6BF5CEEA">
            <w:pPr>
              <w:spacing w:line="360" w:lineRule="auto"/>
              <w:ind w:firstLine="210" w:firstLineChars="1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1.5%</w:t>
            </w:r>
          </w:p>
        </w:tc>
        <w:tc>
          <w:tcPr>
            <w:tcW w:w="1546" w:type="dxa"/>
            <w:noWrap w:val="0"/>
            <w:vAlign w:val="top"/>
          </w:tcPr>
          <w:p w14:paraId="36D3B170">
            <w:pPr>
              <w:spacing w:line="360" w:lineRule="auto"/>
              <w:ind w:firstLine="210" w:firstLineChars="1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1.0% </w:t>
            </w:r>
          </w:p>
        </w:tc>
      </w:tr>
      <w:tr w14:paraId="424C8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5661332E">
            <w:pPr>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100～500万元</w:t>
            </w:r>
          </w:p>
        </w:tc>
        <w:tc>
          <w:tcPr>
            <w:tcW w:w="1659" w:type="dxa"/>
            <w:noWrap w:val="0"/>
            <w:vAlign w:val="top"/>
          </w:tcPr>
          <w:p w14:paraId="36FF61F6">
            <w:pPr>
              <w:spacing w:line="360" w:lineRule="auto"/>
              <w:ind w:firstLine="210" w:firstLineChars="1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1.1%                 </w:t>
            </w:r>
          </w:p>
        </w:tc>
        <w:tc>
          <w:tcPr>
            <w:tcW w:w="1532" w:type="dxa"/>
            <w:noWrap w:val="0"/>
            <w:vAlign w:val="top"/>
          </w:tcPr>
          <w:p w14:paraId="5F481CD9">
            <w:pPr>
              <w:spacing w:line="360" w:lineRule="auto"/>
              <w:ind w:firstLine="210" w:firstLineChars="1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0.8%</w:t>
            </w:r>
          </w:p>
        </w:tc>
        <w:tc>
          <w:tcPr>
            <w:tcW w:w="1546" w:type="dxa"/>
            <w:noWrap w:val="0"/>
            <w:vAlign w:val="top"/>
          </w:tcPr>
          <w:p w14:paraId="195C527A">
            <w:pPr>
              <w:spacing w:line="360" w:lineRule="auto"/>
              <w:ind w:firstLine="210" w:firstLineChars="1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0.7% </w:t>
            </w:r>
          </w:p>
        </w:tc>
      </w:tr>
      <w:tr w14:paraId="3DF29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70BDF0A7">
            <w:pPr>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500～1000万元</w:t>
            </w:r>
          </w:p>
        </w:tc>
        <w:tc>
          <w:tcPr>
            <w:tcW w:w="1659" w:type="dxa"/>
            <w:noWrap w:val="0"/>
            <w:vAlign w:val="top"/>
          </w:tcPr>
          <w:p w14:paraId="4438D165">
            <w:pPr>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  0.8%                </w:t>
            </w:r>
          </w:p>
        </w:tc>
        <w:tc>
          <w:tcPr>
            <w:tcW w:w="1532" w:type="dxa"/>
            <w:noWrap w:val="0"/>
            <w:vAlign w:val="top"/>
          </w:tcPr>
          <w:p w14:paraId="1A4B359B">
            <w:pPr>
              <w:spacing w:line="360" w:lineRule="auto"/>
              <w:ind w:firstLine="210" w:firstLineChars="1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0.45%</w:t>
            </w:r>
          </w:p>
        </w:tc>
        <w:tc>
          <w:tcPr>
            <w:tcW w:w="1546" w:type="dxa"/>
            <w:noWrap w:val="0"/>
            <w:vAlign w:val="top"/>
          </w:tcPr>
          <w:p w14:paraId="36AC06A3">
            <w:pPr>
              <w:spacing w:line="360" w:lineRule="auto"/>
              <w:ind w:firstLine="210" w:firstLineChars="1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0.55%</w:t>
            </w:r>
          </w:p>
        </w:tc>
      </w:tr>
      <w:tr w14:paraId="1EB80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16D64CBC">
            <w:pPr>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1000～5000万元</w:t>
            </w:r>
          </w:p>
        </w:tc>
        <w:tc>
          <w:tcPr>
            <w:tcW w:w="1659" w:type="dxa"/>
            <w:noWrap w:val="0"/>
            <w:vAlign w:val="top"/>
          </w:tcPr>
          <w:p w14:paraId="43577448">
            <w:pPr>
              <w:spacing w:line="360" w:lineRule="auto"/>
              <w:ind w:firstLine="210" w:firstLineChars="1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0.5%                </w:t>
            </w:r>
          </w:p>
        </w:tc>
        <w:tc>
          <w:tcPr>
            <w:tcW w:w="1532" w:type="dxa"/>
            <w:noWrap w:val="0"/>
            <w:vAlign w:val="top"/>
          </w:tcPr>
          <w:p w14:paraId="6F876763">
            <w:pPr>
              <w:spacing w:line="360" w:lineRule="auto"/>
              <w:ind w:firstLine="210" w:firstLineChars="1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0.25%</w:t>
            </w:r>
          </w:p>
        </w:tc>
        <w:tc>
          <w:tcPr>
            <w:tcW w:w="1546" w:type="dxa"/>
            <w:noWrap w:val="0"/>
            <w:vAlign w:val="top"/>
          </w:tcPr>
          <w:p w14:paraId="11EDCDBF">
            <w:pPr>
              <w:spacing w:line="360" w:lineRule="auto"/>
              <w:ind w:firstLine="210" w:firstLineChars="1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0.35% </w:t>
            </w:r>
          </w:p>
        </w:tc>
      </w:tr>
      <w:tr w14:paraId="0D8EB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347620EE">
            <w:pPr>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5000万元～1亿元</w:t>
            </w:r>
          </w:p>
        </w:tc>
        <w:tc>
          <w:tcPr>
            <w:tcW w:w="1659" w:type="dxa"/>
            <w:noWrap w:val="0"/>
            <w:vAlign w:val="top"/>
          </w:tcPr>
          <w:p w14:paraId="4CDFE088">
            <w:pPr>
              <w:spacing w:line="360" w:lineRule="auto"/>
              <w:ind w:firstLine="210" w:firstLineChars="1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0.25%                 </w:t>
            </w:r>
          </w:p>
        </w:tc>
        <w:tc>
          <w:tcPr>
            <w:tcW w:w="1532" w:type="dxa"/>
            <w:noWrap w:val="0"/>
            <w:vAlign w:val="top"/>
          </w:tcPr>
          <w:p w14:paraId="33EEE078">
            <w:pPr>
              <w:spacing w:line="360" w:lineRule="auto"/>
              <w:ind w:firstLine="210" w:firstLineChars="1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0.1%</w:t>
            </w:r>
          </w:p>
        </w:tc>
        <w:tc>
          <w:tcPr>
            <w:tcW w:w="1546" w:type="dxa"/>
            <w:noWrap w:val="0"/>
            <w:vAlign w:val="top"/>
          </w:tcPr>
          <w:p w14:paraId="3E1AC040">
            <w:pPr>
              <w:spacing w:line="360" w:lineRule="auto"/>
              <w:ind w:firstLine="210" w:firstLineChars="1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0.2%</w:t>
            </w:r>
          </w:p>
        </w:tc>
      </w:tr>
      <w:tr w14:paraId="33AB7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1427308C">
            <w:pPr>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1～5亿元</w:t>
            </w:r>
          </w:p>
        </w:tc>
        <w:tc>
          <w:tcPr>
            <w:tcW w:w="1659" w:type="dxa"/>
            <w:noWrap w:val="0"/>
            <w:vAlign w:val="top"/>
          </w:tcPr>
          <w:p w14:paraId="34AA31C1">
            <w:pPr>
              <w:spacing w:line="360" w:lineRule="auto"/>
              <w:ind w:firstLine="210" w:firstLineChars="1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0.05%</w:t>
            </w:r>
          </w:p>
        </w:tc>
        <w:tc>
          <w:tcPr>
            <w:tcW w:w="1532" w:type="dxa"/>
            <w:noWrap w:val="0"/>
            <w:vAlign w:val="top"/>
          </w:tcPr>
          <w:p w14:paraId="7918F6E2">
            <w:pPr>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0.05%</w:t>
            </w:r>
          </w:p>
        </w:tc>
        <w:tc>
          <w:tcPr>
            <w:tcW w:w="1546" w:type="dxa"/>
            <w:noWrap w:val="0"/>
            <w:vAlign w:val="top"/>
          </w:tcPr>
          <w:p w14:paraId="08566356">
            <w:pPr>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0.05%</w:t>
            </w:r>
          </w:p>
        </w:tc>
      </w:tr>
      <w:tr w14:paraId="1826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109D46D2">
            <w:pPr>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5～10亿元</w:t>
            </w:r>
          </w:p>
        </w:tc>
        <w:tc>
          <w:tcPr>
            <w:tcW w:w="1659" w:type="dxa"/>
            <w:noWrap w:val="0"/>
            <w:vAlign w:val="top"/>
          </w:tcPr>
          <w:p w14:paraId="7CF97366">
            <w:pPr>
              <w:spacing w:line="360" w:lineRule="auto"/>
              <w:ind w:firstLine="105" w:firstLineChars="5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0.035%</w:t>
            </w:r>
          </w:p>
        </w:tc>
        <w:tc>
          <w:tcPr>
            <w:tcW w:w="1532" w:type="dxa"/>
            <w:noWrap w:val="0"/>
            <w:vAlign w:val="top"/>
          </w:tcPr>
          <w:p w14:paraId="49681CA9">
            <w:pPr>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0.035%</w:t>
            </w:r>
          </w:p>
        </w:tc>
        <w:tc>
          <w:tcPr>
            <w:tcW w:w="1546" w:type="dxa"/>
            <w:noWrap w:val="0"/>
            <w:vAlign w:val="top"/>
          </w:tcPr>
          <w:p w14:paraId="6DF5E94A">
            <w:pPr>
              <w:spacing w:line="360" w:lineRule="auto"/>
              <w:ind w:firstLine="105" w:firstLineChars="5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0.035%</w:t>
            </w:r>
          </w:p>
        </w:tc>
      </w:tr>
      <w:tr w14:paraId="3CBC5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667381D8">
            <w:pPr>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10～50亿元</w:t>
            </w:r>
          </w:p>
        </w:tc>
        <w:tc>
          <w:tcPr>
            <w:tcW w:w="1659" w:type="dxa"/>
            <w:noWrap w:val="0"/>
            <w:vAlign w:val="top"/>
          </w:tcPr>
          <w:p w14:paraId="489A0DD4">
            <w:pPr>
              <w:spacing w:line="360" w:lineRule="auto"/>
              <w:ind w:firstLine="105" w:firstLineChars="5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0.008%</w:t>
            </w:r>
          </w:p>
        </w:tc>
        <w:tc>
          <w:tcPr>
            <w:tcW w:w="1532" w:type="dxa"/>
            <w:noWrap w:val="0"/>
            <w:vAlign w:val="top"/>
          </w:tcPr>
          <w:p w14:paraId="63006940">
            <w:pPr>
              <w:spacing w:line="360" w:lineRule="auto"/>
              <w:ind w:firstLine="210" w:firstLineChars="1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0.008%</w:t>
            </w:r>
          </w:p>
        </w:tc>
        <w:tc>
          <w:tcPr>
            <w:tcW w:w="1546" w:type="dxa"/>
            <w:noWrap w:val="0"/>
            <w:vAlign w:val="top"/>
          </w:tcPr>
          <w:p w14:paraId="108EE420">
            <w:pPr>
              <w:spacing w:line="360" w:lineRule="auto"/>
              <w:ind w:firstLine="105" w:firstLineChars="5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0.008%</w:t>
            </w:r>
          </w:p>
        </w:tc>
      </w:tr>
      <w:tr w14:paraId="0E17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73E6637F">
            <w:pPr>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50～100亿元</w:t>
            </w:r>
          </w:p>
        </w:tc>
        <w:tc>
          <w:tcPr>
            <w:tcW w:w="1659" w:type="dxa"/>
            <w:noWrap w:val="0"/>
            <w:vAlign w:val="top"/>
          </w:tcPr>
          <w:p w14:paraId="6F264471">
            <w:pPr>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0.006%</w:t>
            </w:r>
          </w:p>
        </w:tc>
        <w:tc>
          <w:tcPr>
            <w:tcW w:w="1532" w:type="dxa"/>
            <w:noWrap w:val="0"/>
            <w:vAlign w:val="top"/>
          </w:tcPr>
          <w:p w14:paraId="16D7E316">
            <w:pPr>
              <w:spacing w:line="360" w:lineRule="auto"/>
              <w:ind w:firstLine="210" w:firstLineChars="1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0.006%</w:t>
            </w:r>
          </w:p>
        </w:tc>
        <w:tc>
          <w:tcPr>
            <w:tcW w:w="1546" w:type="dxa"/>
            <w:noWrap w:val="0"/>
            <w:vAlign w:val="top"/>
          </w:tcPr>
          <w:p w14:paraId="6F015450">
            <w:pPr>
              <w:spacing w:line="360" w:lineRule="auto"/>
              <w:ind w:firstLine="105" w:firstLineChars="5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0.006%</w:t>
            </w:r>
          </w:p>
        </w:tc>
      </w:tr>
      <w:tr w14:paraId="7B8B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56718BFA">
            <w:pPr>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100亿以上</w:t>
            </w:r>
          </w:p>
        </w:tc>
        <w:tc>
          <w:tcPr>
            <w:tcW w:w="1659" w:type="dxa"/>
            <w:noWrap w:val="0"/>
            <w:vAlign w:val="top"/>
          </w:tcPr>
          <w:p w14:paraId="435AB996">
            <w:pPr>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0.004%</w:t>
            </w:r>
          </w:p>
        </w:tc>
        <w:tc>
          <w:tcPr>
            <w:tcW w:w="1532" w:type="dxa"/>
            <w:noWrap w:val="0"/>
            <w:vAlign w:val="top"/>
          </w:tcPr>
          <w:p w14:paraId="538AA66C">
            <w:pPr>
              <w:spacing w:line="360" w:lineRule="auto"/>
              <w:ind w:firstLine="210" w:firstLineChars="1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0.004%</w:t>
            </w:r>
          </w:p>
        </w:tc>
        <w:tc>
          <w:tcPr>
            <w:tcW w:w="1546" w:type="dxa"/>
            <w:noWrap w:val="0"/>
            <w:vAlign w:val="top"/>
          </w:tcPr>
          <w:p w14:paraId="4C45A3A7">
            <w:pPr>
              <w:spacing w:line="360" w:lineRule="auto"/>
              <w:ind w:firstLine="105" w:firstLineChars="5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0.004%</w:t>
            </w:r>
          </w:p>
        </w:tc>
      </w:tr>
    </w:tbl>
    <w:p w14:paraId="20476AF9">
      <w:pPr>
        <w:snapToGrid w:val="0"/>
        <w:spacing w:line="370" w:lineRule="exact"/>
        <w:ind w:firstLine="420"/>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注：</w:t>
      </w:r>
    </w:p>
    <w:p w14:paraId="6CA3BBCE">
      <w:pPr>
        <w:snapToGrid w:val="0"/>
        <w:spacing w:line="370" w:lineRule="exact"/>
        <w:ind w:firstLine="420"/>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（1）按本表费率计算的收费为采购代理的收费基准价格；</w:t>
      </w:r>
    </w:p>
    <w:p w14:paraId="62944116">
      <w:pPr>
        <w:snapToGrid w:val="0"/>
        <w:spacing w:line="370" w:lineRule="exact"/>
        <w:ind w:firstLine="420"/>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（2）采购代理收费按差额定率累进法计算。</w:t>
      </w:r>
    </w:p>
    <w:p w14:paraId="62FFAA9F">
      <w:pPr>
        <w:snapToGrid w:val="0"/>
        <w:spacing w:line="370" w:lineRule="exact"/>
        <w:ind w:firstLine="420"/>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例如：某服务采购代理业务成交金额或者暂定价为150万元，计算采购代理收费额如下：</w:t>
      </w:r>
    </w:p>
    <w:p w14:paraId="16746704">
      <w:pPr>
        <w:snapToGrid w:val="0"/>
        <w:spacing w:line="370" w:lineRule="exact"/>
        <w:ind w:firstLine="420"/>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100 万元 ×l.5 %＝ 1.5 万元</w:t>
      </w:r>
    </w:p>
    <w:p w14:paraId="0FB10DAE">
      <w:pPr>
        <w:snapToGrid w:val="0"/>
        <w:spacing w:line="370" w:lineRule="exact"/>
        <w:ind w:firstLine="420"/>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 150 － 100 ）万元 ×0.8%＝ 0.4万元</w:t>
      </w:r>
    </w:p>
    <w:p w14:paraId="39373737">
      <w:pPr>
        <w:snapToGrid w:val="0"/>
        <w:spacing w:line="370" w:lineRule="exact"/>
        <w:ind w:firstLine="420"/>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合计收费＝ 1.5 ＋ 0.4＝ 1.9 万元</w:t>
      </w:r>
    </w:p>
    <w:p w14:paraId="12CDBEC9">
      <w:pPr>
        <w:snapToGrid w:val="0"/>
        <w:spacing w:line="370" w:lineRule="exact"/>
        <w:ind w:firstLine="420"/>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41.3 代理服务费交纳银行帐号信息</w:t>
      </w:r>
    </w:p>
    <w:p w14:paraId="1E26BCBE">
      <w:pPr>
        <w:snapToGrid w:val="0"/>
        <w:spacing w:line="370" w:lineRule="exact"/>
        <w:ind w:firstLine="420"/>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开户名称： 中晨博瑞（广西）工程咨询有限公司，开户行及账号：柳州银行股份有限公司北站支行 70700500000000001837</w:t>
      </w:r>
    </w:p>
    <w:p w14:paraId="0520B824">
      <w:pPr>
        <w:pStyle w:val="2"/>
        <w:rPr>
          <w:rFonts w:hint="eastAsia" w:ascii="仿宋" w:hAnsi="仿宋" w:eastAsia="仿宋" w:cs="仿宋"/>
          <w:color w:val="000000" w:themeColor="text1"/>
          <w14:textFill>
            <w14:solidFill>
              <w14:schemeClr w14:val="tx1"/>
            </w14:solidFill>
          </w14:textFill>
        </w:rPr>
      </w:pPr>
    </w:p>
    <w:p w14:paraId="568176C4">
      <w:pPr>
        <w:pStyle w:val="2"/>
        <w:rPr>
          <w:rFonts w:hint="eastAsia" w:ascii="仿宋" w:hAnsi="仿宋" w:eastAsia="仿宋" w:cs="仿宋"/>
          <w:color w:val="000000" w:themeColor="text1"/>
          <w14:textFill>
            <w14:solidFill>
              <w14:schemeClr w14:val="tx1"/>
            </w14:solidFill>
          </w14:textFill>
        </w:rPr>
      </w:pPr>
    </w:p>
    <w:p w14:paraId="485DB44B">
      <w:pPr>
        <w:rPr>
          <w:rFonts w:hint="eastAsia" w:ascii="仿宋" w:hAnsi="仿宋" w:eastAsia="仿宋" w:cs="仿宋"/>
          <w:color w:val="000000" w:themeColor="text1"/>
          <w14:textFill>
            <w14:solidFill>
              <w14:schemeClr w14:val="tx1"/>
            </w14:solidFill>
          </w14:textFill>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docGrid w:linePitch="312" w:charSpace="0"/>
        </w:sectPr>
      </w:pPr>
    </w:p>
    <w:p w14:paraId="27A754A4">
      <w:pPr>
        <w:rPr>
          <w:rFonts w:hint="eastAsia" w:ascii="仿宋" w:hAnsi="仿宋" w:eastAsia="仿宋" w:cs="仿宋"/>
          <w:color w:val="000000" w:themeColor="text1"/>
          <w:highlight w:val="none"/>
          <w14:textFill>
            <w14:solidFill>
              <w14:schemeClr w14:val="tx1"/>
            </w14:solidFill>
          </w14:textFill>
        </w:rPr>
      </w:pPr>
    </w:p>
    <w:bookmarkEnd w:id="62"/>
    <w:bookmarkEnd w:id="63"/>
    <w:bookmarkEnd w:id="64"/>
    <w:p w14:paraId="2F2E2CE2">
      <w:pPr>
        <w:rPr>
          <w:rFonts w:hint="eastAsia" w:ascii="仿宋" w:hAnsi="仿宋" w:eastAsia="仿宋" w:cs="仿宋"/>
          <w:color w:val="000000" w:themeColor="text1"/>
          <w:highlight w:val="none"/>
          <w14:textFill>
            <w14:solidFill>
              <w14:schemeClr w14:val="tx1"/>
            </w14:solidFill>
          </w14:textFill>
        </w:rPr>
      </w:pPr>
      <w:bookmarkStart w:id="65" w:name="_Toc497578453"/>
    </w:p>
    <w:p w14:paraId="51CC6D66">
      <w:pPr>
        <w:pStyle w:val="4"/>
        <w:jc w:val="center"/>
        <w:rPr>
          <w:rFonts w:hint="eastAsia" w:ascii="仿宋" w:hAnsi="仿宋" w:eastAsia="仿宋" w:cs="仿宋"/>
          <w:color w:val="000000" w:themeColor="text1"/>
          <w:sz w:val="30"/>
          <w:szCs w:val="30"/>
          <w:highlight w:val="none"/>
          <w14:textFill>
            <w14:solidFill>
              <w14:schemeClr w14:val="tx1"/>
            </w14:solidFill>
          </w14:textFill>
        </w:rPr>
      </w:pPr>
    </w:p>
    <w:p w14:paraId="17912C75">
      <w:pPr>
        <w:pStyle w:val="4"/>
        <w:jc w:val="center"/>
        <w:rPr>
          <w:rFonts w:hint="eastAsia" w:ascii="仿宋" w:hAnsi="仿宋" w:eastAsia="仿宋" w:cs="仿宋"/>
          <w:color w:val="000000" w:themeColor="text1"/>
          <w:sz w:val="30"/>
          <w:szCs w:val="30"/>
          <w:highlight w:val="none"/>
          <w14:textFill>
            <w14:solidFill>
              <w14:schemeClr w14:val="tx1"/>
            </w14:solidFill>
          </w14:textFill>
        </w:rPr>
      </w:pPr>
    </w:p>
    <w:p w14:paraId="49DC947A">
      <w:pPr>
        <w:pStyle w:val="4"/>
        <w:jc w:val="center"/>
        <w:rPr>
          <w:rFonts w:hint="eastAsia" w:ascii="仿宋" w:hAnsi="仿宋" w:eastAsia="仿宋" w:cs="仿宋"/>
          <w:color w:val="000000" w:themeColor="text1"/>
          <w:sz w:val="30"/>
          <w:szCs w:val="30"/>
          <w:highlight w:val="none"/>
          <w14:textFill>
            <w14:solidFill>
              <w14:schemeClr w14:val="tx1"/>
            </w14:solidFill>
          </w14:textFill>
        </w:rPr>
      </w:pPr>
    </w:p>
    <w:p w14:paraId="1943B79B">
      <w:pPr>
        <w:pStyle w:val="4"/>
        <w:jc w:val="center"/>
        <w:rPr>
          <w:rFonts w:hint="eastAsia" w:ascii="仿宋" w:hAnsi="仿宋" w:eastAsia="仿宋" w:cs="仿宋"/>
          <w:color w:val="000000" w:themeColor="text1"/>
          <w:sz w:val="30"/>
          <w:szCs w:val="30"/>
          <w:highlight w:val="none"/>
          <w14:textFill>
            <w14:solidFill>
              <w14:schemeClr w14:val="tx1"/>
            </w14:solidFill>
          </w14:textFill>
        </w:rPr>
      </w:pPr>
    </w:p>
    <w:p w14:paraId="4B78D167">
      <w:pPr>
        <w:pStyle w:val="4"/>
        <w:jc w:val="center"/>
        <w:rPr>
          <w:rFonts w:hint="eastAsia" w:ascii="仿宋" w:hAnsi="仿宋" w:eastAsia="仿宋" w:cs="仿宋"/>
          <w:color w:val="000000" w:themeColor="text1"/>
          <w:sz w:val="30"/>
          <w:szCs w:val="30"/>
          <w:highlight w:val="none"/>
          <w14:textFill>
            <w14:solidFill>
              <w14:schemeClr w14:val="tx1"/>
            </w14:solidFill>
          </w14:textFill>
        </w:rPr>
      </w:pPr>
    </w:p>
    <w:p w14:paraId="70D69FA7">
      <w:pPr>
        <w:pStyle w:val="4"/>
        <w:jc w:val="center"/>
        <w:rPr>
          <w:rFonts w:hint="eastAsia" w:ascii="仿宋" w:hAnsi="仿宋" w:eastAsia="仿宋" w:cs="仿宋"/>
          <w:color w:val="000000" w:themeColor="text1"/>
          <w:sz w:val="30"/>
          <w:szCs w:val="30"/>
          <w:highlight w:val="none"/>
          <w14:textFill>
            <w14:solidFill>
              <w14:schemeClr w14:val="tx1"/>
            </w14:solidFill>
          </w14:textFill>
        </w:rPr>
      </w:pPr>
      <w:bookmarkStart w:id="66" w:name="_Toc29506"/>
      <w:r>
        <w:rPr>
          <w:rFonts w:hint="eastAsia" w:ascii="仿宋" w:hAnsi="仿宋" w:eastAsia="仿宋" w:cs="仿宋"/>
          <w:color w:val="000000" w:themeColor="text1"/>
          <w:sz w:val="30"/>
          <w:szCs w:val="30"/>
          <w:highlight w:val="none"/>
          <w14:textFill>
            <w14:solidFill>
              <w14:schemeClr w14:val="tx1"/>
            </w14:solidFill>
          </w14:textFill>
        </w:rPr>
        <w:t>第四章 评标方法及评标标准</w:t>
      </w:r>
      <w:bookmarkEnd w:id="66"/>
      <w:r>
        <w:rPr>
          <w:rFonts w:hint="eastAsia" w:ascii="仿宋" w:hAnsi="仿宋" w:eastAsia="仿宋" w:cs="仿宋"/>
          <w:color w:val="000000" w:themeColor="text1"/>
          <w:highlight w:val="none"/>
          <w14:textFill>
            <w14:solidFill>
              <w14:schemeClr w14:val="tx1"/>
            </w14:solidFill>
          </w14:textFill>
        </w:rPr>
        <w:tab/>
      </w:r>
    </w:p>
    <w:p w14:paraId="2CA50FC2">
      <w:pPr>
        <w:rPr>
          <w:rFonts w:hint="eastAsia" w:ascii="仿宋" w:hAnsi="仿宋" w:eastAsia="仿宋" w:cs="仿宋"/>
          <w:b/>
          <w:color w:val="000000" w:themeColor="text1"/>
          <w:sz w:val="24"/>
          <w:highlight w:val="none"/>
          <w14:textFill>
            <w14:solidFill>
              <w14:schemeClr w14:val="tx1"/>
            </w14:solidFill>
          </w14:textFill>
        </w:rPr>
      </w:pPr>
    </w:p>
    <w:p w14:paraId="0C13E6CF">
      <w:pPr>
        <w:jc w:val="left"/>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p>
    <w:p w14:paraId="1D83F8F8">
      <w:pPr>
        <w:spacing w:line="240" w:lineRule="auto"/>
        <w:ind w:firstLine="0" w:firstLineChars="0"/>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br w:type="page"/>
      </w:r>
    </w:p>
    <w:p w14:paraId="67E240C1">
      <w:pPr>
        <w:tabs>
          <w:tab w:val="left" w:pos="3055"/>
        </w:tabs>
        <w:jc w:val="center"/>
        <w:rPr>
          <w:rFonts w:hint="eastAsia" w:ascii="仿宋" w:hAnsi="仿宋" w:eastAsia="仿宋" w:cs="仿宋"/>
          <w:b/>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评标方法及评标标准</w:t>
      </w:r>
    </w:p>
    <w:p w14:paraId="7301A8E4">
      <w:pPr>
        <w:spacing w:line="390" w:lineRule="exact"/>
        <w:ind w:right="-168" w:rightChars="-80" w:firstLine="482" w:firstLineChars="20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一、评标原则</w:t>
      </w:r>
    </w:p>
    <w:p w14:paraId="76E87930">
      <w:pPr>
        <w:spacing w:line="390" w:lineRule="exact"/>
        <w:ind w:right="-168" w:rightChars="-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（一）评委构成：本招标采购项目的评委分别由依法组成的评审专家、采购人代表共</w:t>
      </w:r>
      <w:r>
        <w:rPr>
          <w:rFonts w:hint="eastAsia" w:ascii="仿宋" w:hAnsi="仿宋" w:eastAsia="仿宋" w:cs="仿宋"/>
          <w:color w:val="000000" w:themeColor="text1"/>
          <w:sz w:val="24"/>
          <w:highlight w:val="none"/>
          <w:lang w:val="en-US" w:eastAsia="zh-CN"/>
          <w14:textFill>
            <w14:solidFill>
              <w14:schemeClr w14:val="tx1"/>
            </w14:solidFill>
          </w14:textFill>
        </w:rPr>
        <w:t>五</w:t>
      </w:r>
      <w:r>
        <w:rPr>
          <w:rFonts w:hint="eastAsia" w:ascii="仿宋" w:hAnsi="仿宋" w:eastAsia="仿宋" w:cs="仿宋"/>
          <w:color w:val="000000" w:themeColor="text1"/>
          <w:sz w:val="24"/>
          <w:highlight w:val="none"/>
          <w14:textFill>
            <w14:solidFill>
              <w14:schemeClr w14:val="tx1"/>
            </w14:solidFill>
          </w14:textFill>
        </w:rPr>
        <w:t>人或以上单数构成，其中专家人数不少于评标委员会成员总数的三分之二。</w:t>
      </w:r>
    </w:p>
    <w:p w14:paraId="17D73C53">
      <w:pPr>
        <w:spacing w:line="390" w:lineRule="exact"/>
        <w:ind w:right="-168" w:rightChars="-80" w:firstLine="435"/>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（二）评标依据：评委将以招投标文件为评标依据，对投标人的价格、服务方案、信誉、业绩等方面按百分制打分。</w:t>
      </w:r>
    </w:p>
    <w:p w14:paraId="1C01EC70">
      <w:pPr>
        <w:spacing w:line="390" w:lineRule="exact"/>
        <w:ind w:right="-168" w:rightChars="-80" w:firstLine="435"/>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（三）评标方式：以封闭方式进行。</w:t>
      </w:r>
    </w:p>
    <w:p w14:paraId="7A12B4EF">
      <w:pPr>
        <w:spacing w:line="390" w:lineRule="exact"/>
        <w:ind w:right="-168" w:rightChars="-80" w:firstLine="435"/>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四）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     </w:t>
      </w:r>
    </w:p>
    <w:p w14:paraId="75FF3455">
      <w:pPr>
        <w:spacing w:line="390" w:lineRule="exact"/>
        <w:ind w:right="-168" w:rightChars="-80" w:firstLine="435"/>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二、评标方法</w:t>
      </w:r>
      <w:r>
        <w:rPr>
          <w:rFonts w:hint="eastAsia" w:ascii="仿宋" w:hAnsi="仿宋" w:eastAsia="仿宋" w:cs="仿宋"/>
          <w:b/>
          <w:bCs/>
          <w:color w:val="000000" w:themeColor="text1"/>
          <w:sz w:val="24"/>
          <w:highlight w:val="none"/>
          <w14:textFill>
            <w14:solidFill>
              <w14:schemeClr w14:val="tx1"/>
            </w14:solidFill>
          </w14:textFill>
        </w:rPr>
        <w:tab/>
      </w:r>
    </w:p>
    <w:p w14:paraId="75E19A55">
      <w:pPr>
        <w:spacing w:line="390" w:lineRule="exact"/>
        <w:ind w:right="-168" w:rightChars="-80" w:firstLine="435"/>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（一）对进入详评的，采用百分制综合评分法。</w:t>
      </w:r>
    </w:p>
    <w:p w14:paraId="42A35F6F">
      <w:pPr>
        <w:spacing w:line="400" w:lineRule="atLeas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（二）计分办法（分值计算保留小数点后两位，第三位四舍五入）：</w:t>
      </w:r>
    </w:p>
    <w:tbl>
      <w:tblPr>
        <w:tblStyle w:val="49"/>
        <w:tblpPr w:leftFromText="180" w:rightFromText="180" w:vertAnchor="text" w:horzAnchor="page" w:tblpX="1383" w:tblpY="930"/>
        <w:tblOverlap w:val="never"/>
        <w:tblW w:w="9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15"/>
        <w:gridCol w:w="6702"/>
        <w:gridCol w:w="851"/>
      </w:tblGrid>
      <w:tr w14:paraId="08F89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noWrap w:val="0"/>
            <w:vAlign w:val="center"/>
          </w:tcPr>
          <w:p w14:paraId="4E96D727">
            <w:pPr>
              <w:keepNext w:val="0"/>
              <w:keepLines w:val="0"/>
              <w:pageBreakBefore w:val="0"/>
              <w:widowControl/>
              <w:kinsoku/>
              <w:wordWrap/>
              <w:overflowPunct/>
              <w:topLinePunct w:val="0"/>
              <w:autoSpaceDE/>
              <w:autoSpaceDN/>
              <w:bidi w:val="0"/>
              <w:spacing w:line="410" w:lineRule="exact"/>
              <w:ind w:left="0" w:leftChars="0" w:firstLine="0" w:firstLineChars="0"/>
              <w:jc w:val="center"/>
              <w:rPr>
                <w:rFonts w:hint="eastAsia" w:ascii="仿宋" w:hAnsi="仿宋" w:eastAsia="仿宋" w:cs="仿宋"/>
                <w:b/>
                <w:bCs/>
                <w:color w:val="000000" w:themeColor="text1"/>
                <w:kern w:val="0"/>
                <w:sz w:val="21"/>
                <w:szCs w:val="21"/>
                <w:highlight w:val="none"/>
                <w14:textFill>
                  <w14:solidFill>
                    <w14:schemeClr w14:val="tx1"/>
                  </w14:solidFill>
                </w14:textFill>
              </w:rPr>
            </w:pPr>
            <w:r>
              <w:rPr>
                <w:rFonts w:hint="eastAsia" w:ascii="仿宋" w:hAnsi="仿宋" w:eastAsia="仿宋" w:cs="仿宋"/>
                <w:b/>
                <w:bCs/>
                <w:color w:val="000000" w:themeColor="text1"/>
                <w:kern w:val="0"/>
                <w:sz w:val="21"/>
                <w:szCs w:val="21"/>
                <w:highlight w:val="none"/>
                <w14:textFill>
                  <w14:solidFill>
                    <w14:schemeClr w14:val="tx1"/>
                  </w14:solidFill>
                </w14:textFill>
              </w:rPr>
              <w:t>序号</w:t>
            </w:r>
          </w:p>
        </w:tc>
        <w:tc>
          <w:tcPr>
            <w:tcW w:w="1215" w:type="dxa"/>
            <w:noWrap w:val="0"/>
            <w:vAlign w:val="center"/>
          </w:tcPr>
          <w:p w14:paraId="23018268">
            <w:pPr>
              <w:keepNext w:val="0"/>
              <w:keepLines w:val="0"/>
              <w:pageBreakBefore w:val="0"/>
              <w:widowControl/>
              <w:kinsoku/>
              <w:wordWrap/>
              <w:overflowPunct/>
              <w:topLinePunct w:val="0"/>
              <w:autoSpaceDE/>
              <w:autoSpaceDN/>
              <w:bidi w:val="0"/>
              <w:spacing w:line="410" w:lineRule="exact"/>
              <w:ind w:left="0" w:leftChars="0" w:firstLine="0" w:firstLineChars="0"/>
              <w:jc w:val="center"/>
              <w:rPr>
                <w:rFonts w:hint="eastAsia" w:ascii="仿宋" w:hAnsi="仿宋" w:eastAsia="仿宋" w:cs="仿宋"/>
                <w:b/>
                <w:bCs/>
                <w:color w:val="000000" w:themeColor="text1"/>
                <w:kern w:val="0"/>
                <w:sz w:val="21"/>
                <w:szCs w:val="21"/>
                <w:highlight w:val="none"/>
                <w14:textFill>
                  <w14:solidFill>
                    <w14:schemeClr w14:val="tx1"/>
                  </w14:solidFill>
                </w14:textFill>
              </w:rPr>
            </w:pPr>
            <w:r>
              <w:rPr>
                <w:rFonts w:hint="eastAsia" w:ascii="仿宋" w:hAnsi="仿宋" w:eastAsia="仿宋" w:cs="仿宋"/>
                <w:b/>
                <w:bCs/>
                <w:color w:val="000000" w:themeColor="text1"/>
                <w:kern w:val="0"/>
                <w:sz w:val="21"/>
                <w:szCs w:val="21"/>
                <w:highlight w:val="none"/>
                <w14:textFill>
                  <w14:solidFill>
                    <w14:schemeClr w14:val="tx1"/>
                  </w14:solidFill>
                </w14:textFill>
              </w:rPr>
              <w:t>评审因素</w:t>
            </w:r>
          </w:p>
        </w:tc>
        <w:tc>
          <w:tcPr>
            <w:tcW w:w="6702" w:type="dxa"/>
            <w:noWrap w:val="0"/>
            <w:vAlign w:val="center"/>
          </w:tcPr>
          <w:p w14:paraId="1D707CB3">
            <w:pPr>
              <w:keepNext w:val="0"/>
              <w:keepLines w:val="0"/>
              <w:pageBreakBefore w:val="0"/>
              <w:widowControl/>
              <w:kinsoku/>
              <w:wordWrap/>
              <w:overflowPunct/>
              <w:topLinePunct w:val="0"/>
              <w:autoSpaceDE/>
              <w:autoSpaceDN/>
              <w:bidi w:val="0"/>
              <w:spacing w:line="410" w:lineRule="exact"/>
              <w:ind w:left="0" w:leftChars="0" w:firstLine="0" w:firstLineChars="0"/>
              <w:jc w:val="center"/>
              <w:rPr>
                <w:rFonts w:hint="eastAsia" w:ascii="仿宋" w:hAnsi="仿宋" w:eastAsia="仿宋" w:cs="仿宋"/>
                <w:b/>
                <w:bCs/>
                <w:color w:val="000000" w:themeColor="text1"/>
                <w:kern w:val="0"/>
                <w:sz w:val="21"/>
                <w:szCs w:val="21"/>
                <w:highlight w:val="none"/>
                <w14:textFill>
                  <w14:solidFill>
                    <w14:schemeClr w14:val="tx1"/>
                  </w14:solidFill>
                </w14:textFill>
              </w:rPr>
            </w:pPr>
            <w:r>
              <w:rPr>
                <w:rFonts w:hint="eastAsia" w:ascii="仿宋" w:hAnsi="仿宋" w:eastAsia="仿宋" w:cs="仿宋"/>
                <w:b/>
                <w:bCs/>
                <w:color w:val="000000" w:themeColor="text1"/>
                <w:kern w:val="0"/>
                <w:sz w:val="21"/>
                <w:szCs w:val="21"/>
                <w:highlight w:val="none"/>
                <w14:textFill>
                  <w14:solidFill>
                    <w14:schemeClr w14:val="tx1"/>
                  </w14:solidFill>
                </w14:textFill>
              </w:rPr>
              <w:t>评审因素具体内容</w:t>
            </w:r>
          </w:p>
        </w:tc>
        <w:tc>
          <w:tcPr>
            <w:tcW w:w="851" w:type="dxa"/>
            <w:noWrap w:val="0"/>
            <w:vAlign w:val="center"/>
          </w:tcPr>
          <w:p w14:paraId="2BAADC01">
            <w:pPr>
              <w:keepNext w:val="0"/>
              <w:keepLines w:val="0"/>
              <w:pageBreakBefore w:val="0"/>
              <w:widowControl/>
              <w:kinsoku/>
              <w:wordWrap/>
              <w:overflowPunct/>
              <w:topLinePunct w:val="0"/>
              <w:autoSpaceDE/>
              <w:autoSpaceDN/>
              <w:bidi w:val="0"/>
              <w:spacing w:line="410" w:lineRule="exact"/>
              <w:ind w:left="0" w:leftChars="0" w:firstLine="0" w:firstLineChars="0"/>
              <w:jc w:val="center"/>
              <w:rPr>
                <w:rFonts w:hint="eastAsia" w:ascii="仿宋" w:hAnsi="仿宋" w:eastAsia="仿宋" w:cs="仿宋"/>
                <w:b/>
                <w:bCs/>
                <w:color w:val="000000" w:themeColor="text1"/>
                <w:kern w:val="0"/>
                <w:sz w:val="21"/>
                <w:szCs w:val="21"/>
                <w:highlight w:val="none"/>
                <w14:textFill>
                  <w14:solidFill>
                    <w14:schemeClr w14:val="tx1"/>
                  </w14:solidFill>
                </w14:textFill>
              </w:rPr>
            </w:pPr>
            <w:r>
              <w:rPr>
                <w:rFonts w:hint="eastAsia" w:ascii="仿宋" w:hAnsi="仿宋" w:eastAsia="仿宋" w:cs="仿宋"/>
                <w:b/>
                <w:bCs/>
                <w:color w:val="000000" w:themeColor="text1"/>
                <w:kern w:val="0"/>
                <w:sz w:val="21"/>
                <w:szCs w:val="21"/>
                <w:highlight w:val="none"/>
                <w14:textFill>
                  <w14:solidFill>
                    <w14:schemeClr w14:val="tx1"/>
                  </w14:solidFill>
                </w14:textFill>
              </w:rPr>
              <w:t>分值</w:t>
            </w:r>
          </w:p>
        </w:tc>
      </w:tr>
      <w:tr w14:paraId="0C7E3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noWrap w:val="0"/>
            <w:vAlign w:val="center"/>
          </w:tcPr>
          <w:p w14:paraId="236473A3">
            <w:pPr>
              <w:keepNext w:val="0"/>
              <w:keepLines w:val="0"/>
              <w:pageBreakBefore w:val="0"/>
              <w:widowControl/>
              <w:kinsoku/>
              <w:wordWrap/>
              <w:overflowPunct/>
              <w:topLinePunct w:val="0"/>
              <w:autoSpaceDE/>
              <w:autoSpaceDN/>
              <w:bidi w:val="0"/>
              <w:spacing w:line="410" w:lineRule="exact"/>
              <w:ind w:left="0" w:leftChars="0" w:firstLine="0" w:firstLineChars="0"/>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1</w:t>
            </w:r>
          </w:p>
        </w:tc>
        <w:tc>
          <w:tcPr>
            <w:tcW w:w="1215" w:type="dxa"/>
            <w:noWrap w:val="0"/>
            <w:vAlign w:val="center"/>
          </w:tcPr>
          <w:p w14:paraId="09C1E92C">
            <w:pPr>
              <w:keepNext w:val="0"/>
              <w:keepLines w:val="0"/>
              <w:pageBreakBefore w:val="0"/>
              <w:widowControl/>
              <w:kinsoku/>
              <w:wordWrap/>
              <w:overflowPunct/>
              <w:topLinePunct w:val="0"/>
              <w:autoSpaceDE/>
              <w:autoSpaceDN/>
              <w:bidi w:val="0"/>
              <w:spacing w:line="410" w:lineRule="exact"/>
              <w:ind w:left="0" w:leftChars="0" w:firstLine="0" w:firstLineChars="0"/>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价格分</w:t>
            </w:r>
          </w:p>
        </w:tc>
        <w:tc>
          <w:tcPr>
            <w:tcW w:w="6702" w:type="dxa"/>
            <w:noWrap w:val="0"/>
            <w:vAlign w:val="top"/>
          </w:tcPr>
          <w:p w14:paraId="47EC3614">
            <w:pPr>
              <w:pStyle w:val="20"/>
              <w:keepNext w:val="0"/>
              <w:keepLines w:val="0"/>
              <w:pageBreakBefore w:val="0"/>
              <w:numPr>
                <w:ilvl w:val="0"/>
                <w:numId w:val="0"/>
              </w:numPr>
              <w:kinsoku/>
              <w:wordWrap/>
              <w:overflowPunct/>
              <w:topLinePunct w:val="0"/>
              <w:autoSpaceDE/>
              <w:autoSpaceDN/>
              <w:bidi w:val="0"/>
              <w:spacing w:line="410" w:lineRule="exact"/>
              <w:ind w:leftChars="0"/>
              <w:rPr>
                <w:rFonts w:hint="eastAsia" w:ascii="仿宋" w:hAnsi="仿宋" w:eastAsia="仿宋" w:cs="仿宋"/>
                <w:b/>
                <w:bCs/>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bidi="ar-SA"/>
                <w14:textFill>
                  <w14:solidFill>
                    <w14:schemeClr w14:val="tx1"/>
                  </w14:solidFill>
                </w14:textFill>
              </w:rPr>
              <w:t>一、政府采购政策扣除</w:t>
            </w:r>
          </w:p>
          <w:p w14:paraId="67641F25">
            <w:pPr>
              <w:pStyle w:val="20"/>
              <w:keepNext w:val="0"/>
              <w:keepLines w:val="0"/>
              <w:pageBreakBefore w:val="0"/>
              <w:numPr>
                <w:ilvl w:val="0"/>
                <w:numId w:val="0"/>
              </w:numPr>
              <w:kinsoku/>
              <w:wordWrap/>
              <w:overflowPunct/>
              <w:topLinePunct w:val="0"/>
              <w:autoSpaceDE/>
              <w:autoSpaceDN/>
              <w:bidi w:val="0"/>
              <w:spacing w:line="410" w:lineRule="exact"/>
              <w:ind w:leftChars="0" w:firstLine="422" w:firstLineChars="200"/>
              <w:rPr>
                <w:rFonts w:hint="eastAsia" w:ascii="仿宋" w:hAnsi="仿宋" w:eastAsia="仿宋" w:cs="仿宋"/>
                <w:b/>
                <w:bCs/>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bidi="ar-SA"/>
                <w14:textFill>
                  <w14:solidFill>
                    <w14:schemeClr w14:val="tx1"/>
                  </w14:solidFill>
                </w14:textFill>
              </w:rPr>
              <w:t>注：本项目属于专门面向中小企业采购的项目，不再执行价格评审优惠的扶持政策。</w:t>
            </w:r>
          </w:p>
          <w:p w14:paraId="40E701DF">
            <w:pPr>
              <w:pStyle w:val="20"/>
              <w:keepNext w:val="0"/>
              <w:keepLines w:val="0"/>
              <w:pageBreakBefore w:val="0"/>
              <w:kinsoku/>
              <w:wordWrap/>
              <w:overflowPunct/>
              <w:topLinePunct w:val="0"/>
              <w:autoSpaceDE/>
              <w:autoSpaceDN/>
              <w:bidi w:val="0"/>
              <w:spacing w:line="410" w:lineRule="exact"/>
              <w:ind w:left="0" w:leftChars="0" w:firstLine="0" w:firstLineChars="0"/>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bookmarkStart w:id="67" w:name="_Toc26055"/>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二、投标报价分（满分10分）</w:t>
            </w:r>
            <w:bookmarkEnd w:id="67"/>
          </w:p>
          <w:p w14:paraId="2A841481">
            <w:pPr>
              <w:pStyle w:val="20"/>
              <w:keepNext w:val="0"/>
              <w:keepLines w:val="0"/>
              <w:pageBreakBefore w:val="0"/>
              <w:kinsoku/>
              <w:wordWrap/>
              <w:overflowPunct/>
              <w:topLinePunct w:val="0"/>
              <w:autoSpaceDE/>
              <w:autoSpaceDN/>
              <w:bidi w:val="0"/>
              <w:spacing w:line="410" w:lineRule="exact"/>
              <w:ind w:left="0" w:leftChars="0" w:firstLine="420" w:firstLineChars="200"/>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bookmarkStart w:id="68" w:name="_Toc1202"/>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1、评标基准价的确定方法：采用低价优先法计算，即满足磋商文件要求且最后报价最低的供应商的价格为磋商基准价，其价格分为满分。</w:t>
            </w:r>
            <w:bookmarkEnd w:id="68"/>
          </w:p>
          <w:p w14:paraId="531170E2">
            <w:pPr>
              <w:pStyle w:val="20"/>
              <w:keepNext w:val="0"/>
              <w:keepLines w:val="0"/>
              <w:pageBreakBefore w:val="0"/>
              <w:kinsoku/>
              <w:wordWrap/>
              <w:overflowPunct/>
              <w:topLinePunct w:val="0"/>
              <w:autoSpaceDE/>
              <w:autoSpaceDN/>
              <w:bidi w:val="0"/>
              <w:spacing w:line="410" w:lineRule="exact"/>
              <w:ind w:left="0" w:leftChars="0" w:firstLine="420" w:firstLineChars="200"/>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2、其他供应商的价格分统一按照下列公式计算：</w:t>
            </w:r>
          </w:p>
          <w:p w14:paraId="735BA7E5">
            <w:pPr>
              <w:pStyle w:val="20"/>
              <w:keepNext w:val="0"/>
              <w:keepLines w:val="0"/>
              <w:pageBreakBefore w:val="0"/>
              <w:kinsoku/>
              <w:wordWrap/>
              <w:overflowPunct/>
              <w:topLinePunct w:val="0"/>
              <w:autoSpaceDE/>
              <w:autoSpaceDN/>
              <w:bidi w:val="0"/>
              <w:spacing w:line="410" w:lineRule="exact"/>
              <w:ind w:left="0" w:leftChars="0" w:firstLine="0" w:firstLineChars="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某有效供应商的报价分=（磋商基准价／某有效供应商磋商报价）× 10分</w:t>
            </w:r>
          </w:p>
        </w:tc>
        <w:tc>
          <w:tcPr>
            <w:tcW w:w="851" w:type="dxa"/>
            <w:noWrap w:val="0"/>
            <w:vAlign w:val="center"/>
          </w:tcPr>
          <w:p w14:paraId="0D040428">
            <w:pPr>
              <w:keepNext w:val="0"/>
              <w:keepLines w:val="0"/>
              <w:pageBreakBefore w:val="0"/>
              <w:widowControl/>
              <w:kinsoku/>
              <w:wordWrap/>
              <w:overflowPunct/>
              <w:topLinePunct w:val="0"/>
              <w:autoSpaceDE/>
              <w:autoSpaceDN/>
              <w:bidi w:val="0"/>
              <w:spacing w:line="410" w:lineRule="exact"/>
              <w:ind w:left="0" w:leftChars="0" w:firstLine="0" w:firstLineChars="0"/>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10</w:t>
            </w:r>
            <w:r>
              <w:rPr>
                <w:rFonts w:hint="eastAsia" w:ascii="仿宋" w:hAnsi="仿宋" w:eastAsia="仿宋" w:cs="仿宋"/>
                <w:color w:val="000000" w:themeColor="text1"/>
                <w:kern w:val="0"/>
                <w:sz w:val="21"/>
                <w:szCs w:val="21"/>
                <w:highlight w:val="none"/>
                <w14:textFill>
                  <w14:solidFill>
                    <w14:schemeClr w14:val="tx1"/>
                  </w14:solidFill>
                </w14:textFill>
              </w:rPr>
              <w:t>分</w:t>
            </w:r>
          </w:p>
        </w:tc>
      </w:tr>
      <w:tr w14:paraId="7A3DA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noWrap w:val="0"/>
            <w:vAlign w:val="center"/>
          </w:tcPr>
          <w:p w14:paraId="0EC13B09">
            <w:pPr>
              <w:keepNext w:val="0"/>
              <w:keepLines w:val="0"/>
              <w:pageBreakBefore w:val="0"/>
              <w:widowControl/>
              <w:kinsoku/>
              <w:wordWrap/>
              <w:overflowPunct/>
              <w:topLinePunct w:val="0"/>
              <w:autoSpaceDE/>
              <w:autoSpaceDN/>
              <w:bidi w:val="0"/>
              <w:spacing w:line="410" w:lineRule="exact"/>
              <w:ind w:left="0" w:leftChars="0" w:firstLine="0" w:firstLineChars="0"/>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 w:val="21"/>
                <w:szCs w:val="21"/>
                <w:highlight w:val="none"/>
                <w14:textFill>
                  <w14:solidFill>
                    <w14:schemeClr w14:val="tx1"/>
                  </w14:solidFill>
                </w14:textFill>
              </w:rPr>
              <w:t>2</w:t>
            </w:r>
          </w:p>
        </w:tc>
        <w:tc>
          <w:tcPr>
            <w:tcW w:w="1215" w:type="dxa"/>
            <w:noWrap w:val="0"/>
            <w:vAlign w:val="center"/>
          </w:tcPr>
          <w:p w14:paraId="5FF704FB">
            <w:pPr>
              <w:keepNext w:val="0"/>
              <w:keepLines w:val="0"/>
              <w:pageBreakBefore w:val="0"/>
              <w:widowControl/>
              <w:kinsoku/>
              <w:wordWrap/>
              <w:overflowPunct/>
              <w:topLinePunct w:val="0"/>
              <w:autoSpaceDE/>
              <w:autoSpaceDN/>
              <w:bidi w:val="0"/>
              <w:spacing w:line="410" w:lineRule="exact"/>
              <w:ind w:left="0" w:leftChars="0" w:firstLine="0" w:firstLineChars="0"/>
              <w:jc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技术分</w:t>
            </w:r>
          </w:p>
        </w:tc>
        <w:tc>
          <w:tcPr>
            <w:tcW w:w="6702" w:type="dxa"/>
            <w:noWrap w:val="0"/>
            <w:vAlign w:val="center"/>
          </w:tcPr>
          <w:p w14:paraId="6DC045BE">
            <w:pPr>
              <w:keepNext w:val="0"/>
              <w:keepLines w:val="0"/>
              <w:pageBreakBefore w:val="0"/>
              <w:widowControl/>
              <w:kinsoku/>
              <w:wordWrap/>
              <w:overflowPunct/>
              <w:topLinePunct w:val="0"/>
              <w:autoSpaceDE/>
              <w:autoSpaceDN/>
              <w:bidi w:val="0"/>
              <w:spacing w:line="410" w:lineRule="exact"/>
              <w:ind w:left="0" w:leftChars="0" w:firstLine="0" w:firstLineChars="0"/>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评审因素</w:t>
            </w:r>
          </w:p>
        </w:tc>
        <w:tc>
          <w:tcPr>
            <w:tcW w:w="851" w:type="dxa"/>
            <w:noWrap w:val="0"/>
            <w:vAlign w:val="center"/>
          </w:tcPr>
          <w:p w14:paraId="375DA597">
            <w:pPr>
              <w:keepNext w:val="0"/>
              <w:keepLines w:val="0"/>
              <w:pageBreakBefore w:val="0"/>
              <w:widowControl/>
              <w:kinsoku/>
              <w:wordWrap/>
              <w:overflowPunct/>
              <w:topLinePunct w:val="0"/>
              <w:autoSpaceDE/>
              <w:autoSpaceDN/>
              <w:bidi w:val="0"/>
              <w:spacing w:line="410" w:lineRule="exact"/>
              <w:ind w:left="0" w:leftChars="0" w:firstLine="0" w:firstLineChars="0"/>
              <w:jc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65分</w:t>
            </w:r>
          </w:p>
        </w:tc>
      </w:tr>
      <w:tr w14:paraId="7AE4C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65" w:type="dxa"/>
            <w:noWrap w:val="0"/>
            <w:vAlign w:val="center"/>
          </w:tcPr>
          <w:p w14:paraId="522B4692">
            <w:pPr>
              <w:keepNext w:val="0"/>
              <w:keepLines w:val="0"/>
              <w:pageBreakBefore w:val="0"/>
              <w:kinsoku/>
              <w:wordWrap/>
              <w:overflowPunct/>
              <w:topLinePunct w:val="0"/>
              <w:autoSpaceDE/>
              <w:autoSpaceDN/>
              <w:bidi w:val="0"/>
              <w:adjustRightInd w:val="0"/>
              <w:spacing w:line="410" w:lineRule="exact"/>
              <w:ind w:left="0" w:leftChars="0" w:right="-105" w:rightChars="-50" w:firstLine="0" w:firstLineChars="0"/>
              <w:jc w:val="center"/>
              <w:textAlignment w:val="baseline"/>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 w:val="21"/>
                <w:szCs w:val="21"/>
                <w:highlight w:val="none"/>
                <w14:textFill>
                  <w14:solidFill>
                    <w14:schemeClr w14:val="tx1"/>
                  </w14:solidFill>
                </w14:textFill>
              </w:rPr>
              <w:t>2.1</w:t>
            </w:r>
          </w:p>
        </w:tc>
        <w:tc>
          <w:tcPr>
            <w:tcW w:w="1215" w:type="dxa"/>
            <w:noWrap w:val="0"/>
            <w:vAlign w:val="center"/>
          </w:tcPr>
          <w:p w14:paraId="685DEA91">
            <w:pPr>
              <w:pStyle w:val="26"/>
              <w:keepNext w:val="0"/>
              <w:keepLines w:val="0"/>
              <w:pageBreakBefore w:val="0"/>
              <w:kinsoku/>
              <w:wordWrap/>
              <w:overflowPunct/>
              <w:topLinePunct w:val="0"/>
              <w:autoSpaceDE/>
              <w:autoSpaceDN/>
              <w:bidi w:val="0"/>
              <w:spacing w:line="410" w:lineRule="exact"/>
              <w:ind w:left="0" w:leftChars="0" w:firstLine="0" w:firstLineChars="0"/>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 w:val="21"/>
                <w:szCs w:val="21"/>
                <w:highlight w:val="none"/>
                <w14:textFill>
                  <w14:solidFill>
                    <w14:schemeClr w14:val="tx1"/>
                  </w14:solidFill>
                </w14:textFill>
              </w:rPr>
              <w:t>项目理解和难点、关键点分析</w:t>
            </w:r>
          </w:p>
        </w:tc>
        <w:tc>
          <w:tcPr>
            <w:tcW w:w="6702" w:type="dxa"/>
            <w:noWrap w:val="0"/>
            <w:vAlign w:val="center"/>
          </w:tcPr>
          <w:p w14:paraId="7465067B">
            <w:pPr>
              <w:pStyle w:val="26"/>
              <w:keepNext w:val="0"/>
              <w:keepLines w:val="0"/>
              <w:pageBreakBefore w:val="0"/>
              <w:kinsoku/>
              <w:wordWrap/>
              <w:overflowPunct/>
              <w:topLinePunct w:val="0"/>
              <w:autoSpaceDE/>
              <w:autoSpaceDN/>
              <w:bidi w:val="0"/>
              <w:spacing w:line="410" w:lineRule="exact"/>
              <w:ind w:left="0" w:leftChars="0" w:firstLine="0" w:firstLineChars="0"/>
              <w:jc w:val="left"/>
              <w:rPr>
                <w:rFonts w:hint="eastAsia" w:ascii="仿宋" w:hAnsi="仿宋" w:eastAsia="仿宋" w:cs="仿宋"/>
                <w:bCs/>
                <w:color w:val="000000" w:themeColor="text1"/>
                <w:kern w:val="0"/>
                <w:sz w:val="21"/>
                <w:szCs w:val="21"/>
                <w:highlight w:val="none"/>
                <w:lang w:eastAsia="zh-CN"/>
                <w14:textFill>
                  <w14:solidFill>
                    <w14:schemeClr w14:val="tx1"/>
                  </w14:solidFill>
                </w14:textFill>
              </w:rPr>
            </w:pPr>
            <w:r>
              <w:rPr>
                <w:rFonts w:hint="eastAsia" w:ascii="仿宋" w:hAnsi="仿宋" w:eastAsia="仿宋" w:cs="仿宋"/>
                <w:bCs/>
                <w:color w:val="000000" w:themeColor="text1"/>
                <w:kern w:val="0"/>
                <w:sz w:val="21"/>
                <w:szCs w:val="21"/>
                <w:highlight w:val="none"/>
                <w14:textFill>
                  <w14:solidFill>
                    <w14:schemeClr w14:val="tx1"/>
                  </w14:solidFill>
                </w14:textFill>
              </w:rPr>
              <w:t>一档（</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0</w:t>
            </w:r>
            <w:r>
              <w:rPr>
                <w:rFonts w:hint="eastAsia" w:ascii="仿宋" w:hAnsi="仿宋" w:eastAsia="仿宋" w:cs="仿宋"/>
                <w:bCs/>
                <w:color w:val="000000" w:themeColor="text1"/>
                <w:kern w:val="0"/>
                <w:sz w:val="21"/>
                <w:szCs w:val="21"/>
                <w:highlight w:val="none"/>
                <w14:textFill>
                  <w14:solidFill>
                    <w14:schemeClr w14:val="tx1"/>
                  </w14:solidFill>
                </w14:textFill>
              </w:rPr>
              <w:t>分）：未提供或提供的内容不符合采购需求的</w:t>
            </w:r>
            <w:r>
              <w:rPr>
                <w:rFonts w:hint="eastAsia" w:ascii="仿宋" w:hAnsi="仿宋" w:eastAsia="仿宋" w:cs="仿宋"/>
                <w:bCs/>
                <w:color w:val="000000" w:themeColor="text1"/>
                <w:kern w:val="0"/>
                <w:sz w:val="21"/>
                <w:szCs w:val="21"/>
                <w:highlight w:val="none"/>
                <w:lang w:eastAsia="zh-CN"/>
                <w14:textFill>
                  <w14:solidFill>
                    <w14:schemeClr w14:val="tx1"/>
                  </w14:solidFill>
                </w14:textFill>
              </w:rPr>
              <w:t>；</w:t>
            </w:r>
          </w:p>
          <w:p w14:paraId="408D9FD0">
            <w:pPr>
              <w:pStyle w:val="26"/>
              <w:keepNext w:val="0"/>
              <w:keepLines w:val="0"/>
              <w:pageBreakBefore w:val="0"/>
              <w:kinsoku/>
              <w:wordWrap/>
              <w:overflowPunct/>
              <w:topLinePunct w:val="0"/>
              <w:autoSpaceDE/>
              <w:autoSpaceDN/>
              <w:bidi w:val="0"/>
              <w:spacing w:line="410" w:lineRule="exact"/>
              <w:ind w:left="0" w:leftChars="0" w:firstLine="0" w:firstLineChars="0"/>
              <w:jc w:val="left"/>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 w:val="21"/>
                <w:szCs w:val="21"/>
                <w:highlight w:val="none"/>
                <w:lang w:eastAsia="zh-CN"/>
                <w14:textFill>
                  <w14:solidFill>
                    <w14:schemeClr w14:val="tx1"/>
                  </w14:solidFill>
                </w14:textFill>
              </w:rPr>
              <w:t>二</w:t>
            </w:r>
            <w:r>
              <w:rPr>
                <w:rFonts w:hint="eastAsia" w:ascii="仿宋" w:hAnsi="仿宋" w:eastAsia="仿宋" w:cs="仿宋"/>
                <w:bCs/>
                <w:color w:val="000000" w:themeColor="text1"/>
                <w:kern w:val="0"/>
                <w:sz w:val="21"/>
                <w:szCs w:val="21"/>
                <w:highlight w:val="none"/>
                <w14:textFill>
                  <w14:solidFill>
                    <w14:schemeClr w14:val="tx1"/>
                  </w14:solidFill>
                </w14:textFill>
              </w:rPr>
              <w:t>档（</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3</w:t>
            </w:r>
            <w:r>
              <w:rPr>
                <w:rFonts w:hint="eastAsia" w:ascii="仿宋" w:hAnsi="仿宋" w:eastAsia="仿宋" w:cs="仿宋"/>
                <w:bCs/>
                <w:color w:val="000000" w:themeColor="text1"/>
                <w:kern w:val="0"/>
                <w:sz w:val="21"/>
                <w:szCs w:val="21"/>
                <w:highlight w:val="none"/>
                <w14:textFill>
                  <w14:solidFill>
                    <w14:schemeClr w14:val="tx1"/>
                  </w14:solidFill>
                </w14:textFill>
              </w:rPr>
              <w:t>分）：对项目总体及难点有认识</w:t>
            </w:r>
            <w:r>
              <w:rPr>
                <w:rFonts w:hint="eastAsia" w:ascii="仿宋" w:hAnsi="仿宋" w:eastAsia="仿宋" w:cs="仿宋"/>
                <w:bCs/>
                <w:color w:val="000000" w:themeColor="text1"/>
                <w:kern w:val="0"/>
                <w:sz w:val="21"/>
                <w:szCs w:val="21"/>
                <w:highlight w:val="none"/>
                <w:lang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解决方案可操作性差；</w:t>
            </w:r>
          </w:p>
          <w:p w14:paraId="7D15CD2A">
            <w:pPr>
              <w:pStyle w:val="26"/>
              <w:keepNext w:val="0"/>
              <w:keepLines w:val="0"/>
              <w:pageBreakBefore w:val="0"/>
              <w:kinsoku/>
              <w:wordWrap/>
              <w:overflowPunct/>
              <w:topLinePunct w:val="0"/>
              <w:autoSpaceDE/>
              <w:autoSpaceDN/>
              <w:bidi w:val="0"/>
              <w:spacing w:line="410" w:lineRule="exact"/>
              <w:ind w:left="0" w:leftChars="0" w:firstLine="0" w:firstLineChars="0"/>
              <w:jc w:val="left"/>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 w:val="21"/>
                <w:szCs w:val="21"/>
                <w:highlight w:val="none"/>
                <w:lang w:eastAsia="zh-CN"/>
                <w14:textFill>
                  <w14:solidFill>
                    <w14:schemeClr w14:val="tx1"/>
                  </w14:solidFill>
                </w14:textFill>
              </w:rPr>
              <w:t>三</w:t>
            </w:r>
            <w:r>
              <w:rPr>
                <w:rFonts w:hint="eastAsia" w:ascii="仿宋" w:hAnsi="仿宋" w:eastAsia="仿宋" w:cs="仿宋"/>
                <w:bCs/>
                <w:color w:val="000000" w:themeColor="text1"/>
                <w:kern w:val="0"/>
                <w:sz w:val="21"/>
                <w:szCs w:val="21"/>
                <w:highlight w:val="none"/>
                <w14:textFill>
                  <w14:solidFill>
                    <w14:schemeClr w14:val="tx1"/>
                  </w14:solidFill>
                </w14:textFill>
              </w:rPr>
              <w:t>档（</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6</w:t>
            </w:r>
            <w:r>
              <w:rPr>
                <w:rFonts w:hint="eastAsia" w:ascii="仿宋" w:hAnsi="仿宋" w:eastAsia="仿宋" w:cs="仿宋"/>
                <w:bCs/>
                <w:color w:val="000000" w:themeColor="text1"/>
                <w:kern w:val="0"/>
                <w:sz w:val="21"/>
                <w:szCs w:val="21"/>
                <w:highlight w:val="none"/>
                <w14:textFill>
                  <w14:solidFill>
                    <w14:schemeClr w14:val="tx1"/>
                  </w14:solidFill>
                </w14:textFill>
              </w:rPr>
              <w:t>分）：对项目总体及难点有一定认识</w:t>
            </w:r>
            <w:r>
              <w:rPr>
                <w:rFonts w:hint="eastAsia" w:ascii="仿宋" w:hAnsi="仿宋" w:eastAsia="仿宋" w:cs="仿宋"/>
                <w:bCs/>
                <w:color w:val="000000" w:themeColor="text1"/>
                <w:kern w:val="0"/>
                <w:sz w:val="21"/>
                <w:szCs w:val="21"/>
                <w:highlight w:val="none"/>
                <w:lang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解决难点方案可操作性一般</w:t>
            </w:r>
            <w:r>
              <w:rPr>
                <w:rFonts w:hint="eastAsia" w:ascii="仿宋" w:hAnsi="仿宋" w:eastAsia="仿宋" w:cs="仿宋"/>
                <w:bCs/>
                <w:color w:val="000000" w:themeColor="text1"/>
                <w:kern w:val="0"/>
                <w:sz w:val="21"/>
                <w:szCs w:val="21"/>
                <w:highlight w:val="none"/>
                <w:lang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建议基本可行</w:t>
            </w:r>
            <w:r>
              <w:rPr>
                <w:rFonts w:hint="eastAsia" w:ascii="仿宋" w:hAnsi="仿宋" w:eastAsia="仿宋" w:cs="仿宋"/>
                <w:bCs/>
                <w:color w:val="000000" w:themeColor="text1"/>
                <w:kern w:val="0"/>
                <w:sz w:val="21"/>
                <w:szCs w:val="21"/>
                <w:highlight w:val="none"/>
                <w:lang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基本满足项目要求；</w:t>
            </w:r>
          </w:p>
          <w:p w14:paraId="135BC5A9">
            <w:pPr>
              <w:pStyle w:val="26"/>
              <w:keepNext w:val="0"/>
              <w:keepLines w:val="0"/>
              <w:pageBreakBefore w:val="0"/>
              <w:kinsoku/>
              <w:wordWrap/>
              <w:overflowPunct/>
              <w:topLinePunct w:val="0"/>
              <w:autoSpaceDE/>
              <w:autoSpaceDN/>
              <w:bidi w:val="0"/>
              <w:spacing w:line="410" w:lineRule="exact"/>
              <w:ind w:left="0" w:leftChars="0" w:firstLine="0" w:firstLineChars="0"/>
              <w:jc w:val="lef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kern w:val="0"/>
                <w:sz w:val="21"/>
                <w:szCs w:val="21"/>
                <w:highlight w:val="none"/>
                <w:lang w:eastAsia="zh-CN"/>
                <w14:textFill>
                  <w14:solidFill>
                    <w14:schemeClr w14:val="tx1"/>
                  </w14:solidFill>
                </w14:textFill>
              </w:rPr>
              <w:t>四</w:t>
            </w:r>
            <w:r>
              <w:rPr>
                <w:rFonts w:hint="eastAsia" w:ascii="仿宋" w:hAnsi="仿宋" w:eastAsia="仿宋" w:cs="仿宋"/>
                <w:bCs/>
                <w:color w:val="000000" w:themeColor="text1"/>
                <w:kern w:val="0"/>
                <w:sz w:val="21"/>
                <w:szCs w:val="21"/>
                <w:highlight w:val="none"/>
                <w14:textFill>
                  <w14:solidFill>
                    <w14:schemeClr w14:val="tx1"/>
                  </w14:solidFill>
                </w14:textFill>
              </w:rPr>
              <w:t>档（</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8</w:t>
            </w:r>
            <w:r>
              <w:rPr>
                <w:rFonts w:hint="eastAsia" w:ascii="仿宋" w:hAnsi="仿宋" w:eastAsia="仿宋" w:cs="仿宋"/>
                <w:bCs/>
                <w:color w:val="000000" w:themeColor="text1"/>
                <w:kern w:val="0"/>
                <w:sz w:val="21"/>
                <w:szCs w:val="21"/>
                <w:highlight w:val="none"/>
                <w14:textFill>
                  <w14:solidFill>
                    <w14:schemeClr w14:val="tx1"/>
                  </w14:solidFill>
                </w14:textFill>
              </w:rPr>
              <w:t>分）：对项目总体及难点有深刻认识</w:t>
            </w:r>
            <w:r>
              <w:rPr>
                <w:rFonts w:hint="eastAsia" w:ascii="仿宋" w:hAnsi="仿宋" w:eastAsia="仿宋" w:cs="仿宋"/>
                <w:bCs/>
                <w:color w:val="000000" w:themeColor="text1"/>
                <w:kern w:val="0"/>
                <w:sz w:val="21"/>
                <w:szCs w:val="21"/>
                <w:highlight w:val="none"/>
                <w:lang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解决难点方案可操作性强</w:t>
            </w:r>
            <w:r>
              <w:rPr>
                <w:rFonts w:hint="eastAsia" w:ascii="仿宋" w:hAnsi="仿宋" w:eastAsia="仿宋" w:cs="仿宋"/>
                <w:bCs/>
                <w:color w:val="000000" w:themeColor="text1"/>
                <w:kern w:val="0"/>
                <w:sz w:val="21"/>
                <w:szCs w:val="21"/>
                <w:highlight w:val="none"/>
                <w:lang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建议可行</w:t>
            </w:r>
            <w:r>
              <w:rPr>
                <w:rFonts w:hint="eastAsia" w:ascii="仿宋" w:hAnsi="仿宋" w:eastAsia="仿宋" w:cs="仿宋"/>
                <w:bCs/>
                <w:color w:val="000000" w:themeColor="text1"/>
                <w:kern w:val="0"/>
                <w:sz w:val="21"/>
                <w:szCs w:val="21"/>
                <w:highlight w:val="none"/>
                <w:lang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充分满足项目要求。</w:t>
            </w:r>
          </w:p>
        </w:tc>
        <w:tc>
          <w:tcPr>
            <w:tcW w:w="851" w:type="dxa"/>
            <w:noWrap w:val="0"/>
            <w:vAlign w:val="center"/>
          </w:tcPr>
          <w:p w14:paraId="54138E8E">
            <w:pPr>
              <w:keepNext w:val="0"/>
              <w:keepLines w:val="0"/>
              <w:pageBreakBefore w:val="0"/>
              <w:kinsoku/>
              <w:wordWrap/>
              <w:overflowPunct/>
              <w:topLinePunct w:val="0"/>
              <w:autoSpaceDE/>
              <w:autoSpaceDN/>
              <w:bidi w:val="0"/>
              <w:spacing w:line="410" w:lineRule="exact"/>
              <w:ind w:left="0" w:leftChars="0" w:firstLine="0" w:firstLineChars="0"/>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8</w:t>
            </w:r>
            <w:r>
              <w:rPr>
                <w:rFonts w:hint="eastAsia" w:ascii="仿宋" w:hAnsi="仿宋" w:eastAsia="仿宋" w:cs="仿宋"/>
                <w:color w:val="000000" w:themeColor="text1"/>
                <w:kern w:val="0"/>
                <w:sz w:val="21"/>
                <w:szCs w:val="21"/>
                <w:highlight w:val="none"/>
                <w14:textFill>
                  <w14:solidFill>
                    <w14:schemeClr w14:val="tx1"/>
                  </w14:solidFill>
                </w14:textFill>
              </w:rPr>
              <w:t>分</w:t>
            </w:r>
          </w:p>
        </w:tc>
      </w:tr>
      <w:tr w14:paraId="552B3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765" w:type="dxa"/>
            <w:noWrap w:val="0"/>
            <w:vAlign w:val="center"/>
          </w:tcPr>
          <w:p w14:paraId="6F11A7C1">
            <w:pPr>
              <w:keepNext w:val="0"/>
              <w:keepLines w:val="0"/>
              <w:pageBreakBefore w:val="0"/>
              <w:kinsoku/>
              <w:wordWrap/>
              <w:overflowPunct/>
              <w:topLinePunct w:val="0"/>
              <w:autoSpaceDE/>
              <w:autoSpaceDN/>
              <w:bidi w:val="0"/>
              <w:adjustRightInd w:val="0"/>
              <w:spacing w:line="410" w:lineRule="exact"/>
              <w:ind w:left="0" w:leftChars="0" w:right="-105" w:rightChars="-50" w:firstLine="0" w:firstLineChars="0"/>
              <w:jc w:val="center"/>
              <w:textAlignment w:val="baseline"/>
              <w:rPr>
                <w:rFonts w:hint="eastAsia" w:ascii="仿宋" w:hAnsi="仿宋" w:eastAsia="仿宋" w:cs="仿宋"/>
                <w:bCs/>
                <w:color w:val="000000" w:themeColor="text1"/>
                <w:kern w:val="0"/>
                <w:sz w:val="21"/>
                <w:szCs w:val="21"/>
                <w:highlight w:val="none"/>
                <w:lang w:eastAsia="zh-CN"/>
                <w14:textFill>
                  <w14:solidFill>
                    <w14:schemeClr w14:val="tx1"/>
                  </w14:solidFill>
                </w14:textFill>
              </w:rPr>
            </w:pPr>
            <w:r>
              <w:rPr>
                <w:rFonts w:hint="eastAsia" w:ascii="仿宋" w:hAnsi="仿宋" w:eastAsia="仿宋" w:cs="仿宋"/>
                <w:bCs/>
                <w:color w:val="000000" w:themeColor="text1"/>
                <w:kern w:val="0"/>
                <w:sz w:val="21"/>
                <w:szCs w:val="21"/>
                <w:highlight w:val="none"/>
                <w14:textFill>
                  <w14:solidFill>
                    <w14:schemeClr w14:val="tx1"/>
                  </w14:solidFill>
                </w14:textFill>
              </w:rPr>
              <w:t>2.</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2</w:t>
            </w:r>
          </w:p>
        </w:tc>
        <w:tc>
          <w:tcPr>
            <w:tcW w:w="1215" w:type="dxa"/>
            <w:noWrap w:val="0"/>
            <w:vAlign w:val="center"/>
          </w:tcPr>
          <w:p w14:paraId="552B5539">
            <w:pPr>
              <w:keepNext w:val="0"/>
              <w:keepLines w:val="0"/>
              <w:pageBreakBefore w:val="0"/>
              <w:kinsoku/>
              <w:wordWrap/>
              <w:overflowPunct/>
              <w:topLinePunct w:val="0"/>
              <w:autoSpaceDE/>
              <w:autoSpaceDN/>
              <w:bidi w:val="0"/>
              <w:adjustRightInd w:val="0"/>
              <w:spacing w:line="410" w:lineRule="exact"/>
              <w:ind w:left="0" w:leftChars="0" w:firstLine="0" w:firstLineChars="0"/>
              <w:jc w:val="center"/>
              <w:textAlignment w:val="baseline"/>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质量控制和质量保证及规章制度</w:t>
            </w:r>
          </w:p>
        </w:tc>
        <w:tc>
          <w:tcPr>
            <w:tcW w:w="6702" w:type="dxa"/>
            <w:noWrap w:val="0"/>
            <w:vAlign w:val="center"/>
          </w:tcPr>
          <w:p w14:paraId="681F960B">
            <w:pPr>
              <w:keepNext w:val="0"/>
              <w:keepLines w:val="0"/>
              <w:pageBreakBefore w:val="0"/>
              <w:widowControl/>
              <w:suppressLineNumbers w:val="0"/>
              <w:kinsoku/>
              <w:wordWrap/>
              <w:overflowPunct/>
              <w:topLinePunct w:val="0"/>
              <w:autoSpaceDE/>
              <w:autoSpaceDN/>
              <w:bidi w:val="0"/>
              <w:spacing w:line="410" w:lineRule="exact"/>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一档（0分）：未提供质量控制和质量保证及规章制度的；</w:t>
            </w:r>
          </w:p>
          <w:p w14:paraId="4EFF9DC1">
            <w:pPr>
              <w:keepNext w:val="0"/>
              <w:keepLines w:val="0"/>
              <w:pageBreakBefore w:val="0"/>
              <w:widowControl/>
              <w:suppressLineNumbers w:val="0"/>
              <w:kinsoku/>
              <w:wordWrap/>
              <w:overflowPunct/>
              <w:topLinePunct w:val="0"/>
              <w:autoSpaceDE/>
              <w:autoSpaceDN/>
              <w:bidi w:val="0"/>
              <w:spacing w:line="410" w:lineRule="exact"/>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二档（5分）：有质量控制措施及相关制度，基本符合污水站运营需求；</w:t>
            </w:r>
          </w:p>
          <w:p w14:paraId="46C45916">
            <w:pPr>
              <w:keepNext w:val="0"/>
              <w:keepLines w:val="0"/>
              <w:pageBreakBefore w:val="0"/>
              <w:widowControl/>
              <w:suppressLineNumbers w:val="0"/>
              <w:kinsoku/>
              <w:wordWrap/>
              <w:overflowPunct/>
              <w:topLinePunct w:val="0"/>
              <w:autoSpaceDE/>
              <w:autoSpaceDN/>
              <w:bidi w:val="0"/>
              <w:spacing w:line="410" w:lineRule="exact"/>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三档（10分）：比较有针对性的质量控制措施及相关制度，符合污水站运营需求；</w:t>
            </w:r>
          </w:p>
          <w:p w14:paraId="45F8A73F">
            <w:pPr>
              <w:keepNext w:val="0"/>
              <w:keepLines w:val="0"/>
              <w:pageBreakBefore w:val="0"/>
              <w:widowControl/>
              <w:suppressLineNumbers w:val="0"/>
              <w:kinsoku/>
              <w:wordWrap/>
              <w:overflowPunct/>
              <w:topLinePunct w:val="0"/>
              <w:autoSpaceDE/>
              <w:autoSpaceDN/>
              <w:bidi w:val="0"/>
              <w:spacing w:line="410" w:lineRule="exact"/>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四档（15分）：有效的、具有针对性的质量控制措施及相关制度，优于污水站运营需求。</w:t>
            </w:r>
          </w:p>
        </w:tc>
        <w:tc>
          <w:tcPr>
            <w:tcW w:w="851" w:type="dxa"/>
            <w:noWrap w:val="0"/>
            <w:vAlign w:val="center"/>
          </w:tcPr>
          <w:p w14:paraId="52878FAE">
            <w:pPr>
              <w:keepNext w:val="0"/>
              <w:keepLines w:val="0"/>
              <w:pageBreakBefore w:val="0"/>
              <w:kinsoku/>
              <w:wordWrap/>
              <w:overflowPunct/>
              <w:topLinePunct w:val="0"/>
              <w:autoSpaceDE/>
              <w:autoSpaceDN/>
              <w:bidi w:val="0"/>
              <w:spacing w:line="410" w:lineRule="exact"/>
              <w:ind w:left="0" w:leftChars="0" w:firstLine="0" w:firstLineChars="0"/>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u w:val="none"/>
                <w:lang w:val="en-US" w:eastAsia="zh-CN"/>
                <w14:textFill>
                  <w14:solidFill>
                    <w14:schemeClr w14:val="tx1"/>
                  </w14:solidFill>
                </w14:textFill>
              </w:rPr>
              <w:t>15</w:t>
            </w:r>
            <w:r>
              <w:rPr>
                <w:rFonts w:hint="eastAsia" w:ascii="仿宋" w:hAnsi="仿宋" w:eastAsia="仿宋" w:cs="仿宋"/>
                <w:b w:val="0"/>
                <w:bCs w:val="0"/>
                <w:color w:val="000000" w:themeColor="text1"/>
                <w:sz w:val="21"/>
                <w:szCs w:val="21"/>
                <w:highlight w:val="none"/>
                <w:u w:val="none"/>
                <w14:textFill>
                  <w14:solidFill>
                    <w14:schemeClr w14:val="tx1"/>
                  </w14:solidFill>
                </w14:textFill>
              </w:rPr>
              <w:t>分</w:t>
            </w:r>
          </w:p>
        </w:tc>
      </w:tr>
      <w:tr w14:paraId="616A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765" w:type="dxa"/>
            <w:noWrap w:val="0"/>
            <w:vAlign w:val="center"/>
          </w:tcPr>
          <w:p w14:paraId="449CC146">
            <w:pPr>
              <w:keepNext w:val="0"/>
              <w:keepLines w:val="0"/>
              <w:pageBreakBefore w:val="0"/>
              <w:kinsoku/>
              <w:wordWrap/>
              <w:overflowPunct/>
              <w:topLinePunct w:val="0"/>
              <w:autoSpaceDE/>
              <w:autoSpaceDN/>
              <w:bidi w:val="0"/>
              <w:adjustRightInd w:val="0"/>
              <w:spacing w:line="410" w:lineRule="exact"/>
              <w:ind w:left="0" w:leftChars="0" w:right="-105" w:rightChars="-50" w:firstLine="0" w:firstLineChars="0"/>
              <w:jc w:val="center"/>
              <w:textAlignment w:val="baseline"/>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2.3</w:t>
            </w:r>
          </w:p>
        </w:tc>
        <w:tc>
          <w:tcPr>
            <w:tcW w:w="1215" w:type="dxa"/>
            <w:noWrap w:val="0"/>
            <w:vAlign w:val="center"/>
          </w:tcPr>
          <w:p w14:paraId="3441D0D5">
            <w:pPr>
              <w:pStyle w:val="26"/>
              <w:spacing w:line="360" w:lineRule="auto"/>
              <w:jc w:val="cente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管理实施的组织措施</w:t>
            </w:r>
          </w:p>
        </w:tc>
        <w:tc>
          <w:tcPr>
            <w:tcW w:w="6702" w:type="dxa"/>
            <w:noWrap w:val="0"/>
            <w:vAlign w:val="top"/>
          </w:tcPr>
          <w:p w14:paraId="728E4B70">
            <w:pPr>
              <w:pStyle w:val="26"/>
              <w:keepNext w:val="0"/>
              <w:keepLines w:val="0"/>
              <w:pageBreakBefore w:val="0"/>
              <w:kinsoku/>
              <w:wordWrap/>
              <w:overflowPunct/>
              <w:topLinePunct w:val="0"/>
              <w:autoSpaceDE/>
              <w:autoSpaceDN/>
              <w:bidi w:val="0"/>
              <w:spacing w:line="410" w:lineRule="exact"/>
              <w:ind w:left="0" w:leftChars="0" w:firstLine="0" w:firstLineChars="0"/>
              <w:jc w:val="left"/>
              <w:rPr>
                <w:rFonts w:hint="eastAsia" w:ascii="仿宋" w:hAnsi="仿宋" w:eastAsia="仿宋" w:cs="仿宋"/>
                <w:bCs/>
                <w:color w:val="000000" w:themeColor="text1"/>
                <w:kern w:val="0"/>
                <w:sz w:val="21"/>
                <w:szCs w:val="21"/>
                <w:highlight w:val="none"/>
                <w:lang w:eastAsia="zh-CN"/>
                <w14:textFill>
                  <w14:solidFill>
                    <w14:schemeClr w14:val="tx1"/>
                  </w14:solidFill>
                </w14:textFill>
              </w:rPr>
            </w:pPr>
            <w:r>
              <w:rPr>
                <w:rFonts w:hint="eastAsia" w:ascii="仿宋" w:hAnsi="仿宋" w:eastAsia="仿宋" w:cs="仿宋"/>
                <w:bCs/>
                <w:color w:val="000000" w:themeColor="text1"/>
                <w:kern w:val="0"/>
                <w:sz w:val="21"/>
                <w:szCs w:val="21"/>
                <w:highlight w:val="none"/>
                <w14:textFill>
                  <w14:solidFill>
                    <w14:schemeClr w14:val="tx1"/>
                  </w14:solidFill>
                </w14:textFill>
              </w:rPr>
              <w:t>一档（</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0</w:t>
            </w:r>
            <w:r>
              <w:rPr>
                <w:rFonts w:hint="eastAsia" w:ascii="仿宋" w:hAnsi="仿宋" w:eastAsia="仿宋" w:cs="仿宋"/>
                <w:bCs/>
                <w:color w:val="000000" w:themeColor="text1"/>
                <w:kern w:val="0"/>
                <w:sz w:val="21"/>
                <w:szCs w:val="21"/>
                <w:highlight w:val="none"/>
                <w14:textFill>
                  <w14:solidFill>
                    <w14:schemeClr w14:val="tx1"/>
                  </w14:solidFill>
                </w14:textFill>
              </w:rPr>
              <w:t>分）：</w:t>
            </w:r>
            <w:r>
              <w:rPr>
                <w:rFonts w:hint="eastAsia" w:ascii="仿宋" w:hAnsi="仿宋" w:eastAsia="仿宋" w:cs="仿宋"/>
                <w:bCs/>
                <w:color w:val="000000" w:themeColor="text1"/>
                <w:kern w:val="0"/>
                <w:sz w:val="21"/>
                <w:szCs w:val="21"/>
                <w:highlight w:val="none"/>
                <w:lang w:eastAsia="zh-CN"/>
                <w14:textFill>
                  <w14:solidFill>
                    <w14:schemeClr w14:val="tx1"/>
                  </w14:solidFill>
                </w14:textFill>
              </w:rPr>
              <w:t>未提供</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管理实施的组织措施</w:t>
            </w:r>
            <w:r>
              <w:rPr>
                <w:rFonts w:hint="eastAsia" w:ascii="仿宋" w:hAnsi="仿宋" w:eastAsia="仿宋" w:cs="仿宋"/>
                <w:bCs/>
                <w:color w:val="000000" w:themeColor="text1"/>
                <w:kern w:val="0"/>
                <w:sz w:val="21"/>
                <w:szCs w:val="21"/>
                <w:highlight w:val="none"/>
                <w:lang w:eastAsia="zh-CN"/>
                <w14:textFill>
                  <w14:solidFill>
                    <w14:schemeClr w14:val="tx1"/>
                  </w14:solidFill>
                </w14:textFill>
              </w:rPr>
              <w:t>的；</w:t>
            </w:r>
          </w:p>
          <w:p w14:paraId="306CC4A2">
            <w:pPr>
              <w:pStyle w:val="26"/>
              <w:keepNext w:val="0"/>
              <w:keepLines w:val="0"/>
              <w:pageBreakBefore w:val="0"/>
              <w:kinsoku/>
              <w:wordWrap/>
              <w:overflowPunct/>
              <w:topLinePunct w:val="0"/>
              <w:autoSpaceDE/>
              <w:autoSpaceDN/>
              <w:bidi w:val="0"/>
              <w:spacing w:line="410" w:lineRule="exact"/>
              <w:ind w:left="0" w:leftChars="0" w:firstLine="0" w:firstLineChars="0"/>
              <w:jc w:val="left"/>
              <w:rPr>
                <w:rFonts w:hint="eastAsia" w:ascii="仿宋" w:hAnsi="仿宋" w:eastAsia="仿宋" w:cs="仿宋"/>
                <w:bCs/>
                <w:color w:val="000000" w:themeColor="text1"/>
                <w:kern w:val="0"/>
                <w:sz w:val="21"/>
                <w:szCs w:val="21"/>
                <w:highlight w:val="none"/>
                <w:lang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eastAsia="zh-CN"/>
                <w14:textFill>
                  <w14:solidFill>
                    <w14:schemeClr w14:val="tx1"/>
                  </w14:solidFill>
                </w14:textFill>
              </w:rPr>
              <w:t>二档（</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5</w:t>
            </w:r>
            <w:r>
              <w:rPr>
                <w:rFonts w:hint="eastAsia" w:ascii="仿宋" w:hAnsi="仿宋" w:eastAsia="仿宋" w:cs="仿宋"/>
                <w:bCs/>
                <w:color w:val="000000" w:themeColor="text1"/>
                <w:kern w:val="0"/>
                <w:sz w:val="21"/>
                <w:szCs w:val="21"/>
                <w:highlight w:val="none"/>
                <w:lang w:eastAsia="zh-CN"/>
                <w14:textFill>
                  <w14:solidFill>
                    <w14:schemeClr w14:val="tx1"/>
                  </w14:solidFill>
                </w14:textFill>
              </w:rPr>
              <w:t>分）：有组织措施、组织架构基本能保障运营的；</w:t>
            </w:r>
          </w:p>
          <w:p w14:paraId="21F040DA">
            <w:pPr>
              <w:pStyle w:val="26"/>
              <w:keepNext w:val="0"/>
              <w:keepLines w:val="0"/>
              <w:pageBreakBefore w:val="0"/>
              <w:kinsoku/>
              <w:wordWrap/>
              <w:overflowPunct/>
              <w:topLinePunct w:val="0"/>
              <w:autoSpaceDE/>
              <w:autoSpaceDN/>
              <w:bidi w:val="0"/>
              <w:spacing w:line="410" w:lineRule="exact"/>
              <w:ind w:left="0" w:leftChars="0" w:firstLine="0" w:firstLineChars="0"/>
              <w:jc w:val="left"/>
              <w:rPr>
                <w:rFonts w:hint="eastAsia" w:ascii="仿宋" w:hAnsi="仿宋" w:eastAsia="仿宋" w:cs="仿宋"/>
                <w:bCs/>
                <w:color w:val="000000" w:themeColor="text1"/>
                <w:kern w:val="0"/>
                <w:sz w:val="21"/>
                <w:szCs w:val="21"/>
                <w:highlight w:val="none"/>
                <w:lang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eastAsia="zh-CN"/>
                <w14:textFill>
                  <w14:solidFill>
                    <w14:schemeClr w14:val="tx1"/>
                  </w14:solidFill>
                </w14:textFill>
              </w:rPr>
              <w:t>三档（</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10</w:t>
            </w:r>
            <w:r>
              <w:rPr>
                <w:rFonts w:hint="eastAsia" w:ascii="仿宋" w:hAnsi="仿宋" w:eastAsia="仿宋" w:cs="仿宋"/>
                <w:bCs/>
                <w:color w:val="000000" w:themeColor="text1"/>
                <w:kern w:val="0"/>
                <w:sz w:val="21"/>
                <w:szCs w:val="21"/>
                <w:highlight w:val="none"/>
                <w:lang w:eastAsia="zh-CN"/>
                <w14:textFill>
                  <w14:solidFill>
                    <w14:schemeClr w14:val="tx1"/>
                  </w14:solidFill>
                </w14:textFill>
              </w:rPr>
              <w:t>分）：</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管理实施的组织措施较为详细，</w:t>
            </w:r>
            <w:r>
              <w:rPr>
                <w:rFonts w:hint="eastAsia" w:ascii="仿宋" w:hAnsi="仿宋" w:eastAsia="仿宋" w:cs="仿宋"/>
                <w:bCs/>
                <w:color w:val="000000" w:themeColor="text1"/>
                <w:kern w:val="0"/>
                <w:sz w:val="21"/>
                <w:szCs w:val="21"/>
                <w:highlight w:val="none"/>
                <w:lang w:eastAsia="zh-CN"/>
                <w14:textFill>
                  <w14:solidFill>
                    <w14:schemeClr w14:val="tx1"/>
                  </w14:solidFill>
                </w14:textFill>
              </w:rPr>
              <w:t>组织架构设置合理的；</w:t>
            </w:r>
          </w:p>
          <w:p w14:paraId="1F5B894E">
            <w:pPr>
              <w:pStyle w:val="26"/>
              <w:keepNext w:val="0"/>
              <w:keepLines w:val="0"/>
              <w:pageBreakBefore w:val="0"/>
              <w:kinsoku/>
              <w:wordWrap/>
              <w:overflowPunct/>
              <w:topLinePunct w:val="0"/>
              <w:autoSpaceDE/>
              <w:autoSpaceDN/>
              <w:bidi w:val="0"/>
              <w:spacing w:line="410" w:lineRule="exact"/>
              <w:ind w:left="0" w:leftChars="0" w:firstLine="0" w:firstLineChars="0"/>
              <w:jc w:val="left"/>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eastAsia="zh-CN"/>
                <w14:textFill>
                  <w14:solidFill>
                    <w14:schemeClr w14:val="tx1"/>
                  </w14:solidFill>
                </w14:textFill>
              </w:rPr>
              <w:t>四档（1</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5</w:t>
            </w:r>
            <w:r>
              <w:rPr>
                <w:rFonts w:hint="eastAsia" w:ascii="仿宋" w:hAnsi="仿宋" w:eastAsia="仿宋" w:cs="仿宋"/>
                <w:bCs/>
                <w:color w:val="000000" w:themeColor="text1"/>
                <w:kern w:val="0"/>
                <w:sz w:val="21"/>
                <w:szCs w:val="21"/>
                <w:highlight w:val="none"/>
                <w:lang w:eastAsia="zh-CN"/>
                <w14:textFill>
                  <w14:solidFill>
                    <w14:schemeClr w14:val="tx1"/>
                  </w14:solidFill>
                </w14:textFill>
              </w:rPr>
              <w:t>分）：有较为详细的组织机构和人员分工；有针对本项目的组织机构和人员职责及分工；组织机构设置合理，人员配备符合本项目的特点要求，职责分工明确；</w:t>
            </w:r>
          </w:p>
        </w:tc>
        <w:tc>
          <w:tcPr>
            <w:tcW w:w="851" w:type="dxa"/>
            <w:noWrap w:val="0"/>
            <w:vAlign w:val="center"/>
          </w:tcPr>
          <w:p w14:paraId="451CFADB">
            <w:pPr>
              <w:keepNext w:val="0"/>
              <w:keepLines w:val="0"/>
              <w:pageBreakBefore w:val="0"/>
              <w:kinsoku/>
              <w:wordWrap/>
              <w:overflowPunct/>
              <w:topLinePunct w:val="0"/>
              <w:autoSpaceDE/>
              <w:autoSpaceDN/>
              <w:bidi w:val="0"/>
              <w:spacing w:line="410" w:lineRule="exact"/>
              <w:ind w:left="0" w:leftChars="0" w:firstLine="0" w:firstLineChars="0"/>
              <w:jc w:val="center"/>
              <w:rPr>
                <w:rFonts w:hint="eastAsia" w:ascii="仿宋" w:hAnsi="仿宋" w:eastAsia="仿宋" w:cs="仿宋"/>
                <w:b w:val="0"/>
                <w:bCs w:val="0"/>
                <w:color w:val="000000" w:themeColor="text1"/>
                <w:sz w:val="21"/>
                <w:szCs w:val="21"/>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u w:val="none"/>
                <w:lang w:val="en-US" w:eastAsia="zh-CN"/>
                <w14:textFill>
                  <w14:solidFill>
                    <w14:schemeClr w14:val="tx1"/>
                  </w14:solidFill>
                </w14:textFill>
              </w:rPr>
              <w:t>15分</w:t>
            </w:r>
          </w:p>
        </w:tc>
      </w:tr>
      <w:tr w14:paraId="07EFD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765" w:type="dxa"/>
            <w:noWrap w:val="0"/>
            <w:vAlign w:val="center"/>
          </w:tcPr>
          <w:p w14:paraId="4B406013">
            <w:pPr>
              <w:keepNext w:val="0"/>
              <w:keepLines w:val="0"/>
              <w:pageBreakBefore w:val="0"/>
              <w:kinsoku/>
              <w:wordWrap/>
              <w:overflowPunct/>
              <w:topLinePunct w:val="0"/>
              <w:autoSpaceDE/>
              <w:autoSpaceDN/>
              <w:bidi w:val="0"/>
              <w:adjustRightInd w:val="0"/>
              <w:spacing w:line="410" w:lineRule="exact"/>
              <w:ind w:left="0" w:leftChars="0" w:right="-105" w:rightChars="-50" w:firstLine="0" w:firstLineChars="0"/>
              <w:jc w:val="center"/>
              <w:textAlignment w:val="baseline"/>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14:textFill>
                  <w14:solidFill>
                    <w14:schemeClr w14:val="tx1"/>
                  </w14:solidFill>
                </w14:textFill>
              </w:rPr>
              <w:t>2.</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4</w:t>
            </w:r>
          </w:p>
        </w:tc>
        <w:tc>
          <w:tcPr>
            <w:tcW w:w="1215" w:type="dxa"/>
            <w:noWrap w:val="0"/>
            <w:vAlign w:val="center"/>
          </w:tcPr>
          <w:p w14:paraId="2F8291F1">
            <w:pPr>
              <w:keepNext w:val="0"/>
              <w:keepLines w:val="0"/>
              <w:pageBreakBefore w:val="0"/>
              <w:kinsoku/>
              <w:wordWrap/>
              <w:overflowPunct/>
              <w:topLinePunct w:val="0"/>
              <w:autoSpaceDE/>
              <w:autoSpaceDN/>
              <w:bidi w:val="0"/>
              <w:adjustRightInd w:val="0"/>
              <w:spacing w:line="410" w:lineRule="exact"/>
              <w:ind w:left="0" w:leftChars="0" w:firstLine="0" w:firstLineChars="0"/>
              <w:jc w:val="center"/>
              <w:textAlignment w:val="baseline"/>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安全和防护制度及应急预案</w:t>
            </w:r>
          </w:p>
        </w:tc>
        <w:tc>
          <w:tcPr>
            <w:tcW w:w="6702" w:type="dxa"/>
            <w:noWrap w:val="0"/>
            <w:vAlign w:val="top"/>
          </w:tcPr>
          <w:p w14:paraId="3D6ACC8B">
            <w:pPr>
              <w:pStyle w:val="26"/>
              <w:keepNext w:val="0"/>
              <w:keepLines w:val="0"/>
              <w:pageBreakBefore w:val="0"/>
              <w:kinsoku/>
              <w:wordWrap/>
              <w:overflowPunct/>
              <w:topLinePunct w:val="0"/>
              <w:autoSpaceDE/>
              <w:autoSpaceDN/>
              <w:bidi w:val="0"/>
              <w:spacing w:line="410" w:lineRule="exact"/>
              <w:ind w:left="0" w:leftChars="0" w:firstLine="0" w:firstLineChars="0"/>
              <w:jc w:val="left"/>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一档（0分）：未提供安全和防护制度及应急预案内容的；</w:t>
            </w:r>
          </w:p>
          <w:p w14:paraId="49BAC26D">
            <w:pPr>
              <w:pStyle w:val="26"/>
              <w:keepNext w:val="0"/>
              <w:keepLines w:val="0"/>
              <w:pageBreakBefore w:val="0"/>
              <w:kinsoku/>
              <w:wordWrap/>
              <w:overflowPunct/>
              <w:topLinePunct w:val="0"/>
              <w:autoSpaceDE/>
              <w:autoSpaceDN/>
              <w:bidi w:val="0"/>
              <w:spacing w:line="410" w:lineRule="exact"/>
              <w:ind w:left="0" w:leftChars="0" w:firstLine="0" w:firstLineChars="0"/>
              <w:jc w:val="left"/>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 xml:space="preserve">二档（5分）：有基本的安全防护措施及制度、应急预案，基本保证在日常运行正常运行； </w:t>
            </w:r>
          </w:p>
          <w:p w14:paraId="78023645">
            <w:pPr>
              <w:pStyle w:val="26"/>
              <w:keepNext w:val="0"/>
              <w:keepLines w:val="0"/>
              <w:pageBreakBefore w:val="0"/>
              <w:kinsoku/>
              <w:wordWrap/>
              <w:overflowPunct/>
              <w:topLinePunct w:val="0"/>
              <w:autoSpaceDE/>
              <w:autoSpaceDN/>
              <w:bidi w:val="0"/>
              <w:spacing w:line="410" w:lineRule="exact"/>
              <w:ind w:left="0" w:leftChars="0" w:firstLine="0" w:firstLineChars="0"/>
              <w:jc w:val="left"/>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 xml:space="preserve">三档（10分）：较为有效的、可靠安全防护措施及制度全面的应急预案，能保证在日常运行及突发事件中运行； </w:t>
            </w:r>
          </w:p>
          <w:p w14:paraId="2DAE9081">
            <w:pPr>
              <w:pStyle w:val="26"/>
              <w:keepNext w:val="0"/>
              <w:keepLines w:val="0"/>
              <w:pageBreakBefore w:val="0"/>
              <w:kinsoku/>
              <w:wordWrap/>
              <w:overflowPunct/>
              <w:topLinePunct w:val="0"/>
              <w:autoSpaceDE/>
              <w:autoSpaceDN/>
              <w:bidi w:val="0"/>
              <w:spacing w:line="410" w:lineRule="exact"/>
              <w:ind w:left="0" w:leftChars="0" w:firstLine="0" w:firstLineChars="0"/>
              <w:jc w:val="left"/>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四档（15分）：有效的、可靠安全防护措施及制度全面的应急预案，有效保证在日常运行及突发事件中运行；</w:t>
            </w:r>
          </w:p>
        </w:tc>
        <w:tc>
          <w:tcPr>
            <w:tcW w:w="851" w:type="dxa"/>
            <w:noWrap w:val="0"/>
            <w:vAlign w:val="center"/>
          </w:tcPr>
          <w:p w14:paraId="562CB0D1">
            <w:pPr>
              <w:keepNext w:val="0"/>
              <w:keepLines w:val="0"/>
              <w:pageBreakBefore w:val="0"/>
              <w:kinsoku/>
              <w:wordWrap/>
              <w:overflowPunct/>
              <w:topLinePunct w:val="0"/>
              <w:autoSpaceDE/>
              <w:autoSpaceDN/>
              <w:bidi w:val="0"/>
              <w:spacing w:line="410" w:lineRule="exact"/>
              <w:ind w:left="0" w:leftChars="0" w:firstLine="0" w:firstLineChars="0"/>
              <w:jc w:val="center"/>
              <w:rPr>
                <w:rFonts w:hint="eastAsia" w:ascii="仿宋" w:hAnsi="仿宋" w:eastAsia="仿宋" w:cs="仿宋"/>
                <w:b w:val="0"/>
                <w:bCs w:val="0"/>
                <w:color w:val="000000" w:themeColor="text1"/>
                <w:sz w:val="21"/>
                <w:szCs w:val="21"/>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u w:val="none"/>
                <w:lang w:val="en-US" w:eastAsia="zh-CN"/>
                <w14:textFill>
                  <w14:solidFill>
                    <w14:schemeClr w14:val="tx1"/>
                  </w14:solidFill>
                </w14:textFill>
              </w:rPr>
              <w:t>15分</w:t>
            </w:r>
          </w:p>
        </w:tc>
      </w:tr>
      <w:tr w14:paraId="685F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765" w:type="dxa"/>
            <w:noWrap w:val="0"/>
            <w:vAlign w:val="center"/>
          </w:tcPr>
          <w:p w14:paraId="37A9DDD1">
            <w:pPr>
              <w:keepNext w:val="0"/>
              <w:keepLines w:val="0"/>
              <w:pageBreakBefore w:val="0"/>
              <w:kinsoku/>
              <w:wordWrap/>
              <w:overflowPunct/>
              <w:topLinePunct w:val="0"/>
              <w:autoSpaceDE/>
              <w:autoSpaceDN/>
              <w:bidi w:val="0"/>
              <w:adjustRightInd w:val="0"/>
              <w:spacing w:line="410" w:lineRule="exact"/>
              <w:ind w:left="0" w:leftChars="0" w:right="-105" w:rightChars="-50" w:firstLine="0" w:firstLineChars="0"/>
              <w:jc w:val="center"/>
              <w:textAlignment w:val="baseline"/>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2.5</w:t>
            </w:r>
          </w:p>
        </w:tc>
        <w:tc>
          <w:tcPr>
            <w:tcW w:w="1215" w:type="dxa"/>
            <w:noWrap w:val="0"/>
            <w:vAlign w:val="center"/>
          </w:tcPr>
          <w:p w14:paraId="02A28711">
            <w:pPr>
              <w:keepNext w:val="0"/>
              <w:keepLines w:val="0"/>
              <w:pageBreakBefore w:val="0"/>
              <w:kinsoku/>
              <w:wordWrap/>
              <w:overflowPunct/>
              <w:topLinePunct w:val="0"/>
              <w:autoSpaceDE/>
              <w:autoSpaceDN/>
              <w:bidi w:val="0"/>
              <w:adjustRightInd w:val="0"/>
              <w:spacing w:line="410" w:lineRule="exact"/>
              <w:ind w:left="0" w:leftChars="0" w:firstLine="0" w:firstLineChars="0"/>
              <w:jc w:val="center"/>
              <w:textAlignment w:val="baseline"/>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服务承诺方案</w:t>
            </w:r>
          </w:p>
        </w:tc>
        <w:tc>
          <w:tcPr>
            <w:tcW w:w="6702" w:type="dxa"/>
            <w:noWrap w:val="0"/>
            <w:vAlign w:val="top"/>
          </w:tcPr>
          <w:p w14:paraId="337473ED">
            <w:pPr>
              <w:pStyle w:val="26"/>
              <w:keepNext w:val="0"/>
              <w:keepLines w:val="0"/>
              <w:pageBreakBefore w:val="0"/>
              <w:kinsoku/>
              <w:wordWrap/>
              <w:overflowPunct/>
              <w:topLinePunct w:val="0"/>
              <w:autoSpaceDE/>
              <w:autoSpaceDN/>
              <w:bidi w:val="0"/>
              <w:spacing w:line="410" w:lineRule="exact"/>
              <w:ind w:left="0" w:leftChars="0" w:firstLine="0" w:firstLineChars="0"/>
              <w:jc w:val="left"/>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 w:val="21"/>
                <w:szCs w:val="21"/>
                <w:highlight w:val="none"/>
                <w14:textFill>
                  <w14:solidFill>
                    <w14:schemeClr w14:val="tx1"/>
                  </w14:solidFill>
                </w14:textFill>
              </w:rPr>
              <w:t>一档（</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0</w:t>
            </w:r>
            <w:r>
              <w:rPr>
                <w:rFonts w:hint="eastAsia" w:ascii="仿宋" w:hAnsi="仿宋" w:eastAsia="仿宋" w:cs="仿宋"/>
                <w:bCs/>
                <w:color w:val="000000" w:themeColor="text1"/>
                <w:kern w:val="0"/>
                <w:sz w:val="21"/>
                <w:szCs w:val="21"/>
                <w:highlight w:val="none"/>
                <w14:textFill>
                  <w14:solidFill>
                    <w14:schemeClr w14:val="tx1"/>
                  </w14:solidFill>
                </w14:textFill>
              </w:rPr>
              <w:t>分）：未提供服务承诺方案</w:t>
            </w:r>
            <w:r>
              <w:rPr>
                <w:rFonts w:hint="eastAsia" w:ascii="仿宋" w:hAnsi="仿宋" w:eastAsia="仿宋" w:cs="仿宋"/>
                <w:bCs/>
                <w:color w:val="000000" w:themeColor="text1"/>
                <w:kern w:val="0"/>
                <w:sz w:val="21"/>
                <w:szCs w:val="21"/>
                <w:highlight w:val="none"/>
                <w:lang w:eastAsia="zh-CN"/>
                <w14:textFill>
                  <w14:solidFill>
                    <w14:schemeClr w14:val="tx1"/>
                  </w14:solidFill>
                </w14:textFill>
              </w:rPr>
              <w:t>的；</w:t>
            </w:r>
          </w:p>
          <w:p w14:paraId="1B5E9079">
            <w:pPr>
              <w:pStyle w:val="26"/>
              <w:keepNext w:val="0"/>
              <w:keepLines w:val="0"/>
              <w:pageBreakBefore w:val="0"/>
              <w:kinsoku/>
              <w:wordWrap/>
              <w:overflowPunct/>
              <w:topLinePunct w:val="0"/>
              <w:autoSpaceDE/>
              <w:autoSpaceDN/>
              <w:bidi w:val="0"/>
              <w:spacing w:line="410" w:lineRule="exact"/>
              <w:ind w:left="0" w:leftChars="0" w:firstLine="0" w:firstLineChars="0"/>
              <w:jc w:val="left"/>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 w:val="21"/>
                <w:szCs w:val="21"/>
                <w:highlight w:val="none"/>
                <w:lang w:eastAsia="zh-CN"/>
                <w14:textFill>
                  <w14:solidFill>
                    <w14:schemeClr w14:val="tx1"/>
                  </w14:solidFill>
                </w14:textFill>
              </w:rPr>
              <w:t>二</w:t>
            </w:r>
            <w:r>
              <w:rPr>
                <w:rFonts w:hint="eastAsia" w:ascii="仿宋" w:hAnsi="仿宋" w:eastAsia="仿宋" w:cs="仿宋"/>
                <w:bCs/>
                <w:color w:val="000000" w:themeColor="text1"/>
                <w:kern w:val="0"/>
                <w:sz w:val="21"/>
                <w:szCs w:val="21"/>
                <w:highlight w:val="none"/>
                <w14:textFill>
                  <w14:solidFill>
                    <w14:schemeClr w14:val="tx1"/>
                  </w14:solidFill>
                </w14:textFill>
              </w:rPr>
              <w:t>档（4分）：提供服务承诺方案简单</w:t>
            </w:r>
            <w:r>
              <w:rPr>
                <w:rFonts w:hint="eastAsia" w:ascii="仿宋" w:hAnsi="仿宋" w:eastAsia="仿宋" w:cs="仿宋"/>
                <w:bCs/>
                <w:color w:val="000000" w:themeColor="text1"/>
                <w:kern w:val="0"/>
                <w:sz w:val="21"/>
                <w:szCs w:val="21"/>
                <w:highlight w:val="none"/>
                <w:lang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基本满足采购文件要求的</w:t>
            </w:r>
            <w:r>
              <w:rPr>
                <w:rFonts w:hint="eastAsia" w:ascii="仿宋" w:hAnsi="仿宋" w:eastAsia="仿宋" w:cs="仿宋"/>
                <w:bCs/>
                <w:color w:val="000000" w:themeColor="text1"/>
                <w:kern w:val="0"/>
                <w:sz w:val="21"/>
                <w:szCs w:val="21"/>
                <w:highlight w:val="none"/>
                <w:lang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服务承诺方案一般。</w:t>
            </w:r>
          </w:p>
          <w:p w14:paraId="08D81AFB">
            <w:pPr>
              <w:pStyle w:val="26"/>
              <w:keepNext w:val="0"/>
              <w:keepLines w:val="0"/>
              <w:pageBreakBefore w:val="0"/>
              <w:kinsoku/>
              <w:wordWrap/>
              <w:overflowPunct/>
              <w:topLinePunct w:val="0"/>
              <w:autoSpaceDE/>
              <w:autoSpaceDN/>
              <w:bidi w:val="0"/>
              <w:spacing w:line="410" w:lineRule="exact"/>
              <w:ind w:left="0" w:leftChars="0" w:firstLine="0" w:firstLineChars="0"/>
              <w:jc w:val="left"/>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 w:val="21"/>
                <w:szCs w:val="21"/>
                <w:highlight w:val="none"/>
                <w:lang w:eastAsia="zh-CN"/>
                <w14:textFill>
                  <w14:solidFill>
                    <w14:schemeClr w14:val="tx1"/>
                  </w14:solidFill>
                </w14:textFill>
              </w:rPr>
              <w:t>三</w:t>
            </w:r>
            <w:r>
              <w:rPr>
                <w:rFonts w:hint="eastAsia" w:ascii="仿宋" w:hAnsi="仿宋" w:eastAsia="仿宋" w:cs="仿宋"/>
                <w:bCs/>
                <w:color w:val="000000" w:themeColor="text1"/>
                <w:kern w:val="0"/>
                <w:sz w:val="21"/>
                <w:szCs w:val="21"/>
                <w:highlight w:val="none"/>
                <w14:textFill>
                  <w14:solidFill>
                    <w14:schemeClr w14:val="tx1"/>
                  </w14:solidFill>
                </w14:textFill>
              </w:rPr>
              <w:t>档（8分）：服务承诺方案全面、可行</w:t>
            </w:r>
            <w:r>
              <w:rPr>
                <w:rFonts w:hint="eastAsia" w:ascii="仿宋" w:hAnsi="仿宋" w:eastAsia="仿宋" w:cs="仿宋"/>
                <w:bCs/>
                <w:color w:val="000000" w:themeColor="text1"/>
                <w:kern w:val="0"/>
                <w:sz w:val="21"/>
                <w:szCs w:val="21"/>
                <w:highlight w:val="none"/>
                <w:lang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服务措施到位</w:t>
            </w:r>
            <w:r>
              <w:rPr>
                <w:rFonts w:hint="eastAsia" w:ascii="仿宋" w:hAnsi="仿宋" w:eastAsia="仿宋" w:cs="仿宋"/>
                <w:bCs/>
                <w:color w:val="000000" w:themeColor="text1"/>
                <w:kern w:val="0"/>
                <w:sz w:val="21"/>
                <w:szCs w:val="21"/>
                <w:highlight w:val="none"/>
                <w:lang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应急措施较合理</w:t>
            </w:r>
            <w:r>
              <w:rPr>
                <w:rFonts w:hint="eastAsia" w:ascii="仿宋" w:hAnsi="仿宋" w:eastAsia="仿宋" w:cs="仿宋"/>
                <w:bCs/>
                <w:color w:val="000000" w:themeColor="text1"/>
                <w:kern w:val="0"/>
                <w:sz w:val="21"/>
                <w:szCs w:val="21"/>
                <w:highlight w:val="none"/>
                <w:lang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服务承诺方案良好。</w:t>
            </w:r>
          </w:p>
          <w:p w14:paraId="672D6598">
            <w:pPr>
              <w:pStyle w:val="26"/>
              <w:keepNext w:val="0"/>
              <w:keepLines w:val="0"/>
              <w:pageBreakBefore w:val="0"/>
              <w:kinsoku/>
              <w:wordWrap/>
              <w:overflowPunct/>
              <w:topLinePunct w:val="0"/>
              <w:autoSpaceDE/>
              <w:autoSpaceDN/>
              <w:bidi w:val="0"/>
              <w:spacing w:line="410" w:lineRule="exact"/>
              <w:ind w:left="0" w:leftChars="0" w:firstLine="0" w:firstLineChars="0"/>
              <w:jc w:val="left"/>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eastAsia="zh-CN"/>
                <w14:textFill>
                  <w14:solidFill>
                    <w14:schemeClr w14:val="tx1"/>
                  </w14:solidFill>
                </w14:textFill>
              </w:rPr>
              <w:t>四</w:t>
            </w:r>
            <w:r>
              <w:rPr>
                <w:rFonts w:hint="eastAsia" w:ascii="仿宋" w:hAnsi="仿宋" w:eastAsia="仿宋" w:cs="仿宋"/>
                <w:bCs/>
                <w:color w:val="000000" w:themeColor="text1"/>
                <w:kern w:val="0"/>
                <w:sz w:val="21"/>
                <w:szCs w:val="21"/>
                <w:highlight w:val="none"/>
                <w14:textFill>
                  <w14:solidFill>
                    <w14:schemeClr w14:val="tx1"/>
                  </w14:solidFill>
                </w14:textFill>
              </w:rPr>
              <w:t>档（12分）：服务承诺方案详细、具体</w:t>
            </w:r>
            <w:r>
              <w:rPr>
                <w:rFonts w:hint="eastAsia" w:ascii="仿宋" w:hAnsi="仿宋" w:eastAsia="仿宋" w:cs="仿宋"/>
                <w:bCs/>
                <w:color w:val="000000" w:themeColor="text1"/>
                <w:kern w:val="0"/>
                <w:sz w:val="21"/>
                <w:szCs w:val="21"/>
                <w:highlight w:val="none"/>
                <w:lang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应急措施合理、可操作性强</w:t>
            </w:r>
            <w:r>
              <w:rPr>
                <w:rFonts w:hint="eastAsia" w:ascii="仿宋" w:hAnsi="仿宋" w:eastAsia="仿宋" w:cs="仿宋"/>
                <w:bCs/>
                <w:color w:val="000000" w:themeColor="text1"/>
                <w:kern w:val="0"/>
                <w:sz w:val="21"/>
                <w:szCs w:val="21"/>
                <w:highlight w:val="none"/>
                <w:lang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具有一定技术专业能力</w:t>
            </w:r>
            <w:r>
              <w:rPr>
                <w:rFonts w:hint="eastAsia" w:ascii="仿宋" w:hAnsi="仿宋" w:eastAsia="仿宋" w:cs="仿宋"/>
                <w:bCs/>
                <w:color w:val="000000" w:themeColor="text1"/>
                <w:kern w:val="0"/>
                <w:sz w:val="21"/>
                <w:szCs w:val="21"/>
                <w:highlight w:val="none"/>
                <w:lang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能很好地为采购单位服务</w:t>
            </w:r>
            <w:r>
              <w:rPr>
                <w:rFonts w:hint="eastAsia" w:ascii="仿宋" w:hAnsi="仿宋" w:eastAsia="仿宋" w:cs="仿宋"/>
                <w:bCs/>
                <w:color w:val="000000" w:themeColor="text1"/>
                <w:kern w:val="0"/>
                <w:sz w:val="21"/>
                <w:szCs w:val="21"/>
                <w:highlight w:val="none"/>
                <w:lang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服务承诺方案优秀。</w:t>
            </w:r>
          </w:p>
        </w:tc>
        <w:tc>
          <w:tcPr>
            <w:tcW w:w="851" w:type="dxa"/>
            <w:noWrap w:val="0"/>
            <w:vAlign w:val="center"/>
          </w:tcPr>
          <w:p w14:paraId="1C3CD34C">
            <w:pPr>
              <w:keepNext w:val="0"/>
              <w:keepLines w:val="0"/>
              <w:pageBreakBefore w:val="0"/>
              <w:kinsoku/>
              <w:wordWrap/>
              <w:overflowPunct/>
              <w:topLinePunct w:val="0"/>
              <w:autoSpaceDE/>
              <w:autoSpaceDN/>
              <w:bidi w:val="0"/>
              <w:spacing w:line="410" w:lineRule="exact"/>
              <w:ind w:left="0" w:leftChars="0" w:firstLine="0" w:firstLineChars="0"/>
              <w:jc w:val="center"/>
              <w:rPr>
                <w:rFonts w:hint="eastAsia" w:ascii="仿宋" w:hAnsi="仿宋" w:eastAsia="仿宋" w:cs="仿宋"/>
                <w:b w:val="0"/>
                <w:bCs w:val="0"/>
                <w:color w:val="000000" w:themeColor="text1"/>
                <w:sz w:val="21"/>
                <w:szCs w:val="21"/>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u w:val="none"/>
                <w:lang w:val="en-US" w:eastAsia="zh-CN"/>
                <w14:textFill>
                  <w14:solidFill>
                    <w14:schemeClr w14:val="tx1"/>
                  </w14:solidFill>
                </w14:textFill>
              </w:rPr>
              <w:t>12分</w:t>
            </w:r>
          </w:p>
        </w:tc>
      </w:tr>
      <w:tr w14:paraId="00306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65" w:type="dxa"/>
            <w:noWrap w:val="0"/>
            <w:vAlign w:val="center"/>
          </w:tcPr>
          <w:p w14:paraId="6871BC85">
            <w:pPr>
              <w:keepNext w:val="0"/>
              <w:keepLines w:val="0"/>
              <w:pageBreakBefore w:val="0"/>
              <w:widowControl/>
              <w:kinsoku/>
              <w:wordWrap/>
              <w:overflowPunct/>
              <w:topLinePunct w:val="0"/>
              <w:autoSpaceDE/>
              <w:autoSpaceDN/>
              <w:bidi w:val="0"/>
              <w:spacing w:line="410" w:lineRule="exact"/>
              <w:ind w:left="0" w:leftChars="0" w:firstLine="0" w:firstLineChars="0"/>
              <w:jc w:val="cente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3</w:t>
            </w:r>
          </w:p>
        </w:tc>
        <w:tc>
          <w:tcPr>
            <w:tcW w:w="1215" w:type="dxa"/>
            <w:noWrap w:val="0"/>
            <w:vAlign w:val="center"/>
          </w:tcPr>
          <w:p w14:paraId="78BE5289">
            <w:pPr>
              <w:keepNext w:val="0"/>
              <w:keepLines w:val="0"/>
              <w:pageBreakBefore w:val="0"/>
              <w:widowControl/>
              <w:kinsoku/>
              <w:wordWrap/>
              <w:overflowPunct/>
              <w:topLinePunct w:val="0"/>
              <w:autoSpaceDE/>
              <w:autoSpaceDN/>
              <w:bidi w:val="0"/>
              <w:spacing w:line="410" w:lineRule="exact"/>
              <w:ind w:left="0" w:leftChars="0" w:firstLine="0" w:firstLineChars="0"/>
              <w:jc w:val="center"/>
              <w:rPr>
                <w:rFonts w:hint="eastAsia" w:ascii="仿宋" w:hAnsi="仿宋" w:eastAsia="仿宋" w:cs="仿宋"/>
                <w:bCs/>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商务分</w:t>
            </w:r>
          </w:p>
        </w:tc>
        <w:tc>
          <w:tcPr>
            <w:tcW w:w="6702" w:type="dxa"/>
            <w:noWrap w:val="0"/>
            <w:vAlign w:val="center"/>
          </w:tcPr>
          <w:p w14:paraId="6DB44832">
            <w:pPr>
              <w:keepNext w:val="0"/>
              <w:keepLines w:val="0"/>
              <w:pageBreakBefore w:val="0"/>
              <w:widowControl/>
              <w:kinsoku/>
              <w:wordWrap/>
              <w:overflowPunct/>
              <w:topLinePunct w:val="0"/>
              <w:autoSpaceDE/>
              <w:autoSpaceDN/>
              <w:bidi w:val="0"/>
              <w:spacing w:line="410" w:lineRule="exact"/>
              <w:jc w:val="cente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评审因素</w:t>
            </w:r>
          </w:p>
        </w:tc>
        <w:tc>
          <w:tcPr>
            <w:tcW w:w="851" w:type="dxa"/>
            <w:noWrap w:val="0"/>
            <w:vAlign w:val="center"/>
          </w:tcPr>
          <w:p w14:paraId="39BC8896">
            <w:pPr>
              <w:keepNext w:val="0"/>
              <w:keepLines w:val="0"/>
              <w:pageBreakBefore w:val="0"/>
              <w:widowControl/>
              <w:kinsoku/>
              <w:wordWrap/>
              <w:overflowPunct/>
              <w:topLinePunct w:val="0"/>
              <w:autoSpaceDE/>
              <w:autoSpaceDN/>
              <w:bidi w:val="0"/>
              <w:spacing w:line="410" w:lineRule="exact"/>
              <w:jc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25分</w:t>
            </w:r>
          </w:p>
        </w:tc>
      </w:tr>
      <w:tr w14:paraId="7E64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765" w:type="dxa"/>
            <w:noWrap w:val="0"/>
            <w:vAlign w:val="center"/>
          </w:tcPr>
          <w:p w14:paraId="444D79D0">
            <w:pPr>
              <w:keepNext w:val="0"/>
              <w:keepLines w:val="0"/>
              <w:pageBreakBefore w:val="0"/>
              <w:kinsoku/>
              <w:wordWrap/>
              <w:overflowPunct/>
              <w:topLinePunct w:val="0"/>
              <w:autoSpaceDE/>
              <w:autoSpaceDN/>
              <w:bidi w:val="0"/>
              <w:spacing w:line="410" w:lineRule="exact"/>
              <w:ind w:left="0" w:leftChars="0" w:firstLine="0" w:firstLineChars="0"/>
              <w:jc w:val="center"/>
              <w:rPr>
                <w:rFonts w:hint="eastAsia" w:ascii="仿宋" w:hAnsi="仿宋" w:eastAsia="仿宋" w:cs="仿宋"/>
                <w:color w:val="000000" w:themeColor="text1"/>
                <w:kern w:val="0"/>
                <w:sz w:val="21"/>
                <w:szCs w:val="21"/>
                <w:highlight w:val="none"/>
                <w:lang w:eastAsia="zh-CN"/>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3.</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1</w:t>
            </w:r>
          </w:p>
        </w:tc>
        <w:tc>
          <w:tcPr>
            <w:tcW w:w="1215" w:type="dxa"/>
            <w:noWrap w:val="0"/>
            <w:vAlign w:val="center"/>
          </w:tcPr>
          <w:p w14:paraId="4209ADCC">
            <w:pPr>
              <w:keepNext w:val="0"/>
              <w:keepLines w:val="0"/>
              <w:pageBreakBefore w:val="0"/>
              <w:kinsoku/>
              <w:wordWrap/>
              <w:overflowPunct/>
              <w:topLinePunct w:val="0"/>
              <w:autoSpaceDE/>
              <w:autoSpaceDN/>
              <w:bidi w:val="0"/>
              <w:adjustRightInd w:val="0"/>
              <w:spacing w:line="410" w:lineRule="exact"/>
              <w:ind w:left="0" w:leftChars="0" w:firstLine="0" w:firstLineChars="0"/>
              <w:jc w:val="center"/>
              <w:textAlignment w:val="baseline"/>
              <w:rPr>
                <w:rFonts w:hint="eastAsia" w:ascii="仿宋" w:hAnsi="仿宋" w:eastAsia="仿宋" w:cs="仿宋"/>
                <w:b w:val="0"/>
                <w:bCs/>
                <w:color w:val="000000" w:themeColor="text1"/>
                <w:kern w:val="0"/>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业绩分</w:t>
            </w:r>
          </w:p>
        </w:tc>
        <w:tc>
          <w:tcPr>
            <w:tcW w:w="6702" w:type="dxa"/>
            <w:noWrap w:val="0"/>
            <w:vAlign w:val="center"/>
          </w:tcPr>
          <w:p w14:paraId="0A5DD106">
            <w:pPr>
              <w:keepNext w:val="0"/>
              <w:keepLines w:val="0"/>
              <w:pageBreakBefore w:val="0"/>
              <w:kinsoku/>
              <w:wordWrap/>
              <w:overflowPunct/>
              <w:topLinePunct w:val="0"/>
              <w:autoSpaceDE/>
              <w:autoSpaceDN/>
              <w:bidi w:val="0"/>
              <w:spacing w:line="410" w:lineRule="exact"/>
              <w:ind w:left="0" w:leftChars="0" w:firstLine="420" w:firstLineChars="200"/>
              <w:jc w:val="left"/>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供应商自</w:t>
            </w:r>
            <w:r>
              <w:rPr>
                <w:rFonts w:hint="eastAsia" w:ascii="仿宋" w:hAnsi="仿宋" w:eastAsia="仿宋" w:cs="仿宋"/>
                <w:bCs/>
                <w:color w:val="000000" w:themeColor="text1"/>
                <w:sz w:val="21"/>
                <w:szCs w:val="21"/>
                <w:highlight w:val="none"/>
                <w:lang w:val="en-US" w:eastAsia="zh-CN"/>
                <w14:textFill>
                  <w14:solidFill>
                    <w14:schemeClr w14:val="tx1"/>
                  </w14:solidFill>
                </w14:textFill>
              </w:rPr>
              <w:t>2023</w:t>
            </w:r>
            <w:r>
              <w:rPr>
                <w:rFonts w:hint="eastAsia" w:ascii="仿宋" w:hAnsi="仿宋" w:eastAsia="仿宋" w:cs="仿宋"/>
                <w:bCs/>
                <w:color w:val="000000" w:themeColor="text1"/>
                <w:sz w:val="21"/>
                <w:szCs w:val="21"/>
                <w:highlight w:val="none"/>
                <w:lang w:eastAsia="zh-CN"/>
                <w14:textFill>
                  <w14:solidFill>
                    <w14:schemeClr w14:val="tx1"/>
                  </w14:solidFill>
                </w14:textFill>
              </w:rPr>
              <w:t>年1月1日至投标截止时间</w:t>
            </w:r>
            <w:bookmarkStart w:id="69" w:name="_Hlk70247645"/>
            <w:r>
              <w:rPr>
                <w:rFonts w:hint="eastAsia" w:ascii="仿宋" w:hAnsi="仿宋" w:eastAsia="仿宋" w:cs="仿宋"/>
                <w:bCs/>
                <w:color w:val="000000" w:themeColor="text1"/>
                <w:sz w:val="21"/>
                <w:szCs w:val="21"/>
                <w:highlight w:val="none"/>
                <w:lang w:eastAsia="zh-CN"/>
                <w14:textFill>
                  <w14:solidFill>
                    <w14:schemeClr w14:val="tx1"/>
                  </w14:solidFill>
                </w14:textFill>
              </w:rPr>
              <w:t>具有污水处理运营服务项目</w:t>
            </w:r>
            <w:r>
              <w:rPr>
                <w:rFonts w:hint="eastAsia" w:ascii="仿宋" w:hAnsi="仿宋" w:eastAsia="仿宋" w:cs="仿宋"/>
                <w:bCs/>
                <w:color w:val="000000" w:themeColor="text1"/>
                <w:sz w:val="21"/>
                <w:szCs w:val="21"/>
                <w:highlight w:val="none"/>
                <w:lang w:val="en-US" w:eastAsia="zh-CN"/>
                <w14:textFill>
                  <w14:solidFill>
                    <w14:schemeClr w14:val="tx1"/>
                  </w14:solidFill>
                </w14:textFill>
              </w:rPr>
              <w:t>等类似</w:t>
            </w:r>
            <w:r>
              <w:rPr>
                <w:rFonts w:hint="eastAsia" w:ascii="仿宋" w:hAnsi="仿宋" w:eastAsia="仿宋" w:cs="仿宋"/>
                <w:bCs/>
                <w:color w:val="000000" w:themeColor="text1"/>
                <w:sz w:val="21"/>
                <w:szCs w:val="21"/>
                <w:highlight w:val="none"/>
                <w:lang w:eastAsia="zh-CN"/>
                <w14:textFill>
                  <w14:solidFill>
                    <w14:schemeClr w14:val="tx1"/>
                  </w14:solidFill>
                </w14:textFill>
              </w:rPr>
              <w:t>业绩的，每个得</w:t>
            </w:r>
            <w:r>
              <w:rPr>
                <w:rFonts w:hint="eastAsia" w:ascii="仿宋" w:hAnsi="仿宋" w:eastAsia="仿宋" w:cs="仿宋"/>
                <w:bCs/>
                <w:color w:val="000000" w:themeColor="text1"/>
                <w:sz w:val="21"/>
                <w:szCs w:val="21"/>
                <w:highlight w:val="none"/>
                <w:lang w:val="en-US" w:eastAsia="zh-CN"/>
                <w14:textFill>
                  <w14:solidFill>
                    <w14:schemeClr w14:val="tx1"/>
                  </w14:solidFill>
                </w14:textFill>
              </w:rPr>
              <w:t>2.5</w:t>
            </w:r>
            <w:r>
              <w:rPr>
                <w:rFonts w:hint="eastAsia" w:ascii="仿宋" w:hAnsi="仿宋" w:eastAsia="仿宋" w:cs="仿宋"/>
                <w:bCs/>
                <w:color w:val="000000" w:themeColor="text1"/>
                <w:sz w:val="21"/>
                <w:szCs w:val="21"/>
                <w:highlight w:val="none"/>
                <w:lang w:eastAsia="zh-CN"/>
                <w14:textFill>
                  <w14:solidFill>
                    <w14:schemeClr w14:val="tx1"/>
                  </w14:solidFill>
                </w14:textFill>
              </w:rPr>
              <w:t>分，满分</w:t>
            </w:r>
            <w:r>
              <w:rPr>
                <w:rFonts w:hint="eastAsia" w:ascii="仿宋" w:hAnsi="仿宋" w:eastAsia="仿宋" w:cs="仿宋"/>
                <w:bCs/>
                <w:color w:val="000000" w:themeColor="text1"/>
                <w:sz w:val="21"/>
                <w:szCs w:val="21"/>
                <w:highlight w:val="none"/>
                <w:lang w:val="en-US" w:eastAsia="zh-CN"/>
                <w14:textFill>
                  <w14:solidFill>
                    <w14:schemeClr w14:val="tx1"/>
                  </w14:solidFill>
                </w14:textFill>
              </w:rPr>
              <w:t>5</w:t>
            </w:r>
            <w:r>
              <w:rPr>
                <w:rFonts w:hint="eastAsia" w:ascii="仿宋" w:hAnsi="仿宋" w:eastAsia="仿宋" w:cs="仿宋"/>
                <w:bCs/>
                <w:color w:val="000000" w:themeColor="text1"/>
                <w:sz w:val="21"/>
                <w:szCs w:val="21"/>
                <w:highlight w:val="none"/>
                <w:lang w:eastAsia="zh-CN"/>
                <w14:textFill>
                  <w14:solidFill>
                    <w14:schemeClr w14:val="tx1"/>
                  </w14:solidFill>
                </w14:textFill>
              </w:rPr>
              <w:t>分</w:t>
            </w:r>
            <w:bookmarkEnd w:id="69"/>
            <w:r>
              <w:rPr>
                <w:rFonts w:hint="eastAsia" w:ascii="仿宋" w:hAnsi="仿宋" w:eastAsia="仿宋" w:cs="仿宋"/>
                <w:bCs/>
                <w:color w:val="000000" w:themeColor="text1"/>
                <w:sz w:val="21"/>
                <w:szCs w:val="21"/>
                <w:highlight w:val="none"/>
                <w:lang w:eastAsia="zh-CN"/>
                <w14:textFill>
                  <w14:solidFill>
                    <w14:schemeClr w14:val="tx1"/>
                  </w14:solidFill>
                </w14:textFill>
              </w:rPr>
              <w:t>（须提供合同复印件加盖单位公章，否则不予计分）。</w:t>
            </w:r>
          </w:p>
        </w:tc>
        <w:tc>
          <w:tcPr>
            <w:tcW w:w="851" w:type="dxa"/>
            <w:noWrap w:val="0"/>
            <w:vAlign w:val="center"/>
          </w:tcPr>
          <w:p w14:paraId="14F02226">
            <w:pPr>
              <w:keepNext w:val="0"/>
              <w:keepLines w:val="0"/>
              <w:pageBreakBefore w:val="0"/>
              <w:widowControl/>
              <w:kinsoku/>
              <w:wordWrap/>
              <w:overflowPunct/>
              <w:topLinePunct w:val="0"/>
              <w:autoSpaceDE/>
              <w:autoSpaceDN/>
              <w:bidi w:val="0"/>
              <w:spacing w:line="410" w:lineRule="exact"/>
              <w:ind w:left="0" w:leftChars="0" w:firstLine="0" w:firstLineChars="0"/>
              <w:jc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p w14:paraId="300A80B2">
            <w:pPr>
              <w:keepNext w:val="0"/>
              <w:keepLines w:val="0"/>
              <w:pageBreakBefore w:val="0"/>
              <w:widowControl/>
              <w:kinsoku/>
              <w:wordWrap/>
              <w:overflowPunct/>
              <w:topLinePunct w:val="0"/>
              <w:autoSpaceDE/>
              <w:autoSpaceDN/>
              <w:bidi w:val="0"/>
              <w:spacing w:line="410" w:lineRule="exact"/>
              <w:ind w:left="0" w:leftChars="0" w:firstLine="0" w:firstLineChars="0"/>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5</w:t>
            </w:r>
            <w:r>
              <w:rPr>
                <w:rFonts w:hint="eastAsia" w:ascii="仿宋" w:hAnsi="仿宋" w:eastAsia="仿宋" w:cs="仿宋"/>
                <w:color w:val="000000" w:themeColor="text1"/>
                <w:kern w:val="0"/>
                <w:sz w:val="21"/>
                <w:szCs w:val="21"/>
                <w:highlight w:val="none"/>
                <w14:textFill>
                  <w14:solidFill>
                    <w14:schemeClr w14:val="tx1"/>
                  </w14:solidFill>
                </w14:textFill>
              </w:rPr>
              <w:t>分</w:t>
            </w:r>
          </w:p>
          <w:p w14:paraId="455988D8">
            <w:pPr>
              <w:keepNext w:val="0"/>
              <w:keepLines w:val="0"/>
              <w:pageBreakBefore w:val="0"/>
              <w:kinsoku/>
              <w:wordWrap/>
              <w:overflowPunct/>
              <w:topLinePunct w:val="0"/>
              <w:autoSpaceDE/>
              <w:autoSpaceDN/>
              <w:bidi w:val="0"/>
              <w:spacing w:line="410" w:lineRule="exact"/>
              <w:jc w:val="center"/>
              <w:rPr>
                <w:rFonts w:hint="eastAsia" w:ascii="仿宋" w:hAnsi="仿宋" w:eastAsia="仿宋" w:cs="仿宋"/>
                <w:color w:val="000000" w:themeColor="text1"/>
                <w:kern w:val="0"/>
                <w:sz w:val="21"/>
                <w:szCs w:val="21"/>
                <w:highlight w:val="none"/>
                <w14:textFill>
                  <w14:solidFill>
                    <w14:schemeClr w14:val="tx1"/>
                  </w14:solidFill>
                </w14:textFill>
              </w:rPr>
            </w:pPr>
          </w:p>
        </w:tc>
      </w:tr>
      <w:tr w14:paraId="07A08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765" w:type="dxa"/>
            <w:noWrap w:val="0"/>
            <w:vAlign w:val="center"/>
          </w:tcPr>
          <w:p w14:paraId="5EF238D3">
            <w:pPr>
              <w:keepNext w:val="0"/>
              <w:keepLines w:val="0"/>
              <w:pageBreakBefore w:val="0"/>
              <w:kinsoku/>
              <w:wordWrap/>
              <w:overflowPunct/>
              <w:topLinePunct w:val="0"/>
              <w:autoSpaceDE/>
              <w:autoSpaceDN/>
              <w:bidi w:val="0"/>
              <w:spacing w:line="410" w:lineRule="exact"/>
              <w:ind w:left="0" w:leftChars="0" w:firstLine="0" w:firstLineChars="0"/>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3.2</w:t>
            </w:r>
          </w:p>
        </w:tc>
        <w:tc>
          <w:tcPr>
            <w:tcW w:w="1215" w:type="dxa"/>
            <w:noWrap w:val="0"/>
            <w:vAlign w:val="center"/>
          </w:tcPr>
          <w:p w14:paraId="432B2CC1">
            <w:pPr>
              <w:keepNext w:val="0"/>
              <w:keepLines w:val="0"/>
              <w:pageBreakBefore w:val="0"/>
              <w:kinsoku/>
              <w:wordWrap/>
              <w:overflowPunct/>
              <w:topLinePunct w:val="0"/>
              <w:autoSpaceDE/>
              <w:autoSpaceDN/>
              <w:bidi w:val="0"/>
              <w:adjustRightInd w:val="0"/>
              <w:spacing w:line="410" w:lineRule="exact"/>
              <w:ind w:left="0" w:leftChars="0" w:firstLine="0" w:firstLineChars="0"/>
              <w:jc w:val="center"/>
              <w:textAlignment w:val="baseline"/>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拟派驻本项目运营管理人员</w:t>
            </w:r>
          </w:p>
        </w:tc>
        <w:tc>
          <w:tcPr>
            <w:tcW w:w="6702" w:type="dxa"/>
            <w:noWrap w:val="0"/>
            <w:vAlign w:val="center"/>
          </w:tcPr>
          <w:p w14:paraId="19D04F28">
            <w:pPr>
              <w:keepNext w:val="0"/>
              <w:keepLines w:val="0"/>
              <w:pageBreakBefore w:val="0"/>
              <w:kinsoku/>
              <w:wordWrap/>
              <w:overflowPunct/>
              <w:topLinePunct w:val="0"/>
              <w:autoSpaceDE/>
              <w:autoSpaceDN/>
              <w:bidi w:val="0"/>
              <w:spacing w:line="410" w:lineRule="exact"/>
              <w:ind w:left="0" w:leftChars="0" w:firstLine="422" w:firstLineChars="200"/>
              <w:jc w:val="both"/>
              <w:rPr>
                <w:rFonts w:hint="eastAsia" w:ascii="仿宋" w:hAnsi="仿宋" w:eastAsia="仿宋" w:cs="仿宋"/>
                <w:b/>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val="0"/>
                <w:color w:val="000000" w:themeColor="text1"/>
                <w:sz w:val="21"/>
                <w:szCs w:val="21"/>
                <w:highlight w:val="none"/>
                <w:lang w:val="en-US" w:eastAsia="zh-CN"/>
                <w14:textFill>
                  <w14:solidFill>
                    <w14:schemeClr w14:val="tx1"/>
                  </w14:solidFill>
                </w14:textFill>
              </w:rPr>
              <w:t>1、拟投入本项目的项目负责人（满分5分）</w:t>
            </w:r>
          </w:p>
          <w:p w14:paraId="75F96979">
            <w:pPr>
              <w:keepNext w:val="0"/>
              <w:keepLines w:val="0"/>
              <w:pageBreakBefore w:val="0"/>
              <w:kinsoku/>
              <w:wordWrap/>
              <w:overflowPunct/>
              <w:topLinePunct w:val="0"/>
              <w:autoSpaceDE/>
              <w:autoSpaceDN/>
              <w:bidi w:val="0"/>
              <w:spacing w:line="410" w:lineRule="exact"/>
              <w:ind w:left="0" w:leftChars="0" w:firstLine="420" w:firstLineChars="200"/>
              <w:jc w:val="both"/>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①拟投入本项目的项目负责人取得职称证为环境或环保类相关专业的初级职称的得4分；</w:t>
            </w:r>
          </w:p>
          <w:p w14:paraId="54473A3E">
            <w:pPr>
              <w:keepNext w:val="0"/>
              <w:keepLines w:val="0"/>
              <w:pageBreakBefore w:val="0"/>
              <w:kinsoku/>
              <w:wordWrap/>
              <w:overflowPunct/>
              <w:topLinePunct w:val="0"/>
              <w:autoSpaceDE/>
              <w:autoSpaceDN/>
              <w:bidi w:val="0"/>
              <w:spacing w:line="410" w:lineRule="exact"/>
              <w:ind w:left="0" w:leftChars="0" w:firstLine="420" w:firstLineChars="200"/>
              <w:jc w:val="both"/>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②拟投入本项目的项目负责人取得职称证为环境或环保类相关专业的中级及以上职称的得5分；</w:t>
            </w:r>
          </w:p>
          <w:p w14:paraId="0E90C534">
            <w:pPr>
              <w:keepNext w:val="0"/>
              <w:keepLines w:val="0"/>
              <w:pageBreakBefore w:val="0"/>
              <w:kinsoku/>
              <w:wordWrap/>
              <w:overflowPunct/>
              <w:topLinePunct w:val="0"/>
              <w:autoSpaceDE/>
              <w:autoSpaceDN/>
              <w:bidi w:val="0"/>
              <w:spacing w:line="410" w:lineRule="exact"/>
              <w:ind w:left="0" w:leftChars="0" w:firstLine="420" w:firstLineChars="200"/>
              <w:jc w:val="both"/>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（备注：供应商须提供以上人员为本公司正式员工的相关证明材料（如劳动合同、协议等）或社会保险证明及相关证书复印件，否则该人员不予计分。）</w:t>
            </w:r>
          </w:p>
          <w:p w14:paraId="76A6795E">
            <w:pPr>
              <w:keepNext w:val="0"/>
              <w:keepLines w:val="0"/>
              <w:pageBreakBefore w:val="0"/>
              <w:kinsoku/>
              <w:wordWrap/>
              <w:overflowPunct/>
              <w:topLinePunct w:val="0"/>
              <w:autoSpaceDE/>
              <w:autoSpaceDN/>
              <w:bidi w:val="0"/>
              <w:spacing w:line="410" w:lineRule="exact"/>
              <w:ind w:left="0" w:leftChars="0" w:firstLine="420" w:firstLineChars="200"/>
              <w:jc w:val="both"/>
              <w:rPr>
                <w:rFonts w:hint="eastAsia" w:ascii="仿宋" w:hAnsi="仿宋" w:eastAsia="仿宋" w:cs="仿宋"/>
                <w:b/>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b/>
                <w:bCs w:val="0"/>
                <w:color w:val="000000" w:themeColor="text1"/>
                <w:sz w:val="21"/>
                <w:szCs w:val="21"/>
                <w:highlight w:val="none"/>
                <w:lang w:val="en-US" w:eastAsia="zh-CN"/>
                <w14:textFill>
                  <w14:solidFill>
                    <w14:schemeClr w14:val="tx1"/>
                  </w14:solidFill>
                </w14:textFill>
              </w:rPr>
              <w:t>2、拟投入本项目的技术负责人（满分5分）</w:t>
            </w:r>
          </w:p>
          <w:p w14:paraId="2209BFE9">
            <w:pPr>
              <w:keepNext w:val="0"/>
              <w:keepLines w:val="0"/>
              <w:pageBreakBefore w:val="0"/>
              <w:kinsoku/>
              <w:wordWrap/>
              <w:overflowPunct/>
              <w:topLinePunct w:val="0"/>
              <w:autoSpaceDE/>
              <w:autoSpaceDN/>
              <w:bidi w:val="0"/>
              <w:spacing w:line="410" w:lineRule="exact"/>
              <w:ind w:left="0" w:leftChars="0" w:firstLine="420" w:firstLineChars="200"/>
              <w:jc w:val="both"/>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①拟投入本项目的技术负责人取得职称证为电气类相关专业的初级职称的得4分；</w:t>
            </w:r>
          </w:p>
          <w:p w14:paraId="11F4B4CD">
            <w:pPr>
              <w:keepNext w:val="0"/>
              <w:keepLines w:val="0"/>
              <w:pageBreakBefore w:val="0"/>
              <w:kinsoku/>
              <w:wordWrap/>
              <w:overflowPunct/>
              <w:topLinePunct w:val="0"/>
              <w:autoSpaceDE/>
              <w:autoSpaceDN/>
              <w:bidi w:val="0"/>
              <w:spacing w:line="410" w:lineRule="exact"/>
              <w:ind w:left="0" w:leftChars="0" w:firstLine="420" w:firstLineChars="200"/>
              <w:jc w:val="both"/>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②拟投入本项目的技术负责人取得职称证为电气类相关专业的中级及以上职称的得5分；</w:t>
            </w:r>
          </w:p>
          <w:p w14:paraId="1917CE9C">
            <w:pPr>
              <w:keepNext w:val="0"/>
              <w:keepLines w:val="0"/>
              <w:pageBreakBefore w:val="0"/>
              <w:kinsoku/>
              <w:wordWrap/>
              <w:overflowPunct/>
              <w:topLinePunct w:val="0"/>
              <w:autoSpaceDE/>
              <w:autoSpaceDN/>
              <w:bidi w:val="0"/>
              <w:spacing w:line="410" w:lineRule="exact"/>
              <w:ind w:left="0" w:leftChars="0" w:firstLine="420" w:firstLineChars="200"/>
              <w:jc w:val="both"/>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（备注：供应商须提供以上人员为本公司正式员工的相关证明材料（如劳动合同、协议等）或社会保险证明及相关证书复印件，否则该人员不予计分。）</w:t>
            </w:r>
          </w:p>
          <w:p w14:paraId="73334D3E">
            <w:pPr>
              <w:keepNext w:val="0"/>
              <w:keepLines w:val="0"/>
              <w:pageBreakBefore w:val="0"/>
              <w:kinsoku/>
              <w:wordWrap/>
              <w:overflowPunct/>
              <w:topLinePunct w:val="0"/>
              <w:autoSpaceDE/>
              <w:autoSpaceDN/>
              <w:bidi w:val="0"/>
              <w:spacing w:line="410" w:lineRule="exact"/>
              <w:ind w:left="0" w:leftChars="0" w:firstLine="422" w:firstLineChars="200"/>
              <w:jc w:val="both"/>
              <w:rPr>
                <w:rFonts w:hint="eastAsia" w:ascii="仿宋" w:hAnsi="仿宋" w:eastAsia="仿宋" w:cs="仿宋"/>
                <w:b/>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val="0"/>
                <w:color w:val="000000" w:themeColor="text1"/>
                <w:sz w:val="21"/>
                <w:szCs w:val="21"/>
                <w:highlight w:val="none"/>
                <w:lang w:val="en-US" w:eastAsia="zh-CN"/>
                <w14:textFill>
                  <w14:solidFill>
                    <w14:schemeClr w14:val="tx1"/>
                  </w14:solidFill>
                </w14:textFill>
              </w:rPr>
              <w:t>3、拟投入本项目的其他实施人员（满分4分）</w:t>
            </w:r>
          </w:p>
          <w:p w14:paraId="51809DD9">
            <w:pPr>
              <w:keepNext w:val="0"/>
              <w:keepLines w:val="0"/>
              <w:pageBreakBefore w:val="0"/>
              <w:kinsoku/>
              <w:wordWrap/>
              <w:overflowPunct/>
              <w:topLinePunct w:val="0"/>
              <w:autoSpaceDE/>
              <w:autoSpaceDN/>
              <w:bidi w:val="0"/>
              <w:spacing w:line="410" w:lineRule="exact"/>
              <w:ind w:left="0" w:leftChars="0" w:firstLine="420" w:firstLineChars="200"/>
              <w:jc w:val="both"/>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具有废水处理工四级及以上证书的，每</w:t>
            </w:r>
            <w:r>
              <w:rPr>
                <w:rFonts w:hint="eastAsia" w:ascii="仿宋" w:hAnsi="仿宋" w:eastAsia="仿宋" w:cs="仿宋"/>
                <w:bCs/>
                <w:color w:val="000000" w:themeColor="text1"/>
                <w:sz w:val="21"/>
                <w:szCs w:val="21"/>
                <w:highlight w:val="none"/>
                <w:lang w:val="en-US" w:eastAsia="zh-CN"/>
                <w14:textFill>
                  <w14:solidFill>
                    <w14:schemeClr w14:val="tx1"/>
                  </w14:solidFill>
                </w14:textFill>
              </w:rPr>
              <w:t>有一人得1分，此项满分4分；</w:t>
            </w:r>
          </w:p>
          <w:p w14:paraId="2A79B3D7">
            <w:pPr>
              <w:keepNext w:val="0"/>
              <w:keepLines w:val="0"/>
              <w:pageBreakBefore w:val="0"/>
              <w:kinsoku/>
              <w:wordWrap/>
              <w:overflowPunct/>
              <w:topLinePunct w:val="0"/>
              <w:autoSpaceDE/>
              <w:autoSpaceDN/>
              <w:bidi w:val="0"/>
              <w:spacing w:line="410" w:lineRule="exact"/>
              <w:jc w:val="left"/>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（备注：供应商须提供以上人员为本公司正式员工的相关证明材料（如劳动合同、协议等）或社会保险证明及相关证书复印件，否则该人员不予计分。）</w:t>
            </w:r>
          </w:p>
        </w:tc>
        <w:tc>
          <w:tcPr>
            <w:tcW w:w="851" w:type="dxa"/>
            <w:noWrap w:val="0"/>
            <w:vAlign w:val="center"/>
          </w:tcPr>
          <w:p w14:paraId="6BF2A321">
            <w:pPr>
              <w:keepNext w:val="0"/>
              <w:keepLines w:val="0"/>
              <w:pageBreakBefore w:val="0"/>
              <w:kinsoku/>
              <w:wordWrap/>
              <w:overflowPunct/>
              <w:topLinePunct w:val="0"/>
              <w:autoSpaceDE/>
              <w:autoSpaceDN/>
              <w:bidi w:val="0"/>
              <w:spacing w:line="410" w:lineRule="exact"/>
              <w:jc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14分</w:t>
            </w:r>
          </w:p>
        </w:tc>
      </w:tr>
      <w:tr w14:paraId="2A0A9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765" w:type="dxa"/>
            <w:noWrap w:val="0"/>
            <w:vAlign w:val="center"/>
          </w:tcPr>
          <w:p w14:paraId="0645F88C">
            <w:pPr>
              <w:keepNext w:val="0"/>
              <w:keepLines w:val="0"/>
              <w:pageBreakBefore w:val="0"/>
              <w:kinsoku/>
              <w:wordWrap/>
              <w:overflowPunct/>
              <w:topLinePunct w:val="0"/>
              <w:autoSpaceDE/>
              <w:autoSpaceDN/>
              <w:bidi w:val="0"/>
              <w:spacing w:line="410" w:lineRule="exact"/>
              <w:jc w:val="cente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3.3</w:t>
            </w:r>
          </w:p>
        </w:tc>
        <w:tc>
          <w:tcPr>
            <w:tcW w:w="1215" w:type="dxa"/>
            <w:noWrap w:val="0"/>
            <w:vAlign w:val="center"/>
          </w:tcPr>
          <w:p w14:paraId="442CAB82">
            <w:pPr>
              <w:keepNext w:val="0"/>
              <w:keepLines w:val="0"/>
              <w:pageBreakBefore w:val="0"/>
              <w:kinsoku/>
              <w:wordWrap/>
              <w:overflowPunct/>
              <w:topLinePunct w:val="0"/>
              <w:autoSpaceDE/>
              <w:autoSpaceDN/>
              <w:bidi w:val="0"/>
              <w:spacing w:line="410" w:lineRule="exact"/>
              <w:jc w:val="center"/>
              <w:rPr>
                <w:rFonts w:hint="eastAsia" w:ascii="仿宋" w:hAnsi="仿宋" w:eastAsia="仿宋" w:cs="仿宋"/>
                <w:b w:val="0"/>
                <w:bCs/>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信誉分</w:t>
            </w:r>
          </w:p>
        </w:tc>
        <w:tc>
          <w:tcPr>
            <w:tcW w:w="6702" w:type="dxa"/>
            <w:noWrap w:val="0"/>
            <w:vAlign w:val="top"/>
          </w:tcPr>
          <w:p w14:paraId="2BF72A05">
            <w:pPr>
              <w:keepNext w:val="0"/>
              <w:keepLines w:val="0"/>
              <w:pageBreakBefore w:val="0"/>
              <w:kinsoku/>
              <w:wordWrap/>
              <w:overflowPunct/>
              <w:topLinePunct w:val="0"/>
              <w:autoSpaceDE/>
              <w:autoSpaceDN/>
              <w:bidi w:val="0"/>
              <w:spacing w:line="410" w:lineRule="exact"/>
              <w:ind w:left="0" w:leftChars="0" w:firstLine="420" w:firstLineChars="200"/>
              <w:jc w:val="both"/>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（1）供应商通过ISO质量体系认证的得2分；</w:t>
            </w:r>
          </w:p>
          <w:p w14:paraId="1DA1D949">
            <w:pPr>
              <w:keepNext w:val="0"/>
              <w:keepLines w:val="0"/>
              <w:pageBreakBefore w:val="0"/>
              <w:kinsoku/>
              <w:wordWrap/>
              <w:overflowPunct/>
              <w:topLinePunct w:val="0"/>
              <w:autoSpaceDE/>
              <w:autoSpaceDN/>
              <w:bidi w:val="0"/>
              <w:spacing w:line="410" w:lineRule="exact"/>
              <w:ind w:left="0" w:leftChars="0" w:firstLine="420" w:firstLineChars="200"/>
              <w:jc w:val="both"/>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（2）通过环境管理体系认证的得2分；</w:t>
            </w:r>
          </w:p>
          <w:p w14:paraId="5A86F213">
            <w:pPr>
              <w:keepNext w:val="0"/>
              <w:keepLines w:val="0"/>
              <w:pageBreakBefore w:val="0"/>
              <w:kinsoku/>
              <w:wordWrap/>
              <w:overflowPunct/>
              <w:topLinePunct w:val="0"/>
              <w:autoSpaceDE/>
              <w:autoSpaceDN/>
              <w:bidi w:val="0"/>
              <w:spacing w:line="410" w:lineRule="exact"/>
              <w:ind w:left="0" w:leftChars="0" w:firstLine="420" w:firstLineChars="200"/>
              <w:jc w:val="both"/>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（3）通过职业健康安全管理体系认证的得2分。</w:t>
            </w:r>
          </w:p>
          <w:p w14:paraId="0462C703">
            <w:pPr>
              <w:keepNext w:val="0"/>
              <w:keepLines w:val="0"/>
              <w:pageBreakBefore w:val="0"/>
              <w:kinsoku/>
              <w:wordWrap/>
              <w:overflowPunct/>
              <w:topLinePunct w:val="0"/>
              <w:autoSpaceDE/>
              <w:autoSpaceDN/>
              <w:bidi w:val="0"/>
              <w:spacing w:line="410" w:lineRule="exact"/>
              <w:ind w:left="0" w:leftChars="0" w:firstLine="420" w:firstLineChars="200"/>
              <w:jc w:val="center"/>
              <w:rPr>
                <w:rFonts w:hint="eastAsia" w:ascii="仿宋" w:hAnsi="仿宋" w:eastAsia="仿宋" w:cs="仿宋"/>
                <w:bCs/>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此项满分6分。（以提供有效期内的认证证书复印件为准）</w:t>
            </w:r>
          </w:p>
        </w:tc>
        <w:tc>
          <w:tcPr>
            <w:tcW w:w="851" w:type="dxa"/>
            <w:noWrap w:val="0"/>
            <w:vAlign w:val="center"/>
          </w:tcPr>
          <w:p w14:paraId="6D5BE2B4">
            <w:pPr>
              <w:keepNext w:val="0"/>
              <w:keepLines w:val="0"/>
              <w:pageBreakBefore w:val="0"/>
              <w:kinsoku/>
              <w:wordWrap/>
              <w:overflowPunct/>
              <w:topLinePunct w:val="0"/>
              <w:autoSpaceDE/>
              <w:autoSpaceDN/>
              <w:bidi w:val="0"/>
              <w:spacing w:line="410" w:lineRule="exact"/>
              <w:jc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6分</w:t>
            </w:r>
          </w:p>
        </w:tc>
      </w:tr>
      <w:tr w14:paraId="4E69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533" w:type="dxa"/>
            <w:gridSpan w:val="4"/>
            <w:noWrap w:val="0"/>
            <w:vAlign w:val="center"/>
          </w:tcPr>
          <w:p w14:paraId="4EFC3150">
            <w:pPr>
              <w:keepNext w:val="0"/>
              <w:keepLines w:val="0"/>
              <w:pageBreakBefore w:val="0"/>
              <w:widowControl/>
              <w:kinsoku/>
              <w:wordWrap/>
              <w:overflowPunct/>
              <w:topLinePunct w:val="0"/>
              <w:autoSpaceDE/>
              <w:autoSpaceDN/>
              <w:bidi w:val="0"/>
              <w:spacing w:line="410" w:lineRule="exact"/>
              <w:ind w:left="0" w:leftChars="0" w:firstLine="0" w:firstLineChars="0"/>
              <w:jc w:val="left"/>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b/>
                <w:bCs w:val="0"/>
                <w:color w:val="000000" w:themeColor="text1"/>
                <w:kern w:val="2"/>
                <w:sz w:val="21"/>
                <w:szCs w:val="21"/>
                <w:highlight w:val="none"/>
                <w14:textFill>
                  <w14:solidFill>
                    <w14:schemeClr w14:val="tx1"/>
                  </w14:solidFill>
                </w14:textFill>
              </w:rPr>
              <w:t>总得分＝1＋2＋3</w:t>
            </w:r>
          </w:p>
        </w:tc>
      </w:tr>
    </w:tbl>
    <w:p w14:paraId="3ECCE9E2">
      <w:pPr>
        <w:rPr>
          <w:rFonts w:hint="eastAsia" w:ascii="仿宋" w:hAnsi="仿宋" w:eastAsia="仿宋" w:cs="仿宋"/>
          <w:color w:val="000000" w:themeColor="text1"/>
          <w:highlight w:val="none"/>
          <w14:textFill>
            <w14:solidFill>
              <w14:schemeClr w14:val="tx1"/>
            </w14:solidFill>
          </w14:textFill>
        </w:rPr>
      </w:pPr>
    </w:p>
    <w:p w14:paraId="4A85700F">
      <w:pPr>
        <w:rPr>
          <w:rFonts w:hint="eastAsia" w:ascii="仿宋" w:hAnsi="仿宋" w:eastAsia="仿宋" w:cs="仿宋"/>
          <w:color w:val="000000" w:themeColor="text1"/>
          <w:highlight w:val="none"/>
          <w14:textFill>
            <w14:solidFill>
              <w14:schemeClr w14:val="tx1"/>
            </w14:solidFill>
          </w14:textFill>
        </w:rPr>
      </w:pPr>
    </w:p>
    <w:p w14:paraId="2CE12E0C">
      <w:pPr>
        <w:pStyle w:val="71"/>
        <w:rPr>
          <w:rFonts w:hint="eastAsia" w:ascii="仿宋" w:hAnsi="仿宋" w:eastAsia="仿宋" w:cs="仿宋"/>
          <w:color w:val="000000" w:themeColor="text1"/>
          <w:highlight w:val="none"/>
          <w14:textFill>
            <w14:solidFill>
              <w14:schemeClr w14:val="tx1"/>
            </w14:solidFill>
          </w14:textFill>
        </w:rPr>
      </w:pPr>
    </w:p>
    <w:p w14:paraId="1F2FBC3C">
      <w:pPr>
        <w:pStyle w:val="71"/>
        <w:rPr>
          <w:rFonts w:hint="eastAsia" w:ascii="仿宋" w:hAnsi="仿宋" w:eastAsia="仿宋" w:cs="仿宋"/>
          <w:color w:val="000000" w:themeColor="text1"/>
          <w:highlight w:val="none"/>
          <w14:textFill>
            <w14:solidFill>
              <w14:schemeClr w14:val="tx1"/>
            </w14:solidFill>
          </w14:textFill>
        </w:rPr>
      </w:pPr>
    </w:p>
    <w:p w14:paraId="25DADAEA">
      <w:pPr>
        <w:pStyle w:val="71"/>
        <w:rPr>
          <w:rFonts w:hint="eastAsia" w:ascii="仿宋" w:hAnsi="仿宋" w:eastAsia="仿宋" w:cs="仿宋"/>
          <w:color w:val="000000" w:themeColor="text1"/>
          <w:highlight w:val="none"/>
          <w14:textFill>
            <w14:solidFill>
              <w14:schemeClr w14:val="tx1"/>
            </w14:solidFill>
          </w14:textFill>
        </w:rPr>
      </w:pPr>
    </w:p>
    <w:p w14:paraId="08179C8A">
      <w:pPr>
        <w:spacing w:line="390" w:lineRule="exact"/>
        <w:ind w:right="-168" w:rightChars="-80" w:firstLine="236" w:firstLineChars="98"/>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（三）总得分=客观分+主观分</w:t>
      </w:r>
    </w:p>
    <w:p w14:paraId="00DE4CAC">
      <w:pPr>
        <w:adjustRightInd w:val="0"/>
        <w:spacing w:line="400" w:lineRule="exact"/>
        <w:ind w:firstLine="482" w:firstLineChars="200"/>
        <w:jc w:val="left"/>
        <w:textAlignment w:val="baseline"/>
        <w:rPr>
          <w:rFonts w:hint="eastAsia" w:ascii="仿宋" w:hAnsi="仿宋" w:eastAsia="仿宋" w:cs="仿宋"/>
          <w:b/>
          <w:color w:val="000000" w:themeColor="text1"/>
          <w:kern w:val="0"/>
          <w:sz w:val="24"/>
          <w:highlight w:val="none"/>
          <w14:textFill>
            <w14:solidFill>
              <w14:schemeClr w14:val="tx1"/>
            </w14:solidFill>
          </w14:textFill>
        </w:rPr>
      </w:pPr>
      <w:bookmarkStart w:id="70" w:name="gxebd_pack_1_EvalFactorScoreEnd"/>
      <w:bookmarkEnd w:id="70"/>
      <w:r>
        <w:rPr>
          <w:rFonts w:hint="eastAsia" w:ascii="仿宋" w:hAnsi="仿宋" w:eastAsia="仿宋" w:cs="仿宋"/>
          <w:b/>
          <w:color w:val="000000" w:themeColor="text1"/>
          <w:kern w:val="0"/>
          <w:sz w:val="24"/>
          <w:highlight w:val="none"/>
          <w14:textFill>
            <w14:solidFill>
              <w14:schemeClr w14:val="tx1"/>
            </w14:solidFill>
          </w14:textFill>
        </w:rPr>
        <w:t>三、中标标准及中标候选人推荐原则</w:t>
      </w:r>
    </w:p>
    <w:p w14:paraId="2B59D26D">
      <w:pPr>
        <w:adjustRightInd w:val="0"/>
        <w:spacing w:line="400" w:lineRule="exact"/>
        <w:ind w:firstLine="482" w:firstLineChars="200"/>
        <w:jc w:val="left"/>
        <w:textAlignment w:val="baseline"/>
        <w:rPr>
          <w:rFonts w:hint="eastAsia" w:ascii="仿宋" w:hAnsi="仿宋" w:eastAsia="仿宋" w:cs="仿宋"/>
          <w:b/>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kern w:val="0"/>
          <w:sz w:val="24"/>
          <w:highlight w:val="none"/>
          <w14:textFill>
            <w14:solidFill>
              <w14:schemeClr w14:val="tx1"/>
            </w14:solidFill>
          </w14:textFill>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排名第一的中标候选人放弃中标、因不可抗力提出不能履行合同的，采购人或采购代理机构应将该情况报政府采购监督管理部门，从合格的中标候选人中另行确定中标人或重新开展政府采购活动。</w:t>
      </w:r>
    </w:p>
    <w:p w14:paraId="22B72BC4">
      <w:pPr>
        <w:pStyle w:val="38"/>
        <w:keepNext w:val="0"/>
        <w:keepLines w:val="0"/>
        <w:pageBreakBefore w:val="0"/>
        <w:widowControl w:val="0"/>
        <w:kinsoku/>
        <w:wordWrap/>
        <w:overflowPunct/>
        <w:topLinePunct w:val="0"/>
        <w:autoSpaceDE/>
        <w:autoSpaceDN/>
        <w:bidi w:val="0"/>
        <w:adjustRightInd/>
        <w:snapToGrid/>
        <w:spacing w:after="0" w:line="400" w:lineRule="exact"/>
        <w:ind w:left="0" w:leftChars="0" w:firstLine="482" w:firstLineChars="200"/>
        <w:textAlignment w:val="auto"/>
        <w:rPr>
          <w:rFonts w:hint="eastAsia" w:ascii="仿宋" w:hAnsi="仿宋" w:eastAsia="仿宋" w:cs="仿宋"/>
          <w:color w:val="000000" w:themeColor="text1"/>
          <w:highlight w:val="none"/>
          <w14:textFill>
            <w14:solidFill>
              <w14:schemeClr w14:val="tx1"/>
            </w14:solidFill>
          </w14:textFill>
        </w:rPr>
        <w:sectPr>
          <w:headerReference r:id="rId10" w:type="default"/>
          <w:footerReference r:id="rId11"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仿宋" w:hAnsi="仿宋" w:eastAsia="仿宋" w:cs="仿宋"/>
          <w:b/>
          <w:color w:val="000000" w:themeColor="text1"/>
          <w:kern w:val="0"/>
          <w:sz w:val="24"/>
          <w:highlight w:val="none"/>
          <w14:textFill>
            <w14:solidFill>
              <w14:schemeClr w14:val="tx1"/>
            </w14:solidFill>
          </w14:textFill>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 w:hAnsi="仿宋" w:eastAsia="仿宋" w:cs="仿宋"/>
          <w:b/>
          <w:bCs/>
          <w:color w:val="000000" w:themeColor="text1"/>
          <w:sz w:val="24"/>
          <w:highlight w:val="none"/>
          <w14:textFill>
            <w14:solidFill>
              <w14:schemeClr w14:val="tx1"/>
            </w14:solidFill>
          </w14:textFill>
        </w:rPr>
        <w:t>。</w:t>
      </w:r>
    </w:p>
    <w:p w14:paraId="7C5E1838">
      <w:pPr>
        <w:spacing w:line="400" w:lineRule="exact"/>
        <w:ind w:firstLine="420" w:firstLineChars="200"/>
        <w:jc w:val="left"/>
        <w:rPr>
          <w:rFonts w:hint="eastAsia" w:ascii="仿宋" w:hAnsi="仿宋" w:eastAsia="仿宋" w:cs="仿宋"/>
          <w:color w:val="000000" w:themeColor="text1"/>
          <w14:textFill>
            <w14:solidFill>
              <w14:schemeClr w14:val="tx1"/>
            </w14:solidFill>
          </w14:textFill>
        </w:rPr>
      </w:pPr>
    </w:p>
    <w:p w14:paraId="3F1271AB">
      <w:pPr>
        <w:pStyle w:val="4"/>
        <w:jc w:val="center"/>
        <w:rPr>
          <w:rFonts w:hint="eastAsia" w:ascii="仿宋" w:hAnsi="仿宋" w:eastAsia="仿宋" w:cs="仿宋"/>
          <w:color w:val="000000" w:themeColor="text1"/>
          <w:sz w:val="30"/>
          <w:szCs w:val="30"/>
          <w:highlight w:val="none"/>
          <w14:textFill>
            <w14:solidFill>
              <w14:schemeClr w14:val="tx1"/>
            </w14:solidFill>
          </w14:textFill>
        </w:rPr>
      </w:pPr>
    </w:p>
    <w:p w14:paraId="52868D2C">
      <w:pPr>
        <w:pStyle w:val="4"/>
        <w:jc w:val="center"/>
        <w:rPr>
          <w:rFonts w:hint="eastAsia" w:ascii="仿宋" w:hAnsi="仿宋" w:eastAsia="仿宋" w:cs="仿宋"/>
          <w:color w:val="000000" w:themeColor="text1"/>
          <w:sz w:val="30"/>
          <w:szCs w:val="30"/>
          <w:highlight w:val="none"/>
          <w14:textFill>
            <w14:solidFill>
              <w14:schemeClr w14:val="tx1"/>
            </w14:solidFill>
          </w14:textFill>
        </w:rPr>
      </w:pPr>
    </w:p>
    <w:p w14:paraId="6E618A3B">
      <w:pPr>
        <w:pStyle w:val="4"/>
        <w:jc w:val="center"/>
        <w:rPr>
          <w:rFonts w:hint="eastAsia" w:ascii="仿宋" w:hAnsi="仿宋" w:eastAsia="仿宋" w:cs="仿宋"/>
          <w:color w:val="000000" w:themeColor="text1"/>
          <w:sz w:val="30"/>
          <w:szCs w:val="30"/>
          <w:highlight w:val="none"/>
          <w14:textFill>
            <w14:solidFill>
              <w14:schemeClr w14:val="tx1"/>
            </w14:solidFill>
          </w14:textFill>
        </w:rPr>
      </w:pPr>
    </w:p>
    <w:p w14:paraId="0305636B">
      <w:pPr>
        <w:pStyle w:val="4"/>
        <w:jc w:val="center"/>
        <w:rPr>
          <w:rFonts w:hint="eastAsia" w:ascii="仿宋" w:hAnsi="仿宋" w:eastAsia="仿宋" w:cs="仿宋"/>
          <w:color w:val="000000" w:themeColor="text1"/>
          <w:sz w:val="30"/>
          <w:szCs w:val="30"/>
          <w:highlight w:val="none"/>
          <w14:textFill>
            <w14:solidFill>
              <w14:schemeClr w14:val="tx1"/>
            </w14:solidFill>
          </w14:textFill>
        </w:rPr>
      </w:pPr>
    </w:p>
    <w:p w14:paraId="650EA631">
      <w:pPr>
        <w:ind w:firstLine="643" w:firstLineChars="200"/>
        <w:jc w:val="left"/>
        <w:rPr>
          <w:rFonts w:hint="eastAsia" w:ascii="仿宋" w:hAnsi="仿宋" w:eastAsia="仿宋" w:cs="仿宋"/>
          <w:b/>
          <w:bCs/>
          <w:color w:val="000000" w:themeColor="text1"/>
          <w:sz w:val="32"/>
          <w:szCs w:val="32"/>
          <w:highlight w:val="none"/>
          <w14:textFill>
            <w14:solidFill>
              <w14:schemeClr w14:val="tx1"/>
            </w14:solidFill>
          </w14:textFill>
        </w:rPr>
      </w:pPr>
    </w:p>
    <w:p w14:paraId="14B6F5B1">
      <w:pPr>
        <w:pStyle w:val="4"/>
        <w:jc w:val="center"/>
        <w:rPr>
          <w:rFonts w:hint="eastAsia" w:ascii="仿宋" w:hAnsi="仿宋" w:eastAsia="仿宋" w:cs="仿宋"/>
          <w:b w:val="0"/>
          <w:bCs w:val="0"/>
          <w:color w:val="000000" w:themeColor="text1"/>
          <w:sz w:val="32"/>
          <w:szCs w:val="32"/>
          <w:highlight w:val="none"/>
          <w14:textFill>
            <w14:solidFill>
              <w14:schemeClr w14:val="tx1"/>
            </w14:solidFill>
          </w14:textFill>
        </w:rPr>
      </w:pPr>
      <w:bookmarkStart w:id="71" w:name="_Toc25999"/>
      <w:r>
        <w:rPr>
          <w:rFonts w:hint="eastAsia" w:ascii="仿宋" w:hAnsi="仿宋" w:eastAsia="仿宋" w:cs="仿宋"/>
          <w:color w:val="000000" w:themeColor="text1"/>
          <w:sz w:val="30"/>
          <w:szCs w:val="30"/>
          <w:highlight w:val="none"/>
          <w14:textFill>
            <w14:solidFill>
              <w14:schemeClr w14:val="tx1"/>
            </w14:solidFill>
          </w14:textFill>
        </w:rPr>
        <w:t>第五章 合同主要条款格式及广西壮族自治区政府采购项目合同验收书格式</w:t>
      </w:r>
      <w:bookmarkEnd w:id="65"/>
      <w:bookmarkEnd w:id="71"/>
    </w:p>
    <w:p w14:paraId="68BCD264">
      <w:pPr>
        <w:snapToGrid w:val="0"/>
        <w:jc w:val="center"/>
        <w:rPr>
          <w:rFonts w:hint="eastAsia" w:ascii="仿宋" w:hAnsi="仿宋" w:eastAsia="仿宋" w:cs="仿宋"/>
          <w:bCs/>
          <w:color w:val="000000" w:themeColor="text1"/>
          <w:sz w:val="32"/>
          <w:szCs w:val="32"/>
          <w:highlight w:val="none"/>
          <w14:textFill>
            <w14:solidFill>
              <w14:schemeClr w14:val="tx1"/>
            </w14:solidFill>
          </w14:textFill>
        </w:rPr>
      </w:pPr>
    </w:p>
    <w:p w14:paraId="020CAF60">
      <w:pPr>
        <w:snapToGrid w:val="0"/>
        <w:jc w:val="center"/>
        <w:rPr>
          <w:rFonts w:hint="eastAsia" w:ascii="仿宋" w:hAnsi="仿宋" w:eastAsia="仿宋" w:cs="仿宋"/>
          <w:bCs/>
          <w:color w:val="000000" w:themeColor="text1"/>
          <w:sz w:val="32"/>
          <w:szCs w:val="32"/>
          <w:highlight w:val="none"/>
          <w14:textFill>
            <w14:solidFill>
              <w14:schemeClr w14:val="tx1"/>
            </w14:solidFill>
          </w14:textFill>
        </w:rPr>
      </w:pPr>
    </w:p>
    <w:p w14:paraId="45BB9EC1">
      <w:pPr>
        <w:snapToGrid w:val="0"/>
        <w:jc w:val="center"/>
        <w:rPr>
          <w:rFonts w:hint="eastAsia" w:ascii="仿宋" w:hAnsi="仿宋" w:eastAsia="仿宋" w:cs="仿宋"/>
          <w:bCs/>
          <w:color w:val="000000" w:themeColor="text1"/>
          <w:sz w:val="32"/>
          <w:szCs w:val="32"/>
          <w:highlight w:val="none"/>
          <w14:textFill>
            <w14:solidFill>
              <w14:schemeClr w14:val="tx1"/>
            </w14:solidFill>
          </w14:textFill>
        </w:rPr>
      </w:pPr>
    </w:p>
    <w:p w14:paraId="3970ADAF">
      <w:pPr>
        <w:snapToGrid w:val="0"/>
        <w:jc w:val="center"/>
        <w:rPr>
          <w:rFonts w:hint="eastAsia" w:ascii="仿宋" w:hAnsi="仿宋" w:eastAsia="仿宋" w:cs="仿宋"/>
          <w:bCs/>
          <w:color w:val="000000" w:themeColor="text1"/>
          <w:sz w:val="32"/>
          <w:szCs w:val="32"/>
          <w:highlight w:val="none"/>
          <w14:textFill>
            <w14:solidFill>
              <w14:schemeClr w14:val="tx1"/>
            </w14:solidFill>
          </w14:textFill>
        </w:rPr>
      </w:pPr>
    </w:p>
    <w:p w14:paraId="26C65E6D">
      <w:pPr>
        <w:snapToGrid w:val="0"/>
        <w:jc w:val="center"/>
        <w:rPr>
          <w:rFonts w:hint="eastAsia" w:ascii="仿宋" w:hAnsi="仿宋" w:eastAsia="仿宋" w:cs="仿宋"/>
          <w:bCs/>
          <w:color w:val="000000" w:themeColor="text1"/>
          <w:sz w:val="32"/>
          <w:szCs w:val="32"/>
          <w:highlight w:val="none"/>
          <w14:textFill>
            <w14:solidFill>
              <w14:schemeClr w14:val="tx1"/>
            </w14:solidFill>
          </w14:textFill>
        </w:rPr>
      </w:pPr>
    </w:p>
    <w:p w14:paraId="608C6925">
      <w:pPr>
        <w:snapToGrid w:val="0"/>
        <w:jc w:val="center"/>
        <w:rPr>
          <w:rFonts w:hint="eastAsia" w:ascii="仿宋" w:hAnsi="仿宋" w:eastAsia="仿宋" w:cs="仿宋"/>
          <w:bCs/>
          <w:color w:val="000000" w:themeColor="text1"/>
          <w:sz w:val="32"/>
          <w:szCs w:val="32"/>
          <w:highlight w:val="none"/>
          <w14:textFill>
            <w14:solidFill>
              <w14:schemeClr w14:val="tx1"/>
            </w14:solidFill>
          </w14:textFill>
        </w:rPr>
      </w:pPr>
    </w:p>
    <w:p w14:paraId="607C69D9">
      <w:pPr>
        <w:snapToGrid w:val="0"/>
        <w:jc w:val="center"/>
        <w:rPr>
          <w:rFonts w:hint="eastAsia" w:ascii="仿宋" w:hAnsi="仿宋" w:eastAsia="仿宋" w:cs="仿宋"/>
          <w:bCs/>
          <w:color w:val="000000" w:themeColor="text1"/>
          <w:sz w:val="32"/>
          <w:szCs w:val="32"/>
          <w:highlight w:val="none"/>
          <w14:textFill>
            <w14:solidFill>
              <w14:schemeClr w14:val="tx1"/>
            </w14:solidFill>
          </w14:textFill>
        </w:rPr>
      </w:pPr>
    </w:p>
    <w:p w14:paraId="1659E825">
      <w:pPr>
        <w:snapToGrid w:val="0"/>
        <w:rPr>
          <w:rFonts w:hint="eastAsia" w:ascii="仿宋" w:hAnsi="仿宋" w:eastAsia="仿宋" w:cs="仿宋"/>
          <w:bCs/>
          <w:color w:val="000000" w:themeColor="text1"/>
          <w:sz w:val="32"/>
          <w:szCs w:val="32"/>
          <w:highlight w:val="none"/>
          <w14:textFill>
            <w14:solidFill>
              <w14:schemeClr w14:val="tx1"/>
            </w14:solidFill>
          </w14:textFill>
        </w:rPr>
      </w:pPr>
    </w:p>
    <w:p w14:paraId="2D5CF748">
      <w:pPr>
        <w:snapToGrid w:val="0"/>
        <w:rPr>
          <w:rFonts w:hint="eastAsia" w:ascii="仿宋" w:hAnsi="仿宋" w:eastAsia="仿宋" w:cs="仿宋"/>
          <w:bCs/>
          <w:color w:val="000000" w:themeColor="text1"/>
          <w:sz w:val="32"/>
          <w:szCs w:val="32"/>
          <w:highlight w:val="none"/>
          <w14:textFill>
            <w14:solidFill>
              <w14:schemeClr w14:val="tx1"/>
            </w14:solidFill>
          </w14:textFill>
        </w:rPr>
      </w:pPr>
    </w:p>
    <w:p w14:paraId="3B6360F4">
      <w:pPr>
        <w:snapToGrid w:val="0"/>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br w:type="page"/>
      </w:r>
      <w:r>
        <w:rPr>
          <w:rFonts w:hint="eastAsia" w:ascii="仿宋" w:hAnsi="仿宋" w:eastAsia="仿宋" w:cs="仿宋"/>
          <w:bCs/>
          <w:color w:val="000000" w:themeColor="text1"/>
          <w:sz w:val="32"/>
          <w:szCs w:val="32"/>
          <w:highlight w:val="none"/>
          <w14:textFill>
            <w14:solidFill>
              <w14:schemeClr w14:val="tx1"/>
            </w14:solidFill>
          </w14:textFill>
        </w:rPr>
        <w:t xml:space="preserve">  </w:t>
      </w:r>
      <w:r>
        <w:rPr>
          <w:rFonts w:hint="eastAsia" w:ascii="仿宋" w:hAnsi="仿宋" w:eastAsia="仿宋" w:cs="仿宋"/>
          <w:b/>
          <w:color w:val="000000" w:themeColor="text1"/>
          <w:sz w:val="24"/>
          <w:highlight w:val="none"/>
          <w14:textFill>
            <w14:solidFill>
              <w14:schemeClr w14:val="tx1"/>
            </w14:solidFill>
          </w14:textFill>
        </w:rPr>
        <w:t>合同使用说明：1.根据《中华人民共和国政府采购法》、《</w:t>
      </w:r>
      <w:r>
        <w:rPr>
          <w:rFonts w:hint="eastAsia" w:ascii="仿宋" w:hAnsi="仿宋" w:eastAsia="仿宋" w:cs="仿宋"/>
          <w:b/>
          <w:bCs/>
          <w:color w:val="000000" w:themeColor="text1"/>
          <w:sz w:val="24"/>
          <w:highlight w:val="none"/>
          <w14:textFill>
            <w14:solidFill>
              <w14:schemeClr w14:val="tx1"/>
            </w14:solidFill>
          </w14:textFill>
        </w:rPr>
        <w:t>中华人民共和国民法典</w:t>
      </w:r>
      <w:r>
        <w:rPr>
          <w:rFonts w:hint="eastAsia" w:ascii="仿宋" w:hAnsi="仿宋" w:eastAsia="仿宋" w:cs="仿宋"/>
          <w:b/>
          <w:color w:val="000000" w:themeColor="text1"/>
          <w:sz w:val="24"/>
          <w:highlight w:val="none"/>
          <w14:textFill>
            <w14:solidFill>
              <w14:schemeClr w14:val="tx1"/>
            </w14:solidFill>
          </w14:textFill>
        </w:rPr>
        <w:t>》等法律、法规规定，按照招标文件规定条款和中标人投标文件及其承诺，甲乙双方签订本合同。</w:t>
      </w:r>
    </w:p>
    <w:p w14:paraId="7E6A9D4E">
      <w:pPr>
        <w:snapToGrid w:val="0"/>
        <w:ind w:firstLine="482" w:firstLineChars="200"/>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2.本合同</w:t>
      </w:r>
      <w:r>
        <w:rPr>
          <w:rFonts w:hint="eastAsia" w:ascii="仿宋" w:hAnsi="仿宋" w:eastAsia="仿宋" w:cs="仿宋"/>
          <w:b/>
          <w:color w:val="000000" w:themeColor="text1"/>
          <w:sz w:val="24"/>
          <w:highlight w:val="none"/>
          <w:lang w:val="en-US" w:eastAsia="zh-CN"/>
          <w14:textFill>
            <w14:solidFill>
              <w14:schemeClr w14:val="tx1"/>
            </w14:solidFill>
          </w14:textFill>
        </w:rPr>
        <w:t>为</w:t>
      </w:r>
      <w:r>
        <w:rPr>
          <w:rFonts w:hint="eastAsia" w:ascii="仿宋" w:hAnsi="仿宋" w:eastAsia="仿宋" w:cs="仿宋"/>
          <w:b/>
          <w:color w:val="000000" w:themeColor="text1"/>
          <w:sz w:val="24"/>
          <w:highlight w:val="none"/>
          <w14:textFill>
            <w14:solidFill>
              <w14:schemeClr w14:val="tx1"/>
            </w14:solidFill>
          </w14:textFill>
        </w:rPr>
        <w:t>中小企业预留合同。</w:t>
      </w:r>
    </w:p>
    <w:p w14:paraId="671A79FA">
      <w:pPr>
        <w:pStyle w:val="26"/>
        <w:spacing w:line="400" w:lineRule="exact"/>
        <w:jc w:val="left"/>
        <w:rPr>
          <w:rFonts w:hint="eastAsia" w:ascii="仿宋" w:hAnsi="仿宋" w:eastAsia="仿宋" w:cs="仿宋"/>
          <w:b/>
          <w:color w:val="000000" w:themeColor="text1"/>
          <w:sz w:val="32"/>
          <w:highlight w:val="none"/>
          <w14:textFill>
            <w14:solidFill>
              <w14:schemeClr w14:val="tx1"/>
            </w14:solidFill>
          </w14:textFill>
        </w:rPr>
      </w:pPr>
    </w:p>
    <w:p w14:paraId="4272618F">
      <w:pPr>
        <w:spacing w:line="400" w:lineRule="exact"/>
        <w:jc w:val="center"/>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21"/>
          <w:highlight w:val="none"/>
          <w14:textFill>
            <w14:solidFill>
              <w14:schemeClr w14:val="tx1"/>
            </w14:solidFill>
          </w14:textFill>
        </w:rPr>
        <w:t xml:space="preserve">合同书 </w:t>
      </w:r>
    </w:p>
    <w:p w14:paraId="37E895DE">
      <w:pPr>
        <w:snapToGrid w:val="0"/>
        <w:spacing w:line="400" w:lineRule="exact"/>
        <w:ind w:right="480" w:firstLine="5775" w:firstLineChars="2750"/>
        <w:rPr>
          <w:rFonts w:hint="eastAsia" w:ascii="仿宋" w:hAnsi="仿宋" w:eastAsia="仿宋" w:cs="仿宋"/>
          <w:bCs/>
          <w:color w:val="000000" w:themeColor="text1"/>
          <w:sz w:val="21"/>
          <w:szCs w:val="21"/>
          <w:highlight w:val="none"/>
          <w:u w:val="singl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合同编号：XXXX</w:t>
      </w:r>
    </w:p>
    <w:p w14:paraId="31BF9F34">
      <w:pPr>
        <w:snapToGrid w:val="0"/>
        <w:spacing w:line="400" w:lineRule="exact"/>
        <w:rPr>
          <w:rFonts w:hint="eastAsia"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采购单位（甲方）</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pacing w:val="-20"/>
          <w:sz w:val="21"/>
          <w:szCs w:val="21"/>
          <w:highlight w:val="none"/>
          <w14:textFill>
            <w14:solidFill>
              <w14:schemeClr w14:val="tx1"/>
            </w14:solidFill>
          </w14:textFill>
        </w:rPr>
        <w:t>采 购 计 划 表 编 号：</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14:paraId="5164CB93">
      <w:pPr>
        <w:snapToGrid w:val="0"/>
        <w:spacing w:line="400" w:lineRule="exact"/>
        <w:rPr>
          <w:rFonts w:hint="eastAsia" w:ascii="仿宋" w:hAnsi="仿宋" w:eastAsia="仿宋" w:cs="仿宋"/>
          <w:color w:val="000000" w:themeColor="text1"/>
          <w:spacing w:val="-20"/>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供 应 商（乙方）</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p>
    <w:p w14:paraId="3A41E5B7">
      <w:pPr>
        <w:snapToGrid w:val="0"/>
        <w:spacing w:line="400" w:lineRule="exact"/>
        <w:rPr>
          <w:rFonts w:hint="eastAsia"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项目名称及编号：</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p>
    <w:p w14:paraId="335AC704">
      <w:pPr>
        <w:snapToGrid w:val="0"/>
        <w:spacing w:line="400" w:lineRule="exact"/>
        <w:rPr>
          <w:rFonts w:hint="eastAsia"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签  订  地  点：</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签 订 时 间：</w:t>
      </w:r>
      <w:r>
        <w:rPr>
          <w:rFonts w:hint="eastAsia" w:ascii="仿宋" w:hAnsi="仿宋" w:eastAsia="仿宋" w:cs="仿宋"/>
          <w:color w:val="000000" w:themeColor="text1"/>
          <w:sz w:val="21"/>
          <w:szCs w:val="21"/>
          <w:highlight w:val="none"/>
          <w:u w:val="single"/>
          <w14:textFill>
            <w14:solidFill>
              <w14:schemeClr w14:val="tx1"/>
            </w14:solidFill>
          </w14:textFill>
        </w:rPr>
        <w:t xml:space="preserve">     年    月   日   </w:t>
      </w:r>
    </w:p>
    <w:p w14:paraId="30941F9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根据《中华人民共和国政府采购法》、《中华人民共和国民法典》等法律、法规规定，按照招投标文件规定条款和中标供应商承诺，为提高</w:t>
      </w:r>
      <w:r>
        <w:rPr>
          <w:rFonts w:hint="eastAsia" w:ascii="仿宋" w:hAnsi="仿宋" w:eastAsia="仿宋" w:cs="仿宋"/>
          <w:color w:val="000000" w:themeColor="text1"/>
          <w:sz w:val="21"/>
          <w:szCs w:val="21"/>
          <w:highlight w:val="none"/>
          <w:lang w:eastAsia="zh-CN"/>
          <w14:textFill>
            <w14:solidFill>
              <w14:schemeClr w14:val="tx1"/>
            </w14:solidFill>
          </w14:textFill>
        </w:rPr>
        <w:t>城中区农村生活污水设施运行维护项目</w:t>
      </w:r>
      <w:r>
        <w:rPr>
          <w:rFonts w:hint="eastAsia" w:ascii="仿宋" w:hAnsi="仿宋" w:eastAsia="仿宋" w:cs="仿宋"/>
          <w:color w:val="000000" w:themeColor="text1"/>
          <w:sz w:val="21"/>
          <w:szCs w:val="21"/>
          <w:highlight w:val="none"/>
          <w14:textFill>
            <w14:solidFill>
              <w14:schemeClr w14:val="tx1"/>
            </w14:solidFill>
          </w14:textFill>
        </w:rPr>
        <w:t>的运行效率</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保护水资源环境</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甲乙双方在自愿、平等的基础上</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就</w:t>
      </w:r>
      <w:r>
        <w:rPr>
          <w:rFonts w:hint="eastAsia" w:ascii="仿宋" w:hAnsi="仿宋" w:eastAsia="仿宋" w:cs="仿宋"/>
          <w:color w:val="000000" w:themeColor="text1"/>
          <w:sz w:val="21"/>
          <w:szCs w:val="21"/>
          <w:highlight w:val="none"/>
          <w:lang w:eastAsia="zh-CN"/>
          <w14:textFill>
            <w14:solidFill>
              <w14:schemeClr w14:val="tx1"/>
            </w14:solidFill>
          </w14:textFill>
        </w:rPr>
        <w:t>城中区</w:t>
      </w:r>
      <w:r>
        <w:rPr>
          <w:rFonts w:hint="eastAsia" w:ascii="仿宋" w:hAnsi="仿宋" w:eastAsia="仿宋" w:cs="仿宋"/>
          <w:color w:val="000000" w:themeColor="text1"/>
          <w:sz w:val="21"/>
          <w:szCs w:val="21"/>
          <w:highlight w:val="none"/>
          <w:lang w:val="en-US" w:eastAsia="zh-CN"/>
          <w14:textFill>
            <w14:solidFill>
              <w14:schemeClr w14:val="tx1"/>
            </w14:solidFill>
          </w14:textFill>
        </w:rPr>
        <w:t>27座</w:t>
      </w:r>
      <w:r>
        <w:rPr>
          <w:rFonts w:hint="eastAsia" w:ascii="仿宋" w:hAnsi="仿宋" w:eastAsia="仿宋" w:cs="仿宋"/>
          <w:color w:val="000000" w:themeColor="text1"/>
          <w:sz w:val="21"/>
          <w:szCs w:val="21"/>
          <w:highlight w:val="none"/>
          <w:lang w:eastAsia="zh-CN"/>
          <w14:textFill>
            <w14:solidFill>
              <w14:schemeClr w14:val="tx1"/>
            </w14:solidFill>
          </w14:textFill>
        </w:rPr>
        <w:t>农村生活污水设施运行维护项目</w:t>
      </w:r>
      <w:r>
        <w:rPr>
          <w:rFonts w:hint="eastAsia" w:ascii="仿宋" w:hAnsi="仿宋" w:eastAsia="仿宋" w:cs="仿宋"/>
          <w:color w:val="000000" w:themeColor="text1"/>
          <w:sz w:val="21"/>
          <w:szCs w:val="21"/>
          <w:highlight w:val="none"/>
          <w14:textFill>
            <w14:solidFill>
              <w14:schemeClr w14:val="tx1"/>
            </w14:solidFill>
          </w14:textFill>
        </w:rPr>
        <w:t>委托管理运营达成以下协议：</w:t>
      </w:r>
    </w:p>
    <w:p w14:paraId="0FC6BCA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一、定义和解释</w:t>
      </w:r>
    </w:p>
    <w:p w14:paraId="26D08025">
      <w:pPr>
        <w:keepNext w:val="0"/>
        <w:keepLines w:val="0"/>
        <w:pageBreakBefore w:val="0"/>
        <w:widowControl w:val="0"/>
        <w:kinsoku/>
        <w:wordWrap/>
        <w:overflowPunct/>
        <w:topLinePunct w:val="0"/>
        <w:autoSpaceDE/>
        <w:autoSpaceDN/>
        <w:bidi w:val="0"/>
        <w:adjustRightInd/>
        <w:snapToGrid/>
        <w:spacing w:line="360" w:lineRule="auto"/>
        <w:ind w:right="0" w:rightChars="0" w:firstLine="422" w:firstLineChars="200"/>
        <w:textAlignment w:val="auto"/>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1. 定义</w:t>
      </w:r>
    </w:p>
    <w:p w14:paraId="5417927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30" w:firstLineChars="300"/>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1.1 甲方：</w:t>
      </w:r>
      <w:r>
        <w:rPr>
          <w:rFonts w:hint="eastAsia" w:ascii="仿宋" w:hAnsi="仿宋" w:eastAsia="仿宋" w:cs="仿宋"/>
          <w:snapToGrid w:val="0"/>
          <w:color w:val="000000" w:themeColor="text1"/>
          <w:sz w:val="21"/>
          <w:szCs w:val="21"/>
          <w:u w:val="single"/>
          <w:lang w:val="en-US" w:eastAsia="zh-CN"/>
          <w14:textFill>
            <w14:solidFill>
              <w14:schemeClr w14:val="tx1"/>
            </w14:solidFill>
          </w14:textFill>
        </w:rPr>
        <w:t xml:space="preserve"> 柳州市城中区住房和城乡建设局</w:t>
      </w:r>
    </w:p>
    <w:p w14:paraId="494F6C1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30" w:firstLineChars="300"/>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1.2 乙方：</w:t>
      </w:r>
      <w:r>
        <w:rPr>
          <w:rFonts w:hint="eastAsia" w:ascii="仿宋" w:hAnsi="仿宋" w:eastAsia="仿宋" w:cs="仿宋"/>
          <w:snapToGrid w:val="0"/>
          <w:color w:val="000000" w:themeColor="text1"/>
          <w:sz w:val="21"/>
          <w:szCs w:val="21"/>
          <w:u w:val="single"/>
          <w:lang w:val="en-US" w:eastAsia="zh-CN"/>
          <w14:textFill>
            <w14:solidFill>
              <w14:schemeClr w14:val="tx1"/>
            </w14:solidFill>
          </w14:textFill>
        </w:rPr>
        <w:t xml:space="preserve">                             </w:t>
      </w:r>
    </w:p>
    <w:p w14:paraId="61D0CB5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30" w:firstLineChars="30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1.3 签署日：指本协议双方共同签署之日</w:t>
      </w:r>
    </w:p>
    <w:p w14:paraId="0AB4F80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30" w:firstLineChars="30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1.4 污水：指</w:t>
      </w:r>
      <w:r>
        <w:rPr>
          <w:rFonts w:hint="eastAsia" w:ascii="仿宋" w:hAnsi="仿宋" w:eastAsia="仿宋" w:cs="仿宋"/>
          <w:color w:val="000000" w:themeColor="text1"/>
          <w:sz w:val="21"/>
          <w:szCs w:val="21"/>
          <w:lang w:eastAsia="zh-CN"/>
          <w14:textFill>
            <w14:solidFill>
              <w14:schemeClr w14:val="tx1"/>
            </w14:solidFill>
          </w14:textFill>
        </w:rPr>
        <w:t>城中区村级</w:t>
      </w:r>
      <w:r>
        <w:rPr>
          <w:rFonts w:hint="eastAsia" w:ascii="仿宋" w:hAnsi="仿宋" w:eastAsia="仿宋" w:cs="仿宋"/>
          <w:color w:val="000000" w:themeColor="text1"/>
          <w:sz w:val="21"/>
          <w:szCs w:val="21"/>
          <w14:textFill>
            <w14:solidFill>
              <w14:schemeClr w14:val="tx1"/>
            </w14:solidFill>
          </w14:textFill>
        </w:rPr>
        <w:t>污水按本协议自管网收集的生活污水。</w:t>
      </w:r>
    </w:p>
    <w:p w14:paraId="682E98D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30" w:firstLineChars="30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1.5</w:t>
      </w:r>
      <w:r>
        <w:rPr>
          <w:rFonts w:hint="eastAsia" w:ascii="仿宋" w:hAnsi="仿宋" w:eastAsia="仿宋" w:cs="仿宋"/>
          <w:color w:val="000000" w:themeColor="text1"/>
          <w:sz w:val="21"/>
          <w:szCs w:val="21"/>
          <w:lang w:val="en-US" w:eastAsia="zh-CN"/>
          <w14:textFill>
            <w14:solidFill>
              <w14:schemeClr w14:val="tx1"/>
            </w14:solidFill>
          </w14:textFill>
        </w:rPr>
        <w:t xml:space="preserve"> </w:t>
      </w:r>
      <w:r>
        <w:rPr>
          <w:rFonts w:hint="eastAsia" w:ascii="仿宋" w:hAnsi="仿宋" w:eastAsia="仿宋" w:cs="仿宋"/>
          <w:color w:val="000000" w:themeColor="text1"/>
          <w:sz w:val="21"/>
          <w:szCs w:val="21"/>
          <w:lang w:eastAsia="zh-CN"/>
          <w14:textFill>
            <w14:solidFill>
              <w14:schemeClr w14:val="tx1"/>
            </w14:solidFill>
          </w14:textFill>
        </w:rPr>
        <w:t>运行方式：</w:t>
      </w:r>
      <w:r>
        <w:rPr>
          <w:rFonts w:hint="eastAsia" w:ascii="仿宋" w:hAnsi="仿宋" w:eastAsia="仿宋" w:cs="仿宋"/>
          <w:color w:val="000000" w:themeColor="text1"/>
          <w:sz w:val="21"/>
          <w:szCs w:val="21"/>
          <w14:textFill>
            <w14:solidFill>
              <w14:schemeClr w14:val="tx1"/>
            </w14:solidFill>
          </w14:textFill>
        </w:rPr>
        <w:t>由甲方委托乙方对</w:t>
      </w:r>
      <w:r>
        <w:rPr>
          <w:rFonts w:hint="eastAsia" w:ascii="仿宋" w:hAnsi="仿宋" w:eastAsia="仿宋" w:cs="仿宋"/>
          <w:color w:val="000000" w:themeColor="text1"/>
          <w:sz w:val="21"/>
          <w:szCs w:val="21"/>
          <w:highlight w:val="none"/>
          <w:u w:val="none"/>
          <w:lang w:val="en-US" w:eastAsia="zh-CN"/>
          <w14:textFill>
            <w14:solidFill>
              <w14:schemeClr w14:val="tx1"/>
            </w14:solidFill>
          </w14:textFill>
        </w:rPr>
        <w:t>城中区已建成的农村污水处理站有27个站点</w:t>
      </w:r>
      <w:r>
        <w:rPr>
          <w:rFonts w:hint="eastAsia" w:ascii="仿宋" w:hAnsi="仿宋" w:eastAsia="仿宋" w:cs="仿宋"/>
          <w:color w:val="000000" w:themeColor="text1"/>
          <w:sz w:val="21"/>
          <w:szCs w:val="21"/>
          <w14:textFill>
            <w14:solidFill>
              <w14:schemeClr w14:val="tx1"/>
            </w14:solidFill>
          </w14:textFill>
        </w:rPr>
        <w:t>进行日常管理</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运</w:t>
      </w:r>
      <w:r>
        <w:rPr>
          <w:rFonts w:hint="eastAsia" w:ascii="仿宋" w:hAnsi="仿宋" w:eastAsia="仿宋" w:cs="仿宋"/>
          <w:color w:val="000000" w:themeColor="text1"/>
          <w:sz w:val="21"/>
          <w:szCs w:val="21"/>
          <w:lang w:val="en-US" w:eastAsia="zh-CN"/>
          <w14:textFill>
            <w14:solidFill>
              <w14:schemeClr w14:val="tx1"/>
            </w14:solidFill>
          </w14:textFill>
        </w:rPr>
        <w:t>营</w:t>
      </w:r>
      <w:r>
        <w:rPr>
          <w:rFonts w:hint="eastAsia" w:ascii="仿宋" w:hAnsi="仿宋" w:eastAsia="仿宋" w:cs="仿宋"/>
          <w:color w:val="000000" w:themeColor="text1"/>
          <w:sz w:val="21"/>
          <w:szCs w:val="21"/>
          <w14:textFill>
            <w14:solidFill>
              <w14:schemeClr w14:val="tx1"/>
            </w14:solidFill>
          </w14:textFill>
        </w:rPr>
        <w:t>和设备维护</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保证污水</w:t>
      </w:r>
      <w:r>
        <w:rPr>
          <w:rFonts w:hint="eastAsia" w:ascii="仿宋" w:hAnsi="仿宋" w:eastAsia="仿宋" w:cs="仿宋"/>
          <w:color w:val="000000" w:themeColor="text1"/>
          <w:sz w:val="21"/>
          <w:szCs w:val="21"/>
          <w:lang w:val="en-US" w:eastAsia="zh-CN"/>
          <w14:textFill>
            <w14:solidFill>
              <w14:schemeClr w14:val="tx1"/>
            </w14:solidFill>
          </w14:textFill>
        </w:rPr>
        <w:t>处理</w:t>
      </w:r>
      <w:r>
        <w:rPr>
          <w:rFonts w:hint="eastAsia" w:ascii="仿宋" w:hAnsi="仿宋" w:eastAsia="仿宋" w:cs="仿宋"/>
          <w:color w:val="000000" w:themeColor="text1"/>
          <w:sz w:val="21"/>
          <w:szCs w:val="21"/>
          <w14:textFill>
            <w14:solidFill>
              <w14:schemeClr w14:val="tx1"/>
            </w14:solidFill>
          </w14:textFill>
        </w:rPr>
        <w:t>站正常运行。本协议涉及的</w:t>
      </w:r>
      <w:r>
        <w:rPr>
          <w:rFonts w:hint="eastAsia" w:ascii="仿宋" w:hAnsi="仿宋" w:eastAsia="仿宋" w:cs="仿宋"/>
          <w:color w:val="000000" w:themeColor="text1"/>
          <w:sz w:val="21"/>
          <w:szCs w:val="21"/>
          <w:lang w:eastAsia="zh-CN"/>
          <w14:textFill>
            <w14:solidFill>
              <w14:schemeClr w14:val="tx1"/>
            </w14:solidFill>
          </w14:textFill>
        </w:rPr>
        <w:t>城中</w:t>
      </w:r>
      <w:r>
        <w:rPr>
          <w:rFonts w:hint="eastAsia" w:ascii="仿宋" w:hAnsi="仿宋" w:eastAsia="仿宋" w:cs="仿宋"/>
          <w:color w:val="000000" w:themeColor="text1"/>
          <w:sz w:val="21"/>
          <w:szCs w:val="21"/>
          <w14:textFill>
            <w14:solidFill>
              <w14:schemeClr w14:val="tx1"/>
            </w14:solidFill>
          </w14:textFill>
        </w:rPr>
        <w:t>区</w:t>
      </w:r>
      <w:r>
        <w:rPr>
          <w:rFonts w:hint="eastAsia" w:ascii="仿宋" w:hAnsi="仿宋" w:eastAsia="仿宋" w:cs="仿宋"/>
          <w:color w:val="000000" w:themeColor="text1"/>
          <w:sz w:val="21"/>
          <w:szCs w:val="21"/>
          <w:lang w:eastAsia="zh-CN"/>
          <w14:textFill>
            <w14:solidFill>
              <w14:schemeClr w14:val="tx1"/>
            </w14:solidFill>
          </w14:textFill>
        </w:rPr>
        <w:t>环江村</w:t>
      </w:r>
      <w:r>
        <w:rPr>
          <w:rFonts w:hint="eastAsia" w:ascii="仿宋" w:hAnsi="仿宋" w:eastAsia="仿宋" w:cs="仿宋"/>
          <w:color w:val="000000" w:themeColor="text1"/>
          <w:sz w:val="21"/>
          <w:szCs w:val="21"/>
          <w14:textFill>
            <w14:solidFill>
              <w14:schemeClr w14:val="tx1"/>
            </w14:solidFill>
          </w14:textFill>
        </w:rPr>
        <w:t>村的</w:t>
      </w:r>
      <w:r>
        <w:rPr>
          <w:rFonts w:hint="eastAsia" w:ascii="仿宋" w:hAnsi="仿宋" w:eastAsia="仿宋" w:cs="仿宋"/>
          <w:color w:val="000000" w:themeColor="text1"/>
          <w:sz w:val="21"/>
          <w:szCs w:val="21"/>
          <w:lang w:eastAsia="zh-CN"/>
          <w14:textFill>
            <w14:solidFill>
              <w14:schemeClr w14:val="tx1"/>
            </w14:solidFill>
          </w14:textFill>
        </w:rPr>
        <w:t>深水屯、东流屯、雷村屯、雷村南侧屯、七里屯、黄滩屯、黄冲屯、</w:t>
      </w:r>
      <w:r>
        <w:rPr>
          <w:rFonts w:hint="eastAsia" w:ascii="仿宋" w:hAnsi="仿宋" w:eastAsia="仿宋" w:cs="仿宋"/>
          <w:color w:val="000000" w:themeColor="text1"/>
          <w:sz w:val="21"/>
          <w:szCs w:val="21"/>
          <w:lang w:val="en-US" w:eastAsia="zh-CN"/>
          <w14:textFill>
            <w14:solidFill>
              <w14:schemeClr w14:val="tx1"/>
            </w14:solidFill>
          </w14:textFill>
        </w:rPr>
        <w:t>龙村屯、</w:t>
      </w:r>
      <w:r>
        <w:rPr>
          <w:rFonts w:hint="eastAsia" w:ascii="仿宋" w:hAnsi="仿宋" w:eastAsia="仿宋" w:cs="仿宋"/>
          <w:color w:val="000000" w:themeColor="text1"/>
          <w:sz w:val="21"/>
          <w:szCs w:val="21"/>
          <w:lang w:eastAsia="zh-CN"/>
          <w14:textFill>
            <w14:solidFill>
              <w14:schemeClr w14:val="tx1"/>
            </w14:solidFill>
          </w14:textFill>
        </w:rPr>
        <w:t>良塘屯、三里屯，柳东村上坭屯、下坭屯、南蛇冲、大冲口、鱼岩屯、小单冲屯、牛姆坪屯</w:t>
      </w:r>
      <w:r>
        <w:rPr>
          <w:rFonts w:hint="eastAsia" w:ascii="仿宋" w:hAnsi="仿宋" w:eastAsia="仿宋" w:cs="仿宋"/>
          <w:color w:val="000000" w:themeColor="text1"/>
          <w:sz w:val="21"/>
          <w:szCs w:val="21"/>
          <w14:textFill>
            <w14:solidFill>
              <w14:schemeClr w14:val="tx1"/>
            </w14:solidFill>
          </w14:textFill>
        </w:rPr>
        <w:t>共计</w:t>
      </w:r>
      <w:r>
        <w:rPr>
          <w:rFonts w:hint="eastAsia" w:ascii="仿宋" w:hAnsi="仿宋" w:eastAsia="仿宋" w:cs="仿宋"/>
          <w:color w:val="000000" w:themeColor="text1"/>
          <w:sz w:val="21"/>
          <w:szCs w:val="21"/>
          <w:lang w:val="en-US" w:eastAsia="zh-CN"/>
          <w14:textFill>
            <w14:solidFill>
              <w14:schemeClr w14:val="tx1"/>
            </w14:solidFill>
          </w14:textFill>
        </w:rPr>
        <w:t>27座</w:t>
      </w:r>
      <w:r>
        <w:rPr>
          <w:rFonts w:hint="eastAsia" w:ascii="仿宋" w:hAnsi="仿宋" w:eastAsia="仿宋" w:cs="仿宋"/>
          <w:color w:val="000000" w:themeColor="text1"/>
          <w:sz w:val="21"/>
          <w:szCs w:val="21"/>
          <w14:textFill>
            <w14:solidFill>
              <w14:schemeClr w14:val="tx1"/>
            </w14:solidFill>
          </w14:textFill>
        </w:rPr>
        <w:t>的污水处理站</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统计情况如下表：</w:t>
      </w:r>
    </w:p>
    <w:tbl>
      <w:tblPr>
        <w:tblStyle w:val="49"/>
        <w:tblW w:w="87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6"/>
        <w:gridCol w:w="975"/>
        <w:gridCol w:w="1350"/>
        <w:gridCol w:w="960"/>
        <w:gridCol w:w="1545"/>
        <w:gridCol w:w="1935"/>
        <w:gridCol w:w="1230"/>
      </w:tblGrid>
      <w:tr w14:paraId="2004F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17D80DA0">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序号</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6420868">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地市</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E5EDA87">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县（市、区）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F05FDEB">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行政村</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182D30A7">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自然村（屯）</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30C3A113">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项目名称</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45E7613">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站点数量</w:t>
            </w:r>
          </w:p>
        </w:tc>
      </w:tr>
      <w:tr w14:paraId="2764C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67A21276">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17AAAEB">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柳州市</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73045E1">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城中区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F2176B1">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环江村</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04274393">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深水屯</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560A7E3B">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环江村深水屯污水处理工程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15C049E">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5座</w:t>
            </w:r>
          </w:p>
        </w:tc>
      </w:tr>
      <w:tr w14:paraId="6D4DF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67E62C28">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A4C6C5D">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柳州市</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394583F">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城中区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775C218">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环江村</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3ED42AF5">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东流屯</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21A48EA9">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环江村东流屯污水处理工程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005DFC3">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2座</w:t>
            </w:r>
          </w:p>
        </w:tc>
      </w:tr>
      <w:tr w14:paraId="70937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7E87782E">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3</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D2F6B8E">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柳州市</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C2C49A4">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城中区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9EE9C42">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环江村</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2C523D8E">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雷村屯</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2F5DB00D">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环江村雷村屯污水处理工程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DE9DB6A">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1座</w:t>
            </w:r>
          </w:p>
        </w:tc>
      </w:tr>
      <w:tr w14:paraId="54BFE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477AA95F">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4</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97FEF43">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柳州市</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4D7EE33">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城中区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7BE6E20">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环江村</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6D3A61A1">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雷村屯南侧</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427043D9">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环江村雷村南侧屯污水处理工程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2254A58">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2座</w:t>
            </w:r>
          </w:p>
        </w:tc>
      </w:tr>
      <w:tr w14:paraId="44906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674F3A32">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5</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661551C">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柳州市</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9AEAEA5">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城中区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3AE07CC">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环江村</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01302FA5">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七里屯</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5436DAE1">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环江村七里屯污水处理工程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B8AEDBB">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1座</w:t>
            </w:r>
          </w:p>
        </w:tc>
      </w:tr>
      <w:tr w14:paraId="05022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2FCF00A6">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6</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35F4347">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柳州市</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3D4B141">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城中区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0305DDA">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环江村</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67E653A8">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黄滩屯</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51AF61CD">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环江村黄滩屯污水处理工程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F1FA793">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1座</w:t>
            </w:r>
          </w:p>
        </w:tc>
      </w:tr>
      <w:tr w14:paraId="1084C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63BBAF61">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7</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DDFCDE1">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柳州市</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FE12748">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城中区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D2BC9F1">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环江村</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3816728B">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黄冲屯</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2F213BC0">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环江村黄冲屯污水处理工程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9276C48">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1座</w:t>
            </w:r>
          </w:p>
        </w:tc>
      </w:tr>
      <w:tr w14:paraId="74AC0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27E60A41">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8</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1C7D9D6">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柳州市</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207C5CA">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城中区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7B0D581">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环江村</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6823C6A3">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龙村屯</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5DDF6D74">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环江村雷村屯污水处理工程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1740DA8">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1座</w:t>
            </w:r>
          </w:p>
        </w:tc>
      </w:tr>
      <w:tr w14:paraId="12CBD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47676D19">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9</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7BA4E6A">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柳州市</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207F27E">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城中区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8D872BD">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环江村</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703F0851">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良塘屯</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458D8CD9">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环江村良塘屯污水处理工程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EC03167">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2座</w:t>
            </w:r>
          </w:p>
        </w:tc>
      </w:tr>
      <w:tr w14:paraId="0C17B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0B83F94D">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6F1EFDF">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柳州市</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CB016CB">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城中区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1B00129">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环江村</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78B03D49">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三里屯</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6735E1ED">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环江村三里屯污水处理工程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EA688ED">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2座</w:t>
            </w:r>
          </w:p>
        </w:tc>
      </w:tr>
      <w:tr w14:paraId="61B82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2830C708">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11</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F8FEB1D">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柳州市</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1BFDEA7">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城中区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9C68745">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柳东村</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7E1B0BAC">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上坭屯</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34A59230">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柳东村上坭屯污水处理工程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AC10264">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1座</w:t>
            </w:r>
          </w:p>
        </w:tc>
      </w:tr>
      <w:tr w14:paraId="08028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154C758C">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12</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3A92397">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柳州市</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1C9226D">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城中区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A95EC7E">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柳东村</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007DF5EF">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下坭屯</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07A93452">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柳东村下坭屯污水处理工程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31EA3E9">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1座</w:t>
            </w:r>
          </w:p>
        </w:tc>
      </w:tr>
      <w:tr w14:paraId="35A1E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2EA79D93">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13</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2AC83BA">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柳州市</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CDBAEAA">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城中区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B9E7963">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柳东村</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60242EBA">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南蛇冲</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1CECB84D">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柳东村南蛇冲屯污水处理工程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11466C7">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1座</w:t>
            </w:r>
          </w:p>
        </w:tc>
      </w:tr>
      <w:tr w14:paraId="2FD4C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016F45D0">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14</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A8472C9">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柳州市</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2DB8195">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城中区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2C265BD">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柳东村</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1DC3DF34">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大冲口</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1B342E9A">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柳东村大冲口屯污水处理工程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BB070B9">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1座</w:t>
            </w:r>
          </w:p>
        </w:tc>
      </w:tr>
      <w:tr w14:paraId="4D495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5360B318">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15</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9A2BE86">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柳州市</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4FBE549">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城中区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A0941C5">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柳东村</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15C157D0">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鱼岩屯</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1B7343F9">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柳东村鱼岩屯污水处理工程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213F198">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2座</w:t>
            </w:r>
          </w:p>
        </w:tc>
      </w:tr>
      <w:tr w14:paraId="16360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60E43CE3">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16</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7E269DE">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柳州市</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EC791AF">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城中区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66B45EF">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柳东村</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6FC25CE1">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小单冲</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53867BC9">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柳东村小单冲屯污水处理工程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E5296CE">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1座</w:t>
            </w:r>
          </w:p>
        </w:tc>
      </w:tr>
      <w:tr w14:paraId="12D52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1A91F2B8">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17</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5C06D6B">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柳州市</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36EE854">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城中区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30DFEE5">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柳东村</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0ADCFFA2">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牛姆坪</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116A0195">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柳东村牛姆坪屯污水处理工程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5496843">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2座</w:t>
            </w:r>
          </w:p>
        </w:tc>
      </w:tr>
    </w:tbl>
    <w:p w14:paraId="3F55CBB6">
      <w:pPr>
        <w:pStyle w:val="246"/>
        <w:keepNext w:val="0"/>
        <w:keepLines w:val="0"/>
        <w:pageBreakBefore w:val="0"/>
        <w:numPr>
          <w:ilvl w:val="0"/>
          <w:numId w:val="0"/>
        </w:numPr>
        <w:kinsoku/>
        <w:wordWrap/>
        <w:overflowPunct/>
        <w:topLinePunct w:val="0"/>
        <w:bidi w:val="0"/>
        <w:spacing w:before="0" w:beforeLines="0" w:after="0" w:afterLines="0" w:line="360" w:lineRule="auto"/>
        <w:ind w:firstLine="460" w:firstLineChars="200"/>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1.6运营管理范围和运营管理要求</w:t>
      </w:r>
    </w:p>
    <w:p w14:paraId="6C67BBF7">
      <w:pPr>
        <w:pStyle w:val="246"/>
        <w:keepNext w:val="0"/>
        <w:keepLines w:val="0"/>
        <w:pageBreakBefore w:val="0"/>
        <w:numPr>
          <w:ilvl w:val="0"/>
          <w:numId w:val="0"/>
        </w:numPr>
        <w:kinsoku/>
        <w:wordWrap/>
        <w:overflowPunct/>
        <w:topLinePunct w:val="0"/>
        <w:bidi w:val="0"/>
        <w:spacing w:before="0" w:beforeLines="0" w:after="0" w:afterLines="0" w:line="360" w:lineRule="auto"/>
        <w:ind w:firstLine="460" w:firstLineChars="200"/>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1.6.1运营管理范围</w:t>
      </w:r>
    </w:p>
    <w:p w14:paraId="0089806B">
      <w:pPr>
        <w:pStyle w:val="246"/>
        <w:keepNext w:val="0"/>
        <w:keepLines w:val="0"/>
        <w:pageBreakBefore w:val="0"/>
        <w:numPr>
          <w:ilvl w:val="0"/>
          <w:numId w:val="0"/>
        </w:numPr>
        <w:kinsoku/>
        <w:wordWrap/>
        <w:overflowPunct/>
        <w:topLinePunct w:val="0"/>
        <w:bidi w:val="0"/>
        <w:spacing w:before="0" w:beforeLines="0" w:after="0" w:afterLines="0" w:line="360" w:lineRule="auto"/>
        <w:ind w:left="0" w:leftChars="0" w:firstLine="418" w:firstLineChars="182"/>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对城中区共27座村级污水处理设施开展运营维护工作，主要包括污水处理站内的建、构筑物、设备、设施的日常保养、卫生清洁、日常巡检，安全保卫等工作。全面负责污水处理站日常运行的管理、操作、动力消耗、耗材更换，设备维护、保养等工作，保证污水处理站的正常运行。</w:t>
      </w:r>
    </w:p>
    <w:p w14:paraId="1BDEC905">
      <w:pPr>
        <w:pStyle w:val="246"/>
        <w:keepNext w:val="0"/>
        <w:keepLines w:val="0"/>
        <w:pageBreakBefore w:val="0"/>
        <w:numPr>
          <w:ilvl w:val="0"/>
          <w:numId w:val="0"/>
        </w:numPr>
        <w:kinsoku/>
        <w:wordWrap/>
        <w:overflowPunct/>
        <w:topLinePunct w:val="0"/>
        <w:bidi w:val="0"/>
        <w:spacing w:before="0" w:beforeLines="0" w:after="0" w:afterLines="0" w:line="360" w:lineRule="auto"/>
        <w:ind w:firstLine="460" w:firstLineChars="20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1.6.2运营管理要求</w:t>
      </w:r>
    </w:p>
    <w:p w14:paraId="04CA857A">
      <w:pPr>
        <w:pStyle w:val="246"/>
        <w:keepNext w:val="0"/>
        <w:keepLines w:val="0"/>
        <w:pageBreakBefore w:val="0"/>
        <w:numPr>
          <w:ilvl w:val="0"/>
          <w:numId w:val="0"/>
        </w:numPr>
        <w:kinsoku/>
        <w:wordWrap/>
        <w:overflowPunct/>
        <w:topLinePunct w:val="0"/>
        <w:bidi w:val="0"/>
        <w:spacing w:before="0" w:beforeLines="0" w:after="0" w:afterLines="0" w:line="360" w:lineRule="auto"/>
        <w:ind w:firstLine="460" w:firstLineChars="200"/>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（1）确保设施常年正常运转，并定期对设备进行检修保养。对</w:t>
      </w:r>
      <w:r>
        <w:rPr>
          <w:rFonts w:hint="eastAsia" w:ascii="仿宋" w:hAnsi="仿宋" w:eastAsia="仿宋" w:cs="仿宋"/>
          <w:b w:val="0"/>
          <w:bCs w:val="0"/>
          <w:color w:val="000000" w:themeColor="text1"/>
          <w:kern w:val="2"/>
          <w:sz w:val="21"/>
          <w:szCs w:val="24"/>
          <w:highlight w:val="none"/>
          <w:lang w:val="en-US" w:eastAsia="zh-CN" w:bidi="ar-SA"/>
          <w14:textFill>
            <w14:solidFill>
              <w14:schemeClr w14:val="tx1"/>
            </w14:solidFill>
          </w14:textFill>
        </w:rPr>
        <w:t>水泵、风机等机电设备及电力电缆运行情况进行检查，出现故障及时维修更换，落实日常保养管护工作，</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确保处理设施无堵塞、渗漏、开裂、破损等情况发生，保证水泵及配电设施运行良好，无漏电、跳闸、异常等现象发生，检查到异常及时进行处理和维修，更换烧坏元件，按规定添加菌种、消毒药剂等污水处理所需消耗品。根据膜堵塞情况，不定期对膜组件进行药剂清洗，缓解膜堵塞现状。</w:t>
      </w:r>
    </w:p>
    <w:p w14:paraId="054CF1DD">
      <w:pPr>
        <w:pStyle w:val="7"/>
        <w:keepNext/>
        <w:keepLines/>
        <w:pageBreakBefore w:val="0"/>
        <w:widowControl w:val="0"/>
        <w:numPr>
          <w:ilvl w:val="3"/>
          <w:numId w:val="0"/>
        </w:numPr>
        <w:kinsoku/>
        <w:wordWrap/>
        <w:overflowPunct/>
        <w:topLinePunct w:val="0"/>
        <w:autoSpaceDE/>
        <w:autoSpaceDN/>
        <w:bidi w:val="0"/>
        <w:adjustRightInd/>
        <w:snapToGrid/>
        <w:spacing w:before="0" w:after="0" w:line="360" w:lineRule="auto"/>
        <w:ind w:left="0" w:leftChars="0" w:firstLine="420" w:firstLineChars="200"/>
        <w:textAlignment w:val="auto"/>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（2）保持污水处理站整体整洁美观，站内干净整洁，站外清除杂草，周边绿化带内无杂物堆放。</w:t>
      </w:r>
      <w:r>
        <w:rPr>
          <w:rFonts w:hint="eastAsia" w:ascii="仿宋" w:hAnsi="仿宋" w:eastAsia="仿宋" w:cs="仿宋"/>
          <w:b w:val="0"/>
          <w:bCs w:val="0"/>
          <w:color w:val="000000" w:themeColor="text1"/>
          <w:kern w:val="2"/>
          <w:sz w:val="21"/>
          <w:szCs w:val="24"/>
          <w:highlight w:val="none"/>
          <w:lang w:val="en-US" w:eastAsia="zh-CN" w:bidi="ar-SA"/>
          <w14:textFill>
            <w14:solidFill>
              <w14:schemeClr w14:val="tx1"/>
            </w14:solidFill>
          </w14:textFill>
        </w:rPr>
        <w:t>主体采用人工湿地处理模式：要按绿化养护要求，对湿地上的植物定期做好收割、整修、防病、补种等养护工作；湿地内应做到无板结、无垃圾、无杂草，保持湿地的整洁美观；主体采用生化处理模式：应定期观察污泥的性状、颜色、生物膜挂膜情况是否正常，加强对回流比、污泥浓度和排污量的控制，定期查看生物填料情况，脱落的填料应及时清理并更换；主体采用膜处理模式：在日常使用中，必须及时对曝气状态、跨膜压差、活性污泥的气味和颜色、污泥黏度、MLSS值、水位、DO值、pH值等进行检查维护，做好运行状态记录；发现问题及时采取正确有效措施进行调整，确保膜生物反应器平稳高效运行，出水水质达到要求。</w:t>
      </w:r>
    </w:p>
    <w:p w14:paraId="24B668CA">
      <w:pPr>
        <w:pStyle w:val="7"/>
        <w:keepNext/>
        <w:keepLines/>
        <w:pageBreakBefore w:val="0"/>
        <w:widowControl w:val="0"/>
        <w:numPr>
          <w:ilvl w:val="3"/>
          <w:numId w:val="0"/>
        </w:numPr>
        <w:kinsoku/>
        <w:wordWrap/>
        <w:overflowPunct/>
        <w:topLinePunct w:val="0"/>
        <w:autoSpaceDE/>
        <w:autoSpaceDN/>
        <w:bidi w:val="0"/>
        <w:adjustRightInd/>
        <w:snapToGrid/>
        <w:spacing w:before="0" w:after="0" w:line="360" w:lineRule="auto"/>
        <w:ind w:leftChars="0" w:firstLine="420" w:firstLineChars="200"/>
        <w:textAlignment w:val="auto"/>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3）建立并完善污水处理站的巡查制度和应急处理预案，做好巡查记录表。巡查频率每月每个站点不少于4次，每次不少于3人，发现污水处理设施破损或堵塞，要立即进行维修，保证水处理系统的完好通畅；每月监测各站点用电量及电费情况，做好台账，对用电量较高、用电量异常的站点进行设备节能调节；</w:t>
      </w:r>
      <w:r>
        <w:rPr>
          <w:rFonts w:hint="eastAsia" w:ascii="仿宋" w:hAnsi="仿宋" w:eastAsia="仿宋" w:cs="仿宋"/>
          <w:b w:val="0"/>
          <w:bCs w:val="0"/>
          <w:color w:val="000000" w:themeColor="text1"/>
          <w:kern w:val="2"/>
          <w:sz w:val="21"/>
          <w:szCs w:val="24"/>
          <w:highlight w:val="none"/>
          <w:lang w:val="en-US" w:eastAsia="zh-CN" w:bidi="ar-SA"/>
          <w14:textFill>
            <w14:solidFill>
              <w14:schemeClr w14:val="tx1"/>
            </w14:solidFill>
          </w14:textFill>
        </w:rPr>
        <w:t>按照出台的有关标准和规范要求，对水量、水质进行观察记录，确保污水处理设施出水水质上半年和下半年水质检测结果达标，如未达标，应立即查找原因上报</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城中区住建局</w:t>
      </w:r>
      <w:r>
        <w:rPr>
          <w:rFonts w:hint="eastAsia" w:ascii="仿宋" w:hAnsi="仿宋" w:eastAsia="仿宋" w:cs="仿宋"/>
          <w:b w:val="0"/>
          <w:bCs w:val="0"/>
          <w:color w:val="000000" w:themeColor="text1"/>
          <w:kern w:val="2"/>
          <w:sz w:val="21"/>
          <w:szCs w:val="24"/>
          <w:highlight w:val="none"/>
          <w:lang w:val="en-US" w:eastAsia="zh-CN" w:bidi="ar-SA"/>
          <w14:textFill>
            <w14:solidFill>
              <w14:schemeClr w14:val="tx1"/>
            </w14:solidFill>
          </w14:textFill>
        </w:rPr>
        <w:t>，及时整改确保水质达标排放。</w:t>
      </w:r>
    </w:p>
    <w:p w14:paraId="6AE4DF72">
      <w:pPr>
        <w:pStyle w:val="7"/>
        <w:keepNext/>
        <w:keepLines/>
        <w:pageBreakBefore w:val="0"/>
        <w:widowControl w:val="0"/>
        <w:numPr>
          <w:ilvl w:val="3"/>
          <w:numId w:val="0"/>
        </w:numPr>
        <w:kinsoku/>
        <w:wordWrap/>
        <w:overflowPunct/>
        <w:topLinePunct w:val="0"/>
        <w:autoSpaceDE/>
        <w:autoSpaceDN/>
        <w:bidi w:val="0"/>
        <w:adjustRightInd/>
        <w:snapToGrid/>
        <w:spacing w:before="0" w:after="0" w:line="360" w:lineRule="auto"/>
        <w:ind w:left="0" w:leftChars="0" w:firstLine="420" w:firstLineChars="200"/>
        <w:textAlignment w:val="auto"/>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（4）建立运行管理台账。内容包括</w:t>
      </w:r>
      <w:r>
        <w:rPr>
          <w:rFonts w:hint="eastAsia" w:ascii="仿宋" w:hAnsi="仿宋" w:eastAsia="仿宋" w:cs="仿宋"/>
          <w:b w:val="0"/>
          <w:bCs w:val="0"/>
          <w:color w:val="000000" w:themeColor="text1"/>
          <w:kern w:val="2"/>
          <w:sz w:val="21"/>
          <w:szCs w:val="24"/>
          <w:highlight w:val="none"/>
          <w:lang w:val="en-US" w:eastAsia="zh-CN" w:bidi="ar-SA"/>
          <w14:textFill>
            <w14:solidFill>
              <w14:schemeClr w14:val="tx1"/>
            </w14:solidFill>
          </w14:textFill>
        </w:rPr>
        <w:t>：1.日常运行维护管理记录（含巡查时间、范围、点位、设施运行及处理情况等）；2.重大故障、严重问题报告及处理结果记录；3.每月电费缴费记录；4.进出水水量、定期水质观测监测数据和分析报告；5.年度检修测试记录</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等。</w:t>
      </w:r>
    </w:p>
    <w:p w14:paraId="62EF0D79">
      <w:pPr>
        <w:pStyle w:val="7"/>
        <w:keepNext/>
        <w:keepLines/>
        <w:pageBreakBefore w:val="0"/>
        <w:widowControl w:val="0"/>
        <w:numPr>
          <w:ilvl w:val="3"/>
          <w:numId w:val="0"/>
        </w:numPr>
        <w:kinsoku/>
        <w:wordWrap/>
        <w:overflowPunct/>
        <w:topLinePunct w:val="0"/>
        <w:autoSpaceDE/>
        <w:autoSpaceDN/>
        <w:bidi w:val="0"/>
        <w:adjustRightInd/>
        <w:snapToGrid/>
        <w:spacing w:before="0" w:after="0" w:line="360" w:lineRule="auto"/>
        <w:ind w:left="0" w:leftChars="0" w:firstLine="420" w:firstLineChars="200"/>
        <w:textAlignment w:val="auto"/>
        <w:rPr>
          <w:rFonts w:hint="eastAsia" w:ascii="仿宋" w:hAnsi="仿宋" w:eastAsia="仿宋" w:cs="仿宋"/>
          <w:b w:val="0"/>
          <w:bCs w:val="0"/>
          <w:color w:val="000000" w:themeColor="text1"/>
          <w:kern w:val="2"/>
          <w:sz w:val="21"/>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（5）每月、每季度要有运营维护总结并定期上报城中区住建局。内容包括：</w:t>
      </w:r>
      <w:r>
        <w:rPr>
          <w:rFonts w:hint="eastAsia" w:ascii="仿宋" w:hAnsi="仿宋" w:eastAsia="仿宋" w:cs="仿宋"/>
          <w:b w:val="0"/>
          <w:bCs w:val="0"/>
          <w:color w:val="000000" w:themeColor="text1"/>
          <w:kern w:val="2"/>
          <w:sz w:val="21"/>
          <w:szCs w:val="24"/>
          <w:highlight w:val="none"/>
          <w:lang w:val="en-US" w:eastAsia="zh-CN" w:bidi="ar-SA"/>
          <w14:textFill>
            <w14:solidFill>
              <w14:schemeClr w14:val="tx1"/>
            </w14:solidFill>
          </w14:textFill>
        </w:rPr>
        <w:t>1.运行维护报表（含处理水量、耗电量、巡查记录、设备完好率、设备养护记录等）；2.污水收集管网严重漏损及采取工程措施修复情况；3.处理系统出水水量、水质出现异常等情况；4.设施设备大中修等情况；5.农庄的废水直接进入污水处理系统情况；6.可能影响污水处理系统正常运行的自然或人为因素等情况。</w:t>
      </w:r>
    </w:p>
    <w:p w14:paraId="5719E7AD">
      <w:pPr>
        <w:pStyle w:val="246"/>
        <w:numPr>
          <w:ilvl w:val="0"/>
          <w:numId w:val="0"/>
        </w:numPr>
        <w:spacing w:line="360" w:lineRule="auto"/>
        <w:ind w:left="0" w:leftChars="0" w:firstLine="460" w:firstLineChars="200"/>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6）承担设施设备运行维护管理安全生产责任。严格操作规程，加强对操作人员的安全生产教育，定期检查设施的运行维护及设备运转情况，及时纠正、排除安全隐患，保证运行维护做到安全、规范、优质、高效。</w:t>
      </w:r>
    </w:p>
    <w:p w14:paraId="3E4283CB">
      <w:pPr>
        <w:pStyle w:val="246"/>
        <w:numPr>
          <w:ilvl w:val="0"/>
          <w:numId w:val="0"/>
        </w:numPr>
        <w:spacing w:line="360" w:lineRule="auto"/>
        <w:ind w:left="0" w:leftChars="0" w:firstLine="460" w:firstLineChars="20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7）有稳定的专业运行维护人员队伍，并定期开展相关培训工作，拟投入本项目的现场服务人员不得从事违纪违法行为（如偷盗、传销、打架斗殴等等）等有损采购人利益和形象的其他行为。运营方必须按时发放拟投入本项目人员的薪酬（含基本工资、绩效工资、员工社保等），不得引起劳务纠纷，所引起的劳务纠纷由运营方负责承担处理，并保证不得影响项目的正常运行维护。</w:t>
      </w:r>
    </w:p>
    <w:p w14:paraId="33160C41">
      <w:pPr>
        <w:pStyle w:val="246"/>
        <w:numPr>
          <w:ilvl w:val="0"/>
          <w:numId w:val="0"/>
        </w:numPr>
        <w:spacing w:line="360" w:lineRule="auto"/>
        <w:ind w:left="0" w:leftChars="0" w:firstLine="460" w:firstLineChars="200"/>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8）运营过程中，发生重大基础设施损毁或重要设备故障的，运营方及时向城中区住建局汇报，如遇台风、暴雨、地震等自然性突发灾害或其他不可抗力造成的设备损坏、设备被偷盗或人为破坏、路面管网损坏等情况，由运营方负责恢复和维修，所产生费用全部由运营方承担。雨季汛期，城中区住建局应及时发函通知运营方拆卸转移低洼地段污水处理站设备；运营方则应提前筹备应急器械、车辆及人员，待收到住建局函件后尽快拆卸转移设备，拆卸转移设备及汛期后安装设备产生的费用由运营方承担。如运营方收到通知未及时开展设备转移工作造成污水站设备浸泡损坏、设备转移过程或拆装造成设备损坏，则由运营方承担维修或更换设备费用。</w:t>
      </w:r>
    </w:p>
    <w:p w14:paraId="4AB0B25C">
      <w:pPr>
        <w:pStyle w:val="246"/>
        <w:numPr>
          <w:ilvl w:val="0"/>
          <w:numId w:val="0"/>
        </w:numPr>
        <w:spacing w:line="360" w:lineRule="auto"/>
        <w:ind w:left="0" w:leftChars="0" w:firstLine="460" w:firstLineChars="200"/>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9）配合甲方不定期对农村生活污水处理设施运行维护管理情况开展的视察、督查考核工作。城中区住建局提前一天通知开展视察或考核，运营方应在次日按时到达制定污水处理站配合工作；城中区住建局临时通知开展视察或考核，运营方应在收到临时通知1.5小时内到达指定污水处理站配合工作；如运营方迟到则在季度考核中按次扣除满意度分值。同时运营方应关注社会评价，接受社会公众的监督，出现问题妥善处置，避免产生负面舆论。</w:t>
      </w:r>
    </w:p>
    <w:p w14:paraId="0A43A5F0">
      <w:pPr>
        <w:keepNext w:val="0"/>
        <w:keepLines w:val="0"/>
        <w:pageBreakBefore w:val="0"/>
        <w:kinsoku/>
        <w:wordWrap/>
        <w:overflowPunct/>
        <w:topLinePunct w:val="0"/>
        <w:bidi w:val="0"/>
        <w:spacing w:line="360" w:lineRule="auto"/>
        <w:ind w:left="0" w:leftChars="0" w:right="0" w:rightChars="0" w:firstLine="420" w:firstLineChars="200"/>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1.</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7</w:t>
      </w:r>
      <w:r>
        <w:rPr>
          <w:rFonts w:hint="eastAsia" w:ascii="仿宋" w:hAnsi="仿宋" w:eastAsia="仿宋" w:cs="仿宋"/>
          <w:b w:val="0"/>
          <w:bCs w:val="0"/>
          <w:color w:val="000000" w:themeColor="text1"/>
          <w:sz w:val="21"/>
          <w:szCs w:val="21"/>
          <w:highlight w:val="none"/>
          <w14:textFill>
            <w14:solidFill>
              <w14:schemeClr w14:val="tx1"/>
            </w14:solidFill>
          </w14:textFill>
        </w:rPr>
        <w:t xml:space="preserve"> 污水进</w:t>
      </w:r>
      <w:r>
        <w:rPr>
          <w:rFonts w:hint="eastAsia" w:ascii="仿宋" w:hAnsi="仿宋" w:eastAsia="仿宋" w:cs="仿宋"/>
          <w:b w:val="0"/>
          <w:bCs w:val="0"/>
          <w:color w:val="000000" w:themeColor="text1"/>
          <w:sz w:val="21"/>
          <w:szCs w:val="21"/>
          <w:highlight w:val="none"/>
          <w:lang w:eastAsia="zh-CN"/>
          <w14:textFill>
            <w14:solidFill>
              <w14:schemeClr w14:val="tx1"/>
            </w14:solidFill>
          </w14:textFill>
        </w:rPr>
        <w:t>出</w:t>
      </w:r>
      <w:r>
        <w:rPr>
          <w:rFonts w:hint="eastAsia" w:ascii="仿宋" w:hAnsi="仿宋" w:eastAsia="仿宋" w:cs="仿宋"/>
          <w:b w:val="0"/>
          <w:bCs w:val="0"/>
          <w:color w:val="000000" w:themeColor="text1"/>
          <w:sz w:val="21"/>
          <w:szCs w:val="21"/>
          <w:highlight w:val="none"/>
          <w14:textFill>
            <w14:solidFill>
              <w14:schemeClr w14:val="tx1"/>
            </w14:solidFill>
          </w14:textFill>
        </w:rPr>
        <w:t>水水质标准</w:t>
      </w:r>
    </w:p>
    <w:p w14:paraId="720AF7FC">
      <w:pPr>
        <w:keepNext w:val="0"/>
        <w:keepLines w:val="0"/>
        <w:pageBreakBefore w:val="0"/>
        <w:kinsoku/>
        <w:wordWrap/>
        <w:overflowPunct/>
        <w:topLinePunct w:val="0"/>
        <w:bidi w:val="0"/>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表 1 污水进水水质标准</w:t>
      </w:r>
    </w:p>
    <w:tbl>
      <w:tblPr>
        <w:tblStyle w:val="4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1130"/>
        <w:gridCol w:w="1086"/>
        <w:gridCol w:w="1004"/>
        <w:gridCol w:w="1282"/>
        <w:gridCol w:w="975"/>
        <w:gridCol w:w="1067"/>
        <w:gridCol w:w="985"/>
      </w:tblGrid>
      <w:tr w14:paraId="4CE6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594" w:type="dxa"/>
            <w:noWrap w:val="0"/>
            <w:vAlign w:val="center"/>
          </w:tcPr>
          <w:p w14:paraId="4CD6FF8B">
            <w:pPr>
              <w:keepNext w:val="0"/>
              <w:keepLines w:val="0"/>
              <w:pageBreakBefore w:val="0"/>
              <w:kinsoku/>
              <w:wordWrap/>
              <w:overflowPunct/>
              <w:topLinePunct w:val="0"/>
              <w:bidi w:val="0"/>
              <w:spacing w:line="240" w:lineRule="auto"/>
              <w:ind w:left="0" w:leftChars="0" w:right="0" w:rightChars="0"/>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项目</w:t>
            </w:r>
          </w:p>
        </w:tc>
        <w:tc>
          <w:tcPr>
            <w:tcW w:w="1166" w:type="dxa"/>
            <w:noWrap w:val="0"/>
            <w:vAlign w:val="center"/>
          </w:tcPr>
          <w:p w14:paraId="307A16E8">
            <w:pPr>
              <w:keepNext w:val="0"/>
              <w:keepLines w:val="0"/>
              <w:pageBreakBefore w:val="0"/>
              <w:kinsoku/>
              <w:wordWrap/>
              <w:overflowPunct/>
              <w:topLinePunct w:val="0"/>
              <w:bidi w:val="0"/>
              <w:spacing w:line="240" w:lineRule="auto"/>
              <w:ind w:left="0" w:leftChars="0" w:right="0" w:rightChars="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BOD</w:t>
            </w:r>
            <w:r>
              <w:rPr>
                <w:rFonts w:hint="eastAsia" w:ascii="仿宋" w:hAnsi="仿宋" w:eastAsia="仿宋" w:cs="仿宋"/>
                <w:color w:val="000000" w:themeColor="text1"/>
                <w:sz w:val="21"/>
                <w:szCs w:val="21"/>
                <w:vertAlign w:val="subscript"/>
                <w14:textFill>
                  <w14:solidFill>
                    <w14:schemeClr w14:val="tx1"/>
                  </w14:solidFill>
                </w14:textFill>
              </w:rPr>
              <w:t>5</w:t>
            </w:r>
          </w:p>
        </w:tc>
        <w:tc>
          <w:tcPr>
            <w:tcW w:w="1120" w:type="dxa"/>
            <w:noWrap w:val="0"/>
            <w:vAlign w:val="center"/>
          </w:tcPr>
          <w:p w14:paraId="72F53F94">
            <w:pPr>
              <w:keepNext w:val="0"/>
              <w:keepLines w:val="0"/>
              <w:pageBreakBefore w:val="0"/>
              <w:kinsoku/>
              <w:wordWrap/>
              <w:overflowPunct/>
              <w:topLinePunct w:val="0"/>
              <w:bidi w:val="0"/>
              <w:spacing w:line="240" w:lineRule="auto"/>
              <w:ind w:left="0" w:leftChars="0" w:right="0" w:rightChars="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COD</w:t>
            </w:r>
            <w:r>
              <w:rPr>
                <w:rFonts w:hint="eastAsia" w:ascii="仿宋" w:hAnsi="仿宋" w:eastAsia="仿宋" w:cs="仿宋"/>
                <w:color w:val="000000" w:themeColor="text1"/>
                <w:sz w:val="21"/>
                <w:szCs w:val="21"/>
                <w:vertAlign w:val="subscript"/>
                <w14:textFill>
                  <w14:solidFill>
                    <w14:schemeClr w14:val="tx1"/>
                  </w14:solidFill>
                </w14:textFill>
              </w:rPr>
              <w:t>cr</w:t>
            </w:r>
          </w:p>
        </w:tc>
        <w:tc>
          <w:tcPr>
            <w:tcW w:w="1035" w:type="dxa"/>
            <w:noWrap w:val="0"/>
            <w:vAlign w:val="center"/>
          </w:tcPr>
          <w:p w14:paraId="50ACD827">
            <w:pPr>
              <w:keepNext w:val="0"/>
              <w:keepLines w:val="0"/>
              <w:pageBreakBefore w:val="0"/>
              <w:kinsoku/>
              <w:wordWrap/>
              <w:overflowPunct/>
              <w:topLinePunct w:val="0"/>
              <w:bidi w:val="0"/>
              <w:spacing w:line="240" w:lineRule="auto"/>
              <w:ind w:left="0" w:leftChars="0" w:right="0" w:rightChars="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SS</w:t>
            </w:r>
          </w:p>
        </w:tc>
        <w:tc>
          <w:tcPr>
            <w:tcW w:w="1324" w:type="dxa"/>
            <w:noWrap w:val="0"/>
            <w:vAlign w:val="center"/>
          </w:tcPr>
          <w:p w14:paraId="6B3251B6">
            <w:pPr>
              <w:keepNext w:val="0"/>
              <w:keepLines w:val="0"/>
              <w:pageBreakBefore w:val="0"/>
              <w:kinsoku/>
              <w:wordWrap/>
              <w:overflowPunct/>
              <w:topLinePunct w:val="0"/>
              <w:bidi w:val="0"/>
              <w:spacing w:line="240" w:lineRule="auto"/>
              <w:ind w:left="0" w:leftChars="0" w:right="0" w:rightChars="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NH</w:t>
            </w:r>
            <w:r>
              <w:rPr>
                <w:rFonts w:hint="eastAsia" w:ascii="仿宋" w:hAnsi="仿宋" w:eastAsia="仿宋" w:cs="仿宋"/>
                <w:color w:val="000000" w:themeColor="text1"/>
                <w:sz w:val="21"/>
                <w:szCs w:val="21"/>
                <w:vertAlign w:val="subscript"/>
                <w14:textFill>
                  <w14:solidFill>
                    <w14:schemeClr w14:val="tx1"/>
                  </w14:solidFill>
                </w14:textFill>
              </w:rPr>
              <w:t>3</w:t>
            </w:r>
            <w:r>
              <w:rPr>
                <w:rFonts w:hint="eastAsia" w:ascii="仿宋" w:hAnsi="仿宋" w:eastAsia="仿宋" w:cs="仿宋"/>
                <w:color w:val="000000" w:themeColor="text1"/>
                <w:sz w:val="21"/>
                <w:szCs w:val="21"/>
                <w14:textFill>
                  <w14:solidFill>
                    <w14:schemeClr w14:val="tx1"/>
                  </w14:solidFill>
                </w14:textFill>
              </w:rPr>
              <w:t>-N</w:t>
            </w:r>
          </w:p>
        </w:tc>
        <w:tc>
          <w:tcPr>
            <w:tcW w:w="1005" w:type="dxa"/>
            <w:noWrap w:val="0"/>
            <w:vAlign w:val="center"/>
          </w:tcPr>
          <w:p w14:paraId="5927084C">
            <w:pPr>
              <w:keepNext w:val="0"/>
              <w:keepLines w:val="0"/>
              <w:pageBreakBefore w:val="0"/>
              <w:kinsoku/>
              <w:wordWrap/>
              <w:overflowPunct/>
              <w:topLinePunct w:val="0"/>
              <w:bidi w:val="0"/>
              <w:spacing w:line="240" w:lineRule="auto"/>
              <w:ind w:left="0" w:leftChars="0" w:right="0" w:rightChars="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TN</w:t>
            </w:r>
          </w:p>
        </w:tc>
        <w:tc>
          <w:tcPr>
            <w:tcW w:w="1099" w:type="dxa"/>
            <w:noWrap w:val="0"/>
            <w:vAlign w:val="center"/>
          </w:tcPr>
          <w:p w14:paraId="0A372954">
            <w:pPr>
              <w:keepNext w:val="0"/>
              <w:keepLines w:val="0"/>
              <w:pageBreakBefore w:val="0"/>
              <w:kinsoku/>
              <w:wordWrap/>
              <w:overflowPunct/>
              <w:topLinePunct w:val="0"/>
              <w:bidi w:val="0"/>
              <w:spacing w:line="240" w:lineRule="auto"/>
              <w:ind w:left="0" w:leftChars="0" w:right="0" w:rightChars="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TP</w:t>
            </w:r>
          </w:p>
        </w:tc>
        <w:tc>
          <w:tcPr>
            <w:tcW w:w="1014" w:type="dxa"/>
            <w:noWrap w:val="0"/>
            <w:vAlign w:val="center"/>
          </w:tcPr>
          <w:p w14:paraId="2D9B1FF6">
            <w:pPr>
              <w:keepNext w:val="0"/>
              <w:keepLines w:val="0"/>
              <w:pageBreakBefore w:val="0"/>
              <w:kinsoku/>
              <w:wordWrap/>
              <w:overflowPunct/>
              <w:topLinePunct w:val="0"/>
              <w:bidi w:val="0"/>
              <w:spacing w:line="240" w:lineRule="auto"/>
              <w:ind w:left="0" w:leftChars="0" w:right="0" w:rightChars="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P H</w:t>
            </w:r>
          </w:p>
        </w:tc>
      </w:tr>
      <w:tr w14:paraId="54FB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594" w:type="dxa"/>
            <w:noWrap w:val="0"/>
            <w:vAlign w:val="center"/>
          </w:tcPr>
          <w:p w14:paraId="3F2A118F">
            <w:pPr>
              <w:keepNext w:val="0"/>
              <w:keepLines w:val="0"/>
              <w:pageBreakBefore w:val="0"/>
              <w:kinsoku/>
              <w:wordWrap/>
              <w:overflowPunct/>
              <w:topLinePunct w:val="0"/>
              <w:bidi w:val="0"/>
              <w:spacing w:line="240" w:lineRule="auto"/>
              <w:ind w:left="0" w:leftChars="0" w:right="0" w:rightChars="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设计进水</w:t>
            </w:r>
          </w:p>
          <w:p w14:paraId="1459C059">
            <w:pPr>
              <w:keepNext w:val="0"/>
              <w:keepLines w:val="0"/>
              <w:pageBreakBefore w:val="0"/>
              <w:kinsoku/>
              <w:wordWrap/>
              <w:overflowPunct/>
              <w:topLinePunct w:val="0"/>
              <w:bidi w:val="0"/>
              <w:spacing w:line="240" w:lineRule="auto"/>
              <w:ind w:left="0" w:leftChars="0" w:right="0" w:rightChars="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水质标准</w:t>
            </w:r>
          </w:p>
        </w:tc>
        <w:tc>
          <w:tcPr>
            <w:tcW w:w="1166" w:type="dxa"/>
            <w:noWrap w:val="0"/>
            <w:vAlign w:val="center"/>
          </w:tcPr>
          <w:p w14:paraId="1AFB6B89">
            <w:pPr>
              <w:keepNext w:val="0"/>
              <w:keepLines w:val="0"/>
              <w:pageBreakBefore w:val="0"/>
              <w:kinsoku/>
              <w:wordWrap/>
              <w:overflowPunct/>
              <w:topLinePunct w:val="0"/>
              <w:bidi w:val="0"/>
              <w:spacing w:line="240" w:lineRule="auto"/>
              <w:ind w:left="0" w:leftChars="0" w:right="0" w:rightChars="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≤150</w:t>
            </w:r>
          </w:p>
        </w:tc>
        <w:tc>
          <w:tcPr>
            <w:tcW w:w="1120" w:type="dxa"/>
            <w:noWrap w:val="0"/>
            <w:vAlign w:val="center"/>
          </w:tcPr>
          <w:p w14:paraId="55880797">
            <w:pPr>
              <w:keepNext w:val="0"/>
              <w:keepLines w:val="0"/>
              <w:pageBreakBefore w:val="0"/>
              <w:kinsoku/>
              <w:wordWrap/>
              <w:overflowPunct/>
              <w:topLinePunct w:val="0"/>
              <w:bidi w:val="0"/>
              <w:spacing w:line="240" w:lineRule="auto"/>
              <w:ind w:left="0" w:leftChars="0" w:right="0" w:rightChars="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≤300</w:t>
            </w:r>
          </w:p>
        </w:tc>
        <w:tc>
          <w:tcPr>
            <w:tcW w:w="1035" w:type="dxa"/>
            <w:noWrap w:val="0"/>
            <w:vAlign w:val="center"/>
          </w:tcPr>
          <w:p w14:paraId="25405A44">
            <w:pPr>
              <w:keepNext w:val="0"/>
              <w:keepLines w:val="0"/>
              <w:pageBreakBefore w:val="0"/>
              <w:kinsoku/>
              <w:wordWrap/>
              <w:overflowPunct/>
              <w:topLinePunct w:val="0"/>
              <w:bidi w:val="0"/>
              <w:spacing w:line="240" w:lineRule="auto"/>
              <w:ind w:left="0" w:leftChars="0" w:right="0" w:rightChars="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≤250</w:t>
            </w:r>
          </w:p>
        </w:tc>
        <w:tc>
          <w:tcPr>
            <w:tcW w:w="1324" w:type="dxa"/>
            <w:noWrap w:val="0"/>
            <w:vAlign w:val="center"/>
          </w:tcPr>
          <w:p w14:paraId="14FB51D9">
            <w:pPr>
              <w:keepNext w:val="0"/>
              <w:keepLines w:val="0"/>
              <w:pageBreakBefore w:val="0"/>
              <w:kinsoku/>
              <w:wordWrap/>
              <w:overflowPunct/>
              <w:topLinePunct w:val="0"/>
              <w:bidi w:val="0"/>
              <w:spacing w:line="240" w:lineRule="auto"/>
              <w:ind w:left="0" w:leftChars="0" w:right="0" w:rightChars="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≤25</w:t>
            </w:r>
          </w:p>
        </w:tc>
        <w:tc>
          <w:tcPr>
            <w:tcW w:w="1005" w:type="dxa"/>
            <w:noWrap w:val="0"/>
            <w:vAlign w:val="center"/>
          </w:tcPr>
          <w:p w14:paraId="02AE4D3A">
            <w:pPr>
              <w:keepNext w:val="0"/>
              <w:keepLines w:val="0"/>
              <w:pageBreakBefore w:val="0"/>
              <w:kinsoku/>
              <w:wordWrap/>
              <w:overflowPunct/>
              <w:topLinePunct w:val="0"/>
              <w:bidi w:val="0"/>
              <w:spacing w:line="240" w:lineRule="auto"/>
              <w:ind w:left="0" w:leftChars="0" w:right="0" w:rightChars="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≤45</w:t>
            </w:r>
          </w:p>
        </w:tc>
        <w:tc>
          <w:tcPr>
            <w:tcW w:w="1099" w:type="dxa"/>
            <w:noWrap w:val="0"/>
            <w:vAlign w:val="center"/>
          </w:tcPr>
          <w:p w14:paraId="495DB701">
            <w:pPr>
              <w:keepNext w:val="0"/>
              <w:keepLines w:val="0"/>
              <w:pageBreakBefore w:val="0"/>
              <w:kinsoku/>
              <w:wordWrap/>
              <w:overflowPunct/>
              <w:topLinePunct w:val="0"/>
              <w:bidi w:val="0"/>
              <w:spacing w:line="240" w:lineRule="auto"/>
              <w:ind w:left="0" w:leftChars="0" w:right="0" w:rightChars="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4</w:t>
            </w:r>
          </w:p>
        </w:tc>
        <w:tc>
          <w:tcPr>
            <w:tcW w:w="1014" w:type="dxa"/>
            <w:noWrap w:val="0"/>
            <w:vAlign w:val="center"/>
          </w:tcPr>
          <w:p w14:paraId="718DD76E">
            <w:pPr>
              <w:keepNext w:val="0"/>
              <w:keepLines w:val="0"/>
              <w:pageBreakBefore w:val="0"/>
              <w:kinsoku/>
              <w:wordWrap/>
              <w:overflowPunct/>
              <w:topLinePunct w:val="0"/>
              <w:bidi w:val="0"/>
              <w:spacing w:line="240" w:lineRule="auto"/>
              <w:ind w:left="0" w:leftChars="0" w:right="0" w:rightChars="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6-9</w:t>
            </w:r>
          </w:p>
        </w:tc>
      </w:tr>
    </w:tbl>
    <w:p w14:paraId="431D8773">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注：企业纳管水质应满足《污水排入城市下水道水质标准 CJ2882-1999》的规定。</w:t>
      </w:r>
    </w:p>
    <w:p w14:paraId="4BCE62F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出水水质</w:t>
      </w:r>
      <w:r>
        <w:rPr>
          <w:rFonts w:hint="eastAsia" w:ascii="仿宋" w:hAnsi="仿宋" w:eastAsia="仿宋" w:cs="仿宋"/>
          <w:color w:val="000000" w:themeColor="text1"/>
          <w:sz w:val="21"/>
          <w:szCs w:val="21"/>
          <w:lang w:val="en-US" w:eastAsia="zh-CN"/>
          <w14:textFill>
            <w14:solidFill>
              <w14:schemeClr w14:val="tx1"/>
            </w14:solidFill>
          </w14:textFill>
        </w:rPr>
        <w:t>执行</w:t>
      </w:r>
      <w:r>
        <w:rPr>
          <w:rFonts w:hint="eastAsia" w:ascii="仿宋" w:hAnsi="仿宋" w:eastAsia="仿宋" w:cs="仿宋"/>
          <w:color w:val="000000" w:themeColor="text1"/>
          <w:kern w:val="0"/>
          <w:sz w:val="21"/>
          <w:szCs w:val="21"/>
          <w:lang w:val="en-US" w:eastAsia="zh-CN" w:bidi="ar"/>
          <w14:textFill>
            <w14:solidFill>
              <w14:schemeClr w14:val="tx1"/>
            </w14:solidFill>
          </w14:textFill>
        </w:rPr>
        <w:t>广西强制性地方标准</w:t>
      </w:r>
      <w:r>
        <w:rPr>
          <w:rFonts w:hint="eastAsia" w:ascii="仿宋" w:hAnsi="仿宋" w:eastAsia="仿宋" w:cs="仿宋"/>
          <w:color w:val="000000" w:themeColor="text1"/>
          <w:sz w:val="21"/>
          <w:szCs w:val="21"/>
          <w:lang w:val="en-US" w:eastAsia="zh-CN"/>
          <w14:textFill>
            <w14:solidFill>
              <w14:schemeClr w14:val="tx1"/>
            </w14:solidFill>
          </w14:textFill>
        </w:rPr>
        <w:t>《</w:t>
      </w:r>
      <w:r>
        <w:rPr>
          <w:rFonts w:hint="eastAsia" w:ascii="仿宋" w:hAnsi="仿宋" w:eastAsia="仿宋" w:cs="仿宋"/>
          <w:color w:val="000000" w:themeColor="text1"/>
          <w:kern w:val="0"/>
          <w:sz w:val="21"/>
          <w:szCs w:val="21"/>
          <w:lang w:val="en-US" w:eastAsia="zh-CN" w:bidi="ar"/>
          <w14:textFill>
            <w14:solidFill>
              <w14:schemeClr w14:val="tx1"/>
            </w14:solidFill>
          </w14:textFill>
        </w:rPr>
        <w:t>农村生活污水处理设施水污染物排放标准》（DB45/2413—2021）表2中的</w:t>
      </w:r>
      <w:r>
        <w:rPr>
          <w:rFonts w:hint="eastAsia" w:ascii="仿宋" w:hAnsi="仿宋" w:eastAsia="仿宋" w:cs="仿宋"/>
          <w:color w:val="000000" w:themeColor="text1"/>
          <w:sz w:val="21"/>
          <w:szCs w:val="21"/>
          <w:lang w:val="en-US" w:eastAsia="zh-CN"/>
          <w14:textFill>
            <w14:solidFill>
              <w14:schemeClr w14:val="tx1"/>
            </w14:solidFill>
          </w14:textFill>
        </w:rPr>
        <w:t>二级标准</w:t>
      </w:r>
    </w:p>
    <w:p w14:paraId="33EED180">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xml:space="preserve">表 2 </w:t>
      </w:r>
      <w:r>
        <w:rPr>
          <w:rFonts w:hint="eastAsia" w:ascii="仿宋" w:hAnsi="仿宋" w:eastAsia="仿宋" w:cs="仿宋"/>
          <w:color w:val="000000" w:themeColor="text1"/>
          <w:sz w:val="21"/>
          <w:szCs w:val="21"/>
          <w:lang w:eastAsia="zh-CN"/>
          <w14:textFill>
            <w14:solidFill>
              <w14:schemeClr w14:val="tx1"/>
            </w14:solidFill>
          </w14:textFill>
        </w:rPr>
        <w:t>部分指标</w:t>
      </w:r>
      <w:r>
        <w:rPr>
          <w:rFonts w:hint="eastAsia" w:ascii="仿宋" w:hAnsi="仿宋" w:eastAsia="仿宋" w:cs="仿宋"/>
          <w:color w:val="000000" w:themeColor="text1"/>
          <w:sz w:val="21"/>
          <w:szCs w:val="21"/>
          <w14:textFill>
            <w14:solidFill>
              <w14:schemeClr w14:val="tx1"/>
            </w14:solidFill>
          </w14:textFill>
        </w:rPr>
        <w:t>污水出水排放标准</w:t>
      </w:r>
    </w:p>
    <w:tbl>
      <w:tblPr>
        <w:tblStyle w:val="4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1"/>
        <w:gridCol w:w="1722"/>
        <w:gridCol w:w="1722"/>
        <w:gridCol w:w="1722"/>
        <w:gridCol w:w="1724"/>
      </w:tblGrid>
      <w:tr w14:paraId="172A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181" w:type="dxa"/>
            <w:noWrap w:val="0"/>
            <w:vAlign w:val="center"/>
          </w:tcPr>
          <w:p w14:paraId="1E2A60EE">
            <w:pPr>
              <w:keepNext w:val="0"/>
              <w:keepLines w:val="0"/>
              <w:pageBreakBefore w:val="0"/>
              <w:kinsoku/>
              <w:wordWrap/>
              <w:overflowPunct/>
              <w:topLinePunct w:val="0"/>
              <w:bidi w:val="0"/>
              <w:spacing w:line="240" w:lineRule="auto"/>
              <w:ind w:left="0" w:leftChars="0" w:right="0" w:rightChars="0"/>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项目</w:t>
            </w:r>
          </w:p>
        </w:tc>
        <w:tc>
          <w:tcPr>
            <w:tcW w:w="1722" w:type="dxa"/>
            <w:noWrap w:val="0"/>
            <w:vAlign w:val="center"/>
          </w:tcPr>
          <w:p w14:paraId="2AFFB397">
            <w:pPr>
              <w:keepNext w:val="0"/>
              <w:keepLines w:val="0"/>
              <w:pageBreakBefore w:val="0"/>
              <w:kinsoku/>
              <w:wordWrap/>
              <w:overflowPunct/>
              <w:topLinePunct w:val="0"/>
              <w:bidi w:val="0"/>
              <w:spacing w:line="240" w:lineRule="auto"/>
              <w:ind w:left="0" w:leftChars="0" w:right="0" w:rightChars="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COD</w:t>
            </w:r>
            <w:r>
              <w:rPr>
                <w:rFonts w:hint="eastAsia" w:ascii="仿宋" w:hAnsi="仿宋" w:eastAsia="仿宋" w:cs="仿宋"/>
                <w:color w:val="000000" w:themeColor="text1"/>
                <w:sz w:val="21"/>
                <w:szCs w:val="21"/>
                <w:vertAlign w:val="subscript"/>
                <w14:textFill>
                  <w14:solidFill>
                    <w14:schemeClr w14:val="tx1"/>
                  </w14:solidFill>
                </w14:textFill>
              </w:rPr>
              <w:t>cr</w:t>
            </w:r>
          </w:p>
        </w:tc>
        <w:tc>
          <w:tcPr>
            <w:tcW w:w="1722" w:type="dxa"/>
            <w:noWrap w:val="0"/>
            <w:vAlign w:val="center"/>
          </w:tcPr>
          <w:p w14:paraId="488BFAE1">
            <w:pPr>
              <w:keepNext w:val="0"/>
              <w:keepLines w:val="0"/>
              <w:pageBreakBefore w:val="0"/>
              <w:kinsoku/>
              <w:wordWrap/>
              <w:overflowPunct/>
              <w:topLinePunct w:val="0"/>
              <w:bidi w:val="0"/>
              <w:spacing w:line="240" w:lineRule="auto"/>
              <w:ind w:left="0" w:leftChars="0" w:right="0" w:rightChars="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NH</w:t>
            </w:r>
            <w:r>
              <w:rPr>
                <w:rFonts w:hint="eastAsia" w:ascii="仿宋" w:hAnsi="仿宋" w:eastAsia="仿宋" w:cs="仿宋"/>
                <w:color w:val="000000" w:themeColor="text1"/>
                <w:sz w:val="21"/>
                <w:szCs w:val="21"/>
                <w:vertAlign w:val="subscript"/>
                <w14:textFill>
                  <w14:solidFill>
                    <w14:schemeClr w14:val="tx1"/>
                  </w14:solidFill>
                </w14:textFill>
              </w:rPr>
              <w:t>3</w:t>
            </w:r>
            <w:r>
              <w:rPr>
                <w:rFonts w:hint="eastAsia" w:ascii="仿宋" w:hAnsi="仿宋" w:eastAsia="仿宋" w:cs="仿宋"/>
                <w:color w:val="000000" w:themeColor="text1"/>
                <w:sz w:val="21"/>
                <w:szCs w:val="21"/>
                <w14:textFill>
                  <w14:solidFill>
                    <w14:schemeClr w14:val="tx1"/>
                  </w14:solidFill>
                </w14:textFill>
              </w:rPr>
              <w:t>-N</w:t>
            </w:r>
          </w:p>
        </w:tc>
        <w:tc>
          <w:tcPr>
            <w:tcW w:w="1722" w:type="dxa"/>
            <w:noWrap w:val="0"/>
            <w:vAlign w:val="center"/>
          </w:tcPr>
          <w:p w14:paraId="1DB7E29D">
            <w:pPr>
              <w:keepNext w:val="0"/>
              <w:keepLines w:val="0"/>
              <w:pageBreakBefore w:val="0"/>
              <w:kinsoku/>
              <w:wordWrap/>
              <w:overflowPunct/>
              <w:topLinePunct w:val="0"/>
              <w:bidi w:val="0"/>
              <w:spacing w:line="240" w:lineRule="auto"/>
              <w:ind w:left="0" w:leftChars="0" w:right="0" w:rightChars="0"/>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PH</w:t>
            </w:r>
          </w:p>
        </w:tc>
        <w:tc>
          <w:tcPr>
            <w:tcW w:w="1724" w:type="dxa"/>
            <w:noWrap w:val="0"/>
            <w:vAlign w:val="center"/>
          </w:tcPr>
          <w:p w14:paraId="1554795E">
            <w:pPr>
              <w:keepNext w:val="0"/>
              <w:keepLines w:val="0"/>
              <w:pageBreakBefore w:val="0"/>
              <w:kinsoku/>
              <w:wordWrap/>
              <w:overflowPunct/>
              <w:topLinePunct w:val="0"/>
              <w:bidi w:val="0"/>
              <w:spacing w:line="240" w:lineRule="auto"/>
              <w:ind w:left="0" w:leftChars="0" w:right="0" w:rightChars="0"/>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SS</w:t>
            </w:r>
          </w:p>
        </w:tc>
      </w:tr>
      <w:tr w14:paraId="5CF56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81" w:type="dxa"/>
            <w:noWrap w:val="0"/>
            <w:vAlign w:val="center"/>
          </w:tcPr>
          <w:p w14:paraId="006D9F5D">
            <w:pPr>
              <w:keepNext w:val="0"/>
              <w:keepLines w:val="0"/>
              <w:pageBreakBefore w:val="0"/>
              <w:kinsoku/>
              <w:wordWrap/>
              <w:overflowPunct/>
              <w:topLinePunct w:val="0"/>
              <w:bidi w:val="0"/>
              <w:spacing w:line="240" w:lineRule="auto"/>
              <w:ind w:left="0" w:leftChars="0" w:right="0" w:rightChars="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出水水质</w:t>
            </w:r>
          </w:p>
        </w:tc>
        <w:tc>
          <w:tcPr>
            <w:tcW w:w="1722" w:type="dxa"/>
            <w:noWrap w:val="0"/>
            <w:vAlign w:val="center"/>
          </w:tcPr>
          <w:p w14:paraId="0323A819">
            <w:pPr>
              <w:keepNext w:val="0"/>
              <w:keepLines w:val="0"/>
              <w:pageBreakBefore w:val="0"/>
              <w:kinsoku/>
              <w:wordWrap/>
              <w:overflowPunct/>
              <w:topLinePunct w:val="0"/>
              <w:bidi w:val="0"/>
              <w:spacing w:line="240" w:lineRule="auto"/>
              <w:ind w:left="0" w:leftChars="0" w:right="0" w:rightChars="0"/>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100</w:t>
            </w:r>
          </w:p>
        </w:tc>
        <w:tc>
          <w:tcPr>
            <w:tcW w:w="1722" w:type="dxa"/>
            <w:noWrap w:val="0"/>
            <w:vAlign w:val="center"/>
          </w:tcPr>
          <w:p w14:paraId="65C7B25E">
            <w:pPr>
              <w:keepNext w:val="0"/>
              <w:keepLines w:val="0"/>
              <w:pageBreakBefore w:val="0"/>
              <w:kinsoku/>
              <w:wordWrap/>
              <w:overflowPunct/>
              <w:topLinePunct w:val="0"/>
              <w:bidi w:val="0"/>
              <w:spacing w:line="240" w:lineRule="auto"/>
              <w:ind w:left="0" w:leftChars="0" w:right="0" w:rightChars="0"/>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15</w:t>
            </w:r>
          </w:p>
        </w:tc>
        <w:tc>
          <w:tcPr>
            <w:tcW w:w="1722" w:type="dxa"/>
            <w:noWrap w:val="0"/>
            <w:vAlign w:val="center"/>
          </w:tcPr>
          <w:p w14:paraId="722D450F">
            <w:pPr>
              <w:keepNext w:val="0"/>
              <w:keepLines w:val="0"/>
              <w:pageBreakBefore w:val="0"/>
              <w:kinsoku/>
              <w:wordWrap/>
              <w:overflowPunct/>
              <w:topLinePunct w:val="0"/>
              <w:bidi w:val="0"/>
              <w:spacing w:line="240" w:lineRule="auto"/>
              <w:ind w:left="0" w:leftChars="0" w:right="0" w:rightChars="0"/>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6-9</w:t>
            </w:r>
          </w:p>
        </w:tc>
        <w:tc>
          <w:tcPr>
            <w:tcW w:w="1724" w:type="dxa"/>
            <w:noWrap w:val="0"/>
            <w:vAlign w:val="center"/>
          </w:tcPr>
          <w:p w14:paraId="3FD586C7">
            <w:pPr>
              <w:keepNext w:val="0"/>
              <w:keepLines w:val="0"/>
              <w:pageBreakBefore w:val="0"/>
              <w:kinsoku/>
              <w:wordWrap/>
              <w:overflowPunct/>
              <w:topLinePunct w:val="0"/>
              <w:bidi w:val="0"/>
              <w:spacing w:line="240" w:lineRule="auto"/>
              <w:ind w:left="0" w:leftChars="0" w:right="0" w:rightChars="0"/>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30</w:t>
            </w:r>
          </w:p>
        </w:tc>
      </w:tr>
    </w:tbl>
    <w:p w14:paraId="4C43771F">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1.8污水处理服务费</w:t>
      </w:r>
      <w:r>
        <w:rPr>
          <w:rFonts w:hint="eastAsia" w:ascii="仿宋" w:hAnsi="仿宋" w:eastAsia="仿宋" w:cs="仿宋"/>
          <w:color w:val="000000" w:themeColor="text1"/>
          <w:sz w:val="21"/>
          <w:szCs w:val="21"/>
          <w:highlight w:val="none"/>
          <w:lang w:val="en-US" w:eastAsia="zh-CN"/>
          <w14:textFill>
            <w14:solidFill>
              <w14:schemeClr w14:val="tx1"/>
            </w14:solidFill>
          </w14:textFill>
        </w:rPr>
        <w:t>是指有运营管理所需的人工费、污水处理站内的建、构筑物、设备、设施的日常保养、卫生清洁、日常巡检，安全保卫费以及必要的保险费用和各项税金等费用（不含水电费）</w:t>
      </w:r>
      <w:r>
        <w:rPr>
          <w:rFonts w:hint="eastAsia" w:ascii="仿宋" w:hAnsi="仿宋" w:eastAsia="仿宋" w:cs="仿宋"/>
          <w:color w:val="000000" w:themeColor="text1"/>
          <w:sz w:val="21"/>
          <w:szCs w:val="21"/>
          <w14:textFill>
            <w14:solidFill>
              <w14:schemeClr w14:val="tx1"/>
            </w14:solidFill>
          </w14:textFill>
        </w:rPr>
        <w:t>。</w:t>
      </w:r>
    </w:p>
    <w:p w14:paraId="1A044E5C">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xml:space="preserve">1.9 </w:t>
      </w:r>
      <w:r>
        <w:rPr>
          <w:rFonts w:hint="eastAsia" w:ascii="仿宋" w:hAnsi="仿宋" w:eastAsia="仿宋" w:cs="仿宋"/>
          <w:color w:val="000000" w:themeColor="text1"/>
          <w:sz w:val="21"/>
          <w:szCs w:val="21"/>
          <w:lang w:eastAsia="zh-CN"/>
          <w14:textFill>
            <w14:solidFill>
              <w14:schemeClr w14:val="tx1"/>
            </w14:solidFill>
          </w14:textFill>
        </w:rPr>
        <w:t>城中区农村生活污水设施运行维护项目</w:t>
      </w:r>
      <w:r>
        <w:rPr>
          <w:rFonts w:hint="eastAsia" w:ascii="仿宋" w:hAnsi="仿宋" w:eastAsia="仿宋" w:cs="仿宋"/>
          <w:color w:val="000000" w:themeColor="text1"/>
          <w:sz w:val="21"/>
          <w:szCs w:val="21"/>
          <w14:textFill>
            <w14:solidFill>
              <w14:schemeClr w14:val="tx1"/>
            </w14:solidFill>
          </w14:textFill>
        </w:rPr>
        <w:t>：指乙方依据甲方委托所运行的</w:t>
      </w:r>
      <w:r>
        <w:rPr>
          <w:rFonts w:hint="eastAsia" w:ascii="仿宋" w:hAnsi="仿宋" w:eastAsia="仿宋" w:cs="仿宋"/>
          <w:color w:val="000000" w:themeColor="text1"/>
          <w:sz w:val="21"/>
          <w:szCs w:val="21"/>
          <w:lang w:eastAsia="zh-CN"/>
          <w14:textFill>
            <w14:solidFill>
              <w14:schemeClr w14:val="tx1"/>
            </w14:solidFill>
          </w14:textFill>
        </w:rPr>
        <w:t>城中区村级</w:t>
      </w:r>
      <w:r>
        <w:rPr>
          <w:rFonts w:hint="eastAsia" w:ascii="仿宋" w:hAnsi="仿宋" w:eastAsia="仿宋" w:cs="仿宋"/>
          <w:color w:val="000000" w:themeColor="text1"/>
          <w:sz w:val="21"/>
          <w:szCs w:val="21"/>
          <w14:textFill>
            <w14:solidFill>
              <w14:schemeClr w14:val="tx1"/>
            </w14:solidFill>
          </w14:textFill>
        </w:rPr>
        <w:t>生活污水处理运行服务项目</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乙方在协议期内拥有生产运营的权利</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所有固定资产的所有权归甲方所有。</w:t>
      </w:r>
    </w:p>
    <w:p w14:paraId="55D5B5C8">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1.10 项目设施：指</w:t>
      </w:r>
      <w:r>
        <w:rPr>
          <w:rFonts w:hint="eastAsia" w:ascii="仿宋" w:hAnsi="仿宋" w:eastAsia="仿宋" w:cs="仿宋"/>
          <w:color w:val="000000" w:themeColor="text1"/>
          <w:sz w:val="21"/>
          <w:szCs w:val="21"/>
          <w:lang w:eastAsia="zh-CN"/>
          <w14:textFill>
            <w14:solidFill>
              <w14:schemeClr w14:val="tx1"/>
            </w14:solidFill>
          </w14:textFill>
        </w:rPr>
        <w:t>城中</w:t>
      </w:r>
      <w:r>
        <w:rPr>
          <w:rFonts w:hint="eastAsia" w:ascii="仿宋" w:hAnsi="仿宋" w:eastAsia="仿宋" w:cs="仿宋"/>
          <w:color w:val="000000" w:themeColor="text1"/>
          <w:sz w:val="21"/>
          <w:szCs w:val="21"/>
          <w14:textFill>
            <w14:solidFill>
              <w14:schemeClr w14:val="tx1"/>
            </w14:solidFill>
          </w14:textFill>
        </w:rPr>
        <w:t>区各村级生活污水处理站围墙内（含围墙）的全部实物资产</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具体为托管移交日前双方签署确认的《项目设施清单》所列的物品、设施。</w:t>
      </w:r>
    </w:p>
    <w:p w14:paraId="709830C8">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1.11项目或本</w:t>
      </w:r>
      <w:r>
        <w:rPr>
          <w:rFonts w:hint="eastAsia" w:ascii="仿宋" w:hAnsi="仿宋" w:eastAsia="仿宋" w:cs="仿宋"/>
          <w:color w:val="000000" w:themeColor="text1"/>
          <w:sz w:val="21"/>
          <w:szCs w:val="21"/>
          <w:highlight w:val="none"/>
          <w14:textFill>
            <w14:solidFill>
              <w14:schemeClr w14:val="tx1"/>
            </w14:solidFill>
          </w14:textFill>
        </w:rPr>
        <w:t>项目：指由甲方与乙方签署本协议</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授予乙方在托管运营期限内具有运行项目设施的专有、排他的权利</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由乙方提供污水处理服务并收取托管运营服务费</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在托管运营期满后将项目全部设施完整无损的交给甲方</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并确保全部设施能够正常运行。</w:t>
      </w:r>
    </w:p>
    <w:p w14:paraId="0088BECD">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1.12 法律变更：指立法机关或政府部门颁布、修改、废除或重新解释的任何适用法律、法规、规章及相关法律文件。</w:t>
      </w:r>
    </w:p>
    <w:p w14:paraId="66779405">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1.13污泥：指在污水处理过程中产生的泥类物质。</w:t>
      </w:r>
    </w:p>
    <w:p w14:paraId="6E9E91D3">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1.14 日常检测指标：指项目设施运行期间日常必须检测的理化指标</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包括：化学需氧量（COD</w:t>
      </w:r>
      <w:r>
        <w:rPr>
          <w:rFonts w:hint="eastAsia" w:ascii="仿宋" w:hAnsi="仿宋" w:eastAsia="仿宋" w:cs="仿宋"/>
          <w:color w:val="000000" w:themeColor="text1"/>
          <w:sz w:val="21"/>
          <w:szCs w:val="21"/>
          <w:highlight w:val="none"/>
          <w:vertAlign w:val="subscript"/>
          <w14:textFill>
            <w14:solidFill>
              <w14:schemeClr w14:val="tx1"/>
            </w14:solidFill>
          </w14:textFill>
        </w:rPr>
        <w:t>cr</w:t>
      </w:r>
      <w:r>
        <w:rPr>
          <w:rFonts w:hint="eastAsia" w:ascii="仿宋" w:hAnsi="仿宋" w:eastAsia="仿宋" w:cs="仿宋"/>
          <w:color w:val="000000" w:themeColor="text1"/>
          <w:sz w:val="21"/>
          <w:szCs w:val="21"/>
          <w:highlight w:val="none"/>
          <w14:textFill>
            <w14:solidFill>
              <w14:schemeClr w14:val="tx1"/>
            </w14:solidFill>
          </w14:textFill>
        </w:rPr>
        <w:t>）、氨氮</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NH</w:t>
      </w:r>
      <w:r>
        <w:rPr>
          <w:rFonts w:hint="eastAsia" w:ascii="仿宋" w:hAnsi="仿宋" w:eastAsia="仿宋" w:cs="仿宋"/>
          <w:color w:val="000000" w:themeColor="text1"/>
          <w:sz w:val="21"/>
          <w:szCs w:val="21"/>
          <w:highlight w:val="none"/>
          <w:vertAlign w:val="subscript"/>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-N</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PH、SS</w:t>
      </w:r>
      <w:r>
        <w:rPr>
          <w:rFonts w:hint="eastAsia" w:ascii="仿宋" w:hAnsi="仿宋" w:eastAsia="仿宋" w:cs="仿宋"/>
          <w:color w:val="000000" w:themeColor="text1"/>
          <w:sz w:val="21"/>
          <w:szCs w:val="21"/>
          <w:highlight w:val="none"/>
          <w14:textFill>
            <w14:solidFill>
              <w14:schemeClr w14:val="tx1"/>
            </w14:solidFill>
          </w14:textFill>
        </w:rPr>
        <w:t>。（具体按双方约定执行监测）</w:t>
      </w:r>
    </w:p>
    <w:p w14:paraId="6A14BB3D">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1.15 不可抗力：所规定的不能合理预见、不能克服并且不能避免的事件。</w:t>
      </w:r>
    </w:p>
    <w:p w14:paraId="19074289">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1.16 常规运营惯例：指</w:t>
      </w:r>
      <w:r>
        <w:rPr>
          <w:rFonts w:hint="eastAsia" w:ascii="仿宋" w:hAnsi="仿宋" w:eastAsia="仿宋" w:cs="仿宋"/>
          <w:color w:val="000000" w:themeColor="text1"/>
          <w:sz w:val="21"/>
          <w:szCs w:val="21"/>
          <w:highlight w:val="none"/>
          <w:lang w:eastAsia="zh-CN"/>
          <w14:textFill>
            <w14:solidFill>
              <w14:schemeClr w14:val="tx1"/>
            </w14:solidFill>
          </w14:textFill>
        </w:rPr>
        <w:t>城中区农村生活污水设施运行维护项目</w:t>
      </w:r>
      <w:r>
        <w:rPr>
          <w:rFonts w:hint="eastAsia" w:ascii="仿宋" w:hAnsi="仿宋" w:eastAsia="仿宋" w:cs="仿宋"/>
          <w:color w:val="000000" w:themeColor="text1"/>
          <w:sz w:val="21"/>
          <w:szCs w:val="21"/>
          <w:highlight w:val="none"/>
          <w14:textFill>
            <w14:solidFill>
              <w14:schemeClr w14:val="tx1"/>
            </w14:solidFill>
          </w14:textFill>
        </w:rPr>
        <w:t>的运营者进行类似本项目的运营时所采用或接受的惯例、方法和做法。</w:t>
      </w:r>
    </w:p>
    <w:p w14:paraId="35E5C600">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1.17</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本协议：指委托、乙方双方所达</w:t>
      </w:r>
      <w:r>
        <w:rPr>
          <w:rFonts w:hint="eastAsia" w:ascii="仿宋" w:hAnsi="仿宋" w:eastAsia="仿宋" w:cs="仿宋"/>
          <w:color w:val="000000" w:themeColor="text1"/>
          <w:sz w:val="21"/>
          <w:szCs w:val="21"/>
          <w14:textFill>
            <w14:solidFill>
              <w14:schemeClr w14:val="tx1"/>
            </w14:solidFill>
          </w14:textFill>
        </w:rPr>
        <w:t>成的协议</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即由双方签订的关于本项目的基本文件</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以及为解释执行、调整本协议所签订的所有的附件、附录和其他文件。</w:t>
      </w:r>
    </w:p>
    <w:p w14:paraId="7855542F">
      <w:pPr>
        <w:keepNext w:val="0"/>
        <w:keepLines w:val="0"/>
        <w:pageBreakBefore w:val="0"/>
        <w:widowControl w:val="0"/>
        <w:kinsoku/>
        <w:wordWrap/>
        <w:overflowPunct/>
        <w:topLinePunct w:val="0"/>
        <w:bidi w:val="0"/>
        <w:snapToGrid/>
        <w:spacing w:line="360" w:lineRule="auto"/>
        <w:ind w:right="0" w:rightChars="0" w:firstLine="211" w:firstLineChars="100"/>
        <w:textAlignment w:val="auto"/>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2. 解释</w:t>
      </w:r>
    </w:p>
    <w:p w14:paraId="0F37B14C">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2.1 对本协议的解释应依照以下原则进行：</w:t>
      </w:r>
    </w:p>
    <w:p w14:paraId="35BA37BD">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2.1.1 除非本协议另有约定</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其中提到的条款和附件均指本协议之条款和附件。</w:t>
      </w:r>
    </w:p>
    <w:p w14:paraId="1D62E5C6">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2.1.2 除非本协议另有约定</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提及的一方或双方均为本协议的一方或双方及其正当、合法的继任者或受让人。</w:t>
      </w:r>
    </w:p>
    <w:p w14:paraId="035AABE7">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2.1.3 本协议中使用的“协议中”、“协议内”、“协议下”等语句及类似用语</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其所指应为本协议的全部而并非本协议的任何特定条款。除非本协议另有明确约定</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当使用词组“包括”时</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无论其是否包含“但不限于”字样</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仍应被视为本协议中可能出现的情况全部包含在内。</w:t>
      </w:r>
    </w:p>
    <w:p w14:paraId="66B2892B">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2.1.4 本协议任何章、条或款的小标题不应视为对协议的当然解释</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本协议的各个组成部分都具有同样的法律效力和同等的重要性。</w:t>
      </w:r>
    </w:p>
    <w:p w14:paraId="13F3CB94">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2.1.5 在本协议中</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无论何处及由任何人发出或颁发任何通知、同意、批准、证明或决定</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除另有说明外</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均指其书面形式。</w:t>
      </w:r>
    </w:p>
    <w:p w14:paraId="25C39184">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2.1.6 除本协议另有约定外</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本协议中使用的“天”、“日”均指公历日。</w:t>
      </w:r>
    </w:p>
    <w:p w14:paraId="3F85CD9B">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xml:space="preserve">2.1.7 提及本协议时应包括以任何方式修改、补充和替代的本协议及其附件。 </w:t>
      </w:r>
    </w:p>
    <w:p w14:paraId="110EE8AC">
      <w:pPr>
        <w:keepNext w:val="0"/>
        <w:keepLines w:val="0"/>
        <w:pageBreakBefore w:val="0"/>
        <w:widowControl w:val="0"/>
        <w:kinsoku/>
        <w:wordWrap/>
        <w:overflowPunct/>
        <w:topLinePunct w:val="0"/>
        <w:bidi w:val="0"/>
        <w:snapToGrid/>
        <w:spacing w:line="360" w:lineRule="auto"/>
        <w:ind w:left="0" w:leftChars="0" w:right="0" w:rightChars="0" w:firstLine="422" w:firstLineChars="200"/>
        <w:textAlignment w:val="auto"/>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二、双方的权利与义务</w:t>
      </w:r>
    </w:p>
    <w:p w14:paraId="113B315B">
      <w:pPr>
        <w:keepNext w:val="0"/>
        <w:keepLines w:val="0"/>
        <w:pageBreakBefore w:val="0"/>
        <w:widowControl w:val="0"/>
        <w:kinsoku/>
        <w:wordWrap/>
        <w:overflowPunct/>
        <w:topLinePunct w:val="0"/>
        <w:bidi w:val="0"/>
        <w:snapToGrid/>
        <w:spacing w:line="360" w:lineRule="auto"/>
        <w:ind w:left="0" w:leftChars="0" w:right="0" w:rightChars="0" w:firstLine="422" w:firstLineChars="200"/>
        <w:textAlignment w:val="auto"/>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1</w:t>
      </w:r>
      <w:r>
        <w:rPr>
          <w:rFonts w:hint="eastAsia" w:ascii="仿宋" w:hAnsi="仿宋" w:eastAsia="仿宋" w:cs="仿宋"/>
          <w:b/>
          <w:bCs/>
          <w:color w:val="000000" w:themeColor="text1"/>
          <w:sz w:val="21"/>
          <w:szCs w:val="21"/>
          <w14:textFill>
            <w14:solidFill>
              <w14:schemeClr w14:val="tx1"/>
            </w14:solidFill>
          </w14:textFill>
        </w:rPr>
        <w:t>. 甲方的权利与义务</w:t>
      </w:r>
    </w:p>
    <w:p w14:paraId="36A46427">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.1</w:t>
      </w:r>
      <w:r>
        <w:rPr>
          <w:rFonts w:hint="eastAsia" w:ascii="仿宋" w:hAnsi="仿宋" w:eastAsia="仿宋" w:cs="仿宋"/>
          <w:color w:val="000000" w:themeColor="text1"/>
          <w:sz w:val="21"/>
          <w:szCs w:val="21"/>
          <w:lang w:val="en-US" w:eastAsia="zh-CN"/>
          <w14:textFill>
            <w14:solidFill>
              <w14:schemeClr w14:val="tx1"/>
            </w14:solidFill>
          </w14:textFill>
        </w:rPr>
        <w:t xml:space="preserve"> </w:t>
      </w:r>
      <w:r>
        <w:rPr>
          <w:rFonts w:hint="eastAsia" w:ascii="仿宋" w:hAnsi="仿宋" w:eastAsia="仿宋" w:cs="仿宋"/>
          <w:color w:val="000000" w:themeColor="text1"/>
          <w:sz w:val="21"/>
          <w:szCs w:val="21"/>
          <w14:textFill>
            <w14:solidFill>
              <w14:schemeClr w14:val="tx1"/>
            </w14:solidFill>
          </w14:textFill>
        </w:rPr>
        <w:t>甲方负责对</w:t>
      </w:r>
      <w:r>
        <w:rPr>
          <w:rFonts w:hint="eastAsia" w:ascii="仿宋" w:hAnsi="仿宋" w:eastAsia="仿宋" w:cs="仿宋"/>
          <w:color w:val="000000" w:themeColor="text1"/>
          <w:sz w:val="21"/>
          <w:szCs w:val="21"/>
          <w:lang w:eastAsia="zh-CN"/>
          <w14:textFill>
            <w14:solidFill>
              <w14:schemeClr w14:val="tx1"/>
            </w14:solidFill>
          </w14:textFill>
        </w:rPr>
        <w:t>城中区农村生活污水设施运行维护项目</w:t>
      </w:r>
      <w:r>
        <w:rPr>
          <w:rFonts w:hint="eastAsia" w:ascii="仿宋" w:hAnsi="仿宋" w:eastAsia="仿宋" w:cs="仿宋"/>
          <w:color w:val="000000" w:themeColor="text1"/>
          <w:sz w:val="21"/>
          <w:szCs w:val="21"/>
          <w14:textFill>
            <w14:solidFill>
              <w14:schemeClr w14:val="tx1"/>
            </w14:solidFill>
          </w14:textFill>
        </w:rPr>
        <w:t>的运行监管</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检查监督乙方服务工作的实施情况及制度的执行情况。甲方每月对乙方的服务工作进行考核</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对不满意现象提出改进意见和建议。</w:t>
      </w:r>
    </w:p>
    <w:p w14:paraId="3EA93C64">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.2 甲方保证不存在任何与本项目有关的由甲方作为一方签署、并可能对乙方产生重大不利影响的方案或协议。</w:t>
      </w:r>
    </w:p>
    <w:p w14:paraId="39965A4E">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.3 甲方保证在签署本协议时</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任何法院、仲裁机构、行政机关或监管机构均未作出任何足以对甲方履行本协议产生重大不利影响的判决、裁定、裁决或具体行政行为。</w:t>
      </w:r>
    </w:p>
    <w:p w14:paraId="60319FE4">
      <w:pPr>
        <w:pStyle w:val="20"/>
        <w:keepNext w:val="0"/>
        <w:keepLines w:val="0"/>
        <w:pageBreakBefore w:val="0"/>
        <w:widowControl w:val="0"/>
        <w:kinsoku/>
        <w:wordWrap/>
        <w:overflowPunct/>
        <w:topLinePunct w:val="0"/>
        <w:bidi w:val="0"/>
        <w:snapToGrid/>
        <w:spacing w:after="0" w:line="360" w:lineRule="auto"/>
        <w:ind w:left="0" w:leftChars="0" w:right="0" w:rightChars="0" w:firstLine="420" w:firstLineChars="20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.4 甲方在把该项目移交给乙方运营管理前</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应把污水处理运行服务项目设计中（近期部分）未完成的项目及现存在影响污水处理项目正常运行的问题</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进行完善后委托给乙方运营管理。</w:t>
      </w:r>
    </w:p>
    <w:p w14:paraId="1EA8A242">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.5 甲方保证受到已签署的托管运营协议的约束</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并按照本协议的规定向乙方支付污水处理服务费。</w:t>
      </w:r>
    </w:p>
    <w:p w14:paraId="4980BF40">
      <w:pPr>
        <w:pStyle w:val="18"/>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.6 由于国家或地方污水排放标准发生变化</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引起乙方处理成本发生变化或区物价局批复电费、污水处理费价格调整时</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双方将另行按照相应比例调整污水处理服务费。</w:t>
      </w:r>
    </w:p>
    <w:p w14:paraId="74871AC6">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7</w:t>
      </w:r>
      <w:r>
        <w:rPr>
          <w:rFonts w:hint="eastAsia" w:ascii="仿宋" w:hAnsi="仿宋" w:eastAsia="仿宋" w:cs="仿宋"/>
          <w:color w:val="000000" w:themeColor="text1"/>
          <w:sz w:val="21"/>
          <w:szCs w:val="21"/>
          <w14:textFill>
            <w14:solidFill>
              <w14:schemeClr w14:val="tx1"/>
            </w14:solidFill>
          </w14:textFill>
        </w:rPr>
        <w:t xml:space="preserve"> 甲方保证对乙方的监管将按照国家、省、市、行业有关法律、法规、规章、标准及规范的规定执行。</w:t>
      </w:r>
    </w:p>
    <w:p w14:paraId="19064FBE">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8</w:t>
      </w:r>
      <w:r>
        <w:rPr>
          <w:rFonts w:hint="eastAsia" w:ascii="仿宋" w:hAnsi="仿宋" w:eastAsia="仿宋" w:cs="仿宋"/>
          <w:color w:val="000000" w:themeColor="text1"/>
          <w:sz w:val="21"/>
          <w:szCs w:val="21"/>
          <w14:textFill>
            <w14:solidFill>
              <w14:schemeClr w14:val="tx1"/>
            </w14:solidFill>
          </w14:textFill>
        </w:rPr>
        <w:t xml:space="preserve"> 甲方保证因更名、</w:t>
      </w:r>
      <w:r>
        <w:rPr>
          <w:rFonts w:hint="eastAsia" w:ascii="仿宋" w:hAnsi="仿宋" w:eastAsia="仿宋" w:cs="仿宋"/>
          <w:color w:val="000000" w:themeColor="text1"/>
          <w:sz w:val="21"/>
          <w:szCs w:val="21"/>
          <w:lang w:eastAsia="zh-CN"/>
          <w14:textFill>
            <w14:solidFill>
              <w14:schemeClr w14:val="tx1"/>
            </w14:solidFill>
          </w14:textFill>
        </w:rPr>
        <w:t>合并、分立</w:t>
      </w:r>
      <w:r>
        <w:rPr>
          <w:rFonts w:hint="eastAsia" w:ascii="仿宋" w:hAnsi="仿宋" w:eastAsia="仿宋" w:cs="仿宋"/>
          <w:color w:val="000000" w:themeColor="text1"/>
          <w:sz w:val="21"/>
          <w:szCs w:val="21"/>
          <w14:textFill>
            <w14:solidFill>
              <w14:schemeClr w14:val="tx1"/>
            </w14:solidFill>
          </w14:textFill>
        </w:rPr>
        <w:t>、撤销或权限变化时</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甲方全部权利及义务均由新的权利义务继受主体享有和承担。</w:t>
      </w:r>
    </w:p>
    <w:p w14:paraId="206C5B30">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9</w:t>
      </w:r>
      <w:r>
        <w:rPr>
          <w:rFonts w:hint="eastAsia" w:ascii="仿宋" w:hAnsi="仿宋" w:eastAsia="仿宋" w:cs="仿宋"/>
          <w:color w:val="000000" w:themeColor="text1"/>
          <w:sz w:val="21"/>
          <w:szCs w:val="21"/>
          <w14:textFill>
            <w14:solidFill>
              <w14:schemeClr w14:val="tx1"/>
            </w14:solidFill>
          </w14:textFill>
        </w:rPr>
        <w:t xml:space="preserve"> 甲方负责</w:t>
      </w:r>
      <w:r>
        <w:rPr>
          <w:rFonts w:hint="eastAsia" w:ascii="仿宋" w:hAnsi="仿宋" w:eastAsia="仿宋" w:cs="仿宋"/>
          <w:color w:val="000000" w:themeColor="text1"/>
          <w:sz w:val="21"/>
          <w:szCs w:val="21"/>
          <w:lang w:eastAsia="zh-CN"/>
          <w14:textFill>
            <w14:solidFill>
              <w14:schemeClr w14:val="tx1"/>
            </w14:solidFill>
          </w14:textFill>
        </w:rPr>
        <w:t>城中区</w:t>
      </w:r>
      <w:r>
        <w:rPr>
          <w:rFonts w:hint="eastAsia" w:ascii="仿宋" w:hAnsi="仿宋" w:eastAsia="仿宋" w:cs="仿宋"/>
          <w:color w:val="000000" w:themeColor="text1"/>
          <w:sz w:val="21"/>
          <w:szCs w:val="21"/>
          <w14:textFill>
            <w14:solidFill>
              <w14:schemeClr w14:val="tx1"/>
            </w14:solidFill>
          </w14:textFill>
        </w:rPr>
        <w:t>村级污水处理项目范围内土建建筑、构筑物</w:t>
      </w:r>
      <w:r>
        <w:rPr>
          <w:rFonts w:hint="eastAsia" w:ascii="仿宋" w:hAnsi="仿宋" w:eastAsia="仿宋" w:cs="仿宋"/>
          <w:color w:val="000000" w:themeColor="text1"/>
          <w:sz w:val="21"/>
          <w:szCs w:val="21"/>
          <w:lang w:eastAsia="zh-CN"/>
          <w14:textFill>
            <w14:solidFill>
              <w14:schemeClr w14:val="tx1"/>
            </w14:solidFill>
          </w14:textFill>
        </w:rPr>
        <w:t>、污水收集管网设施</w:t>
      </w:r>
      <w:r>
        <w:rPr>
          <w:rFonts w:hint="eastAsia" w:ascii="仿宋" w:hAnsi="仿宋" w:eastAsia="仿宋" w:cs="仿宋"/>
          <w:color w:val="000000" w:themeColor="text1"/>
          <w:sz w:val="21"/>
          <w:szCs w:val="21"/>
          <w14:textFill>
            <w14:solidFill>
              <w14:schemeClr w14:val="tx1"/>
            </w14:solidFill>
          </w14:textFill>
        </w:rPr>
        <w:t>的维修。</w:t>
      </w:r>
      <w:r>
        <w:rPr>
          <w:rFonts w:hint="eastAsia" w:ascii="仿宋" w:hAnsi="仿宋" w:eastAsia="仿宋" w:cs="仿宋"/>
          <w:color w:val="000000" w:themeColor="text1"/>
          <w:sz w:val="21"/>
          <w:szCs w:val="21"/>
          <w:lang w:eastAsia="zh-CN"/>
          <w14:textFill>
            <w14:solidFill>
              <w14:schemeClr w14:val="tx1"/>
            </w14:solidFill>
          </w14:textFill>
        </w:rPr>
        <w:t>运行设备</w:t>
      </w:r>
      <w:r>
        <w:rPr>
          <w:rFonts w:hint="eastAsia" w:ascii="仿宋" w:hAnsi="仿宋" w:eastAsia="仿宋" w:cs="仿宋"/>
          <w:color w:val="000000" w:themeColor="text1"/>
          <w:sz w:val="21"/>
          <w:szCs w:val="21"/>
          <w14:textFill>
            <w14:solidFill>
              <w14:schemeClr w14:val="tx1"/>
            </w14:solidFill>
          </w14:textFill>
        </w:rPr>
        <w:t>维修</w:t>
      </w:r>
      <w:r>
        <w:rPr>
          <w:rFonts w:hint="eastAsia" w:ascii="仿宋" w:hAnsi="仿宋" w:eastAsia="仿宋" w:cs="仿宋"/>
          <w:color w:val="000000" w:themeColor="text1"/>
          <w:sz w:val="21"/>
          <w:szCs w:val="21"/>
          <w:lang w:eastAsia="zh-CN"/>
          <w14:textFill>
            <w14:solidFill>
              <w14:schemeClr w14:val="tx1"/>
            </w14:solidFill>
          </w14:textFill>
        </w:rPr>
        <w:t>在</w:t>
      </w:r>
      <w:r>
        <w:rPr>
          <w:rFonts w:hint="eastAsia" w:ascii="仿宋" w:hAnsi="仿宋" w:eastAsia="仿宋" w:cs="仿宋"/>
          <w:color w:val="000000" w:themeColor="text1"/>
          <w:sz w:val="21"/>
          <w:szCs w:val="21"/>
          <w14:textFill>
            <w14:solidFill>
              <w14:schemeClr w14:val="tx1"/>
            </w14:solidFill>
          </w14:textFill>
        </w:rPr>
        <w:t>保修期内的</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乙方发现后立即通知甲方</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甲方负责按有关工程质量规定通知原施工单位维修完成</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施工单位未能按时完成的</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经甲乙方协商可委托乙方组织维修</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维修费用由甲方负责；保修期满后</w:t>
      </w:r>
      <w:r>
        <w:rPr>
          <w:rFonts w:hint="eastAsia" w:ascii="仿宋" w:hAnsi="仿宋" w:eastAsia="仿宋" w:cs="仿宋"/>
          <w:color w:val="000000" w:themeColor="text1"/>
          <w:sz w:val="21"/>
          <w:szCs w:val="21"/>
          <w:lang w:eastAsia="zh-CN"/>
          <w14:textFill>
            <w14:solidFill>
              <w14:schemeClr w14:val="tx1"/>
            </w14:solidFill>
          </w14:textFill>
        </w:rPr>
        <w:t>，甲方委托</w:t>
      </w:r>
      <w:r>
        <w:rPr>
          <w:rFonts w:hint="eastAsia" w:ascii="仿宋" w:hAnsi="仿宋" w:eastAsia="仿宋" w:cs="仿宋"/>
          <w:color w:val="000000" w:themeColor="text1"/>
          <w:sz w:val="21"/>
          <w:szCs w:val="21"/>
          <w14:textFill>
            <w14:solidFill>
              <w14:schemeClr w14:val="tx1"/>
            </w14:solidFill>
          </w14:textFill>
        </w:rPr>
        <w:t>乙方组织维修的</w:t>
      </w:r>
      <w:r>
        <w:rPr>
          <w:rFonts w:hint="eastAsia" w:ascii="仿宋" w:hAnsi="仿宋" w:eastAsia="仿宋" w:cs="仿宋"/>
          <w:color w:val="000000" w:themeColor="text1"/>
          <w:sz w:val="21"/>
          <w:szCs w:val="21"/>
          <w:lang w:eastAsia="zh-CN"/>
          <w14:textFill>
            <w14:solidFill>
              <w14:schemeClr w14:val="tx1"/>
            </w14:solidFill>
          </w14:textFill>
        </w:rPr>
        <w:t>，维修</w:t>
      </w:r>
      <w:r>
        <w:rPr>
          <w:rFonts w:hint="eastAsia" w:ascii="仿宋" w:hAnsi="仿宋" w:eastAsia="仿宋" w:cs="仿宋"/>
          <w:color w:val="000000" w:themeColor="text1"/>
          <w:sz w:val="21"/>
          <w:szCs w:val="21"/>
          <w14:textFill>
            <w14:solidFill>
              <w14:schemeClr w14:val="tx1"/>
            </w14:solidFill>
          </w14:textFill>
        </w:rPr>
        <w:t>费用由</w:t>
      </w:r>
      <w:r>
        <w:rPr>
          <w:rFonts w:hint="eastAsia" w:ascii="仿宋" w:hAnsi="仿宋" w:eastAsia="仿宋" w:cs="仿宋"/>
          <w:color w:val="000000" w:themeColor="text1"/>
          <w:sz w:val="21"/>
          <w:szCs w:val="21"/>
          <w:lang w:eastAsia="zh-CN"/>
          <w14:textFill>
            <w14:solidFill>
              <w14:schemeClr w14:val="tx1"/>
            </w14:solidFill>
          </w14:textFill>
        </w:rPr>
        <w:t>甲</w:t>
      </w:r>
      <w:r>
        <w:rPr>
          <w:rFonts w:hint="eastAsia" w:ascii="仿宋" w:hAnsi="仿宋" w:eastAsia="仿宋" w:cs="仿宋"/>
          <w:color w:val="000000" w:themeColor="text1"/>
          <w:sz w:val="21"/>
          <w:szCs w:val="21"/>
          <w14:textFill>
            <w14:solidFill>
              <w14:schemeClr w14:val="tx1"/>
            </w14:solidFill>
          </w14:textFill>
        </w:rPr>
        <w:t>方支付；</w:t>
      </w:r>
      <w:r>
        <w:rPr>
          <w:rFonts w:hint="eastAsia" w:ascii="仿宋" w:hAnsi="仿宋" w:eastAsia="仿宋" w:cs="仿宋"/>
          <w:color w:val="000000" w:themeColor="text1"/>
          <w:sz w:val="21"/>
          <w:szCs w:val="21"/>
          <w:lang w:eastAsia="zh-CN"/>
          <w14:textFill>
            <w14:solidFill>
              <w14:schemeClr w14:val="tx1"/>
            </w14:solidFill>
          </w14:textFill>
        </w:rPr>
        <w:t>需要</w:t>
      </w:r>
      <w:r>
        <w:rPr>
          <w:rFonts w:hint="eastAsia" w:ascii="仿宋" w:hAnsi="仿宋" w:eastAsia="仿宋" w:cs="仿宋"/>
          <w:color w:val="000000" w:themeColor="text1"/>
          <w:sz w:val="21"/>
          <w:szCs w:val="21"/>
          <w14:textFill>
            <w14:solidFill>
              <w14:schemeClr w14:val="tx1"/>
            </w14:solidFill>
          </w14:textFill>
        </w:rPr>
        <w:t>更换的设备</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乙方应提前</w:t>
      </w:r>
      <w:r>
        <w:rPr>
          <w:rFonts w:hint="eastAsia" w:ascii="仿宋" w:hAnsi="仿宋" w:eastAsia="仿宋" w:cs="仿宋"/>
          <w:color w:val="000000" w:themeColor="text1"/>
          <w:sz w:val="21"/>
          <w:szCs w:val="21"/>
          <w:u w:val="single"/>
          <w14:textFill>
            <w14:solidFill>
              <w14:schemeClr w14:val="tx1"/>
            </w14:solidFill>
          </w14:textFill>
        </w:rPr>
        <w:t xml:space="preserve"> 3 </w:t>
      </w:r>
      <w:r>
        <w:rPr>
          <w:rFonts w:hint="eastAsia" w:ascii="仿宋" w:hAnsi="仿宋" w:eastAsia="仿宋" w:cs="仿宋"/>
          <w:color w:val="000000" w:themeColor="text1"/>
          <w:sz w:val="21"/>
          <w:szCs w:val="21"/>
          <w14:textFill>
            <w14:solidFill>
              <w14:schemeClr w14:val="tx1"/>
            </w14:solidFill>
          </w14:textFill>
        </w:rPr>
        <w:t>天告知甲方并提交申报更换设备的计划</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经甲方同意购置新设备进行更换</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并核准更换设备的相关费用后</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乙方可进行更换</w:t>
      </w:r>
      <w:r>
        <w:rPr>
          <w:rFonts w:hint="eastAsia" w:ascii="仿宋" w:hAnsi="仿宋" w:eastAsia="仿宋" w:cs="仿宋"/>
          <w:color w:val="000000" w:themeColor="text1"/>
          <w:sz w:val="21"/>
          <w:szCs w:val="21"/>
          <w:lang w:eastAsia="zh-CN"/>
          <w14:textFill>
            <w14:solidFill>
              <w14:schemeClr w14:val="tx1"/>
            </w14:solidFill>
          </w14:textFill>
        </w:rPr>
        <w:t>，费用由甲方承担。</w:t>
      </w:r>
    </w:p>
    <w:p w14:paraId="7FAAB8BA">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10</w:t>
      </w:r>
      <w:r>
        <w:rPr>
          <w:rFonts w:hint="eastAsia" w:ascii="仿宋" w:hAnsi="仿宋" w:eastAsia="仿宋" w:cs="仿宋"/>
          <w:color w:val="000000" w:themeColor="text1"/>
          <w:sz w:val="21"/>
          <w:szCs w:val="21"/>
          <w14:textFill>
            <w14:solidFill>
              <w14:schemeClr w14:val="tx1"/>
            </w14:solidFill>
          </w14:textFill>
        </w:rPr>
        <w:t xml:space="preserve"> 甲方保证对于本协议执行过程中的任何通知、同意、批准、证明或决定不存在无故扣押或拖延的行为。对收到的文件签署回执</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注明收到时间。</w:t>
      </w:r>
    </w:p>
    <w:p w14:paraId="6CAE87DE">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1.11 甲方务必保证在</w:t>
      </w:r>
      <w:r>
        <w:rPr>
          <w:rFonts w:hint="eastAsia" w:ascii="仿宋" w:hAnsi="仿宋" w:eastAsia="仿宋" w:cs="仿宋"/>
          <w:color w:val="000000" w:themeColor="text1"/>
          <w:sz w:val="21"/>
          <w:szCs w:val="21"/>
          <w14:textFill>
            <w14:solidFill>
              <w14:schemeClr w14:val="tx1"/>
            </w14:solidFill>
          </w14:textFill>
        </w:rPr>
        <w:t>各村级污水处理站</w:t>
      </w:r>
      <w:r>
        <w:rPr>
          <w:rFonts w:hint="eastAsia" w:ascii="仿宋" w:hAnsi="仿宋" w:eastAsia="仿宋" w:cs="仿宋"/>
          <w:color w:val="000000" w:themeColor="text1"/>
          <w:sz w:val="21"/>
          <w:szCs w:val="21"/>
          <w:lang w:eastAsia="zh-CN"/>
          <w14:textFill>
            <w14:solidFill>
              <w14:schemeClr w14:val="tx1"/>
            </w14:solidFill>
          </w14:textFill>
        </w:rPr>
        <w:t>经过相关部门验收合格后交由乙方运营管理。</w:t>
      </w:r>
    </w:p>
    <w:p w14:paraId="42C2F5B4">
      <w:pPr>
        <w:keepNext w:val="0"/>
        <w:keepLines w:val="0"/>
        <w:pageBreakBefore w:val="0"/>
        <w:widowControl w:val="0"/>
        <w:kinsoku/>
        <w:wordWrap/>
        <w:overflowPunct/>
        <w:topLinePunct w:val="0"/>
        <w:bidi w:val="0"/>
        <w:snapToGrid/>
        <w:spacing w:line="360" w:lineRule="auto"/>
        <w:ind w:left="0" w:leftChars="0" w:right="0" w:rightChars="0" w:firstLine="422" w:firstLineChars="200"/>
        <w:textAlignment w:val="auto"/>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2.</w:t>
      </w:r>
      <w:r>
        <w:rPr>
          <w:rFonts w:hint="eastAsia" w:ascii="仿宋" w:hAnsi="仿宋" w:eastAsia="仿宋" w:cs="仿宋"/>
          <w:b/>
          <w:bCs/>
          <w:color w:val="000000" w:themeColor="text1"/>
          <w:sz w:val="21"/>
          <w:szCs w:val="21"/>
          <w14:textFill>
            <w14:solidFill>
              <w14:schemeClr w14:val="tx1"/>
            </w14:solidFill>
          </w14:textFill>
        </w:rPr>
        <w:t>乙方的权利与义务</w:t>
      </w:r>
    </w:p>
    <w:p w14:paraId="40BB9B77">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.1 乙方保证是一家依照中华人民共和国法律合法成立的有限公司</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履行其在本协议下的所有义务。乙方具有从事污水处理的相关资质</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按照法律规定及合同约定对</w:t>
      </w:r>
      <w:r>
        <w:rPr>
          <w:rFonts w:hint="eastAsia" w:ascii="仿宋" w:hAnsi="仿宋" w:eastAsia="仿宋" w:cs="仿宋"/>
          <w:color w:val="000000" w:themeColor="text1"/>
          <w:sz w:val="21"/>
          <w:szCs w:val="21"/>
          <w:lang w:eastAsia="zh-CN"/>
          <w14:textFill>
            <w14:solidFill>
              <w14:schemeClr w14:val="tx1"/>
            </w14:solidFill>
          </w14:textFill>
        </w:rPr>
        <w:t>城中区农村生活污水设施运行维护项目</w:t>
      </w:r>
      <w:r>
        <w:rPr>
          <w:rFonts w:hint="eastAsia" w:ascii="仿宋" w:hAnsi="仿宋" w:eastAsia="仿宋" w:cs="仿宋"/>
          <w:color w:val="000000" w:themeColor="text1"/>
          <w:sz w:val="21"/>
          <w:szCs w:val="21"/>
          <w14:textFill>
            <w14:solidFill>
              <w14:schemeClr w14:val="tx1"/>
            </w14:solidFill>
          </w14:textFill>
        </w:rPr>
        <w:t>进行管理、运营</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确保项目正常、顺利开展。</w:t>
      </w:r>
    </w:p>
    <w:p w14:paraId="7C4A47B5">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.2 乙方未经甲方同意</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不进行非法转包及违法分包</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否则将承担违约责任。</w:t>
      </w:r>
    </w:p>
    <w:p w14:paraId="40218290">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.3 乙方保证本协议的签署和履行将不违反对其具有约束力的任何法律、法规和方案性文件的规定。</w:t>
      </w:r>
    </w:p>
    <w:p w14:paraId="3141C30C">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.4</w:t>
      </w:r>
      <w:r>
        <w:rPr>
          <w:rFonts w:hint="eastAsia" w:ascii="仿宋" w:hAnsi="仿宋" w:eastAsia="仿宋" w:cs="仿宋"/>
          <w:color w:val="000000" w:themeColor="text1"/>
          <w:sz w:val="21"/>
          <w:szCs w:val="21"/>
          <w:lang w:val="en-US" w:eastAsia="zh-CN"/>
          <w14:textFill>
            <w14:solidFill>
              <w14:schemeClr w14:val="tx1"/>
            </w14:solidFill>
          </w14:textFill>
        </w:rPr>
        <w:t xml:space="preserve"> </w:t>
      </w:r>
      <w:r>
        <w:rPr>
          <w:rFonts w:hint="eastAsia" w:ascii="仿宋" w:hAnsi="仿宋" w:eastAsia="仿宋" w:cs="仿宋"/>
          <w:color w:val="000000" w:themeColor="text1"/>
          <w:sz w:val="21"/>
          <w:szCs w:val="21"/>
          <w14:textFill>
            <w14:solidFill>
              <w14:schemeClr w14:val="tx1"/>
            </w14:solidFill>
          </w14:textFill>
        </w:rPr>
        <w:t>乙方保证不存在任何与本项目有关的由乙方作为一方签署</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并可能对甲方产生重大不利影响的方案或协议。</w:t>
      </w:r>
    </w:p>
    <w:p w14:paraId="5DACE952">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.5 乙方保证在签署本协议时</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任何法院、仲裁机构、行政机关或监管机构均未作出任何足以对甲方履行本协议产生重大不利影响的判决、裁定、裁决或具体行政行为。</w:t>
      </w:r>
    </w:p>
    <w:p w14:paraId="2B77A0BB">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.6 乙方保证加强对项目设施的运行维护</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确保项目设施完好并正常运行。</w:t>
      </w:r>
    </w:p>
    <w:p w14:paraId="6545D98D">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.7 乙方保证受到已签署的托管运营协议的约束。</w:t>
      </w:r>
    </w:p>
    <w:p w14:paraId="44535FB8">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.8 乙方保证严格遵守国家、省、市、行业的法律、法规、规章、标准及规范的规定。</w:t>
      </w:r>
    </w:p>
    <w:p w14:paraId="6A573E8B">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.9 乙方保证</w:t>
      </w:r>
      <w:r>
        <w:rPr>
          <w:rFonts w:hint="eastAsia" w:ascii="仿宋" w:hAnsi="仿宋" w:eastAsia="仿宋" w:cs="仿宋"/>
          <w:color w:val="000000" w:themeColor="text1"/>
          <w:sz w:val="21"/>
          <w:szCs w:val="21"/>
          <w:highlight w:val="none"/>
          <w14:textFill>
            <w14:solidFill>
              <w14:schemeClr w14:val="tx1"/>
            </w14:solidFill>
          </w14:textFill>
        </w:rPr>
        <w:t>接受甲方以及其他相关政府部门的监管</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遵守城市总体规划和污水处理专项规划</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满足社会对污水处理服务的需求</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履行政府在污水处理服务事业方面对市民的承诺。</w:t>
      </w:r>
    </w:p>
    <w:p w14:paraId="726397D9">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.10 乙方保证对甲方提出的整改意见及建议</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在</w:t>
      </w:r>
      <w:r>
        <w:rPr>
          <w:rFonts w:hint="eastAsia" w:ascii="仿宋" w:hAnsi="仿宋" w:eastAsia="仿宋" w:cs="仿宋"/>
          <w:color w:val="000000" w:themeColor="text1"/>
          <w:sz w:val="21"/>
          <w:szCs w:val="21"/>
          <w:highlight w:val="none"/>
          <w:u w:val="single"/>
          <w14:textFill>
            <w14:solidFill>
              <w14:schemeClr w14:val="tx1"/>
            </w14:solidFill>
          </w14:textFill>
        </w:rPr>
        <w:t xml:space="preserve"> 15 </w:t>
      </w:r>
      <w:r>
        <w:rPr>
          <w:rFonts w:hint="eastAsia" w:ascii="仿宋" w:hAnsi="仿宋" w:eastAsia="仿宋" w:cs="仿宋"/>
          <w:color w:val="000000" w:themeColor="text1"/>
          <w:sz w:val="21"/>
          <w:szCs w:val="21"/>
          <w:highlight w:val="none"/>
          <w14:textFill>
            <w14:solidFill>
              <w14:schemeClr w14:val="tx1"/>
            </w14:solidFill>
          </w14:textFill>
        </w:rPr>
        <w:t>日内执行完毕</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并将执行情况告知甲方</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由甲方进行检验、考核。</w:t>
      </w:r>
    </w:p>
    <w:p w14:paraId="2DD328E6">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.11 乙方保证</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保证对于本协议执行过程中的任何通知、同意、批准、证明或决定不存在无故扣押或拖延的行为。对收到的文件签署回执</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注明收到时间。</w:t>
      </w:r>
    </w:p>
    <w:p w14:paraId="26395F05">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.12 乙方保证甲方因更名、合并、分立、撤销或权限发生变化时</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同意甲方的权利义务由新的权利义务继受主体享有和承担。</w:t>
      </w:r>
    </w:p>
    <w:p w14:paraId="6510C114">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.13 乙方管理、运营</w:t>
      </w:r>
      <w:r>
        <w:rPr>
          <w:rFonts w:hint="eastAsia" w:ascii="仿宋" w:hAnsi="仿宋" w:eastAsia="仿宋" w:cs="仿宋"/>
          <w:color w:val="000000" w:themeColor="text1"/>
          <w:sz w:val="21"/>
          <w:szCs w:val="21"/>
          <w:highlight w:val="none"/>
          <w:lang w:eastAsia="zh-CN"/>
          <w14:textFill>
            <w14:solidFill>
              <w14:schemeClr w14:val="tx1"/>
            </w14:solidFill>
          </w14:textFill>
        </w:rPr>
        <w:t>城中区农村生活污水设施运行维护项目</w:t>
      </w:r>
      <w:r>
        <w:rPr>
          <w:rFonts w:hint="eastAsia" w:ascii="仿宋" w:hAnsi="仿宋" w:eastAsia="仿宋" w:cs="仿宋"/>
          <w:color w:val="000000" w:themeColor="text1"/>
          <w:sz w:val="21"/>
          <w:szCs w:val="21"/>
          <w:highlight w:val="none"/>
          <w14:textFill>
            <w14:solidFill>
              <w14:schemeClr w14:val="tx1"/>
            </w14:solidFill>
          </w14:textFill>
        </w:rPr>
        <w:t>的内容包含：</w:t>
      </w:r>
    </w:p>
    <w:p w14:paraId="1695D56E">
      <w:pPr>
        <w:keepNext w:val="0"/>
        <w:keepLines w:val="0"/>
        <w:pageBreakBefore w:val="0"/>
        <w:widowControl w:val="0"/>
        <w:kinsoku/>
        <w:wordWrap/>
        <w:overflowPunct/>
        <w:topLinePunct w:val="0"/>
        <w:bidi w:val="0"/>
        <w:snapToGrid/>
        <w:spacing w:line="360" w:lineRule="auto"/>
        <w:ind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（a）负责</w:t>
      </w:r>
      <w:r>
        <w:rPr>
          <w:rFonts w:hint="eastAsia" w:ascii="仿宋" w:hAnsi="仿宋" w:eastAsia="仿宋" w:cs="仿宋"/>
          <w:color w:val="000000" w:themeColor="text1"/>
          <w:sz w:val="21"/>
          <w:szCs w:val="21"/>
          <w:highlight w:val="none"/>
          <w:lang w:eastAsia="zh-CN"/>
          <w14:textFill>
            <w14:solidFill>
              <w14:schemeClr w14:val="tx1"/>
            </w14:solidFill>
          </w14:textFill>
        </w:rPr>
        <w:t>城中</w:t>
      </w:r>
      <w:r>
        <w:rPr>
          <w:rFonts w:hint="eastAsia" w:ascii="仿宋" w:hAnsi="仿宋" w:eastAsia="仿宋" w:cs="仿宋"/>
          <w:color w:val="000000" w:themeColor="text1"/>
          <w:sz w:val="21"/>
          <w:szCs w:val="21"/>
          <w:highlight w:val="none"/>
          <w14:textFill>
            <w14:solidFill>
              <w14:schemeClr w14:val="tx1"/>
            </w14:solidFill>
          </w14:textFill>
        </w:rPr>
        <w:t>区各村级污水处理站的运营管理</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包括所需的人工、污泥处置、办公、管理费用</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b/>
          <w:bCs/>
          <w:color w:val="000000" w:themeColor="text1"/>
          <w:sz w:val="21"/>
          <w:szCs w:val="21"/>
          <w:highlight w:val="none"/>
          <w:lang w:eastAsia="zh-CN"/>
          <w14:textFill>
            <w14:solidFill>
              <w14:schemeClr w14:val="tx1"/>
            </w14:solidFill>
          </w14:textFill>
        </w:rPr>
        <w:t>不包含水电费</w:t>
      </w:r>
      <w:r>
        <w:rPr>
          <w:rFonts w:hint="eastAsia" w:ascii="仿宋" w:hAnsi="仿宋" w:eastAsia="仿宋" w:cs="仿宋"/>
          <w:color w:val="000000" w:themeColor="text1"/>
          <w:sz w:val="21"/>
          <w:szCs w:val="21"/>
          <w:highlight w:val="none"/>
          <w14:textFill>
            <w14:solidFill>
              <w14:schemeClr w14:val="tx1"/>
            </w14:solidFill>
          </w14:textFill>
        </w:rPr>
        <w:t>。</w:t>
      </w:r>
    </w:p>
    <w:p w14:paraId="50C79AC9">
      <w:pPr>
        <w:keepNext w:val="0"/>
        <w:keepLines w:val="0"/>
        <w:pageBreakBefore w:val="0"/>
        <w:widowControl w:val="0"/>
        <w:kinsoku/>
        <w:wordWrap/>
        <w:overflowPunct/>
        <w:topLinePunct w:val="0"/>
        <w:bidi w:val="0"/>
        <w:snapToGrid/>
        <w:spacing w:line="360" w:lineRule="auto"/>
        <w:ind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(b)</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负责</w:t>
      </w:r>
      <w:r>
        <w:rPr>
          <w:rFonts w:hint="eastAsia" w:ascii="仿宋" w:hAnsi="仿宋" w:eastAsia="仿宋" w:cs="仿宋"/>
          <w:color w:val="000000" w:themeColor="text1"/>
          <w:sz w:val="21"/>
          <w:szCs w:val="21"/>
          <w:highlight w:val="none"/>
          <w:lang w:val="en-US" w:eastAsia="zh-CN"/>
          <w14:textFill>
            <w14:solidFill>
              <w14:schemeClr w14:val="tx1"/>
            </w14:solidFill>
          </w14:textFill>
        </w:rPr>
        <w:t>污水处理站内的建、构筑物、</w:t>
      </w:r>
      <w:r>
        <w:rPr>
          <w:rFonts w:hint="eastAsia" w:ascii="仿宋" w:hAnsi="仿宋" w:eastAsia="仿宋" w:cs="仿宋"/>
          <w:color w:val="000000" w:themeColor="text1"/>
          <w:sz w:val="21"/>
          <w:szCs w:val="21"/>
          <w:highlight w:val="none"/>
          <w14:textFill>
            <w14:solidFill>
              <w14:schemeClr w14:val="tx1"/>
            </w14:solidFill>
          </w14:textFill>
        </w:rPr>
        <w:t>处理设施</w:t>
      </w:r>
      <w:r>
        <w:rPr>
          <w:rFonts w:hint="eastAsia" w:ascii="仿宋" w:hAnsi="仿宋" w:eastAsia="仿宋" w:cs="仿宋"/>
          <w:color w:val="000000" w:themeColor="text1"/>
          <w:sz w:val="21"/>
          <w:szCs w:val="21"/>
          <w:highlight w:val="none"/>
          <w:lang w:eastAsia="zh-CN"/>
          <w14:textFill>
            <w14:solidFill>
              <w14:schemeClr w14:val="tx1"/>
            </w14:solidFill>
          </w14:textFill>
        </w:rPr>
        <w:t>巡查</w:t>
      </w:r>
      <w:r>
        <w:rPr>
          <w:rFonts w:hint="eastAsia" w:ascii="仿宋" w:hAnsi="仿宋" w:eastAsia="仿宋" w:cs="仿宋"/>
          <w:color w:val="000000" w:themeColor="text1"/>
          <w:sz w:val="21"/>
          <w:szCs w:val="21"/>
          <w:highlight w:val="none"/>
          <w14:textFill>
            <w14:solidFill>
              <w14:schemeClr w14:val="tx1"/>
            </w14:solidFill>
          </w14:textFill>
        </w:rPr>
        <w:t>、设备的维修、</w:t>
      </w:r>
      <w:r>
        <w:rPr>
          <w:rFonts w:hint="eastAsia" w:ascii="仿宋" w:hAnsi="仿宋" w:eastAsia="仿宋" w:cs="仿宋"/>
          <w:color w:val="000000" w:themeColor="text1"/>
          <w:sz w:val="21"/>
          <w:szCs w:val="21"/>
          <w:highlight w:val="none"/>
          <w:lang w:val="en-US" w:eastAsia="zh-CN"/>
          <w14:textFill>
            <w14:solidFill>
              <w14:schemeClr w14:val="tx1"/>
            </w14:solidFill>
          </w14:textFill>
        </w:rPr>
        <w:t>设施的日常维护保养、卫生清洁、日常巡检，安全保卫、动力消耗、耗材更换等工作</w:t>
      </w:r>
      <w:r>
        <w:rPr>
          <w:rFonts w:hint="eastAsia" w:ascii="仿宋" w:hAnsi="仿宋" w:eastAsia="仿宋" w:cs="仿宋"/>
          <w:color w:val="000000" w:themeColor="text1"/>
          <w:sz w:val="21"/>
          <w:szCs w:val="21"/>
          <w:highlight w:val="none"/>
          <w14:textFill>
            <w14:solidFill>
              <w14:schemeClr w14:val="tx1"/>
            </w14:solidFill>
          </w14:textFill>
        </w:rPr>
        <w:t>。</w:t>
      </w:r>
    </w:p>
    <w:p w14:paraId="3D2E6F1C">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(c)负责污泥的稳定、处置。</w:t>
      </w:r>
    </w:p>
    <w:p w14:paraId="12484757">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.14</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在托管运营期内</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甲方不得采取对乙方按照本协议条款履行其处理和排放污水义务的能力产生不利影响的行为。</w:t>
      </w:r>
    </w:p>
    <w:p w14:paraId="593E372F">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 xml:space="preserve"> 在托管运营期内</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乙方负责项目的管理、运行、维修</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在托管运营期满时将项目设施完好、无偿移交给甲方</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并保证所有的项目设施能正常运行</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但因项目设施正常折旧、自然损耗所导致的原因除外。</w:t>
      </w:r>
    </w:p>
    <w:p w14:paraId="15910E99">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14:textFill>
            <w14:solidFill>
              <w14:schemeClr w14:val="tx1"/>
            </w14:solidFill>
          </w14:textFill>
        </w:rPr>
        <w:t xml:space="preserve"> 乙方应始终按照常规运营惯例、检验与维护手册以及项目设施的设备制造商提供的资料维护项目设施</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以保证项目设施处于良好的运行状态。</w:t>
      </w:r>
    </w:p>
    <w:p w14:paraId="775CA1A9">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lang w:val="en-US" w:eastAsia="zh-CN"/>
          <w14:textFill>
            <w14:solidFill>
              <w14:schemeClr w14:val="tx1"/>
            </w14:solidFill>
          </w14:textFill>
        </w:rPr>
        <w:t>7</w:t>
      </w:r>
      <w:r>
        <w:rPr>
          <w:rFonts w:hint="eastAsia" w:ascii="仿宋" w:hAnsi="仿宋" w:eastAsia="仿宋" w:cs="仿宋"/>
          <w:color w:val="000000" w:themeColor="text1"/>
          <w:sz w:val="21"/>
          <w:szCs w:val="21"/>
          <w:highlight w:val="none"/>
          <w14:textFill>
            <w14:solidFill>
              <w14:schemeClr w14:val="tx1"/>
            </w14:solidFill>
          </w14:textFill>
        </w:rPr>
        <w:t xml:space="preserve"> 乙方应按本协议要求</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按时向甲方通报运行情况</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提交与本项目有关的报告、数据、资料。</w:t>
      </w:r>
    </w:p>
    <w:p w14:paraId="07A22932">
      <w:pPr>
        <w:pStyle w:val="181"/>
        <w:keepNext w:val="0"/>
        <w:keepLines w:val="0"/>
        <w:pageBreakBefore w:val="0"/>
        <w:widowControl w:val="0"/>
        <w:kinsoku/>
        <w:wordWrap/>
        <w:overflowPunct/>
        <w:topLinePunct w:val="0"/>
        <w:bidi w:val="0"/>
        <w:snapToGrid/>
        <w:spacing w:line="360" w:lineRule="auto"/>
        <w:ind w:left="0" w:leftChars="0" w:right="0" w:rightChars="0" w:firstLine="420" w:firstLineChars="2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2.18 </w:t>
      </w:r>
      <w:r>
        <w:rPr>
          <w:rFonts w:hint="eastAsia" w:ascii="仿宋" w:hAnsi="仿宋" w:eastAsia="仿宋" w:cs="仿宋"/>
          <w:color w:val="000000" w:themeColor="text1"/>
          <w:sz w:val="21"/>
          <w:szCs w:val="21"/>
          <w:highlight w:val="none"/>
          <w14:textFill>
            <w14:solidFill>
              <w14:schemeClr w14:val="tx1"/>
            </w14:solidFill>
          </w14:textFill>
        </w:rPr>
        <w:t>乙方</w:t>
      </w:r>
      <w:r>
        <w:rPr>
          <w:rFonts w:hint="eastAsia" w:ascii="仿宋" w:hAnsi="仿宋" w:eastAsia="仿宋" w:cs="仿宋"/>
          <w:color w:val="000000" w:themeColor="text1"/>
          <w:sz w:val="21"/>
          <w:szCs w:val="21"/>
          <w:highlight w:val="none"/>
          <w:lang w:eastAsia="zh-CN"/>
          <w14:textFill>
            <w14:solidFill>
              <w14:schemeClr w14:val="tx1"/>
            </w14:solidFill>
          </w14:textFill>
        </w:rPr>
        <w:t>处理</w:t>
      </w:r>
      <w:r>
        <w:rPr>
          <w:rFonts w:hint="eastAsia" w:ascii="仿宋" w:hAnsi="仿宋" w:eastAsia="仿宋" w:cs="仿宋"/>
          <w:color w:val="000000" w:themeColor="text1"/>
          <w:sz w:val="21"/>
          <w:szCs w:val="21"/>
          <w:highlight w:val="none"/>
          <w14:textFill>
            <w14:solidFill>
              <w14:schemeClr w14:val="tx1"/>
            </w14:solidFill>
          </w14:textFill>
        </w:rPr>
        <w:t>城中区各村级污水处理站</w:t>
      </w:r>
      <w:r>
        <w:rPr>
          <w:rFonts w:hint="eastAsia" w:ascii="仿宋" w:hAnsi="仿宋" w:eastAsia="仿宋" w:cs="仿宋"/>
          <w:color w:val="000000" w:themeColor="text1"/>
          <w:sz w:val="21"/>
          <w:szCs w:val="21"/>
          <w:highlight w:val="none"/>
          <w:lang w:eastAsia="zh-CN"/>
          <w14:textFill>
            <w14:solidFill>
              <w14:schemeClr w14:val="tx1"/>
            </w14:solidFill>
          </w14:textFill>
        </w:rPr>
        <w:t>运行过程</w:t>
      </w:r>
      <w:r>
        <w:rPr>
          <w:rFonts w:hint="eastAsia" w:ascii="仿宋" w:hAnsi="仿宋" w:eastAsia="仿宋" w:cs="仿宋"/>
          <w:color w:val="000000" w:themeColor="text1"/>
          <w:sz w:val="21"/>
          <w:szCs w:val="21"/>
          <w:highlight w:val="none"/>
          <w14:textFill>
            <w14:solidFill>
              <w14:schemeClr w14:val="tx1"/>
            </w14:solidFill>
          </w14:textFill>
        </w:rPr>
        <w:t>中产生的栅渣、沉砂及污泥等固体废物须运往规定</w:t>
      </w:r>
      <w:r>
        <w:rPr>
          <w:rFonts w:hint="eastAsia" w:ascii="仿宋" w:hAnsi="仿宋" w:eastAsia="仿宋" w:cs="仿宋"/>
          <w:color w:val="000000" w:themeColor="text1"/>
          <w:sz w:val="21"/>
          <w:szCs w:val="21"/>
          <w:highlight w:val="none"/>
          <w:lang w:eastAsia="zh-CN"/>
          <w14:textFill>
            <w14:solidFill>
              <w14:schemeClr w14:val="tx1"/>
            </w14:solidFill>
          </w14:textFill>
        </w:rPr>
        <w:t>的</w:t>
      </w:r>
      <w:r>
        <w:rPr>
          <w:rFonts w:hint="eastAsia" w:ascii="仿宋" w:hAnsi="仿宋" w:eastAsia="仿宋" w:cs="仿宋"/>
          <w:color w:val="000000" w:themeColor="text1"/>
          <w:sz w:val="21"/>
          <w:szCs w:val="21"/>
          <w:highlight w:val="none"/>
          <w14:textFill>
            <w14:solidFill>
              <w14:schemeClr w14:val="tx1"/>
            </w14:solidFill>
          </w14:textFill>
        </w:rPr>
        <w:t>指定地点消纳，相关运输费用由乙方承担。</w:t>
      </w:r>
    </w:p>
    <w:p w14:paraId="59DFB54D">
      <w:pPr>
        <w:keepNext w:val="0"/>
        <w:keepLines w:val="0"/>
        <w:pageBreakBefore w:val="0"/>
        <w:widowControl w:val="0"/>
        <w:kinsoku/>
        <w:wordWrap/>
        <w:overflowPunct/>
        <w:topLinePunct w:val="0"/>
        <w:bidi w:val="0"/>
        <w:snapToGrid/>
        <w:spacing w:line="360" w:lineRule="auto"/>
        <w:ind w:left="0" w:leftChars="0" w:right="0" w:rightChars="0" w:firstLine="422" w:firstLineChars="200"/>
        <w:textAlignment w:val="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lang w:eastAsia="zh-CN"/>
          <w14:textFill>
            <w14:solidFill>
              <w14:schemeClr w14:val="tx1"/>
            </w14:solidFill>
          </w14:textFill>
        </w:rPr>
        <w:t>三</w:t>
      </w:r>
      <w:r>
        <w:rPr>
          <w:rFonts w:hint="eastAsia" w:ascii="仿宋" w:hAnsi="仿宋" w:eastAsia="仿宋" w:cs="仿宋"/>
          <w:b/>
          <w:bCs/>
          <w:color w:val="000000" w:themeColor="text1"/>
          <w:sz w:val="21"/>
          <w:szCs w:val="21"/>
          <w:highlight w:val="none"/>
          <w14:textFill>
            <w14:solidFill>
              <w14:schemeClr w14:val="tx1"/>
            </w14:solidFill>
          </w14:textFill>
        </w:rPr>
        <w:t>、污水处理服务费用的计算与支付</w:t>
      </w:r>
    </w:p>
    <w:p w14:paraId="1138A271">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 托管期限及污水处理服务费</w:t>
      </w:r>
    </w:p>
    <w:p w14:paraId="1D88EB2C">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default"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1.1</w:t>
      </w:r>
      <w:r>
        <w:rPr>
          <w:rFonts w:hint="eastAsia" w:ascii="仿宋" w:hAnsi="仿宋" w:eastAsia="仿宋" w:cs="仿宋"/>
          <w:color w:val="000000" w:themeColor="text1"/>
          <w:sz w:val="21"/>
          <w:szCs w:val="21"/>
          <w:highlight w:val="none"/>
          <w14:textFill>
            <w14:solidFill>
              <w14:schemeClr w14:val="tx1"/>
            </w14:solidFill>
          </w14:textFill>
        </w:rPr>
        <w:t>委托管理限期</w:t>
      </w:r>
      <w:r>
        <w:rPr>
          <w:rFonts w:hint="eastAsia" w:ascii="仿宋" w:hAnsi="仿宋" w:eastAsia="仿宋" w:cs="仿宋"/>
          <w:b/>
          <w:bCs/>
          <w:color w:val="000000" w:themeColor="text1"/>
          <w:sz w:val="21"/>
          <w:szCs w:val="21"/>
          <w:highlight w:val="none"/>
          <w:u w:val="single"/>
          <w:lang w:val="en-US" w:eastAsia="zh-CN"/>
          <w14:textFill>
            <w14:solidFill>
              <w14:schemeClr w14:val="tx1"/>
            </w14:solidFill>
          </w14:textFill>
        </w:rPr>
        <w:t xml:space="preserve"> 贰 </w:t>
      </w:r>
      <w:r>
        <w:rPr>
          <w:rFonts w:hint="eastAsia" w:ascii="仿宋" w:hAnsi="仿宋" w:eastAsia="仿宋" w:cs="仿宋"/>
          <w:color w:val="000000" w:themeColor="text1"/>
          <w:sz w:val="21"/>
          <w:szCs w:val="21"/>
          <w:highlight w:val="none"/>
          <w14:textFill>
            <w14:solidFill>
              <w14:schemeClr w14:val="tx1"/>
            </w14:solidFill>
          </w14:textFill>
        </w:rPr>
        <w:t>年</w:t>
      </w:r>
      <w:r>
        <w:rPr>
          <w:rFonts w:hint="eastAsia" w:ascii="仿宋" w:hAnsi="仿宋" w:eastAsia="仿宋" w:cs="仿宋"/>
          <w:color w:val="000000" w:themeColor="text1"/>
          <w:sz w:val="21"/>
          <w:szCs w:val="21"/>
          <w:highlight w:val="none"/>
          <w:lang w:eastAsia="zh-CN"/>
          <w14:textFill>
            <w14:solidFill>
              <w14:schemeClr w14:val="tx1"/>
            </w14:solidFill>
          </w14:textFill>
        </w:rPr>
        <w:t>。从</w:t>
      </w:r>
      <w:r>
        <w:rPr>
          <w:rFonts w:hint="eastAsia" w:ascii="仿宋" w:hAnsi="仿宋" w:eastAsia="仿宋" w:cs="仿宋"/>
          <w:color w:val="000000" w:themeColor="text1"/>
          <w:sz w:val="21"/>
          <w:szCs w:val="21"/>
          <w:highlight w:val="none"/>
          <w:lang w:val="en-US" w:eastAsia="zh-CN"/>
          <w14:textFill>
            <w14:solidFill>
              <w14:schemeClr w14:val="tx1"/>
            </w14:solidFill>
          </w14:textFill>
        </w:rPr>
        <w:t>2026年5月13日至2028年5月13日</w:t>
      </w:r>
    </w:p>
    <w:p w14:paraId="498ACC7D">
      <w:pPr>
        <w:pStyle w:val="20"/>
        <w:keepNext w:val="0"/>
        <w:keepLines w:val="0"/>
        <w:pageBreakBefore w:val="0"/>
        <w:widowControl w:val="0"/>
        <w:kinsoku/>
        <w:wordWrap/>
        <w:overflowPunct/>
        <w:topLinePunct w:val="0"/>
        <w:bidi w:val="0"/>
        <w:snapToGrid/>
        <w:spacing w:after="0"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.2本条所述的污水处理服务费即为托管服务费</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双方约定按下列方式核算与支付：</w:t>
      </w:r>
    </w:p>
    <w:p w14:paraId="187309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 xml:space="preserve">.2.1 </w:t>
      </w:r>
      <w:r>
        <w:rPr>
          <w:rFonts w:hint="eastAsia" w:ascii="仿宋" w:hAnsi="仿宋" w:eastAsia="仿宋" w:cs="仿宋"/>
          <w:b/>
          <w:bCs/>
          <w:color w:val="000000" w:themeColor="text1"/>
          <w:sz w:val="21"/>
          <w:szCs w:val="21"/>
          <w:highlight w:val="none"/>
          <w:lang w:eastAsia="zh-CN"/>
          <w14:textFill>
            <w14:solidFill>
              <w14:schemeClr w14:val="tx1"/>
            </w14:solidFill>
          </w14:textFill>
        </w:rPr>
        <w:t>合同总价：</w:t>
      </w:r>
      <w:r>
        <w:rPr>
          <w:rFonts w:hint="eastAsia" w:ascii="仿宋" w:hAnsi="仿宋" w:eastAsia="仿宋" w:cs="仿宋"/>
          <w:color w:val="000000" w:themeColor="text1"/>
          <w:sz w:val="21"/>
          <w:szCs w:val="21"/>
          <w:highlight w:val="none"/>
          <w14:textFill>
            <w14:solidFill>
              <w14:schemeClr w14:val="tx1"/>
            </w14:solidFill>
          </w14:textFill>
        </w:rPr>
        <w:t>（大写）人民币</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元)</w:t>
      </w:r>
      <w:r>
        <w:rPr>
          <w:rFonts w:hint="eastAsia" w:ascii="仿宋" w:hAnsi="仿宋" w:eastAsia="仿宋" w:cs="仿宋"/>
          <w:color w:val="000000" w:themeColor="text1"/>
          <w:sz w:val="21"/>
          <w:szCs w:val="21"/>
          <w:highlight w:val="none"/>
          <w:lang w:eastAsia="zh-CN"/>
          <w14:textFill>
            <w14:solidFill>
              <w14:schemeClr w14:val="tx1"/>
            </w14:solidFill>
          </w14:textFill>
        </w:rPr>
        <w:t>。</w:t>
      </w:r>
    </w:p>
    <w:p w14:paraId="69F93838">
      <w:pPr>
        <w:keepNext w:val="0"/>
        <w:keepLines w:val="0"/>
        <w:pageBreakBefore w:val="0"/>
        <w:widowControl w:val="0"/>
        <w:numPr>
          <w:ilvl w:val="0"/>
          <w:numId w:val="0"/>
        </w:numPr>
        <w:kinsoku/>
        <w:wordWrap/>
        <w:overflowPunct/>
        <w:topLinePunct w:val="0"/>
        <w:bidi w:val="0"/>
        <w:adjustRightInd/>
        <w:snapToGrid w:val="0"/>
        <w:spacing w:line="360" w:lineRule="auto"/>
        <w:ind w:firstLine="420" w:firstLineChars="200"/>
        <w:jc w:val="both"/>
        <w:rPr>
          <w:rFonts w:hint="eastAsia" w:ascii="仿宋" w:hAnsi="仿宋" w:eastAsia="仿宋" w:cs="仿宋"/>
          <w:color w:val="000000" w:themeColor="text1"/>
          <w:sz w:val="21"/>
          <w:szCs w:val="21"/>
          <w:highlight w:val="yellow"/>
          <w:lang w:val="en-US"/>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 xml:space="preserve">.3 </w:t>
      </w:r>
      <w:r>
        <w:rPr>
          <w:rFonts w:hint="eastAsia" w:ascii="仿宋" w:hAnsi="仿宋" w:eastAsia="仿宋" w:cs="仿宋"/>
          <w:color w:val="000000" w:themeColor="text1"/>
          <w:sz w:val="21"/>
          <w:szCs w:val="21"/>
          <w:highlight w:val="none"/>
          <w:lang w:eastAsia="zh-CN"/>
          <w14:textFill>
            <w14:solidFill>
              <w14:schemeClr w14:val="tx1"/>
            </w14:solidFill>
          </w14:textFill>
        </w:rPr>
        <w:t>支付方式：</w:t>
      </w:r>
      <w:r>
        <w:rPr>
          <w:rFonts w:hint="eastAsia" w:ascii="仿宋" w:hAnsi="仿宋" w:eastAsia="仿宋" w:cs="仿宋"/>
          <w:color w:val="000000" w:themeColor="text1"/>
          <w:sz w:val="21"/>
          <w:szCs w:val="21"/>
          <w:highlight w:val="none"/>
          <w14:textFill>
            <w14:solidFill>
              <w14:schemeClr w14:val="tx1"/>
            </w14:solidFill>
          </w14:textFill>
        </w:rPr>
        <w:t>双方约定</w:t>
      </w:r>
      <w:r>
        <w:rPr>
          <w:rFonts w:hint="eastAsia" w:ascii="仿宋" w:hAnsi="仿宋" w:eastAsia="仿宋" w:cs="仿宋"/>
          <w:color w:val="000000" w:themeColor="text1"/>
          <w:sz w:val="21"/>
          <w:szCs w:val="21"/>
          <w:highlight w:val="none"/>
          <w:lang w:eastAsia="zh-CN"/>
          <w14:textFill>
            <w14:solidFill>
              <w14:schemeClr w14:val="tx1"/>
            </w14:solidFill>
          </w14:textFill>
        </w:rPr>
        <w:t>，以三个月作为一个运营周期和</w:t>
      </w:r>
      <w:r>
        <w:rPr>
          <w:rFonts w:hint="eastAsia" w:ascii="仿宋" w:hAnsi="仿宋" w:eastAsia="仿宋" w:cs="仿宋"/>
          <w:color w:val="000000" w:themeColor="text1"/>
          <w:sz w:val="21"/>
          <w:szCs w:val="21"/>
          <w:highlight w:val="none"/>
          <w:lang w:val="en-US" w:eastAsia="zh-CN"/>
          <w14:textFill>
            <w14:solidFill>
              <w14:schemeClr w14:val="tx1"/>
            </w14:solidFill>
          </w14:textFill>
        </w:rPr>
        <w:t>付款周期，成交供应商完成一个运营季度的运营管理后，采购人对该运营季度的运营进行考核，按考核结果支付该运营季度的运营管理费，付款前成交供应商须开具等额的增值税发票。</w:t>
      </w:r>
    </w:p>
    <w:p w14:paraId="50CE3C55">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4</w:t>
      </w:r>
      <w:r>
        <w:rPr>
          <w:rFonts w:hint="eastAsia" w:ascii="仿宋" w:hAnsi="仿宋" w:eastAsia="仿宋" w:cs="仿宋"/>
          <w:color w:val="000000" w:themeColor="text1"/>
          <w:sz w:val="21"/>
          <w:szCs w:val="21"/>
          <w:highlight w:val="none"/>
          <w14:textFill>
            <w14:solidFill>
              <w14:schemeClr w14:val="tx1"/>
            </w14:solidFill>
          </w14:textFill>
        </w:rPr>
        <w:t>支付帐户</w:t>
      </w:r>
    </w:p>
    <w:p w14:paraId="6935CDD1">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本合同应支付的所有相关费用均应按照以下的收款人、开户行、账户和付款方式</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由甲方以人民币向乙方进行支付</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若乙方更改收款的相关信息</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应在甲方应付款项时间前</w:t>
      </w:r>
      <w:r>
        <w:rPr>
          <w:rFonts w:hint="eastAsia" w:ascii="仿宋" w:hAnsi="仿宋" w:eastAsia="仿宋" w:cs="仿宋"/>
          <w:color w:val="000000" w:themeColor="text1"/>
          <w:sz w:val="21"/>
          <w:szCs w:val="21"/>
          <w:highlight w:val="none"/>
          <w:u w:val="single"/>
          <w14:textFill>
            <w14:solidFill>
              <w14:schemeClr w14:val="tx1"/>
            </w14:solidFill>
          </w14:textFill>
        </w:rPr>
        <w:t>15</w:t>
      </w:r>
      <w:r>
        <w:rPr>
          <w:rFonts w:hint="eastAsia" w:ascii="仿宋" w:hAnsi="仿宋" w:eastAsia="仿宋" w:cs="仿宋"/>
          <w:color w:val="000000" w:themeColor="text1"/>
          <w:sz w:val="21"/>
          <w:szCs w:val="21"/>
          <w:highlight w:val="none"/>
          <w14:textFill>
            <w14:solidFill>
              <w14:schemeClr w14:val="tx1"/>
            </w14:solidFill>
          </w14:textFill>
        </w:rPr>
        <w:t>日书面通知甲方更改的相关信息</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否则甲方将按本合同项下预留的账号进行支付</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乙方不履行更改告知义务或怠于履行造成损失的</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由乙方自行承担责任。</w:t>
      </w:r>
    </w:p>
    <w:p w14:paraId="5642F30B">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收款人：</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w:t>
      </w:r>
    </w:p>
    <w:p w14:paraId="6B3D6358">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开户行：</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w:t>
      </w:r>
    </w:p>
    <w:p w14:paraId="46E5ACF5">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付款方式：</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 xml:space="preserve">                            </w:t>
      </w:r>
    </w:p>
    <w:p w14:paraId="41B812DA">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收费发票或凭证</w:t>
      </w:r>
    </w:p>
    <w:p w14:paraId="0D38E801">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按照甲方要求开具合法等额的税务发票。</w:t>
      </w:r>
    </w:p>
    <w:p w14:paraId="127DD0F3">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14:textFill>
            <w14:solidFill>
              <w14:schemeClr w14:val="tx1"/>
            </w14:solidFill>
          </w14:textFill>
        </w:rPr>
        <w:t xml:space="preserve"> 税项说明</w:t>
      </w:r>
    </w:p>
    <w:p w14:paraId="0859F7F4">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项目中标报价中的污水处理服务费中不包括所有现在及将来的运营商根据适用法律规定应缴纳的增值税等流转税种（所得税除外）</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但甲方向乙方支付任何污水处理服务费时应根据法律规定考虑乙方应纳税款</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使其不会因缴纳或扣除任何税款而减少预期收入。</w:t>
      </w:r>
    </w:p>
    <w:p w14:paraId="5E7D675C">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7</w:t>
      </w:r>
      <w:r>
        <w:rPr>
          <w:rFonts w:hint="eastAsia" w:ascii="仿宋" w:hAnsi="仿宋" w:eastAsia="仿宋" w:cs="仿宋"/>
          <w:color w:val="000000" w:themeColor="text1"/>
          <w:sz w:val="21"/>
          <w:szCs w:val="21"/>
          <w:highlight w:val="none"/>
          <w14:textFill>
            <w14:solidFill>
              <w14:schemeClr w14:val="tx1"/>
            </w14:solidFill>
          </w14:textFill>
        </w:rPr>
        <w:t>标准变化</w:t>
      </w:r>
    </w:p>
    <w:p w14:paraId="2736490B">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本协议履行期间</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若有本协议依据的国家标准发生变化</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并且导致乙方运营成本实际增加的</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由双方另行协商运用成本增加的问题。</w:t>
      </w:r>
    </w:p>
    <w:p w14:paraId="4601F708">
      <w:pPr>
        <w:keepNext w:val="0"/>
        <w:keepLines w:val="0"/>
        <w:pageBreakBefore w:val="0"/>
        <w:widowControl w:val="0"/>
        <w:kinsoku/>
        <w:wordWrap/>
        <w:overflowPunct/>
        <w:topLinePunct w:val="0"/>
        <w:bidi w:val="0"/>
        <w:snapToGrid/>
        <w:spacing w:line="360" w:lineRule="auto"/>
        <w:ind w:left="0" w:leftChars="0" w:right="0" w:rightChars="0" w:firstLine="422" w:firstLineChars="200"/>
        <w:textAlignment w:val="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lang w:eastAsia="zh-CN"/>
          <w14:textFill>
            <w14:solidFill>
              <w14:schemeClr w14:val="tx1"/>
            </w14:solidFill>
          </w14:textFill>
        </w:rPr>
        <w:t>四</w:t>
      </w:r>
      <w:r>
        <w:rPr>
          <w:rFonts w:hint="eastAsia" w:ascii="仿宋" w:hAnsi="仿宋" w:eastAsia="仿宋" w:cs="仿宋"/>
          <w:b/>
          <w:bCs/>
          <w:color w:val="000000" w:themeColor="text1"/>
          <w:sz w:val="21"/>
          <w:szCs w:val="21"/>
          <w:highlight w:val="none"/>
          <w14:textFill>
            <w14:solidFill>
              <w14:schemeClr w14:val="tx1"/>
            </w14:solidFill>
          </w14:textFill>
        </w:rPr>
        <w:t>、资产管理与项目设施的移交</w:t>
      </w:r>
    </w:p>
    <w:p w14:paraId="2C82FD50">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 资产所有权</w:t>
      </w:r>
    </w:p>
    <w:p w14:paraId="005BD0A6">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.1 托管运营期间</w:t>
      </w:r>
      <w:r>
        <w:rPr>
          <w:rFonts w:hint="eastAsia" w:ascii="仿宋" w:hAnsi="仿宋" w:eastAsia="仿宋" w:cs="仿宋"/>
          <w:color w:val="000000" w:themeColor="text1"/>
          <w:sz w:val="21"/>
          <w:szCs w:val="21"/>
          <w:highlight w:val="none"/>
          <w:lang w:eastAsia="zh-CN"/>
          <w14:textFill>
            <w14:solidFill>
              <w14:schemeClr w14:val="tx1"/>
            </w14:solidFill>
          </w14:textFill>
        </w:rPr>
        <w:t>，城中</w:t>
      </w:r>
      <w:r>
        <w:rPr>
          <w:rFonts w:hint="eastAsia" w:ascii="仿宋" w:hAnsi="仿宋" w:eastAsia="仿宋" w:cs="仿宋"/>
          <w:color w:val="000000" w:themeColor="text1"/>
          <w:sz w:val="21"/>
          <w:szCs w:val="21"/>
          <w:highlight w:val="none"/>
          <w14:textFill>
            <w14:solidFill>
              <w14:schemeClr w14:val="tx1"/>
            </w14:solidFill>
          </w14:textFill>
        </w:rPr>
        <w:t>区各村级污水处理站内的原有设施、设备的所有权及土地使用权归甲方所有。</w:t>
      </w:r>
    </w:p>
    <w:p w14:paraId="6F671BBC">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 项目设施移交的范围</w:t>
      </w:r>
    </w:p>
    <w:p w14:paraId="6CC281F6">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.1 移交的项目设施以现场清点数目为准</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并制定交接清单</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最终的交接清单需经甲方、乙方签字盖章后生效（注：主要构筑物及相关工艺参数表以现场实际交接单为准）。双方在交接清单上签字确认盖章后</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视为双方对项目设施交接的性能状态予以认可。</w:t>
      </w:r>
    </w:p>
    <w:p w14:paraId="343A60EB">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.2 移交的内容还包括维持本项目正常运行和维护必需的所有技术图纸、规程、规范、资料；生产运行的有关图纸资料和技术文件</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包括运行手册、运行记录、设计图纸以及设备寿命消耗及管理表</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运行和维护项目设施所需的专有技术、专利、计算机软件及其他知识产权。</w:t>
      </w:r>
    </w:p>
    <w:p w14:paraId="069DD462">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.项目设施移交的责任承担</w:t>
      </w:r>
    </w:p>
    <w:p w14:paraId="719E52C6">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.1 设施、设备移交时将进行相关的设备检测</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检测中发现的项目设施、设备存在的缺陷或损坏</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形成设备缺陷表单。甲方应负责修复该缺陷或损坏</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乙方可协助修复。</w:t>
      </w:r>
    </w:p>
    <w:p w14:paraId="66D81815">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.2 设施、设备移交后</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凡属设备供应方案保修责任期内的</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仍应由甲方协助乙方联系维修。</w:t>
      </w:r>
    </w:p>
    <w:p w14:paraId="72953334">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.3 移交过程中</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若一方对移交资产的设备、设施的性能及完好程度存在异议时</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由双方共同委托具有资产评估能力的机构对存在争议的资产进行评估</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评估结果作为评判依据</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对双方都具有约束力。根据评估结果</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按照上述的责任承担对该项目设施进行处置。</w:t>
      </w:r>
    </w:p>
    <w:p w14:paraId="430488CB">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w:t>
      </w:r>
      <w:r>
        <w:rPr>
          <w:rFonts w:hint="eastAsia" w:ascii="仿宋" w:hAnsi="仿宋" w:eastAsia="仿宋" w:cs="仿宋"/>
          <w:color w:val="000000" w:themeColor="text1"/>
          <w:sz w:val="21"/>
          <w:szCs w:val="21"/>
          <w:highlight w:val="none"/>
          <w14:textFill>
            <w14:solidFill>
              <w14:schemeClr w14:val="tx1"/>
            </w14:solidFill>
          </w14:textFill>
        </w:rPr>
        <w:t>. 项目设施的交还</w:t>
      </w:r>
    </w:p>
    <w:p w14:paraId="3B205836">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w:t>
      </w:r>
      <w:r>
        <w:rPr>
          <w:rFonts w:hint="eastAsia" w:ascii="仿宋" w:hAnsi="仿宋" w:eastAsia="仿宋" w:cs="仿宋"/>
          <w:color w:val="000000" w:themeColor="text1"/>
          <w:sz w:val="21"/>
          <w:szCs w:val="21"/>
          <w:highlight w:val="none"/>
          <w14:textFill>
            <w14:solidFill>
              <w14:schemeClr w14:val="tx1"/>
            </w14:solidFill>
          </w14:textFill>
        </w:rPr>
        <w:t>.1 本协议届满后</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乙方无偿将项目设施交回甲方（但不包括乙方新增加的设施、设备）</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同时乙方确保证项目设施处于良好的运行状态。</w:t>
      </w:r>
    </w:p>
    <w:p w14:paraId="4A1DFB14">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b/>
          <w:bCs/>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w:t>
      </w:r>
      <w:r>
        <w:rPr>
          <w:rFonts w:hint="eastAsia" w:ascii="仿宋" w:hAnsi="仿宋" w:eastAsia="仿宋" w:cs="仿宋"/>
          <w:color w:val="000000" w:themeColor="text1"/>
          <w:sz w:val="21"/>
          <w:szCs w:val="21"/>
          <w:highlight w:val="none"/>
          <w14:textFill>
            <w14:solidFill>
              <w14:schemeClr w14:val="tx1"/>
            </w14:solidFill>
          </w14:textFill>
        </w:rPr>
        <w:t>.2 本合同期限届满后</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其他与项目相关的内容同项目设施一同移交。</w:t>
      </w:r>
    </w:p>
    <w:p w14:paraId="00DAB2B6">
      <w:pPr>
        <w:keepNext w:val="0"/>
        <w:keepLines w:val="0"/>
        <w:pageBreakBefore w:val="0"/>
        <w:widowControl w:val="0"/>
        <w:kinsoku/>
        <w:wordWrap/>
        <w:overflowPunct/>
        <w:topLinePunct w:val="0"/>
        <w:bidi w:val="0"/>
        <w:snapToGrid/>
        <w:spacing w:line="360" w:lineRule="auto"/>
        <w:ind w:left="0" w:leftChars="0" w:right="0" w:rightChars="0" w:firstLine="422" w:firstLineChars="200"/>
        <w:textAlignment w:val="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lang w:eastAsia="zh-CN"/>
          <w14:textFill>
            <w14:solidFill>
              <w14:schemeClr w14:val="tx1"/>
            </w14:solidFill>
          </w14:textFill>
        </w:rPr>
        <w:t>五</w:t>
      </w:r>
      <w:r>
        <w:rPr>
          <w:rFonts w:hint="eastAsia" w:ascii="仿宋" w:hAnsi="仿宋" w:eastAsia="仿宋" w:cs="仿宋"/>
          <w:b/>
          <w:bCs/>
          <w:color w:val="000000" w:themeColor="text1"/>
          <w:sz w:val="21"/>
          <w:szCs w:val="21"/>
          <w:highlight w:val="none"/>
          <w14:textFill>
            <w14:solidFill>
              <w14:schemeClr w14:val="tx1"/>
            </w14:solidFill>
          </w14:textFill>
        </w:rPr>
        <w:t>、项目设施的运行和维护</w:t>
      </w:r>
    </w:p>
    <w:p w14:paraId="4F21A71F">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 项目设施的运行</w:t>
      </w:r>
    </w:p>
    <w:p w14:paraId="75100312">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.1 乙方应保证项目设施每日正常运转。因设施设备检修需暂停服务时</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须报甲方批准。</w:t>
      </w:r>
    </w:p>
    <w:p w14:paraId="4B6212BE">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.2 运行中发生设施设备重大事故或人身伤亡事故时</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乙方须负全部责任并及时采取措施处理</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同时立即报告甲方。</w:t>
      </w:r>
    </w:p>
    <w:p w14:paraId="2C107767">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.3 对整个项目设施设备改造须事先征得甲方同意。</w:t>
      </w:r>
    </w:p>
    <w:p w14:paraId="3C1FFFBA">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.项目设施的维护</w:t>
      </w:r>
    </w:p>
    <w:p w14:paraId="27E123B6">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.1 项目设施的运行与维护应符合中国法律、法规和国家行业规范、标准的要求</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包括《城市污水处理厂运行、维护及其安全技术规程》（CJJ60-94）。</w:t>
      </w:r>
    </w:p>
    <w:p w14:paraId="6EBEA9A3">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.2 乙方应制定保证设施设备完好的措施和计划</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并接受甲方对有关设施设备完好情况的检查。</w:t>
      </w:r>
    </w:p>
    <w:p w14:paraId="68B2B29B">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.3 在托管运营期内</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因生产所发生的设施、设备中、小维修、维护保养费用、水电费用、办公费用由乙方承担。运营过程中因上级有关部门要求污水处理站新增设备的或因生产需要涉及的技改、设备的整体更换的</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则由乙方提出方案报甲方审批</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经甲方审批同意后</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由甲方承担相关费用。</w:t>
      </w:r>
    </w:p>
    <w:p w14:paraId="7855B82F">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.4 在托管运营期间</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乙方不负责污水站处理设施出现的渗漏、坍塌等问题</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若出现此类问题</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由甲方负责与施工方协商解决。</w:t>
      </w:r>
    </w:p>
    <w:p w14:paraId="42D88A22">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 甲方的监管</w:t>
      </w:r>
    </w:p>
    <w:p w14:paraId="6DEBDCD4">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.1 甲方或政府其他相关行业管理部门有权派员在任何时候进入乙方的项目设施</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监督项目设施的运行和维护</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了解乙方的生产经营信息</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但不得干涉、延误或干扰乙方履行其在本协议项下的权利和义务。</w:t>
      </w:r>
    </w:p>
    <w:p w14:paraId="17095DF0">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.2 甲方所派人员发现问题时有提问和要求乙方回答的权利</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并有权检查包括乙方的生产记录、设备检修和检测记录在内的全部运营记录。</w:t>
      </w:r>
    </w:p>
    <w:p w14:paraId="6F895EFA">
      <w:pPr>
        <w:keepNext w:val="0"/>
        <w:keepLines w:val="0"/>
        <w:pageBreakBefore w:val="0"/>
        <w:widowControl w:val="0"/>
        <w:kinsoku/>
        <w:wordWrap/>
        <w:overflowPunct/>
        <w:topLinePunct w:val="0"/>
        <w:bidi w:val="0"/>
        <w:snapToGrid/>
        <w:spacing w:line="360" w:lineRule="auto"/>
        <w:ind w:left="0" w:leftChars="0" w:right="0" w:rightChars="0" w:firstLine="422" w:firstLineChars="200"/>
        <w:textAlignment w:val="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lang w:eastAsia="zh-CN"/>
          <w14:textFill>
            <w14:solidFill>
              <w14:schemeClr w14:val="tx1"/>
            </w14:solidFill>
          </w14:textFill>
        </w:rPr>
        <w:t>六</w:t>
      </w:r>
      <w:r>
        <w:rPr>
          <w:rFonts w:hint="eastAsia" w:ascii="仿宋" w:hAnsi="仿宋" w:eastAsia="仿宋" w:cs="仿宋"/>
          <w:b/>
          <w:bCs/>
          <w:color w:val="000000" w:themeColor="text1"/>
          <w:sz w:val="21"/>
          <w:szCs w:val="21"/>
          <w:highlight w:val="none"/>
          <w14:textFill>
            <w14:solidFill>
              <w14:schemeClr w14:val="tx1"/>
            </w14:solidFill>
          </w14:textFill>
        </w:rPr>
        <w:t>、检测与核实</w:t>
      </w:r>
    </w:p>
    <w:p w14:paraId="6011E7EC">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水质检测</w:t>
      </w:r>
    </w:p>
    <w:p w14:paraId="36A48D3A">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.1 乙方应按照国家规定的检测分析方法进行检测</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并如实向甲方报告检测结果。</w:t>
      </w:r>
    </w:p>
    <w:p w14:paraId="79A6E799">
      <w:pPr>
        <w:pStyle w:val="18"/>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 xml:space="preserve">.2 </w:t>
      </w:r>
      <w:r>
        <w:rPr>
          <w:rFonts w:hint="eastAsia" w:ascii="仿宋" w:hAnsi="仿宋" w:eastAsia="仿宋" w:cs="仿宋"/>
          <w:color w:val="000000" w:themeColor="text1"/>
          <w:sz w:val="21"/>
          <w:szCs w:val="21"/>
          <w:highlight w:val="none"/>
          <w:lang w:eastAsia="zh-CN"/>
          <w14:textFill>
            <w14:solidFill>
              <w14:schemeClr w14:val="tx1"/>
            </w14:solidFill>
          </w14:textFill>
        </w:rPr>
        <w:t>乙方应</w:t>
      </w:r>
      <w:r>
        <w:rPr>
          <w:rFonts w:hint="eastAsia" w:ascii="仿宋" w:hAnsi="仿宋" w:eastAsia="仿宋" w:cs="仿宋"/>
          <w:color w:val="000000" w:themeColor="text1"/>
          <w:sz w:val="21"/>
          <w:szCs w:val="21"/>
          <w:highlight w:val="none"/>
          <w:lang w:val="en-US" w:eastAsia="zh-CN"/>
          <w14:textFill>
            <w14:solidFill>
              <w14:schemeClr w14:val="tx1"/>
            </w14:solidFill>
          </w14:textFill>
        </w:rPr>
        <w:t>在运营期内</w:t>
      </w:r>
      <w:r>
        <w:rPr>
          <w:rFonts w:hint="eastAsia" w:ascii="仿宋" w:hAnsi="仿宋" w:eastAsia="仿宋" w:cs="仿宋"/>
          <w:color w:val="000000" w:themeColor="text1"/>
          <w:sz w:val="21"/>
          <w:szCs w:val="21"/>
          <w:highlight w:val="none"/>
          <w14:textFill>
            <w14:solidFill>
              <w14:schemeClr w14:val="tx1"/>
            </w14:solidFill>
          </w14:textFill>
        </w:rPr>
        <w:t>接受</w:t>
      </w:r>
      <w:r>
        <w:rPr>
          <w:rFonts w:hint="eastAsia" w:ascii="仿宋" w:hAnsi="仿宋" w:eastAsia="仿宋" w:cs="仿宋"/>
          <w:color w:val="000000" w:themeColor="text1"/>
          <w:sz w:val="21"/>
          <w:szCs w:val="21"/>
          <w:highlight w:val="none"/>
          <w:lang w:val="en-US" w:eastAsia="zh-CN"/>
          <w14:textFill>
            <w14:solidFill>
              <w14:schemeClr w14:val="tx1"/>
            </w14:solidFill>
          </w14:textFill>
        </w:rPr>
        <w:t>二次</w:t>
      </w:r>
      <w:r>
        <w:rPr>
          <w:rFonts w:hint="eastAsia" w:ascii="仿宋" w:hAnsi="仿宋" w:eastAsia="仿宋" w:cs="仿宋"/>
          <w:color w:val="000000" w:themeColor="text1"/>
          <w:sz w:val="21"/>
          <w:szCs w:val="21"/>
          <w:highlight w:val="none"/>
          <w:lang w:eastAsia="zh-CN"/>
          <w14:textFill>
            <w14:solidFill>
              <w14:schemeClr w14:val="tx1"/>
            </w14:solidFill>
          </w14:textFill>
        </w:rPr>
        <w:t>由</w:t>
      </w:r>
      <w:r>
        <w:rPr>
          <w:rFonts w:hint="eastAsia" w:ascii="仿宋" w:hAnsi="仿宋" w:eastAsia="仿宋" w:cs="仿宋"/>
          <w:color w:val="000000" w:themeColor="text1"/>
          <w:sz w:val="21"/>
          <w:szCs w:val="21"/>
          <w:highlight w:val="none"/>
          <w14:textFill>
            <w14:solidFill>
              <w14:schemeClr w14:val="tx1"/>
            </w14:solidFill>
          </w14:textFill>
        </w:rPr>
        <w:t>甲方</w:t>
      </w:r>
      <w:r>
        <w:rPr>
          <w:rFonts w:hint="eastAsia" w:ascii="仿宋" w:hAnsi="仿宋" w:eastAsia="仿宋" w:cs="仿宋"/>
          <w:color w:val="000000" w:themeColor="text1"/>
          <w:sz w:val="21"/>
          <w:szCs w:val="21"/>
          <w:highlight w:val="none"/>
          <w:lang w:eastAsia="zh-CN"/>
          <w14:textFill>
            <w14:solidFill>
              <w14:schemeClr w14:val="tx1"/>
            </w14:solidFill>
          </w14:textFill>
        </w:rPr>
        <w:t>监测站或</w:t>
      </w:r>
      <w:r>
        <w:rPr>
          <w:rFonts w:hint="eastAsia" w:ascii="仿宋" w:hAnsi="仿宋" w:eastAsia="仿宋" w:cs="仿宋"/>
          <w:color w:val="000000" w:themeColor="text1"/>
          <w:sz w:val="21"/>
          <w:szCs w:val="21"/>
          <w:highlight w:val="none"/>
          <w14:textFill>
            <w14:solidFill>
              <w14:schemeClr w14:val="tx1"/>
            </w14:solidFill>
          </w14:textFill>
        </w:rPr>
        <w:t>委托有资质的</w:t>
      </w:r>
      <w:r>
        <w:rPr>
          <w:rFonts w:hint="eastAsia" w:ascii="仿宋" w:hAnsi="仿宋" w:eastAsia="仿宋" w:cs="仿宋"/>
          <w:color w:val="000000" w:themeColor="text1"/>
          <w:sz w:val="21"/>
          <w:szCs w:val="21"/>
          <w:highlight w:val="none"/>
          <w:lang w:eastAsia="zh-CN"/>
          <w14:textFill>
            <w14:solidFill>
              <w14:schemeClr w14:val="tx1"/>
            </w14:solidFill>
          </w14:textFill>
        </w:rPr>
        <w:t>第三方</w:t>
      </w:r>
      <w:r>
        <w:rPr>
          <w:rFonts w:hint="eastAsia" w:ascii="仿宋" w:hAnsi="仿宋" w:eastAsia="仿宋" w:cs="仿宋"/>
          <w:color w:val="000000" w:themeColor="text1"/>
          <w:sz w:val="21"/>
          <w:szCs w:val="21"/>
          <w:highlight w:val="none"/>
          <w14:textFill>
            <w14:solidFill>
              <w14:schemeClr w14:val="tx1"/>
            </w14:solidFill>
          </w14:textFill>
        </w:rPr>
        <w:t>检测机构进行检测。</w:t>
      </w:r>
    </w:p>
    <w:p w14:paraId="76D491E3">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.3 乙方应记录日常检测的所有结果</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并存档备查。检测指标项目经双方约定如下：COD、PH、NH</w:t>
      </w:r>
      <w:r>
        <w:rPr>
          <w:rFonts w:hint="eastAsia" w:ascii="仿宋" w:hAnsi="仿宋" w:eastAsia="仿宋" w:cs="仿宋"/>
          <w:color w:val="000000" w:themeColor="text1"/>
          <w:sz w:val="21"/>
          <w:szCs w:val="21"/>
          <w:highlight w:val="none"/>
          <w:vertAlign w:val="subscript"/>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-N</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SS</w:t>
      </w:r>
      <w:r>
        <w:rPr>
          <w:rFonts w:hint="eastAsia" w:ascii="仿宋" w:hAnsi="仿宋" w:eastAsia="仿宋" w:cs="仿宋"/>
          <w:color w:val="000000" w:themeColor="text1"/>
          <w:sz w:val="21"/>
          <w:szCs w:val="21"/>
          <w:highlight w:val="none"/>
          <w14:textFill>
            <w14:solidFill>
              <w14:schemeClr w14:val="tx1"/>
            </w14:solidFill>
          </w14:textFill>
        </w:rPr>
        <w:t>。</w:t>
      </w:r>
    </w:p>
    <w:p w14:paraId="31163C24">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水样采取和储存</w:t>
      </w:r>
    </w:p>
    <w:p w14:paraId="50AD0C99">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.1 水样的采集应符合国家标准《水质采样方案设计技术规定》（GB12797-91）、《水质采样技术指导》（GB12798-91）以及《地表水和污水监测技术规范》（ HJ/T91-2002）的要求。</w:t>
      </w:r>
    </w:p>
    <w:p w14:paraId="6F1E542B">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.2 水样储存应符合国家标准《水质采样样品的保存和管理技术规定》（GB12799-91）的要求。</w:t>
      </w:r>
    </w:p>
    <w:p w14:paraId="4BA65779">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.3 用于检测水质的进水水样和出水水样应分别在双方共同确认的接入点和交付点采集。进水水样和出水水样的采样间隔不得大于五小时</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 xml:space="preserve">每日提取采样设备采集混合水样。 </w:t>
      </w:r>
    </w:p>
    <w:p w14:paraId="7B48C47F">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 甲方的核实</w:t>
      </w:r>
    </w:p>
    <w:p w14:paraId="75AADB3C">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.1 甲方有权对乙方的检测程序、结果、设备进行检查；就乙方进行的日常检测</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甲方有权委托具有资质的水质检测机构</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进行一项或多项检测</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以核实乙方提供的结果。甲方抽查采样时须有乙方人员在场。经通知后</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乙方人员拒不到场的</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不影响抽查结果的有效性。</w:t>
      </w:r>
    </w:p>
    <w:p w14:paraId="5D765410">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.2 甲方核实或抽查的结果与乙方自检结果不一致时</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由双方共同选择有资质的第三方进行检测</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以第三方最终检测的结果为准</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对双方具有约束力。</w:t>
      </w:r>
    </w:p>
    <w:p w14:paraId="25C88C22">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.3 甲方委托的检验机构进行上述核实或检查的费用应由甲方承担</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但是如果核实或检查的结果表明乙方检测结果不符合标准时</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则乙方应负担该费用。</w:t>
      </w:r>
    </w:p>
    <w:p w14:paraId="34E3713A">
      <w:pPr>
        <w:keepNext w:val="0"/>
        <w:keepLines w:val="0"/>
        <w:pageBreakBefore w:val="0"/>
        <w:widowControl w:val="0"/>
        <w:kinsoku/>
        <w:wordWrap/>
        <w:overflowPunct/>
        <w:topLinePunct w:val="0"/>
        <w:bidi w:val="0"/>
        <w:snapToGrid/>
        <w:spacing w:line="360" w:lineRule="auto"/>
        <w:ind w:left="0" w:leftChars="0" w:right="0" w:rightChars="0" w:firstLine="422" w:firstLineChars="200"/>
        <w:textAlignment w:val="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lang w:eastAsia="zh-CN"/>
          <w14:textFill>
            <w14:solidFill>
              <w14:schemeClr w14:val="tx1"/>
            </w14:solidFill>
          </w14:textFill>
        </w:rPr>
        <w:t>七</w:t>
      </w:r>
      <w:r>
        <w:rPr>
          <w:rFonts w:hint="eastAsia" w:ascii="仿宋" w:hAnsi="仿宋" w:eastAsia="仿宋" w:cs="仿宋"/>
          <w:b/>
          <w:bCs/>
          <w:color w:val="000000" w:themeColor="text1"/>
          <w:sz w:val="21"/>
          <w:szCs w:val="21"/>
          <w:highlight w:val="none"/>
          <w14:textFill>
            <w14:solidFill>
              <w14:schemeClr w14:val="tx1"/>
            </w14:solidFill>
          </w14:textFill>
        </w:rPr>
        <w:t>、不可抗力</w:t>
      </w:r>
    </w:p>
    <w:p w14:paraId="42293D34">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不可抗力</w:t>
      </w:r>
    </w:p>
    <w:p w14:paraId="708738B1">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.1 本协议中所指的不可抗力是指：</w:t>
      </w:r>
    </w:p>
    <w:p w14:paraId="629FFE77">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（1）雷电、地震、火山爆发、滑坡、水灾、冰灾、暴雨、海啸、台风、龙卷风或旱灾等自然灾害 ；</w:t>
      </w:r>
    </w:p>
    <w:p w14:paraId="440228D7">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（2）流行病、饥荒或瘟疫；</w:t>
      </w:r>
    </w:p>
    <w:p w14:paraId="7AE7085D">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（3）战争行为、入侵、武装冲突或外敌行为、封锁或军事力量的使用</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暴乱或恐怖行为；</w:t>
      </w:r>
    </w:p>
    <w:p w14:paraId="1478D3A0">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（4）全国性、地区性、城市性或行业性罢工；</w:t>
      </w:r>
    </w:p>
    <w:p w14:paraId="0035BCD9">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（5）由于不能归因于乙方的原因引起的连续壹个月以上的供电中断；</w:t>
      </w:r>
    </w:p>
    <w:p w14:paraId="51C15CCA">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（6）国家征用、征收；</w:t>
      </w:r>
    </w:p>
    <w:p w14:paraId="2CE7C6DA">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（7）导致本协议实际上不能履行的法律变更。</w:t>
      </w:r>
    </w:p>
    <w:p w14:paraId="1680025C">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.2 任何一方如果因不可抗力而导致不能全部或部分履行本协议规定义务的</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双方应以风险损失共担的原则</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友好协商</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妥善解决相关事宜</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互不承担违约责任。</w:t>
      </w:r>
    </w:p>
    <w:p w14:paraId="2FE5DB14">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.3 任何一方如因不可抗力事件导致不能履行本合同规定的义务或其履约遭延误</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该方应在不可抗力事件发生之后</w:t>
      </w:r>
      <w:r>
        <w:rPr>
          <w:rFonts w:hint="eastAsia" w:ascii="仿宋" w:hAnsi="仿宋" w:eastAsia="仿宋" w:cs="仿宋"/>
          <w:color w:val="000000" w:themeColor="text1"/>
          <w:sz w:val="21"/>
          <w:szCs w:val="21"/>
          <w:highlight w:val="none"/>
          <w:u w:val="single"/>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日内通知另一方</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双方应尽其所能利用合理的努力减轻损失。由于不可抗力事件而声称不能履约的一方应采取合适的行动</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最大限度地减小或消除不可抗力事件的影响</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并在尽可能最短的时间里</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尝试恢复履行曾受不可抗力事件影响的义务。</w:t>
      </w:r>
    </w:p>
    <w:p w14:paraId="0AF993C9">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.4 如不可抗力事件的影响持续</w:t>
      </w:r>
      <w:r>
        <w:rPr>
          <w:rFonts w:hint="eastAsia" w:ascii="仿宋" w:hAnsi="仿宋" w:eastAsia="仿宋" w:cs="仿宋"/>
          <w:color w:val="000000" w:themeColor="text1"/>
          <w:sz w:val="21"/>
          <w:szCs w:val="21"/>
          <w:highlight w:val="none"/>
          <w:u w:val="single"/>
          <w14:textFill>
            <w14:solidFill>
              <w14:schemeClr w14:val="tx1"/>
            </w14:solidFill>
          </w14:textFill>
        </w:rPr>
        <w:t>30</w:t>
      </w:r>
      <w:r>
        <w:rPr>
          <w:rFonts w:hint="eastAsia" w:ascii="仿宋" w:hAnsi="仿宋" w:eastAsia="仿宋" w:cs="仿宋"/>
          <w:color w:val="000000" w:themeColor="text1"/>
          <w:sz w:val="21"/>
          <w:szCs w:val="21"/>
          <w:highlight w:val="none"/>
          <w14:textFill>
            <w14:solidFill>
              <w14:schemeClr w14:val="tx1"/>
            </w14:solidFill>
          </w14:textFill>
        </w:rPr>
        <w:t>天以上</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甲方有权利决定是否进一步继续履行本合同。如甲方决定继续履行本合同的</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双方应于不可抗力事件影响消除后</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立即恢复对本合同的履行。</w:t>
      </w:r>
    </w:p>
    <w:p w14:paraId="1A340903">
      <w:pPr>
        <w:keepNext w:val="0"/>
        <w:keepLines w:val="0"/>
        <w:pageBreakBefore w:val="0"/>
        <w:widowControl w:val="0"/>
        <w:kinsoku/>
        <w:wordWrap/>
        <w:overflowPunct/>
        <w:topLinePunct w:val="0"/>
        <w:bidi w:val="0"/>
        <w:snapToGrid/>
        <w:spacing w:line="360" w:lineRule="auto"/>
        <w:ind w:left="0" w:leftChars="0" w:right="0" w:rightChars="0" w:firstLine="422" w:firstLineChars="200"/>
        <w:textAlignment w:val="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lang w:eastAsia="zh-CN"/>
          <w14:textFill>
            <w14:solidFill>
              <w14:schemeClr w14:val="tx1"/>
            </w14:solidFill>
          </w14:textFill>
        </w:rPr>
        <w:t>八</w:t>
      </w:r>
      <w:r>
        <w:rPr>
          <w:rFonts w:hint="eastAsia" w:ascii="仿宋" w:hAnsi="仿宋" w:eastAsia="仿宋" w:cs="仿宋"/>
          <w:b/>
          <w:bCs/>
          <w:color w:val="000000" w:themeColor="text1"/>
          <w:sz w:val="21"/>
          <w:szCs w:val="21"/>
          <w:highlight w:val="none"/>
          <w14:textFill>
            <w14:solidFill>
              <w14:schemeClr w14:val="tx1"/>
            </w14:solidFill>
          </w14:textFill>
        </w:rPr>
        <w:t>、违约责任</w:t>
      </w:r>
    </w:p>
    <w:p w14:paraId="4867BB66">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 违约责任</w:t>
      </w:r>
    </w:p>
    <w:p w14:paraId="461E2EC1">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.1 任何一方违反本协议规定的任何条款或条件导致本协议不能履行或部分不能履行</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违约一方应承担违约责任</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并赔偿由此给对方造成的经济损失。</w:t>
      </w:r>
    </w:p>
    <w:p w14:paraId="680FFC21">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.2 在协议期内</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任何一方非因不可抗力或协议中规定的条款而解除本协议的应支付给对方合同总价款30%作为违约金。</w:t>
      </w:r>
    </w:p>
    <w:p w14:paraId="064C95AD">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.3 甲方在本协议期内</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不得与任何第三方签署与本协议项下的任何事宜构成竞争的任何协议及违反本协议项下的任何事宜的任何协议。</w:t>
      </w:r>
    </w:p>
    <w:p w14:paraId="50D0C024">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 责任划分</w:t>
      </w:r>
    </w:p>
    <w:p w14:paraId="6024B291">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.1 在协议期内</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由于乙方的原因导致乙方所排放的出水不达标受到政府及有关部门的行政处罚或追究任何法律责任的</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由乙方自行承担相应的责任。</w:t>
      </w:r>
    </w:p>
    <w:p w14:paraId="0D761B9D">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.2 在协议期内</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由于甲方的原因导致乙方所排放的出水不达标受到政府及有关部门的行政处罚或追究任何法律责任时</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由甲方自行承担相应的责任。</w:t>
      </w:r>
    </w:p>
    <w:p w14:paraId="0567EE42">
      <w:pPr>
        <w:keepNext w:val="0"/>
        <w:keepLines w:val="0"/>
        <w:pageBreakBefore w:val="0"/>
        <w:widowControl w:val="0"/>
        <w:kinsoku/>
        <w:wordWrap/>
        <w:overflowPunct/>
        <w:topLinePunct w:val="0"/>
        <w:bidi w:val="0"/>
        <w:snapToGrid/>
        <w:spacing w:line="360" w:lineRule="auto"/>
        <w:ind w:left="0" w:leftChars="0" w:right="0" w:rightChars="0" w:firstLine="422" w:firstLineChars="200"/>
        <w:textAlignment w:val="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lang w:eastAsia="zh-CN"/>
          <w14:textFill>
            <w14:solidFill>
              <w14:schemeClr w14:val="tx1"/>
            </w14:solidFill>
          </w14:textFill>
        </w:rPr>
        <w:t>九</w:t>
      </w:r>
      <w:r>
        <w:rPr>
          <w:rFonts w:hint="eastAsia" w:ascii="仿宋" w:hAnsi="仿宋" w:eastAsia="仿宋" w:cs="仿宋"/>
          <w:b/>
          <w:bCs/>
          <w:color w:val="000000" w:themeColor="text1"/>
          <w:sz w:val="21"/>
          <w:szCs w:val="21"/>
          <w:highlight w:val="none"/>
          <w14:textFill>
            <w14:solidFill>
              <w14:schemeClr w14:val="tx1"/>
            </w14:solidFill>
          </w14:textFill>
        </w:rPr>
        <w:t>、争议的解决</w:t>
      </w:r>
    </w:p>
    <w:p w14:paraId="02C885D9">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 争议的解决</w:t>
      </w:r>
    </w:p>
    <w:p w14:paraId="06090E31">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.1 对本协议有关的任何争议</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双方应友好协商解决。</w:t>
      </w:r>
    </w:p>
    <w:p w14:paraId="6FABF67E">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.2 争议通过协商未能解决的</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bCs/>
          <w:color w:val="000000" w:themeColor="text1"/>
          <w:sz w:val="21"/>
          <w:szCs w:val="21"/>
          <w:highlight w:val="none"/>
          <w14:textFill>
            <w14:solidFill>
              <w14:schemeClr w14:val="tx1"/>
            </w14:solidFill>
          </w14:textFill>
        </w:rPr>
        <w:t>可向</w:t>
      </w:r>
      <w:r>
        <w:rPr>
          <w:rFonts w:hint="eastAsia" w:ascii="仿宋" w:hAnsi="仿宋" w:eastAsia="仿宋" w:cs="仿宋"/>
          <w:bCs/>
          <w:color w:val="000000" w:themeColor="text1"/>
          <w:sz w:val="21"/>
          <w:szCs w:val="21"/>
          <w:highlight w:val="none"/>
          <w:lang w:eastAsia="zh-CN"/>
          <w14:textFill>
            <w14:solidFill>
              <w14:schemeClr w14:val="tx1"/>
            </w14:solidFill>
          </w14:textFill>
        </w:rPr>
        <w:t>城中区</w:t>
      </w:r>
      <w:r>
        <w:rPr>
          <w:rFonts w:hint="eastAsia" w:ascii="仿宋" w:hAnsi="仿宋" w:eastAsia="仿宋" w:cs="仿宋"/>
          <w:bCs/>
          <w:color w:val="000000" w:themeColor="text1"/>
          <w:sz w:val="21"/>
          <w:szCs w:val="21"/>
          <w:highlight w:val="none"/>
          <w14:textFill>
            <w14:solidFill>
              <w14:schemeClr w14:val="tx1"/>
            </w14:solidFill>
          </w14:textFill>
        </w:rPr>
        <w:t>人民法院提起诉讼。</w:t>
      </w:r>
    </w:p>
    <w:p w14:paraId="25F48878">
      <w:pPr>
        <w:keepNext w:val="0"/>
        <w:keepLines w:val="0"/>
        <w:pageBreakBefore w:val="0"/>
        <w:widowControl w:val="0"/>
        <w:kinsoku/>
        <w:wordWrap/>
        <w:overflowPunct/>
        <w:topLinePunct w:val="0"/>
        <w:bidi w:val="0"/>
        <w:snapToGrid/>
        <w:spacing w:line="360" w:lineRule="auto"/>
        <w:ind w:left="0" w:leftChars="0" w:right="0" w:rightChars="0" w:firstLine="422" w:firstLineChars="200"/>
        <w:textAlignment w:val="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十、法律效力</w:t>
      </w:r>
    </w:p>
    <w:p w14:paraId="0397EC77">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 法律效力</w:t>
      </w:r>
    </w:p>
    <w:p w14:paraId="08F5E889">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.1 本协议的订立、履行、效力及解释均适合中国法律。如本协议有关条款与国家法律、法规相抵触</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则双方可对相应条款进行修改、完善</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该条款不影响或削弱本合同其余部分的有效、合法与可执行性</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双方仍应继续履行本合同的其余部分的约定。</w:t>
      </w:r>
    </w:p>
    <w:p w14:paraId="59AEB1B5">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.2 对本协议的修改、变更、补充</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必须经甲方乙双方在共同协商的基础上签署书面补充协议</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补充协议与本协议具有同等效力。</w:t>
      </w:r>
    </w:p>
    <w:p w14:paraId="6ABE78BE">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.3 本协议的任何条款或任何部分的无效或不可强制执行</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不应以任何方式影响本协议的任何其他条款或任何部分的效力。</w:t>
      </w:r>
    </w:p>
    <w:p w14:paraId="52595BC2">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.4 除非导致协议的终止</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针对本协议的任何违约责任的追究及责任承担</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均不影响本协议之继续履行。</w:t>
      </w:r>
    </w:p>
    <w:p w14:paraId="63CD48BA">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.5 本协议所有附件是本协议不可分割的组成部分</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与本协议具有同等法律效力。</w:t>
      </w:r>
    </w:p>
    <w:p w14:paraId="1AD09901">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.6 本协议自签署之日即对双方产生同等的约束力及法律效力。</w:t>
      </w:r>
    </w:p>
    <w:p w14:paraId="03EC5E70">
      <w:pPr>
        <w:keepNext w:val="0"/>
        <w:keepLines w:val="0"/>
        <w:pageBreakBefore w:val="0"/>
        <w:widowControl w:val="0"/>
        <w:kinsoku/>
        <w:wordWrap/>
        <w:overflowPunct/>
        <w:topLinePunct w:val="0"/>
        <w:bidi w:val="0"/>
        <w:snapToGrid/>
        <w:spacing w:line="360" w:lineRule="auto"/>
        <w:ind w:left="0" w:leftChars="0" w:right="0" w:rightChars="0" w:firstLine="422" w:firstLineChars="200"/>
        <w:textAlignment w:val="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十</w:t>
      </w:r>
      <w:r>
        <w:rPr>
          <w:rFonts w:hint="eastAsia" w:ascii="仿宋" w:hAnsi="仿宋" w:eastAsia="仿宋" w:cs="仿宋"/>
          <w:b/>
          <w:bCs/>
          <w:color w:val="000000" w:themeColor="text1"/>
          <w:sz w:val="21"/>
          <w:szCs w:val="21"/>
          <w:highlight w:val="none"/>
          <w:lang w:eastAsia="zh-CN"/>
          <w14:textFill>
            <w14:solidFill>
              <w14:schemeClr w14:val="tx1"/>
            </w14:solidFill>
          </w14:textFill>
        </w:rPr>
        <w:t>一</w:t>
      </w:r>
      <w:r>
        <w:rPr>
          <w:rFonts w:hint="eastAsia" w:ascii="仿宋" w:hAnsi="仿宋" w:eastAsia="仿宋" w:cs="仿宋"/>
          <w:b/>
          <w:bCs/>
          <w:color w:val="000000" w:themeColor="text1"/>
          <w:sz w:val="21"/>
          <w:szCs w:val="21"/>
          <w:highlight w:val="none"/>
          <w14:textFill>
            <w14:solidFill>
              <w14:schemeClr w14:val="tx1"/>
            </w14:solidFill>
          </w14:textFill>
        </w:rPr>
        <w:t>、终止</w:t>
      </w:r>
    </w:p>
    <w:p w14:paraId="529BFA82">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.合同的终止</w:t>
      </w:r>
    </w:p>
    <w:p w14:paraId="7DC60C94">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.1 发生下列情况之一时</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甲、乙双方可解除本合同：</w:t>
      </w:r>
    </w:p>
    <w:p w14:paraId="1BD083E2">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.1.1 根据</w:t>
      </w:r>
      <w:r>
        <w:rPr>
          <w:rFonts w:hint="eastAsia" w:ascii="仿宋" w:hAnsi="仿宋" w:eastAsia="仿宋" w:cs="仿宋"/>
          <w:color w:val="000000" w:themeColor="text1"/>
          <w:sz w:val="21"/>
          <w:szCs w:val="21"/>
          <w:highlight w:val="none"/>
          <w:lang w:eastAsia="zh-CN"/>
          <w14:textFill>
            <w14:solidFill>
              <w14:schemeClr w14:val="tx1"/>
            </w14:solidFill>
          </w14:textFill>
        </w:rPr>
        <w:t>本协议</w:t>
      </w:r>
      <w:r>
        <w:rPr>
          <w:rFonts w:hint="eastAsia" w:ascii="仿宋" w:hAnsi="仿宋" w:eastAsia="仿宋" w:cs="仿宋"/>
          <w:color w:val="000000" w:themeColor="text1"/>
          <w:sz w:val="21"/>
          <w:szCs w:val="21"/>
          <w:highlight w:val="none"/>
          <w14:textFill>
            <w14:solidFill>
              <w14:schemeClr w14:val="tx1"/>
            </w14:solidFill>
          </w14:textFill>
        </w:rPr>
        <w:t>第</w:t>
      </w:r>
      <w:r>
        <w:rPr>
          <w:rFonts w:hint="eastAsia" w:ascii="仿宋" w:hAnsi="仿宋" w:eastAsia="仿宋" w:cs="仿宋"/>
          <w:color w:val="000000" w:themeColor="text1"/>
          <w:sz w:val="21"/>
          <w:szCs w:val="21"/>
          <w:highlight w:val="none"/>
          <w:lang w:eastAsia="zh-CN"/>
          <w14:textFill>
            <w14:solidFill>
              <w14:schemeClr w14:val="tx1"/>
            </w14:solidFill>
          </w14:textFill>
        </w:rPr>
        <w:t>七</w:t>
      </w:r>
      <w:r>
        <w:rPr>
          <w:rFonts w:hint="eastAsia" w:ascii="仿宋" w:hAnsi="仿宋" w:eastAsia="仿宋" w:cs="仿宋"/>
          <w:color w:val="000000" w:themeColor="text1"/>
          <w:sz w:val="21"/>
          <w:szCs w:val="21"/>
          <w:highlight w:val="none"/>
          <w14:textFill>
            <w14:solidFill>
              <w14:schemeClr w14:val="tx1"/>
            </w14:solidFill>
          </w14:textFill>
        </w:rPr>
        <w:t>条</w:t>
      </w:r>
      <w:r>
        <w:rPr>
          <w:rFonts w:hint="eastAsia" w:ascii="仿宋" w:hAnsi="仿宋" w:eastAsia="仿宋" w:cs="仿宋"/>
          <w:color w:val="000000" w:themeColor="text1"/>
          <w:sz w:val="21"/>
          <w:szCs w:val="21"/>
          <w:highlight w:val="none"/>
          <w:lang w:val="en-US" w:eastAsia="zh-CN"/>
          <w14:textFill>
            <w14:solidFill>
              <w14:schemeClr w14:val="tx1"/>
            </w14:solidFill>
          </w14:textFill>
        </w:rPr>
        <w:t>1.1项</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由于不可抗力事件不能实现合同目的；</w:t>
      </w:r>
    </w:p>
    <w:p w14:paraId="47C818D7">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 xml:space="preserve"> 因情况发生变化</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当事人双方经过协商同意解除合同；</w:t>
      </w:r>
    </w:p>
    <w:p w14:paraId="2F5A11CE">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 xml:space="preserve"> 因本合同违反法律强制性或禁止性规定而无效的；</w:t>
      </w:r>
    </w:p>
    <w:p w14:paraId="29DA2BEA">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lang w:val="en-US" w:eastAsia="zh-CN"/>
          <w14:textFill>
            <w14:solidFill>
              <w14:schemeClr w14:val="tx1"/>
            </w14:solidFill>
          </w14:textFill>
        </w:rPr>
        <w:t>4</w:t>
      </w:r>
      <w:r>
        <w:rPr>
          <w:rFonts w:hint="eastAsia" w:ascii="仿宋" w:hAnsi="仿宋" w:eastAsia="仿宋" w:cs="仿宋"/>
          <w:color w:val="000000" w:themeColor="text1"/>
          <w:sz w:val="21"/>
          <w:szCs w:val="21"/>
          <w:highlight w:val="none"/>
          <w14:textFill>
            <w14:solidFill>
              <w14:schemeClr w14:val="tx1"/>
            </w14:solidFill>
          </w14:textFill>
        </w:rPr>
        <w:t xml:space="preserve"> 发生本合同第</w:t>
      </w:r>
      <w:r>
        <w:rPr>
          <w:rFonts w:hint="eastAsia" w:ascii="仿宋" w:hAnsi="仿宋" w:eastAsia="仿宋" w:cs="仿宋"/>
          <w:color w:val="000000" w:themeColor="text1"/>
          <w:sz w:val="21"/>
          <w:szCs w:val="21"/>
          <w:highlight w:val="none"/>
          <w:lang w:eastAsia="zh-CN"/>
          <w14:textFill>
            <w14:solidFill>
              <w14:schemeClr w14:val="tx1"/>
            </w14:solidFill>
          </w14:textFill>
        </w:rPr>
        <w:t>十一</w:t>
      </w:r>
      <w:r>
        <w:rPr>
          <w:rFonts w:hint="eastAsia" w:ascii="仿宋" w:hAnsi="仿宋" w:eastAsia="仿宋" w:cs="仿宋"/>
          <w:color w:val="000000" w:themeColor="text1"/>
          <w:sz w:val="21"/>
          <w:szCs w:val="21"/>
          <w:highlight w:val="none"/>
          <w14:textFill>
            <w14:solidFill>
              <w14:schemeClr w14:val="tx1"/>
            </w14:solidFill>
          </w14:textFill>
        </w:rPr>
        <w:t>条</w:t>
      </w:r>
      <w:r>
        <w:rPr>
          <w:rFonts w:hint="eastAsia" w:ascii="仿宋" w:hAnsi="仿宋" w:eastAsia="仿宋" w:cs="仿宋"/>
          <w:color w:val="000000" w:themeColor="text1"/>
          <w:sz w:val="21"/>
          <w:szCs w:val="21"/>
          <w:highlight w:val="none"/>
          <w:lang w:val="en-US" w:eastAsia="zh-CN"/>
          <w14:textFill>
            <w14:solidFill>
              <w14:schemeClr w14:val="tx1"/>
            </w14:solidFill>
          </w14:textFill>
        </w:rPr>
        <w:t>1.2项</w:t>
      </w:r>
      <w:r>
        <w:rPr>
          <w:rFonts w:hint="eastAsia" w:ascii="仿宋" w:hAnsi="仿宋" w:eastAsia="仿宋" w:cs="仿宋"/>
          <w:color w:val="000000" w:themeColor="text1"/>
          <w:sz w:val="21"/>
          <w:szCs w:val="21"/>
          <w:highlight w:val="none"/>
          <w14:textFill>
            <w14:solidFill>
              <w14:schemeClr w14:val="tx1"/>
            </w14:solidFill>
          </w14:textFill>
        </w:rPr>
        <w:t>约定的情形</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严重影响甲方的利益</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致使合同目的无法实现的</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 xml:space="preserve">甲方可解除本合同； </w:t>
      </w:r>
    </w:p>
    <w:p w14:paraId="26116CD9">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.2乙方违约的情形</w:t>
      </w:r>
    </w:p>
    <w:p w14:paraId="01130DC9">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发生下列情况之一</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如果不是由于甲方或不可抗力所致并且乙方未在允许的时间（如有）内进行整改</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应视为乙方违约</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甲方有权单方解除本合同：</w:t>
      </w:r>
    </w:p>
    <w:p w14:paraId="3FF734E4">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（a）在合同期限内</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除经批准的项目设施正常大修期间外</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在进水达标的情况下出水未达到出水水质标准的情况总共超过</w:t>
      </w:r>
      <w:r>
        <w:rPr>
          <w:rFonts w:hint="eastAsia" w:ascii="仿宋" w:hAnsi="仿宋" w:eastAsia="仿宋" w:cs="仿宋"/>
          <w:color w:val="000000" w:themeColor="text1"/>
          <w:sz w:val="21"/>
          <w:szCs w:val="21"/>
          <w:highlight w:val="none"/>
          <w:lang w:eastAsia="zh-CN"/>
          <w14:textFill>
            <w14:solidFill>
              <w14:schemeClr w14:val="tx1"/>
            </w14:solidFill>
          </w14:textFill>
        </w:rPr>
        <w:t>三</w:t>
      </w:r>
      <w:r>
        <w:rPr>
          <w:rFonts w:hint="eastAsia" w:ascii="仿宋" w:hAnsi="仿宋" w:eastAsia="仿宋" w:cs="仿宋"/>
          <w:color w:val="000000" w:themeColor="text1"/>
          <w:sz w:val="21"/>
          <w:szCs w:val="21"/>
          <w:highlight w:val="none"/>
          <w14:textFill>
            <w14:solidFill>
              <w14:schemeClr w14:val="tx1"/>
            </w14:solidFill>
          </w14:textFill>
        </w:rPr>
        <w:t>十（</w:t>
      </w: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0）个运营日；</w:t>
      </w:r>
    </w:p>
    <w:p w14:paraId="76FE3A08">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（b）乙方未能根据本方案运营和维护项目设施</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致使在项目场地或附近的人员和财产的安全受到严重不良影响或产生严重不良后果；</w:t>
      </w:r>
    </w:p>
    <w:p w14:paraId="7C34ED60">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（c）乙方依中国法律清算或其资不抵债；</w:t>
      </w:r>
    </w:p>
    <w:p w14:paraId="69550F74">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（d）乙方在本协议中作的声明被证明在提供时严重有误</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使其履行本方案项下义务的能力受到严重不利影响；</w:t>
      </w:r>
    </w:p>
    <w:p w14:paraId="46D1EB9E">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（e）乙方及其雇员蓄意损坏或破坏政府方进水管网的任何部分；</w:t>
      </w:r>
    </w:p>
    <w:p w14:paraId="57ACACBE">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（f）乙方未能履行其在本协议项下的任何其它义务而构成对本方案的重大违约</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并且乙方在收到甲方发出说明该违约的书面通知和要求其对此进行补救后的</w:t>
      </w:r>
      <w:r>
        <w:rPr>
          <w:rFonts w:hint="eastAsia" w:ascii="仿宋" w:hAnsi="仿宋" w:eastAsia="仿宋" w:cs="仿宋"/>
          <w:color w:val="000000" w:themeColor="text1"/>
          <w:sz w:val="21"/>
          <w:szCs w:val="21"/>
          <w:highlight w:val="none"/>
          <w:lang w:eastAsia="zh-CN"/>
          <w14:textFill>
            <w14:solidFill>
              <w14:schemeClr w14:val="tx1"/>
            </w14:solidFill>
          </w14:textFill>
        </w:rPr>
        <w:t>三</w:t>
      </w:r>
      <w:r>
        <w:rPr>
          <w:rFonts w:hint="eastAsia" w:ascii="仿宋" w:hAnsi="仿宋" w:eastAsia="仿宋" w:cs="仿宋"/>
          <w:color w:val="000000" w:themeColor="text1"/>
          <w:sz w:val="21"/>
          <w:szCs w:val="21"/>
          <w:highlight w:val="none"/>
          <w14:textFill>
            <w14:solidFill>
              <w14:schemeClr w14:val="tx1"/>
            </w14:solidFill>
          </w14:textFill>
        </w:rPr>
        <w:t>十（</w:t>
      </w: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0）天之内未能补救。</w:t>
      </w:r>
    </w:p>
    <w:p w14:paraId="0FBEC0BC">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 xml:space="preserve"> 甲方违约的情形</w:t>
      </w:r>
    </w:p>
    <w:p w14:paraId="03C46F22">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发生下列情况之一</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如果不是由于</w:t>
      </w:r>
      <w:r>
        <w:rPr>
          <w:rFonts w:hint="eastAsia" w:ascii="仿宋" w:hAnsi="仿宋" w:eastAsia="仿宋" w:cs="仿宋"/>
          <w:color w:val="000000" w:themeColor="text1"/>
          <w:sz w:val="21"/>
          <w:szCs w:val="21"/>
          <w:highlight w:val="none"/>
          <w:lang w:eastAsia="zh-CN"/>
          <w14:textFill>
            <w14:solidFill>
              <w14:schemeClr w14:val="tx1"/>
            </w14:solidFill>
          </w14:textFill>
        </w:rPr>
        <w:t>乙</w:t>
      </w:r>
      <w:r>
        <w:rPr>
          <w:rFonts w:hint="eastAsia" w:ascii="仿宋" w:hAnsi="仿宋" w:eastAsia="仿宋" w:cs="仿宋"/>
          <w:color w:val="000000" w:themeColor="text1"/>
          <w:sz w:val="21"/>
          <w:szCs w:val="21"/>
          <w:highlight w:val="none"/>
          <w14:textFill>
            <w14:solidFill>
              <w14:schemeClr w14:val="tx1"/>
            </w14:solidFill>
          </w14:textFill>
        </w:rPr>
        <w:t>方或不可抗力所致并且</w:t>
      </w:r>
      <w:r>
        <w:rPr>
          <w:rFonts w:hint="eastAsia" w:ascii="仿宋" w:hAnsi="仿宋" w:eastAsia="仿宋" w:cs="仿宋"/>
          <w:color w:val="000000" w:themeColor="text1"/>
          <w:sz w:val="21"/>
          <w:szCs w:val="21"/>
          <w:highlight w:val="none"/>
          <w:lang w:eastAsia="zh-CN"/>
          <w14:textFill>
            <w14:solidFill>
              <w14:schemeClr w14:val="tx1"/>
            </w14:solidFill>
          </w14:textFill>
        </w:rPr>
        <w:t>甲</w:t>
      </w:r>
      <w:r>
        <w:rPr>
          <w:rFonts w:hint="eastAsia" w:ascii="仿宋" w:hAnsi="仿宋" w:eastAsia="仿宋" w:cs="仿宋"/>
          <w:color w:val="000000" w:themeColor="text1"/>
          <w:sz w:val="21"/>
          <w:szCs w:val="21"/>
          <w:highlight w:val="none"/>
          <w14:textFill>
            <w14:solidFill>
              <w14:schemeClr w14:val="tx1"/>
            </w14:solidFill>
          </w14:textFill>
        </w:rPr>
        <w:t>方未在允许的时间（如有）内进行补救</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应视为</w:t>
      </w:r>
      <w:r>
        <w:rPr>
          <w:rFonts w:hint="eastAsia" w:ascii="仿宋" w:hAnsi="仿宋" w:eastAsia="仿宋" w:cs="仿宋"/>
          <w:color w:val="000000" w:themeColor="text1"/>
          <w:sz w:val="21"/>
          <w:szCs w:val="21"/>
          <w:highlight w:val="none"/>
          <w:lang w:eastAsia="zh-CN"/>
          <w14:textFill>
            <w14:solidFill>
              <w14:schemeClr w14:val="tx1"/>
            </w14:solidFill>
          </w14:textFill>
        </w:rPr>
        <w:t>甲</w:t>
      </w:r>
      <w:r>
        <w:rPr>
          <w:rFonts w:hint="eastAsia" w:ascii="仿宋" w:hAnsi="仿宋" w:eastAsia="仿宋" w:cs="仿宋"/>
          <w:color w:val="000000" w:themeColor="text1"/>
          <w:sz w:val="21"/>
          <w:szCs w:val="21"/>
          <w:highlight w:val="none"/>
          <w14:textFill>
            <w14:solidFill>
              <w14:schemeClr w14:val="tx1"/>
            </w14:solidFill>
          </w14:textFill>
        </w:rPr>
        <w:t>方违约</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乙方有权单方解除本合同：</w:t>
      </w:r>
    </w:p>
    <w:p w14:paraId="5AA5168F">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（a)甲方在本协议中做的声明被证明在提供时严重有误</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使甲方履行本方案项下义务的能力受到严重不利影响；</w:t>
      </w:r>
    </w:p>
    <w:p w14:paraId="3DC4C164">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（b) 甲方严重违反本协议项下的义务</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并在收到乙方发出说明此违约的书面通知和要求甲方就此进行补救的书面通知后三十（30）天内</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甲方未能补救。</w:t>
      </w:r>
    </w:p>
    <w:p w14:paraId="47104E22">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4</w:t>
      </w:r>
      <w:r>
        <w:rPr>
          <w:rFonts w:hint="eastAsia" w:ascii="仿宋" w:hAnsi="仿宋" w:eastAsia="仿宋" w:cs="仿宋"/>
          <w:color w:val="000000" w:themeColor="text1"/>
          <w:sz w:val="21"/>
          <w:szCs w:val="21"/>
          <w:highlight w:val="none"/>
          <w14:textFill>
            <w14:solidFill>
              <w14:schemeClr w14:val="tx1"/>
            </w14:solidFill>
          </w14:textFill>
        </w:rPr>
        <w:t>解除本合同的通知</w:t>
      </w:r>
    </w:p>
    <w:p w14:paraId="334ADA00">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4</w:t>
      </w:r>
      <w:r>
        <w:rPr>
          <w:rFonts w:hint="eastAsia" w:ascii="仿宋" w:hAnsi="仿宋" w:eastAsia="仿宋" w:cs="仿宋"/>
          <w:color w:val="000000" w:themeColor="text1"/>
          <w:sz w:val="21"/>
          <w:szCs w:val="21"/>
          <w:highlight w:val="none"/>
          <w14:textFill>
            <w14:solidFill>
              <w14:schemeClr w14:val="tx1"/>
            </w14:solidFill>
          </w14:textFill>
        </w:rPr>
        <w:t>.1根据本合同约定的解除合同事由</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任何一方发出解除本合同的通知均应适当详细说明导致解除合同的原因及情况。同时</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一方向另一方发出的解除本合同的通知</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应同时提交给对方一份书面函件</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在发出解除合同通知后</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双方应在三十（30）天期限内或双方书面同意的期限内协商避免解除合同事宜。若导致合同解除的违约情形紧急</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且不立刻解除本协议将对</w:t>
      </w:r>
      <w:r>
        <w:rPr>
          <w:rFonts w:hint="eastAsia" w:ascii="仿宋" w:hAnsi="仿宋" w:eastAsia="仿宋" w:cs="仿宋"/>
          <w:color w:val="000000" w:themeColor="text1"/>
          <w:sz w:val="21"/>
          <w:szCs w:val="21"/>
          <w:highlight w:val="none"/>
          <w:lang w:eastAsia="zh-CN"/>
          <w14:textFill>
            <w14:solidFill>
              <w14:schemeClr w14:val="tx1"/>
            </w14:solidFill>
          </w14:textFill>
        </w:rPr>
        <w:t>城中</w:t>
      </w:r>
      <w:r>
        <w:rPr>
          <w:rFonts w:hint="eastAsia" w:ascii="仿宋" w:hAnsi="仿宋" w:eastAsia="仿宋" w:cs="仿宋"/>
          <w:color w:val="000000" w:themeColor="text1"/>
          <w:sz w:val="21"/>
          <w:szCs w:val="21"/>
          <w:highlight w:val="none"/>
          <w14:textFill>
            <w14:solidFill>
              <w14:schemeClr w14:val="tx1"/>
            </w14:solidFill>
          </w14:textFill>
        </w:rPr>
        <w:t>区各村级污水处理站设施的产生严重不利影响</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一方自收到另一方发出解除本合同通知时即刻解除。</w:t>
      </w:r>
    </w:p>
    <w:p w14:paraId="44675637">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4</w:t>
      </w:r>
      <w:r>
        <w:rPr>
          <w:rFonts w:hint="eastAsia" w:ascii="仿宋" w:hAnsi="仿宋" w:eastAsia="仿宋" w:cs="仿宋"/>
          <w:color w:val="000000" w:themeColor="text1"/>
          <w:sz w:val="21"/>
          <w:szCs w:val="21"/>
          <w:highlight w:val="none"/>
          <w14:textFill>
            <w14:solidFill>
              <w14:schemeClr w14:val="tx1"/>
            </w14:solidFill>
          </w14:textFill>
        </w:rPr>
        <w:t>.2 除双方另外达成一致意见或导致解除本合同的情形已消失</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双方可撤销解除本合同通知的相关文件；</w:t>
      </w:r>
    </w:p>
    <w:p w14:paraId="1F564948">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4</w:t>
      </w:r>
      <w:r>
        <w:rPr>
          <w:rFonts w:hint="eastAsia" w:ascii="仿宋" w:hAnsi="仿宋" w:eastAsia="仿宋" w:cs="仿宋"/>
          <w:color w:val="000000" w:themeColor="text1"/>
          <w:sz w:val="21"/>
          <w:szCs w:val="21"/>
          <w:highlight w:val="none"/>
          <w14:textFill>
            <w14:solidFill>
              <w14:schemeClr w14:val="tx1"/>
            </w14:solidFill>
          </w14:textFill>
        </w:rPr>
        <w:t>.3 一方发出解除本合同通知</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另一方在上述约定的时间内未采取措施消除违约情形</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上述约定的时间届满本协议自动终止。</w:t>
      </w:r>
    </w:p>
    <w:p w14:paraId="6EF9F9F9">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本合同终止的后果</w:t>
      </w:r>
    </w:p>
    <w:p w14:paraId="4C57F848">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.1在合同期限内</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导致合同解除的违约情形紧急</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且不立刻解除本协议将对</w:t>
      </w:r>
      <w:r>
        <w:rPr>
          <w:rFonts w:hint="eastAsia" w:ascii="仿宋" w:hAnsi="仿宋" w:eastAsia="仿宋" w:cs="仿宋"/>
          <w:color w:val="000000" w:themeColor="text1"/>
          <w:sz w:val="21"/>
          <w:szCs w:val="21"/>
          <w:highlight w:val="none"/>
          <w:lang w:eastAsia="zh-CN"/>
          <w14:textFill>
            <w14:solidFill>
              <w14:schemeClr w14:val="tx1"/>
            </w14:solidFill>
          </w14:textFill>
        </w:rPr>
        <w:t>城中</w:t>
      </w:r>
      <w:r>
        <w:rPr>
          <w:rFonts w:hint="eastAsia" w:ascii="仿宋" w:hAnsi="仿宋" w:eastAsia="仿宋" w:cs="仿宋"/>
          <w:color w:val="000000" w:themeColor="text1"/>
          <w:sz w:val="21"/>
          <w:szCs w:val="21"/>
          <w:highlight w:val="none"/>
          <w14:textFill>
            <w14:solidFill>
              <w14:schemeClr w14:val="tx1"/>
            </w14:solidFill>
          </w14:textFill>
        </w:rPr>
        <w:t>区各村级污水处理站设施的产生严重不利影</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则在甲方发出解除本合同通知之后</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有权接管项目设施</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以使项目设施继续运行</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在此情况下</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乙方应承担与甲方合作的义务。</w:t>
      </w:r>
    </w:p>
    <w:p w14:paraId="12652DA6">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.2 因乙方发生违约致使本合同解除</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甲方在接管运营项目设施期间</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乙方无义务获取在甲方接管项目设施的运营之日以后发生的运营费用。</w:t>
      </w:r>
    </w:p>
    <w:p w14:paraId="07C6AC23">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.3乙方发生违约</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甲方发出解除合同通知</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且乙方违约情形未在本合同第</w:t>
      </w:r>
      <w:r>
        <w:rPr>
          <w:rFonts w:hint="eastAsia" w:ascii="仿宋" w:hAnsi="仿宋" w:eastAsia="仿宋" w:cs="仿宋"/>
          <w:color w:val="000000" w:themeColor="text1"/>
          <w:sz w:val="21"/>
          <w:szCs w:val="21"/>
          <w:highlight w:val="none"/>
          <w:lang w:eastAsia="zh-CN"/>
          <w14:textFill>
            <w14:solidFill>
              <w14:schemeClr w14:val="tx1"/>
            </w14:solidFill>
          </w14:textFill>
        </w:rPr>
        <w:t>十一</w:t>
      </w:r>
      <w:r>
        <w:rPr>
          <w:rFonts w:hint="eastAsia" w:ascii="仿宋" w:hAnsi="仿宋" w:eastAsia="仿宋" w:cs="仿宋"/>
          <w:color w:val="000000" w:themeColor="text1"/>
          <w:sz w:val="21"/>
          <w:szCs w:val="21"/>
          <w:highlight w:val="none"/>
          <w14:textFill>
            <w14:solidFill>
              <w14:schemeClr w14:val="tx1"/>
            </w14:solidFill>
          </w14:textFill>
        </w:rPr>
        <w:t>条</w:t>
      </w:r>
      <w:r>
        <w:rPr>
          <w:rFonts w:hint="eastAsia" w:ascii="仿宋" w:hAnsi="仿宋" w:eastAsia="仿宋" w:cs="仿宋"/>
          <w:color w:val="000000" w:themeColor="text1"/>
          <w:sz w:val="21"/>
          <w:szCs w:val="21"/>
          <w:highlight w:val="none"/>
          <w:lang w:val="en-US" w:eastAsia="zh-CN"/>
          <w14:textFill>
            <w14:solidFill>
              <w14:schemeClr w14:val="tx1"/>
            </w14:solidFill>
          </w14:textFill>
        </w:rPr>
        <w:t>1.4.1项</w:t>
      </w:r>
      <w:r>
        <w:rPr>
          <w:rFonts w:hint="eastAsia" w:ascii="仿宋" w:hAnsi="仿宋" w:eastAsia="仿宋" w:cs="仿宋"/>
          <w:color w:val="000000" w:themeColor="text1"/>
          <w:sz w:val="21"/>
          <w:szCs w:val="21"/>
          <w:highlight w:val="none"/>
          <w14:textFill>
            <w14:solidFill>
              <w14:schemeClr w14:val="tx1"/>
            </w14:solidFill>
          </w14:textFill>
        </w:rPr>
        <w:t>约定的日期前未得以补救</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本合同自动终止。</w:t>
      </w:r>
    </w:p>
    <w:p w14:paraId="20B9DDFA">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.4 本协议终止后</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双方权利义务终止</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但根据合同约定一方可以获得的包括但不限于应付款、违约赔偿等任何款项</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可向另一方要求支付；本协议的终止不影响本协议中争议解决条款和任何在本协议终止后仍然有效的其它条款。</w:t>
      </w:r>
    </w:p>
    <w:p w14:paraId="11753D38">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14:textFill>
            <w14:solidFill>
              <w14:schemeClr w14:val="tx1"/>
            </w14:solidFill>
          </w14:textFill>
        </w:rPr>
        <w:t xml:space="preserve"> 合同终止后的责任承担</w:t>
      </w:r>
    </w:p>
    <w:p w14:paraId="615C6885">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14:textFill>
            <w14:solidFill>
              <w14:schemeClr w14:val="tx1"/>
            </w14:solidFill>
          </w14:textFill>
        </w:rPr>
        <w:t>．1 如果甲方因乙方存在第</w:t>
      </w:r>
      <w:r>
        <w:rPr>
          <w:rFonts w:hint="eastAsia" w:ascii="仿宋" w:hAnsi="仿宋" w:eastAsia="仿宋" w:cs="仿宋"/>
          <w:color w:val="000000" w:themeColor="text1"/>
          <w:sz w:val="21"/>
          <w:szCs w:val="21"/>
          <w:highlight w:val="none"/>
          <w:lang w:eastAsia="zh-CN"/>
          <w14:textFill>
            <w14:solidFill>
              <w14:schemeClr w14:val="tx1"/>
            </w14:solidFill>
          </w14:textFill>
        </w:rPr>
        <w:t>十一条</w:t>
      </w:r>
      <w:r>
        <w:rPr>
          <w:rFonts w:hint="eastAsia" w:ascii="仿宋" w:hAnsi="仿宋" w:eastAsia="仿宋" w:cs="仿宋"/>
          <w:color w:val="000000" w:themeColor="text1"/>
          <w:sz w:val="21"/>
          <w:szCs w:val="21"/>
          <w:highlight w:val="none"/>
          <w:lang w:val="en-US" w:eastAsia="zh-CN"/>
          <w14:textFill>
            <w14:solidFill>
              <w14:schemeClr w14:val="tx1"/>
            </w14:solidFill>
          </w14:textFill>
        </w:rPr>
        <w:t>1.2项中</w:t>
      </w:r>
      <w:r>
        <w:rPr>
          <w:rFonts w:hint="eastAsia" w:ascii="仿宋" w:hAnsi="仿宋" w:eastAsia="仿宋" w:cs="仿宋"/>
          <w:color w:val="000000" w:themeColor="text1"/>
          <w:sz w:val="21"/>
          <w:szCs w:val="21"/>
          <w:highlight w:val="none"/>
          <w14:textFill>
            <w14:solidFill>
              <w14:schemeClr w14:val="tx1"/>
            </w14:solidFill>
          </w14:textFill>
        </w:rPr>
        <w:t>（a）至（f）条约定的情形而终止本协议</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 xml:space="preserve">甲方有权收回对乙方授予的托管运营权。 </w:t>
      </w:r>
    </w:p>
    <w:p w14:paraId="631432AE">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14:textFill>
            <w14:solidFill>
              <w14:schemeClr w14:val="tx1"/>
            </w14:solidFill>
          </w14:textFill>
        </w:rPr>
        <w:t>.2 如果乙方因甲方存在第</w:t>
      </w:r>
      <w:r>
        <w:rPr>
          <w:rFonts w:hint="eastAsia" w:ascii="仿宋" w:hAnsi="仿宋" w:eastAsia="仿宋" w:cs="仿宋"/>
          <w:color w:val="000000" w:themeColor="text1"/>
          <w:sz w:val="21"/>
          <w:szCs w:val="21"/>
          <w:highlight w:val="none"/>
          <w:lang w:eastAsia="zh-CN"/>
          <w14:textFill>
            <w14:solidFill>
              <w14:schemeClr w14:val="tx1"/>
            </w14:solidFill>
          </w14:textFill>
        </w:rPr>
        <w:t>十一</w:t>
      </w:r>
      <w:r>
        <w:rPr>
          <w:rFonts w:hint="eastAsia" w:ascii="仿宋" w:hAnsi="仿宋" w:eastAsia="仿宋" w:cs="仿宋"/>
          <w:color w:val="000000" w:themeColor="text1"/>
          <w:sz w:val="21"/>
          <w:szCs w:val="21"/>
          <w:highlight w:val="none"/>
          <w14:textFill>
            <w14:solidFill>
              <w14:schemeClr w14:val="tx1"/>
            </w14:solidFill>
          </w14:textFill>
        </w:rPr>
        <w:t>条</w:t>
      </w:r>
      <w:r>
        <w:rPr>
          <w:rFonts w:hint="eastAsia" w:ascii="仿宋" w:hAnsi="仿宋" w:eastAsia="仿宋" w:cs="仿宋"/>
          <w:color w:val="000000" w:themeColor="text1"/>
          <w:sz w:val="21"/>
          <w:szCs w:val="21"/>
          <w:highlight w:val="none"/>
          <w:lang w:val="en-US" w:eastAsia="zh-CN"/>
          <w14:textFill>
            <w14:solidFill>
              <w14:schemeClr w14:val="tx1"/>
            </w14:solidFill>
          </w14:textFill>
        </w:rPr>
        <w:t>1.3项</w:t>
      </w:r>
      <w:r>
        <w:rPr>
          <w:rFonts w:hint="eastAsia" w:ascii="仿宋" w:hAnsi="仿宋" w:eastAsia="仿宋" w:cs="仿宋"/>
          <w:color w:val="000000" w:themeColor="text1"/>
          <w:sz w:val="21"/>
          <w:szCs w:val="21"/>
          <w:highlight w:val="none"/>
          <w14:textFill>
            <w14:solidFill>
              <w14:schemeClr w14:val="tx1"/>
            </w14:solidFill>
          </w14:textFill>
        </w:rPr>
        <w:t>约定的情形而终止本协议</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则乙方应按本合同约定将项目设施移交给甲方。</w:t>
      </w:r>
    </w:p>
    <w:p w14:paraId="25313D0C">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14:textFill>
            <w14:solidFill>
              <w14:schemeClr w14:val="tx1"/>
            </w14:solidFill>
          </w14:textFill>
        </w:rPr>
        <w:t>.3 因不可抗力事件导致本协议终止</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双方互不承担违约责任</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乙方应将项目设施移交给甲方。</w:t>
      </w:r>
    </w:p>
    <w:p w14:paraId="047E428E">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14:textFill>
            <w14:solidFill>
              <w14:schemeClr w14:val="tx1"/>
            </w14:solidFill>
          </w14:textFill>
        </w:rPr>
        <w:t>.4 本合同终止后</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乙方应负责终止与项目有关的所有对外事务</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以确保项目设施在终止收回日无负债、无对外担保、无法律诉讼等情况</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除非乙方与甲方就项目设施在终止移交日的债权债务处理等事项已另外达成协议。</w:t>
      </w:r>
    </w:p>
    <w:p w14:paraId="13AC58B5">
      <w:pPr>
        <w:keepNext w:val="0"/>
        <w:keepLines w:val="0"/>
        <w:pageBreakBefore w:val="0"/>
        <w:widowControl w:val="0"/>
        <w:kinsoku/>
        <w:wordWrap/>
        <w:overflowPunct/>
        <w:topLinePunct w:val="0"/>
        <w:bidi w:val="0"/>
        <w:snapToGrid/>
        <w:spacing w:line="360" w:lineRule="auto"/>
        <w:ind w:left="0" w:leftChars="0" w:right="0" w:rightChars="0" w:firstLine="422" w:firstLineChars="200"/>
        <w:textAlignment w:val="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十</w:t>
      </w:r>
      <w:r>
        <w:rPr>
          <w:rFonts w:hint="eastAsia" w:ascii="仿宋" w:hAnsi="仿宋" w:eastAsia="仿宋" w:cs="仿宋"/>
          <w:b/>
          <w:bCs/>
          <w:color w:val="000000" w:themeColor="text1"/>
          <w:sz w:val="21"/>
          <w:szCs w:val="21"/>
          <w:highlight w:val="none"/>
          <w:lang w:eastAsia="zh-CN"/>
          <w14:textFill>
            <w14:solidFill>
              <w14:schemeClr w14:val="tx1"/>
            </w14:solidFill>
          </w14:textFill>
        </w:rPr>
        <w:t>二</w:t>
      </w:r>
      <w:r>
        <w:rPr>
          <w:rFonts w:hint="eastAsia" w:ascii="仿宋" w:hAnsi="仿宋" w:eastAsia="仿宋" w:cs="仿宋"/>
          <w:b/>
          <w:bCs/>
          <w:color w:val="000000" w:themeColor="text1"/>
          <w:sz w:val="21"/>
          <w:szCs w:val="21"/>
          <w:highlight w:val="none"/>
          <w14:textFill>
            <w14:solidFill>
              <w14:schemeClr w14:val="tx1"/>
            </w14:solidFill>
          </w14:textFill>
        </w:rPr>
        <w:t>、其他</w:t>
      </w:r>
    </w:p>
    <w:p w14:paraId="4C35B007">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.1 对方案条款做出任何修改</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均须由甲方、乙方双方协商</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以书面补充方案形式进行。</w:t>
      </w:r>
    </w:p>
    <w:p w14:paraId="5CAC1063">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.2 本协议经甲方、乙双方签字盖章后立即生效</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共</w:t>
      </w:r>
      <w:r>
        <w:rPr>
          <w:rFonts w:hint="eastAsia" w:ascii="仿宋" w:hAnsi="仿宋" w:eastAsia="仿宋" w:cs="仿宋"/>
          <w:color w:val="000000" w:themeColor="text1"/>
          <w:sz w:val="21"/>
          <w:szCs w:val="21"/>
          <w:highlight w:val="none"/>
          <w:lang w:eastAsia="zh-CN"/>
          <w14:textFill>
            <w14:solidFill>
              <w14:schemeClr w14:val="tx1"/>
            </w14:solidFill>
          </w14:textFill>
        </w:rPr>
        <w:t>壹</w:t>
      </w:r>
      <w:r>
        <w:rPr>
          <w:rFonts w:hint="eastAsia" w:ascii="仿宋" w:hAnsi="仿宋" w:eastAsia="仿宋" w:cs="仿宋"/>
          <w:color w:val="000000" w:themeColor="text1"/>
          <w:sz w:val="21"/>
          <w:szCs w:val="21"/>
          <w:highlight w:val="none"/>
          <w14:textFill>
            <w14:solidFill>
              <w14:schemeClr w14:val="tx1"/>
            </w14:solidFill>
          </w14:textFill>
        </w:rPr>
        <w:t>式</w:t>
      </w:r>
      <w:r>
        <w:rPr>
          <w:rFonts w:hint="eastAsia" w:ascii="仿宋" w:hAnsi="仿宋" w:eastAsia="仿宋" w:cs="仿宋"/>
          <w:color w:val="000000" w:themeColor="text1"/>
          <w:sz w:val="21"/>
          <w:szCs w:val="21"/>
          <w:highlight w:val="none"/>
          <w:lang w:eastAsia="zh-CN"/>
          <w14:textFill>
            <w14:solidFill>
              <w14:schemeClr w14:val="tx1"/>
            </w14:solidFill>
          </w14:textFill>
        </w:rPr>
        <w:t>肆</w:t>
      </w:r>
      <w:r>
        <w:rPr>
          <w:rFonts w:hint="eastAsia" w:ascii="仿宋" w:hAnsi="仿宋" w:eastAsia="仿宋" w:cs="仿宋"/>
          <w:color w:val="000000" w:themeColor="text1"/>
          <w:sz w:val="21"/>
          <w:szCs w:val="21"/>
          <w:highlight w:val="none"/>
          <w14:textFill>
            <w14:solidFill>
              <w14:schemeClr w14:val="tx1"/>
            </w14:solidFill>
          </w14:textFill>
        </w:rPr>
        <w:t>份</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甲、乙双方各执贰份</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具有同等法律效力。</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7F9BD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noWrap w:val="0"/>
            <w:vAlign w:val="center"/>
          </w:tcPr>
          <w:p w14:paraId="432B308C">
            <w:pPr>
              <w:keepNext w:val="0"/>
              <w:keepLines w:val="0"/>
              <w:pageBreakBefore w:val="0"/>
              <w:kinsoku/>
              <w:wordWrap/>
              <w:overflowPunct/>
              <w:topLinePunct w:val="0"/>
              <w:bidi w:val="0"/>
              <w:snapToGrid w:val="0"/>
              <w:spacing w:line="360" w:lineRule="auto"/>
              <w:ind w:left="0" w:leftChars="0" w:right="0" w:right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甲方（章）           </w:t>
            </w:r>
          </w:p>
          <w:p w14:paraId="0D9F1834">
            <w:pPr>
              <w:keepNext w:val="0"/>
              <w:keepLines w:val="0"/>
              <w:pageBreakBefore w:val="0"/>
              <w:kinsoku/>
              <w:wordWrap/>
              <w:overflowPunct/>
              <w:topLinePunct w:val="0"/>
              <w:bidi w:val="0"/>
              <w:snapToGrid w:val="0"/>
              <w:spacing w:line="360" w:lineRule="auto"/>
              <w:ind w:left="0" w:leftChars="0" w:right="0" w:rightChars="0"/>
              <w:rPr>
                <w:rFonts w:hint="eastAsia" w:ascii="仿宋" w:hAnsi="仿宋" w:eastAsia="仿宋" w:cs="仿宋"/>
                <w:color w:val="000000" w:themeColor="text1"/>
                <w:highlight w:val="none"/>
                <w14:textFill>
                  <w14:solidFill>
                    <w14:schemeClr w14:val="tx1"/>
                  </w14:solidFill>
                </w14:textFill>
              </w:rPr>
            </w:pPr>
          </w:p>
          <w:p w14:paraId="69A3D20A">
            <w:pPr>
              <w:pStyle w:val="2"/>
              <w:keepNext w:val="0"/>
              <w:keepLines w:val="0"/>
              <w:pageBreakBefore w:val="0"/>
              <w:kinsoku/>
              <w:wordWrap/>
              <w:overflowPunct/>
              <w:topLinePunct w:val="0"/>
              <w:bidi w:val="0"/>
              <w:spacing w:line="360" w:lineRule="auto"/>
              <w:ind w:left="0" w:leftChars="0" w:right="0" w:rightChars="0"/>
              <w:rPr>
                <w:rFonts w:hint="eastAsia" w:ascii="仿宋" w:hAnsi="仿宋" w:eastAsia="仿宋" w:cs="仿宋"/>
                <w:color w:val="000000" w:themeColor="text1"/>
                <w:highlight w:val="none"/>
                <w14:textFill>
                  <w14:solidFill>
                    <w14:schemeClr w14:val="tx1"/>
                  </w14:solidFill>
                </w14:textFill>
              </w:rPr>
            </w:pPr>
          </w:p>
          <w:p w14:paraId="7FF2A751">
            <w:pPr>
              <w:pStyle w:val="47"/>
              <w:keepNext w:val="0"/>
              <w:keepLines w:val="0"/>
              <w:pageBreakBefore w:val="0"/>
              <w:kinsoku/>
              <w:wordWrap/>
              <w:overflowPunct/>
              <w:topLinePunct w:val="0"/>
              <w:bidi w:val="0"/>
              <w:spacing w:line="360" w:lineRule="auto"/>
              <w:ind w:left="0" w:leftChars="0" w:right="0" w:rightChars="0" w:firstLine="240"/>
              <w:rPr>
                <w:rFonts w:hint="eastAsia" w:ascii="仿宋" w:hAnsi="仿宋" w:eastAsia="仿宋" w:cs="仿宋"/>
                <w:color w:val="000000" w:themeColor="text1"/>
                <w:highlight w:val="none"/>
                <w14:textFill>
                  <w14:solidFill>
                    <w14:schemeClr w14:val="tx1"/>
                  </w14:solidFill>
                </w14:textFill>
              </w:rPr>
            </w:pPr>
          </w:p>
          <w:p w14:paraId="6B504848">
            <w:pPr>
              <w:keepNext w:val="0"/>
              <w:keepLines w:val="0"/>
              <w:pageBreakBefore w:val="0"/>
              <w:kinsoku/>
              <w:wordWrap/>
              <w:overflowPunct/>
              <w:topLinePunct w:val="0"/>
              <w:bidi w:val="0"/>
              <w:snapToGrid w:val="0"/>
              <w:spacing w:line="360" w:lineRule="auto"/>
              <w:ind w:left="0" w:leftChars="0" w:right="0" w:rightChars="0" w:firstLine="945" w:firstLineChars="45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年  </w:t>
            </w:r>
            <w:r>
              <w:rPr>
                <w:rFonts w:hint="eastAsia" w:ascii="仿宋" w:hAnsi="仿宋" w:eastAsia="仿宋" w:cs="仿宋"/>
                <w:color w:val="000000" w:themeColor="text1"/>
                <w:highlight w:val="none"/>
                <w:lang w:val="en-US" w:eastAsia="zh-CN"/>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 xml:space="preserve">月  </w:t>
            </w:r>
            <w:r>
              <w:rPr>
                <w:rFonts w:hint="eastAsia" w:ascii="仿宋" w:hAnsi="仿宋" w:eastAsia="仿宋" w:cs="仿宋"/>
                <w:color w:val="000000" w:themeColor="text1"/>
                <w:highlight w:val="none"/>
                <w:lang w:val="en-US" w:eastAsia="zh-CN"/>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日</w:t>
            </w:r>
          </w:p>
        </w:tc>
        <w:tc>
          <w:tcPr>
            <w:tcW w:w="4517" w:type="dxa"/>
            <w:noWrap w:val="0"/>
            <w:vAlign w:val="center"/>
          </w:tcPr>
          <w:p w14:paraId="6E5FBE25">
            <w:pPr>
              <w:keepNext w:val="0"/>
              <w:keepLines w:val="0"/>
              <w:pageBreakBefore w:val="0"/>
              <w:kinsoku/>
              <w:wordWrap/>
              <w:overflowPunct/>
              <w:topLinePunct w:val="0"/>
              <w:bidi w:val="0"/>
              <w:snapToGrid w:val="0"/>
              <w:spacing w:line="360" w:lineRule="auto"/>
              <w:ind w:left="0" w:leftChars="0" w:right="0" w:right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乙方（章）              </w:t>
            </w:r>
          </w:p>
          <w:p w14:paraId="346E85B4">
            <w:pPr>
              <w:keepNext w:val="0"/>
              <w:keepLines w:val="0"/>
              <w:pageBreakBefore w:val="0"/>
              <w:kinsoku/>
              <w:wordWrap/>
              <w:overflowPunct/>
              <w:topLinePunct w:val="0"/>
              <w:bidi w:val="0"/>
              <w:snapToGrid w:val="0"/>
              <w:spacing w:line="360" w:lineRule="auto"/>
              <w:ind w:left="0" w:leftChars="0" w:right="0" w:rightChars="0"/>
              <w:rPr>
                <w:rFonts w:hint="eastAsia" w:ascii="仿宋" w:hAnsi="仿宋" w:eastAsia="仿宋" w:cs="仿宋"/>
                <w:color w:val="000000" w:themeColor="text1"/>
                <w:highlight w:val="none"/>
                <w14:textFill>
                  <w14:solidFill>
                    <w14:schemeClr w14:val="tx1"/>
                  </w14:solidFill>
                </w14:textFill>
              </w:rPr>
            </w:pPr>
          </w:p>
          <w:p w14:paraId="27BAA1E6">
            <w:pPr>
              <w:pStyle w:val="2"/>
              <w:keepNext w:val="0"/>
              <w:keepLines w:val="0"/>
              <w:pageBreakBefore w:val="0"/>
              <w:kinsoku/>
              <w:wordWrap/>
              <w:overflowPunct/>
              <w:topLinePunct w:val="0"/>
              <w:bidi w:val="0"/>
              <w:spacing w:line="360" w:lineRule="auto"/>
              <w:ind w:left="0" w:leftChars="0" w:right="0" w:rightChars="0"/>
              <w:rPr>
                <w:rFonts w:hint="eastAsia" w:ascii="仿宋" w:hAnsi="仿宋" w:eastAsia="仿宋" w:cs="仿宋"/>
                <w:color w:val="000000" w:themeColor="text1"/>
                <w:highlight w:val="none"/>
                <w14:textFill>
                  <w14:solidFill>
                    <w14:schemeClr w14:val="tx1"/>
                  </w14:solidFill>
                </w14:textFill>
              </w:rPr>
            </w:pPr>
          </w:p>
          <w:p w14:paraId="225FF701">
            <w:pPr>
              <w:pStyle w:val="47"/>
              <w:keepNext w:val="0"/>
              <w:keepLines w:val="0"/>
              <w:pageBreakBefore w:val="0"/>
              <w:kinsoku/>
              <w:wordWrap/>
              <w:overflowPunct/>
              <w:topLinePunct w:val="0"/>
              <w:bidi w:val="0"/>
              <w:spacing w:line="360" w:lineRule="auto"/>
              <w:ind w:left="0" w:leftChars="0" w:right="0" w:rightChars="0" w:firstLine="240"/>
              <w:rPr>
                <w:rFonts w:hint="eastAsia" w:ascii="仿宋" w:hAnsi="仿宋" w:eastAsia="仿宋" w:cs="仿宋"/>
                <w:color w:val="000000" w:themeColor="text1"/>
                <w:highlight w:val="none"/>
                <w14:textFill>
                  <w14:solidFill>
                    <w14:schemeClr w14:val="tx1"/>
                  </w14:solidFill>
                </w14:textFill>
              </w:rPr>
            </w:pPr>
          </w:p>
          <w:p w14:paraId="16C9125B">
            <w:pPr>
              <w:keepNext w:val="0"/>
              <w:keepLines w:val="0"/>
              <w:pageBreakBefore w:val="0"/>
              <w:kinsoku/>
              <w:wordWrap/>
              <w:overflowPunct/>
              <w:topLinePunct w:val="0"/>
              <w:bidi w:val="0"/>
              <w:snapToGrid w:val="0"/>
              <w:spacing w:line="360" w:lineRule="auto"/>
              <w:ind w:left="0" w:leftChars="0" w:right="0" w:rightChars="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年   月    日</w:t>
            </w:r>
          </w:p>
        </w:tc>
      </w:tr>
      <w:tr w14:paraId="06E2C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noWrap w:val="0"/>
            <w:vAlign w:val="center"/>
          </w:tcPr>
          <w:p w14:paraId="577EC4FF">
            <w:pPr>
              <w:keepNext w:val="0"/>
              <w:keepLines w:val="0"/>
              <w:pageBreakBefore w:val="0"/>
              <w:kinsoku/>
              <w:wordWrap/>
              <w:overflowPunct/>
              <w:topLinePunct w:val="0"/>
              <w:bidi w:val="0"/>
              <w:snapToGrid w:val="0"/>
              <w:spacing w:line="360" w:lineRule="auto"/>
              <w:ind w:left="0" w:leftChars="0" w:right="0" w:right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单位地址：</w:t>
            </w:r>
          </w:p>
        </w:tc>
        <w:tc>
          <w:tcPr>
            <w:tcW w:w="4517" w:type="dxa"/>
            <w:noWrap w:val="0"/>
            <w:vAlign w:val="center"/>
          </w:tcPr>
          <w:p w14:paraId="5C3A3DD1">
            <w:pPr>
              <w:keepNext w:val="0"/>
              <w:keepLines w:val="0"/>
              <w:pageBreakBefore w:val="0"/>
              <w:kinsoku/>
              <w:wordWrap/>
              <w:overflowPunct/>
              <w:topLinePunct w:val="0"/>
              <w:bidi w:val="0"/>
              <w:snapToGrid w:val="0"/>
              <w:spacing w:line="360" w:lineRule="auto"/>
              <w:ind w:left="0" w:leftChars="0" w:right="0" w:right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单位地址：</w:t>
            </w:r>
          </w:p>
        </w:tc>
      </w:tr>
      <w:tr w14:paraId="0CA64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16" w:type="dxa"/>
            <w:noWrap w:val="0"/>
            <w:vAlign w:val="center"/>
          </w:tcPr>
          <w:p w14:paraId="7FAA5525">
            <w:pPr>
              <w:keepNext w:val="0"/>
              <w:keepLines w:val="0"/>
              <w:pageBreakBefore w:val="0"/>
              <w:kinsoku/>
              <w:wordWrap/>
              <w:overflowPunct/>
              <w:topLinePunct w:val="0"/>
              <w:bidi w:val="0"/>
              <w:snapToGrid w:val="0"/>
              <w:spacing w:line="360" w:lineRule="auto"/>
              <w:ind w:left="0" w:leftChars="0" w:right="0" w:right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法定代表人</w:t>
            </w:r>
            <w:r>
              <w:rPr>
                <w:rFonts w:hint="eastAsia" w:ascii="仿宋" w:hAnsi="仿宋" w:eastAsia="仿宋" w:cs="仿宋"/>
                <w:color w:val="000000" w:themeColor="text1"/>
                <w:highlight w:val="none"/>
                <w:lang w:eastAsia="zh-CN"/>
                <w14:textFill>
                  <w14:solidFill>
                    <w14:schemeClr w14:val="tx1"/>
                  </w14:solidFill>
                </w14:textFill>
              </w:rPr>
              <w:t>（负责人）</w:t>
            </w:r>
            <w:r>
              <w:rPr>
                <w:rFonts w:hint="eastAsia" w:ascii="仿宋" w:hAnsi="仿宋" w:eastAsia="仿宋" w:cs="仿宋"/>
                <w:color w:val="000000" w:themeColor="text1"/>
                <w:highlight w:val="none"/>
                <w14:textFill>
                  <w14:solidFill>
                    <w14:schemeClr w14:val="tx1"/>
                  </w14:solidFill>
                </w14:textFill>
              </w:rPr>
              <w:t>：</w:t>
            </w:r>
          </w:p>
        </w:tc>
        <w:tc>
          <w:tcPr>
            <w:tcW w:w="4517" w:type="dxa"/>
            <w:noWrap w:val="0"/>
            <w:vAlign w:val="center"/>
          </w:tcPr>
          <w:p w14:paraId="3FD12991">
            <w:pPr>
              <w:keepNext w:val="0"/>
              <w:keepLines w:val="0"/>
              <w:pageBreakBefore w:val="0"/>
              <w:kinsoku/>
              <w:wordWrap/>
              <w:overflowPunct/>
              <w:topLinePunct w:val="0"/>
              <w:bidi w:val="0"/>
              <w:snapToGrid w:val="0"/>
              <w:spacing w:line="360" w:lineRule="auto"/>
              <w:ind w:left="0" w:leftChars="0" w:right="0" w:right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法定代表人</w:t>
            </w:r>
            <w:r>
              <w:rPr>
                <w:rFonts w:hint="eastAsia" w:ascii="仿宋" w:hAnsi="仿宋" w:eastAsia="仿宋" w:cs="仿宋"/>
                <w:color w:val="000000" w:themeColor="text1"/>
                <w:highlight w:val="none"/>
                <w:lang w:eastAsia="zh-CN"/>
                <w14:textFill>
                  <w14:solidFill>
                    <w14:schemeClr w14:val="tx1"/>
                  </w14:solidFill>
                </w14:textFill>
              </w:rPr>
              <w:t>（负责人）</w:t>
            </w:r>
            <w:r>
              <w:rPr>
                <w:rFonts w:hint="eastAsia" w:ascii="仿宋" w:hAnsi="仿宋" w:eastAsia="仿宋" w:cs="仿宋"/>
                <w:color w:val="000000" w:themeColor="text1"/>
                <w:highlight w:val="none"/>
                <w14:textFill>
                  <w14:solidFill>
                    <w14:schemeClr w14:val="tx1"/>
                  </w14:solidFill>
                </w14:textFill>
              </w:rPr>
              <w:t>：</w:t>
            </w:r>
          </w:p>
        </w:tc>
      </w:tr>
      <w:tr w14:paraId="3243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16" w:type="dxa"/>
            <w:noWrap w:val="0"/>
            <w:vAlign w:val="center"/>
          </w:tcPr>
          <w:p w14:paraId="0DC16710">
            <w:pPr>
              <w:keepNext w:val="0"/>
              <w:keepLines w:val="0"/>
              <w:pageBreakBefore w:val="0"/>
              <w:kinsoku/>
              <w:wordWrap/>
              <w:overflowPunct/>
              <w:topLinePunct w:val="0"/>
              <w:bidi w:val="0"/>
              <w:snapToGrid w:val="0"/>
              <w:spacing w:line="360" w:lineRule="auto"/>
              <w:ind w:left="0" w:leftChars="0" w:right="0" w:right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委托代理人：</w:t>
            </w:r>
          </w:p>
        </w:tc>
        <w:tc>
          <w:tcPr>
            <w:tcW w:w="4517" w:type="dxa"/>
            <w:noWrap w:val="0"/>
            <w:vAlign w:val="center"/>
          </w:tcPr>
          <w:p w14:paraId="6AC8ABFD">
            <w:pPr>
              <w:keepNext w:val="0"/>
              <w:keepLines w:val="0"/>
              <w:pageBreakBefore w:val="0"/>
              <w:kinsoku/>
              <w:wordWrap/>
              <w:overflowPunct/>
              <w:topLinePunct w:val="0"/>
              <w:bidi w:val="0"/>
              <w:snapToGrid w:val="0"/>
              <w:spacing w:line="360" w:lineRule="auto"/>
              <w:ind w:left="0" w:leftChars="0" w:right="0" w:right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委托代理人：</w:t>
            </w:r>
          </w:p>
        </w:tc>
      </w:tr>
      <w:tr w14:paraId="20D41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noWrap w:val="0"/>
            <w:vAlign w:val="center"/>
          </w:tcPr>
          <w:p w14:paraId="60040337">
            <w:pPr>
              <w:keepNext w:val="0"/>
              <w:keepLines w:val="0"/>
              <w:pageBreakBefore w:val="0"/>
              <w:kinsoku/>
              <w:wordWrap/>
              <w:overflowPunct/>
              <w:topLinePunct w:val="0"/>
              <w:bidi w:val="0"/>
              <w:snapToGrid w:val="0"/>
              <w:spacing w:line="360" w:lineRule="auto"/>
              <w:ind w:left="0" w:leftChars="0" w:right="0" w:right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电话：</w:t>
            </w:r>
          </w:p>
        </w:tc>
        <w:tc>
          <w:tcPr>
            <w:tcW w:w="4517" w:type="dxa"/>
            <w:noWrap w:val="0"/>
            <w:vAlign w:val="center"/>
          </w:tcPr>
          <w:p w14:paraId="7B0D1326">
            <w:pPr>
              <w:keepNext w:val="0"/>
              <w:keepLines w:val="0"/>
              <w:pageBreakBefore w:val="0"/>
              <w:kinsoku/>
              <w:wordWrap/>
              <w:overflowPunct/>
              <w:topLinePunct w:val="0"/>
              <w:bidi w:val="0"/>
              <w:snapToGrid w:val="0"/>
              <w:spacing w:line="360" w:lineRule="auto"/>
              <w:ind w:left="0" w:leftChars="0" w:right="0" w:right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电话：</w:t>
            </w:r>
          </w:p>
        </w:tc>
      </w:tr>
      <w:tr w14:paraId="3F5A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noWrap w:val="0"/>
            <w:vAlign w:val="center"/>
          </w:tcPr>
          <w:p w14:paraId="03C36E0D">
            <w:pPr>
              <w:keepNext w:val="0"/>
              <w:keepLines w:val="0"/>
              <w:pageBreakBefore w:val="0"/>
              <w:kinsoku/>
              <w:wordWrap/>
              <w:overflowPunct/>
              <w:topLinePunct w:val="0"/>
              <w:bidi w:val="0"/>
              <w:snapToGrid w:val="0"/>
              <w:spacing w:line="360" w:lineRule="auto"/>
              <w:ind w:left="0" w:leftChars="0" w:right="0" w:right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电子邮箱：</w:t>
            </w:r>
          </w:p>
        </w:tc>
        <w:tc>
          <w:tcPr>
            <w:tcW w:w="4517" w:type="dxa"/>
            <w:noWrap w:val="0"/>
            <w:vAlign w:val="center"/>
          </w:tcPr>
          <w:p w14:paraId="09AFED87">
            <w:pPr>
              <w:keepNext w:val="0"/>
              <w:keepLines w:val="0"/>
              <w:pageBreakBefore w:val="0"/>
              <w:kinsoku/>
              <w:wordWrap/>
              <w:overflowPunct/>
              <w:topLinePunct w:val="0"/>
              <w:bidi w:val="0"/>
              <w:snapToGrid w:val="0"/>
              <w:spacing w:line="360" w:lineRule="auto"/>
              <w:ind w:left="0" w:leftChars="0" w:right="0" w:right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电子邮箱：</w:t>
            </w:r>
          </w:p>
        </w:tc>
      </w:tr>
      <w:tr w14:paraId="1206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noWrap w:val="0"/>
            <w:vAlign w:val="center"/>
          </w:tcPr>
          <w:p w14:paraId="68A8CDC2">
            <w:pPr>
              <w:keepNext w:val="0"/>
              <w:keepLines w:val="0"/>
              <w:pageBreakBefore w:val="0"/>
              <w:kinsoku/>
              <w:wordWrap/>
              <w:overflowPunct/>
              <w:topLinePunct w:val="0"/>
              <w:bidi w:val="0"/>
              <w:snapToGrid w:val="0"/>
              <w:spacing w:line="360" w:lineRule="auto"/>
              <w:ind w:left="0" w:leftChars="0" w:right="0" w:right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开户银行：</w:t>
            </w:r>
          </w:p>
        </w:tc>
        <w:tc>
          <w:tcPr>
            <w:tcW w:w="4517" w:type="dxa"/>
            <w:noWrap w:val="0"/>
            <w:vAlign w:val="center"/>
          </w:tcPr>
          <w:p w14:paraId="5AB7D516">
            <w:pPr>
              <w:keepNext w:val="0"/>
              <w:keepLines w:val="0"/>
              <w:pageBreakBefore w:val="0"/>
              <w:kinsoku/>
              <w:wordWrap/>
              <w:overflowPunct/>
              <w:topLinePunct w:val="0"/>
              <w:bidi w:val="0"/>
              <w:snapToGrid w:val="0"/>
              <w:spacing w:line="360" w:lineRule="auto"/>
              <w:ind w:left="0" w:leftChars="0" w:right="0" w:right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开户银行：</w:t>
            </w:r>
          </w:p>
        </w:tc>
      </w:tr>
      <w:tr w14:paraId="515F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noWrap w:val="0"/>
            <w:vAlign w:val="center"/>
          </w:tcPr>
          <w:p w14:paraId="754903EE">
            <w:pPr>
              <w:keepNext w:val="0"/>
              <w:keepLines w:val="0"/>
              <w:pageBreakBefore w:val="0"/>
              <w:kinsoku/>
              <w:wordWrap/>
              <w:overflowPunct/>
              <w:topLinePunct w:val="0"/>
              <w:bidi w:val="0"/>
              <w:snapToGrid w:val="0"/>
              <w:spacing w:line="360" w:lineRule="auto"/>
              <w:ind w:left="0" w:leftChars="0" w:right="0" w:right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账号：</w:t>
            </w:r>
          </w:p>
        </w:tc>
        <w:tc>
          <w:tcPr>
            <w:tcW w:w="4517" w:type="dxa"/>
            <w:noWrap w:val="0"/>
            <w:vAlign w:val="center"/>
          </w:tcPr>
          <w:p w14:paraId="7E54BACF">
            <w:pPr>
              <w:keepNext w:val="0"/>
              <w:keepLines w:val="0"/>
              <w:pageBreakBefore w:val="0"/>
              <w:kinsoku/>
              <w:wordWrap/>
              <w:overflowPunct/>
              <w:topLinePunct w:val="0"/>
              <w:bidi w:val="0"/>
              <w:snapToGrid w:val="0"/>
              <w:spacing w:line="360" w:lineRule="auto"/>
              <w:ind w:left="0" w:leftChars="0" w:right="0" w:right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账号：</w:t>
            </w:r>
          </w:p>
        </w:tc>
      </w:tr>
      <w:tr w14:paraId="306F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noWrap w:val="0"/>
            <w:vAlign w:val="center"/>
          </w:tcPr>
          <w:p w14:paraId="0116CC8B">
            <w:pPr>
              <w:keepNext w:val="0"/>
              <w:keepLines w:val="0"/>
              <w:pageBreakBefore w:val="0"/>
              <w:kinsoku/>
              <w:wordWrap/>
              <w:overflowPunct/>
              <w:topLinePunct w:val="0"/>
              <w:bidi w:val="0"/>
              <w:snapToGrid w:val="0"/>
              <w:spacing w:line="360" w:lineRule="auto"/>
              <w:ind w:left="0" w:leftChars="0" w:right="0" w:right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邮政编码：</w:t>
            </w:r>
          </w:p>
        </w:tc>
        <w:tc>
          <w:tcPr>
            <w:tcW w:w="4517" w:type="dxa"/>
            <w:noWrap w:val="0"/>
            <w:vAlign w:val="center"/>
          </w:tcPr>
          <w:p w14:paraId="3758701E">
            <w:pPr>
              <w:keepNext w:val="0"/>
              <w:keepLines w:val="0"/>
              <w:pageBreakBefore w:val="0"/>
              <w:kinsoku/>
              <w:wordWrap/>
              <w:overflowPunct/>
              <w:topLinePunct w:val="0"/>
              <w:bidi w:val="0"/>
              <w:snapToGrid w:val="0"/>
              <w:spacing w:line="360" w:lineRule="auto"/>
              <w:ind w:left="0" w:leftChars="0" w:right="0" w:right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邮政编码：</w:t>
            </w:r>
          </w:p>
        </w:tc>
      </w:tr>
      <w:tr w14:paraId="3445A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9033" w:type="dxa"/>
            <w:gridSpan w:val="2"/>
            <w:noWrap w:val="0"/>
            <w:vAlign w:val="top"/>
          </w:tcPr>
          <w:p w14:paraId="4E122097">
            <w:pPr>
              <w:keepNext w:val="0"/>
              <w:keepLines w:val="0"/>
              <w:pageBreakBefore w:val="0"/>
              <w:kinsoku/>
              <w:wordWrap/>
              <w:overflowPunct/>
              <w:topLinePunct w:val="0"/>
              <w:bidi w:val="0"/>
              <w:snapToGrid w:val="0"/>
              <w:spacing w:line="360" w:lineRule="auto"/>
              <w:ind w:left="0" w:leftChars="0" w:right="0" w:right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经办人：</w:t>
            </w:r>
          </w:p>
          <w:p w14:paraId="549B91C8">
            <w:pPr>
              <w:keepNext w:val="0"/>
              <w:keepLines w:val="0"/>
              <w:pageBreakBefore w:val="0"/>
              <w:kinsoku/>
              <w:wordWrap/>
              <w:overflowPunct/>
              <w:topLinePunct w:val="0"/>
              <w:bidi w:val="0"/>
              <w:snapToGrid w:val="0"/>
              <w:spacing w:line="360" w:lineRule="auto"/>
              <w:ind w:left="0" w:leftChars="0" w:right="0" w:rightChars="0" w:firstLine="630" w:firstLineChars="300"/>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年     月     日</w:t>
            </w:r>
          </w:p>
        </w:tc>
      </w:tr>
    </w:tbl>
    <w:p w14:paraId="1A32ACAE">
      <w:pPr>
        <w:keepNext w:val="0"/>
        <w:keepLines w:val="0"/>
        <w:pageBreakBefore w:val="0"/>
        <w:kinsoku/>
        <w:wordWrap/>
        <w:overflowPunct/>
        <w:topLinePunct w:val="0"/>
        <w:bidi w:val="0"/>
        <w:snapToGrid w:val="0"/>
        <w:spacing w:line="360" w:lineRule="auto"/>
        <w:ind w:left="0" w:leftChars="0" w:right="0" w:rightChars="0" w:firstLine="420" w:firstLineChars="200"/>
        <w:rPr>
          <w:rFonts w:hint="eastAsia" w:ascii="仿宋" w:hAnsi="仿宋" w:eastAsia="仿宋" w:cs="仿宋"/>
          <w:color w:val="000000" w:themeColor="text1"/>
          <w:szCs w:val="21"/>
          <w:highlight w:val="none"/>
          <w14:textFill>
            <w14:solidFill>
              <w14:schemeClr w14:val="tx1"/>
            </w14:solidFill>
          </w14:textFill>
        </w:rPr>
      </w:pPr>
    </w:p>
    <w:p w14:paraId="73BC788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000000" w:themeColor="text1"/>
          <w:sz w:val="21"/>
          <w:szCs w:val="21"/>
          <w:highlight w:val="none"/>
          <w14:textFill>
            <w14:solidFill>
              <w14:schemeClr w14:val="tx1"/>
            </w14:solidFill>
          </w14:textFill>
        </w:rPr>
      </w:pPr>
    </w:p>
    <w:p w14:paraId="55EC91C3">
      <w:pPr>
        <w:pStyle w:val="181"/>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Style w:val="64"/>
          <w:rFonts w:hint="eastAsia" w:ascii="仿宋" w:hAnsi="仿宋" w:eastAsia="仿宋" w:cs="仿宋"/>
          <w:color w:val="000000" w:themeColor="text1"/>
          <w:highlight w:val="none"/>
          <w14:textFill>
            <w14:solidFill>
              <w14:schemeClr w14:val="tx1"/>
            </w14:solidFill>
          </w14:textFill>
        </w:rPr>
        <w:br w:type="page"/>
      </w:r>
      <w:bookmarkStart w:id="72" w:name="_Toc20163"/>
      <w:r>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t>附件：绩效考核标准及绩效服务费的支付</w:t>
      </w:r>
      <w:bookmarkEnd w:id="72"/>
    </w:p>
    <w:p w14:paraId="1C4A231D">
      <w:pPr>
        <w:pStyle w:val="181"/>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bookmarkStart w:id="73" w:name="_Toc15018"/>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（一）绩效考核标准</w:t>
      </w:r>
      <w:bookmarkEnd w:id="73"/>
    </w:p>
    <w:p w14:paraId="64BCAB39">
      <w:pPr>
        <w:pStyle w:val="181"/>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根据本项目特点，设置绩效考核指标，制定考核机制。本项目的绩效评价及考核重点从绩效目标实现程度、设备管理、卫生管理、公众满意度等方面开展。绩效考核内容包括项目污水出水水质达标情况、污水处理站设备设施、设备管理、卫生管理、公众满意度、等方面进行综合评价，以评价结果提升项目实施、公共产品和服务供给的质量和效率。结合本项目情况，可采取自评+复核的方式，自评及复核内容详见表1“阶段性绩效考评复核（自评）情况表”。</w:t>
      </w:r>
    </w:p>
    <w:p w14:paraId="5022BD3E">
      <w:pPr>
        <w:pStyle w:val="181"/>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表1阶段性绩效考评复核（自评）情况表</w:t>
      </w:r>
    </w:p>
    <w:tbl>
      <w:tblPr>
        <w:tblStyle w:val="4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02"/>
        <w:gridCol w:w="3418"/>
        <w:gridCol w:w="850"/>
        <w:gridCol w:w="850"/>
        <w:gridCol w:w="1185"/>
      </w:tblGrid>
      <w:tr w14:paraId="1AB16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noWrap w:val="0"/>
            <w:vAlign w:val="center"/>
          </w:tcPr>
          <w:p w14:paraId="5C656B71">
            <w:pPr>
              <w:pStyle w:val="181"/>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序号</w:t>
            </w:r>
          </w:p>
        </w:tc>
        <w:tc>
          <w:tcPr>
            <w:tcW w:w="1402" w:type="dxa"/>
            <w:noWrap w:val="0"/>
            <w:vAlign w:val="center"/>
          </w:tcPr>
          <w:p w14:paraId="6CB5832D">
            <w:pPr>
              <w:pStyle w:val="181"/>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评比项目</w:t>
            </w:r>
          </w:p>
        </w:tc>
        <w:tc>
          <w:tcPr>
            <w:tcW w:w="3418" w:type="dxa"/>
            <w:noWrap w:val="0"/>
            <w:vAlign w:val="center"/>
          </w:tcPr>
          <w:p w14:paraId="4F3D3398">
            <w:pPr>
              <w:pStyle w:val="181"/>
              <w:keepNext w:val="0"/>
              <w:keepLines w:val="0"/>
              <w:pageBreakBefore w:val="0"/>
              <w:widowControl w:val="0"/>
              <w:kinsoku/>
              <w:wordWrap/>
              <w:overflowPunct/>
              <w:topLinePunct w:val="0"/>
              <w:bidi w:val="0"/>
              <w:snapToGrid/>
              <w:spacing w:line="360" w:lineRule="auto"/>
              <w:ind w:firstLine="420" w:firstLineChars="200"/>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内容</w:t>
            </w:r>
          </w:p>
        </w:tc>
        <w:tc>
          <w:tcPr>
            <w:tcW w:w="850" w:type="dxa"/>
            <w:noWrap w:val="0"/>
            <w:vAlign w:val="center"/>
          </w:tcPr>
          <w:p w14:paraId="7307E942">
            <w:pPr>
              <w:pStyle w:val="181"/>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满分</w:t>
            </w:r>
          </w:p>
        </w:tc>
        <w:tc>
          <w:tcPr>
            <w:tcW w:w="850" w:type="dxa"/>
            <w:noWrap w:val="0"/>
            <w:vAlign w:val="center"/>
          </w:tcPr>
          <w:p w14:paraId="3A3B961E">
            <w:pPr>
              <w:pStyle w:val="181"/>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得分</w:t>
            </w:r>
          </w:p>
        </w:tc>
        <w:tc>
          <w:tcPr>
            <w:tcW w:w="1185" w:type="dxa"/>
            <w:noWrap w:val="0"/>
            <w:vAlign w:val="center"/>
          </w:tcPr>
          <w:p w14:paraId="49D5F3BD">
            <w:pPr>
              <w:pStyle w:val="181"/>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扣分原因</w:t>
            </w:r>
          </w:p>
        </w:tc>
      </w:tr>
      <w:tr w14:paraId="20CC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17" w:type="dxa"/>
            <w:noWrap w:val="0"/>
            <w:vAlign w:val="center"/>
          </w:tcPr>
          <w:p w14:paraId="601958D1">
            <w:pPr>
              <w:pStyle w:val="181"/>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w:t>
            </w:r>
          </w:p>
        </w:tc>
        <w:tc>
          <w:tcPr>
            <w:tcW w:w="1402" w:type="dxa"/>
            <w:noWrap w:val="0"/>
            <w:vAlign w:val="center"/>
          </w:tcPr>
          <w:p w14:paraId="2732B396">
            <w:pPr>
              <w:pStyle w:val="181"/>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污水达标率</w:t>
            </w:r>
          </w:p>
          <w:p w14:paraId="004A01D5">
            <w:pPr>
              <w:pStyle w:val="181"/>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（40分）</w:t>
            </w:r>
          </w:p>
        </w:tc>
        <w:tc>
          <w:tcPr>
            <w:tcW w:w="3418" w:type="dxa"/>
            <w:noWrap w:val="0"/>
            <w:vAlign w:val="center"/>
          </w:tcPr>
          <w:p w14:paraId="5C22D74E">
            <w:pPr>
              <w:pStyle w:val="181"/>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出水检测达标率</w:t>
            </w:r>
          </w:p>
        </w:tc>
        <w:tc>
          <w:tcPr>
            <w:tcW w:w="850" w:type="dxa"/>
            <w:noWrap w:val="0"/>
            <w:vAlign w:val="center"/>
          </w:tcPr>
          <w:p w14:paraId="76A4D44E">
            <w:pPr>
              <w:pStyle w:val="181"/>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40</w:t>
            </w:r>
          </w:p>
        </w:tc>
        <w:tc>
          <w:tcPr>
            <w:tcW w:w="850" w:type="dxa"/>
            <w:noWrap w:val="0"/>
            <w:vAlign w:val="center"/>
          </w:tcPr>
          <w:p w14:paraId="0292AAA6">
            <w:pPr>
              <w:pStyle w:val="181"/>
              <w:keepNext w:val="0"/>
              <w:keepLines w:val="0"/>
              <w:pageBreakBefore w:val="0"/>
              <w:widowControl w:val="0"/>
              <w:kinsoku/>
              <w:wordWrap/>
              <w:overflowPunct/>
              <w:topLinePunct w:val="0"/>
              <w:bidi w:val="0"/>
              <w:snapToGrid/>
              <w:spacing w:line="360" w:lineRule="auto"/>
              <w:ind w:firstLine="420" w:firstLineChars="200"/>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185" w:type="dxa"/>
            <w:noWrap w:val="0"/>
            <w:vAlign w:val="center"/>
          </w:tcPr>
          <w:p w14:paraId="1DA11C2B">
            <w:pPr>
              <w:pStyle w:val="181"/>
              <w:keepNext w:val="0"/>
              <w:keepLines w:val="0"/>
              <w:pageBreakBefore w:val="0"/>
              <w:widowControl w:val="0"/>
              <w:kinsoku/>
              <w:wordWrap/>
              <w:overflowPunct/>
              <w:topLinePunct w:val="0"/>
              <w:bidi w:val="0"/>
              <w:snapToGrid/>
              <w:spacing w:line="360" w:lineRule="auto"/>
              <w:ind w:firstLine="420" w:firstLineChars="200"/>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r>
      <w:tr w14:paraId="06CEC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17" w:type="dxa"/>
            <w:vMerge w:val="restart"/>
            <w:noWrap w:val="0"/>
            <w:vAlign w:val="center"/>
          </w:tcPr>
          <w:p w14:paraId="5EB0CC5F">
            <w:pPr>
              <w:pStyle w:val="181"/>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w:t>
            </w:r>
          </w:p>
        </w:tc>
        <w:tc>
          <w:tcPr>
            <w:tcW w:w="1402" w:type="dxa"/>
            <w:vMerge w:val="restart"/>
            <w:noWrap w:val="0"/>
            <w:vAlign w:val="center"/>
          </w:tcPr>
          <w:p w14:paraId="1A1B59BD">
            <w:pPr>
              <w:pStyle w:val="181"/>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设备管理</w:t>
            </w:r>
          </w:p>
          <w:p w14:paraId="0FE1EE47">
            <w:pPr>
              <w:pStyle w:val="181"/>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（20分）</w:t>
            </w:r>
          </w:p>
        </w:tc>
        <w:tc>
          <w:tcPr>
            <w:tcW w:w="3418" w:type="dxa"/>
            <w:noWrap w:val="0"/>
            <w:vAlign w:val="center"/>
          </w:tcPr>
          <w:p w14:paraId="10F076FF">
            <w:pPr>
              <w:pStyle w:val="181"/>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设备正常运行率90%以上</w:t>
            </w:r>
          </w:p>
        </w:tc>
        <w:tc>
          <w:tcPr>
            <w:tcW w:w="850" w:type="dxa"/>
            <w:noWrap w:val="0"/>
            <w:vAlign w:val="center"/>
          </w:tcPr>
          <w:p w14:paraId="4686191F">
            <w:pPr>
              <w:pStyle w:val="181"/>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5</w:t>
            </w:r>
          </w:p>
        </w:tc>
        <w:tc>
          <w:tcPr>
            <w:tcW w:w="850" w:type="dxa"/>
            <w:noWrap w:val="0"/>
            <w:vAlign w:val="center"/>
          </w:tcPr>
          <w:p w14:paraId="5575CDE4">
            <w:pPr>
              <w:pStyle w:val="181"/>
              <w:keepNext w:val="0"/>
              <w:keepLines w:val="0"/>
              <w:pageBreakBefore w:val="0"/>
              <w:widowControl w:val="0"/>
              <w:kinsoku/>
              <w:wordWrap/>
              <w:overflowPunct/>
              <w:topLinePunct w:val="0"/>
              <w:bidi w:val="0"/>
              <w:snapToGrid/>
              <w:spacing w:line="360" w:lineRule="auto"/>
              <w:ind w:firstLine="420" w:firstLineChars="200"/>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185" w:type="dxa"/>
            <w:noWrap w:val="0"/>
            <w:vAlign w:val="center"/>
          </w:tcPr>
          <w:p w14:paraId="584D02D1">
            <w:pPr>
              <w:pStyle w:val="181"/>
              <w:keepNext w:val="0"/>
              <w:keepLines w:val="0"/>
              <w:pageBreakBefore w:val="0"/>
              <w:widowControl w:val="0"/>
              <w:kinsoku/>
              <w:wordWrap/>
              <w:overflowPunct/>
              <w:topLinePunct w:val="0"/>
              <w:bidi w:val="0"/>
              <w:snapToGrid/>
              <w:spacing w:line="360" w:lineRule="auto"/>
              <w:ind w:firstLine="420" w:firstLineChars="200"/>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r>
      <w:tr w14:paraId="52E24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17" w:type="dxa"/>
            <w:vMerge w:val="continue"/>
            <w:noWrap w:val="0"/>
            <w:vAlign w:val="center"/>
          </w:tcPr>
          <w:p w14:paraId="3A6D0651">
            <w:pPr>
              <w:pStyle w:val="181"/>
              <w:keepNext w:val="0"/>
              <w:keepLines w:val="0"/>
              <w:pageBreakBefore w:val="0"/>
              <w:widowControl w:val="0"/>
              <w:kinsoku/>
              <w:wordWrap/>
              <w:overflowPunct/>
              <w:topLinePunct w:val="0"/>
              <w:bidi w:val="0"/>
              <w:snapToGrid/>
              <w:spacing w:line="360" w:lineRule="auto"/>
              <w:ind w:firstLine="420" w:firstLineChars="200"/>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402" w:type="dxa"/>
            <w:vMerge w:val="continue"/>
            <w:noWrap w:val="0"/>
            <w:vAlign w:val="center"/>
          </w:tcPr>
          <w:p w14:paraId="12371FE4">
            <w:pPr>
              <w:pStyle w:val="181"/>
              <w:keepNext w:val="0"/>
              <w:keepLines w:val="0"/>
              <w:pageBreakBefore w:val="0"/>
              <w:widowControl w:val="0"/>
              <w:kinsoku/>
              <w:wordWrap/>
              <w:overflowPunct/>
              <w:topLinePunct w:val="0"/>
              <w:bidi w:val="0"/>
              <w:snapToGrid/>
              <w:spacing w:line="360" w:lineRule="auto"/>
              <w:ind w:firstLine="420" w:firstLineChars="200"/>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3418" w:type="dxa"/>
            <w:noWrap w:val="0"/>
            <w:vAlign w:val="center"/>
          </w:tcPr>
          <w:p w14:paraId="12DA82B6">
            <w:pPr>
              <w:pStyle w:val="181"/>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设备定期维护保养</w:t>
            </w:r>
          </w:p>
        </w:tc>
        <w:tc>
          <w:tcPr>
            <w:tcW w:w="850" w:type="dxa"/>
            <w:noWrap w:val="0"/>
            <w:vAlign w:val="center"/>
          </w:tcPr>
          <w:p w14:paraId="7242668E">
            <w:pPr>
              <w:pStyle w:val="181"/>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5</w:t>
            </w:r>
          </w:p>
        </w:tc>
        <w:tc>
          <w:tcPr>
            <w:tcW w:w="850" w:type="dxa"/>
            <w:noWrap w:val="0"/>
            <w:vAlign w:val="center"/>
          </w:tcPr>
          <w:p w14:paraId="1F74962F">
            <w:pPr>
              <w:pStyle w:val="181"/>
              <w:keepNext w:val="0"/>
              <w:keepLines w:val="0"/>
              <w:pageBreakBefore w:val="0"/>
              <w:widowControl w:val="0"/>
              <w:kinsoku/>
              <w:wordWrap/>
              <w:overflowPunct/>
              <w:topLinePunct w:val="0"/>
              <w:bidi w:val="0"/>
              <w:snapToGrid/>
              <w:spacing w:line="360" w:lineRule="auto"/>
              <w:ind w:firstLine="420" w:firstLineChars="200"/>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185" w:type="dxa"/>
            <w:noWrap w:val="0"/>
            <w:vAlign w:val="center"/>
          </w:tcPr>
          <w:p w14:paraId="57A810EB">
            <w:pPr>
              <w:pStyle w:val="181"/>
              <w:keepNext w:val="0"/>
              <w:keepLines w:val="0"/>
              <w:pageBreakBefore w:val="0"/>
              <w:widowControl w:val="0"/>
              <w:kinsoku/>
              <w:wordWrap/>
              <w:overflowPunct/>
              <w:topLinePunct w:val="0"/>
              <w:bidi w:val="0"/>
              <w:snapToGrid/>
              <w:spacing w:line="360" w:lineRule="auto"/>
              <w:ind w:firstLine="420" w:firstLineChars="200"/>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r>
      <w:tr w14:paraId="6BA0E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17" w:type="dxa"/>
            <w:vMerge w:val="continue"/>
            <w:noWrap w:val="0"/>
            <w:vAlign w:val="center"/>
          </w:tcPr>
          <w:p w14:paraId="5DF40858">
            <w:pPr>
              <w:pStyle w:val="181"/>
              <w:keepNext w:val="0"/>
              <w:keepLines w:val="0"/>
              <w:pageBreakBefore w:val="0"/>
              <w:widowControl w:val="0"/>
              <w:kinsoku/>
              <w:wordWrap/>
              <w:overflowPunct/>
              <w:topLinePunct w:val="0"/>
              <w:bidi w:val="0"/>
              <w:snapToGrid/>
              <w:spacing w:line="360" w:lineRule="auto"/>
              <w:ind w:firstLine="420" w:firstLineChars="200"/>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402" w:type="dxa"/>
            <w:vMerge w:val="continue"/>
            <w:noWrap w:val="0"/>
            <w:vAlign w:val="center"/>
          </w:tcPr>
          <w:p w14:paraId="68BE0827">
            <w:pPr>
              <w:pStyle w:val="181"/>
              <w:keepNext w:val="0"/>
              <w:keepLines w:val="0"/>
              <w:pageBreakBefore w:val="0"/>
              <w:widowControl w:val="0"/>
              <w:kinsoku/>
              <w:wordWrap/>
              <w:overflowPunct/>
              <w:topLinePunct w:val="0"/>
              <w:bidi w:val="0"/>
              <w:snapToGrid/>
              <w:spacing w:line="360" w:lineRule="auto"/>
              <w:ind w:firstLine="420" w:firstLineChars="200"/>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3418" w:type="dxa"/>
            <w:noWrap w:val="0"/>
            <w:vAlign w:val="center"/>
          </w:tcPr>
          <w:p w14:paraId="5B23AC58">
            <w:pPr>
              <w:pStyle w:val="181"/>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设备外观整洁，无明显损坏</w:t>
            </w:r>
          </w:p>
        </w:tc>
        <w:tc>
          <w:tcPr>
            <w:tcW w:w="850" w:type="dxa"/>
            <w:noWrap w:val="0"/>
            <w:vAlign w:val="center"/>
          </w:tcPr>
          <w:p w14:paraId="2C5CCF16">
            <w:pPr>
              <w:pStyle w:val="181"/>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5</w:t>
            </w:r>
          </w:p>
        </w:tc>
        <w:tc>
          <w:tcPr>
            <w:tcW w:w="850" w:type="dxa"/>
            <w:noWrap w:val="0"/>
            <w:vAlign w:val="center"/>
          </w:tcPr>
          <w:p w14:paraId="0CD4C93D">
            <w:pPr>
              <w:pStyle w:val="181"/>
              <w:keepNext w:val="0"/>
              <w:keepLines w:val="0"/>
              <w:pageBreakBefore w:val="0"/>
              <w:widowControl w:val="0"/>
              <w:kinsoku/>
              <w:wordWrap/>
              <w:overflowPunct/>
              <w:topLinePunct w:val="0"/>
              <w:bidi w:val="0"/>
              <w:snapToGrid/>
              <w:spacing w:line="360" w:lineRule="auto"/>
              <w:ind w:firstLine="420" w:firstLineChars="200"/>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185" w:type="dxa"/>
            <w:noWrap w:val="0"/>
            <w:vAlign w:val="center"/>
          </w:tcPr>
          <w:p w14:paraId="5EE0D654">
            <w:pPr>
              <w:pStyle w:val="181"/>
              <w:keepNext w:val="0"/>
              <w:keepLines w:val="0"/>
              <w:pageBreakBefore w:val="0"/>
              <w:widowControl w:val="0"/>
              <w:kinsoku/>
              <w:wordWrap/>
              <w:overflowPunct/>
              <w:topLinePunct w:val="0"/>
              <w:bidi w:val="0"/>
              <w:snapToGrid/>
              <w:spacing w:line="360" w:lineRule="auto"/>
              <w:ind w:firstLine="420" w:firstLineChars="200"/>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r>
      <w:tr w14:paraId="5C30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17" w:type="dxa"/>
            <w:vMerge w:val="continue"/>
            <w:noWrap w:val="0"/>
            <w:vAlign w:val="center"/>
          </w:tcPr>
          <w:p w14:paraId="418BE812">
            <w:pPr>
              <w:pStyle w:val="181"/>
              <w:keepNext w:val="0"/>
              <w:keepLines w:val="0"/>
              <w:pageBreakBefore w:val="0"/>
              <w:widowControl w:val="0"/>
              <w:kinsoku/>
              <w:wordWrap/>
              <w:overflowPunct/>
              <w:topLinePunct w:val="0"/>
              <w:bidi w:val="0"/>
              <w:snapToGrid/>
              <w:spacing w:line="360" w:lineRule="auto"/>
              <w:ind w:firstLine="420" w:firstLineChars="200"/>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402" w:type="dxa"/>
            <w:vMerge w:val="continue"/>
            <w:noWrap w:val="0"/>
            <w:vAlign w:val="center"/>
          </w:tcPr>
          <w:p w14:paraId="7D5F65E9">
            <w:pPr>
              <w:pStyle w:val="181"/>
              <w:keepNext w:val="0"/>
              <w:keepLines w:val="0"/>
              <w:pageBreakBefore w:val="0"/>
              <w:widowControl w:val="0"/>
              <w:kinsoku/>
              <w:wordWrap/>
              <w:overflowPunct/>
              <w:topLinePunct w:val="0"/>
              <w:bidi w:val="0"/>
              <w:snapToGrid/>
              <w:spacing w:line="360" w:lineRule="auto"/>
              <w:ind w:firstLine="420" w:firstLineChars="200"/>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3418" w:type="dxa"/>
            <w:noWrap w:val="0"/>
            <w:vAlign w:val="center"/>
          </w:tcPr>
          <w:p w14:paraId="354AA756">
            <w:pPr>
              <w:pStyle w:val="181"/>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设备房内工具摆放在规定位置内</w:t>
            </w:r>
          </w:p>
        </w:tc>
        <w:tc>
          <w:tcPr>
            <w:tcW w:w="850" w:type="dxa"/>
            <w:noWrap w:val="0"/>
            <w:vAlign w:val="center"/>
          </w:tcPr>
          <w:p w14:paraId="4AA9DC9E">
            <w:pPr>
              <w:pStyle w:val="181"/>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5</w:t>
            </w:r>
          </w:p>
        </w:tc>
        <w:tc>
          <w:tcPr>
            <w:tcW w:w="850" w:type="dxa"/>
            <w:noWrap w:val="0"/>
            <w:vAlign w:val="center"/>
          </w:tcPr>
          <w:p w14:paraId="46641B48">
            <w:pPr>
              <w:pStyle w:val="181"/>
              <w:keepNext w:val="0"/>
              <w:keepLines w:val="0"/>
              <w:pageBreakBefore w:val="0"/>
              <w:widowControl w:val="0"/>
              <w:kinsoku/>
              <w:wordWrap/>
              <w:overflowPunct/>
              <w:topLinePunct w:val="0"/>
              <w:bidi w:val="0"/>
              <w:snapToGrid/>
              <w:spacing w:line="360" w:lineRule="auto"/>
              <w:ind w:firstLine="420" w:firstLineChars="200"/>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185" w:type="dxa"/>
            <w:noWrap w:val="0"/>
            <w:vAlign w:val="center"/>
          </w:tcPr>
          <w:p w14:paraId="52279BFF">
            <w:pPr>
              <w:pStyle w:val="181"/>
              <w:keepNext w:val="0"/>
              <w:keepLines w:val="0"/>
              <w:pageBreakBefore w:val="0"/>
              <w:widowControl w:val="0"/>
              <w:kinsoku/>
              <w:wordWrap/>
              <w:overflowPunct/>
              <w:topLinePunct w:val="0"/>
              <w:bidi w:val="0"/>
              <w:snapToGrid/>
              <w:spacing w:line="360" w:lineRule="auto"/>
              <w:ind w:firstLine="420" w:firstLineChars="200"/>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r>
      <w:tr w14:paraId="6E784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54576657">
            <w:pPr>
              <w:pStyle w:val="181"/>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3</w:t>
            </w:r>
          </w:p>
        </w:tc>
        <w:tc>
          <w:tcPr>
            <w:tcW w:w="1402" w:type="dxa"/>
            <w:vMerge w:val="restart"/>
            <w:noWrap w:val="0"/>
            <w:vAlign w:val="center"/>
          </w:tcPr>
          <w:p w14:paraId="3DEF282B">
            <w:pPr>
              <w:pStyle w:val="181"/>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构筑物</w:t>
            </w:r>
          </w:p>
          <w:p w14:paraId="0CEEC339">
            <w:pPr>
              <w:pStyle w:val="181"/>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（12分）</w:t>
            </w:r>
          </w:p>
        </w:tc>
        <w:tc>
          <w:tcPr>
            <w:tcW w:w="3418" w:type="dxa"/>
            <w:noWrap w:val="0"/>
            <w:vAlign w:val="center"/>
          </w:tcPr>
          <w:p w14:paraId="4B66AC93">
            <w:pPr>
              <w:pStyle w:val="181"/>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构筑物无明显脏乱</w:t>
            </w:r>
          </w:p>
        </w:tc>
        <w:tc>
          <w:tcPr>
            <w:tcW w:w="850" w:type="dxa"/>
            <w:noWrap w:val="0"/>
            <w:vAlign w:val="center"/>
          </w:tcPr>
          <w:p w14:paraId="0A31BA20">
            <w:pPr>
              <w:pStyle w:val="181"/>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3</w:t>
            </w:r>
          </w:p>
        </w:tc>
        <w:tc>
          <w:tcPr>
            <w:tcW w:w="850" w:type="dxa"/>
            <w:noWrap w:val="0"/>
            <w:vAlign w:val="center"/>
          </w:tcPr>
          <w:p w14:paraId="21771663">
            <w:pPr>
              <w:pStyle w:val="181"/>
              <w:keepNext w:val="0"/>
              <w:keepLines w:val="0"/>
              <w:pageBreakBefore w:val="0"/>
              <w:widowControl w:val="0"/>
              <w:kinsoku/>
              <w:wordWrap/>
              <w:overflowPunct/>
              <w:topLinePunct w:val="0"/>
              <w:bidi w:val="0"/>
              <w:snapToGrid/>
              <w:spacing w:line="360" w:lineRule="auto"/>
              <w:ind w:firstLine="420" w:firstLineChars="200"/>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185" w:type="dxa"/>
            <w:noWrap w:val="0"/>
            <w:vAlign w:val="center"/>
          </w:tcPr>
          <w:p w14:paraId="16BF8ADB">
            <w:pPr>
              <w:pStyle w:val="181"/>
              <w:keepNext w:val="0"/>
              <w:keepLines w:val="0"/>
              <w:pageBreakBefore w:val="0"/>
              <w:widowControl w:val="0"/>
              <w:kinsoku/>
              <w:wordWrap/>
              <w:overflowPunct/>
              <w:topLinePunct w:val="0"/>
              <w:bidi w:val="0"/>
              <w:snapToGrid/>
              <w:spacing w:line="360" w:lineRule="auto"/>
              <w:ind w:firstLine="420" w:firstLineChars="200"/>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r>
      <w:tr w14:paraId="6DA3C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76B96348">
            <w:pPr>
              <w:pStyle w:val="181"/>
              <w:keepNext w:val="0"/>
              <w:keepLines w:val="0"/>
              <w:pageBreakBefore w:val="0"/>
              <w:widowControl w:val="0"/>
              <w:kinsoku/>
              <w:wordWrap/>
              <w:overflowPunct/>
              <w:topLinePunct w:val="0"/>
              <w:bidi w:val="0"/>
              <w:snapToGrid/>
              <w:spacing w:line="360" w:lineRule="auto"/>
              <w:ind w:firstLine="420" w:firstLineChars="200"/>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402" w:type="dxa"/>
            <w:vMerge w:val="continue"/>
            <w:noWrap w:val="0"/>
            <w:vAlign w:val="center"/>
          </w:tcPr>
          <w:p w14:paraId="5899DE46">
            <w:pPr>
              <w:pStyle w:val="181"/>
              <w:keepNext w:val="0"/>
              <w:keepLines w:val="0"/>
              <w:pageBreakBefore w:val="0"/>
              <w:widowControl w:val="0"/>
              <w:kinsoku/>
              <w:wordWrap/>
              <w:overflowPunct/>
              <w:topLinePunct w:val="0"/>
              <w:bidi w:val="0"/>
              <w:snapToGrid/>
              <w:spacing w:line="360" w:lineRule="auto"/>
              <w:ind w:firstLine="420" w:firstLineChars="200"/>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3418" w:type="dxa"/>
            <w:noWrap w:val="0"/>
            <w:vAlign w:val="center"/>
          </w:tcPr>
          <w:p w14:paraId="12D57020">
            <w:pPr>
              <w:pStyle w:val="181"/>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格栅栅渣无大量堆积现象</w:t>
            </w:r>
          </w:p>
        </w:tc>
        <w:tc>
          <w:tcPr>
            <w:tcW w:w="850" w:type="dxa"/>
            <w:noWrap w:val="0"/>
            <w:vAlign w:val="center"/>
          </w:tcPr>
          <w:p w14:paraId="3BE8ACCB">
            <w:pPr>
              <w:pStyle w:val="181"/>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4</w:t>
            </w:r>
          </w:p>
        </w:tc>
        <w:tc>
          <w:tcPr>
            <w:tcW w:w="850" w:type="dxa"/>
            <w:noWrap w:val="0"/>
            <w:vAlign w:val="center"/>
          </w:tcPr>
          <w:p w14:paraId="02771F79">
            <w:pPr>
              <w:pStyle w:val="181"/>
              <w:keepNext w:val="0"/>
              <w:keepLines w:val="0"/>
              <w:pageBreakBefore w:val="0"/>
              <w:widowControl w:val="0"/>
              <w:kinsoku/>
              <w:wordWrap/>
              <w:overflowPunct/>
              <w:topLinePunct w:val="0"/>
              <w:bidi w:val="0"/>
              <w:snapToGrid/>
              <w:spacing w:line="360" w:lineRule="auto"/>
              <w:ind w:firstLine="420" w:firstLineChars="200"/>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185" w:type="dxa"/>
            <w:noWrap w:val="0"/>
            <w:vAlign w:val="center"/>
          </w:tcPr>
          <w:p w14:paraId="4541BF11">
            <w:pPr>
              <w:pStyle w:val="181"/>
              <w:keepNext w:val="0"/>
              <w:keepLines w:val="0"/>
              <w:pageBreakBefore w:val="0"/>
              <w:widowControl w:val="0"/>
              <w:kinsoku/>
              <w:wordWrap/>
              <w:overflowPunct/>
              <w:topLinePunct w:val="0"/>
              <w:bidi w:val="0"/>
              <w:snapToGrid/>
              <w:spacing w:line="360" w:lineRule="auto"/>
              <w:ind w:firstLine="420" w:firstLineChars="200"/>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r>
      <w:tr w14:paraId="1D06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11266BD7">
            <w:pPr>
              <w:pStyle w:val="181"/>
              <w:keepNext w:val="0"/>
              <w:keepLines w:val="0"/>
              <w:pageBreakBefore w:val="0"/>
              <w:widowControl w:val="0"/>
              <w:kinsoku/>
              <w:wordWrap/>
              <w:overflowPunct/>
              <w:topLinePunct w:val="0"/>
              <w:bidi w:val="0"/>
              <w:snapToGrid/>
              <w:spacing w:line="360" w:lineRule="auto"/>
              <w:ind w:firstLine="420" w:firstLineChars="200"/>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402" w:type="dxa"/>
            <w:vMerge w:val="continue"/>
            <w:noWrap w:val="0"/>
            <w:vAlign w:val="center"/>
          </w:tcPr>
          <w:p w14:paraId="4F21DC0F">
            <w:pPr>
              <w:pStyle w:val="181"/>
              <w:keepNext w:val="0"/>
              <w:keepLines w:val="0"/>
              <w:pageBreakBefore w:val="0"/>
              <w:widowControl w:val="0"/>
              <w:kinsoku/>
              <w:wordWrap/>
              <w:overflowPunct/>
              <w:topLinePunct w:val="0"/>
              <w:bidi w:val="0"/>
              <w:snapToGrid/>
              <w:spacing w:line="360" w:lineRule="auto"/>
              <w:ind w:firstLine="420" w:firstLineChars="200"/>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3418" w:type="dxa"/>
            <w:noWrap w:val="0"/>
            <w:vAlign w:val="center"/>
          </w:tcPr>
          <w:p w14:paraId="7945C4D3">
            <w:pPr>
              <w:pStyle w:val="181"/>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氧化池内曝气正常</w:t>
            </w:r>
          </w:p>
        </w:tc>
        <w:tc>
          <w:tcPr>
            <w:tcW w:w="850" w:type="dxa"/>
            <w:noWrap w:val="0"/>
            <w:vAlign w:val="center"/>
          </w:tcPr>
          <w:p w14:paraId="60204D99">
            <w:pPr>
              <w:pStyle w:val="181"/>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3</w:t>
            </w:r>
          </w:p>
        </w:tc>
        <w:tc>
          <w:tcPr>
            <w:tcW w:w="850" w:type="dxa"/>
            <w:noWrap w:val="0"/>
            <w:vAlign w:val="center"/>
          </w:tcPr>
          <w:p w14:paraId="38144E50">
            <w:pPr>
              <w:pStyle w:val="181"/>
              <w:keepNext w:val="0"/>
              <w:keepLines w:val="0"/>
              <w:pageBreakBefore w:val="0"/>
              <w:widowControl w:val="0"/>
              <w:kinsoku/>
              <w:wordWrap/>
              <w:overflowPunct/>
              <w:topLinePunct w:val="0"/>
              <w:bidi w:val="0"/>
              <w:snapToGrid/>
              <w:spacing w:line="360" w:lineRule="auto"/>
              <w:ind w:firstLine="420" w:firstLineChars="200"/>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185" w:type="dxa"/>
            <w:noWrap w:val="0"/>
            <w:vAlign w:val="center"/>
          </w:tcPr>
          <w:p w14:paraId="7CA44380">
            <w:pPr>
              <w:pStyle w:val="181"/>
              <w:keepNext w:val="0"/>
              <w:keepLines w:val="0"/>
              <w:pageBreakBefore w:val="0"/>
              <w:widowControl w:val="0"/>
              <w:kinsoku/>
              <w:wordWrap/>
              <w:overflowPunct/>
              <w:topLinePunct w:val="0"/>
              <w:bidi w:val="0"/>
              <w:snapToGrid/>
              <w:spacing w:line="360" w:lineRule="auto"/>
              <w:ind w:firstLine="420" w:firstLineChars="200"/>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r>
      <w:tr w14:paraId="125D3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17" w:type="dxa"/>
            <w:vMerge w:val="continue"/>
            <w:noWrap w:val="0"/>
            <w:vAlign w:val="center"/>
          </w:tcPr>
          <w:p w14:paraId="773EC069">
            <w:pPr>
              <w:pStyle w:val="181"/>
              <w:keepNext w:val="0"/>
              <w:keepLines w:val="0"/>
              <w:pageBreakBefore w:val="0"/>
              <w:widowControl w:val="0"/>
              <w:kinsoku/>
              <w:wordWrap/>
              <w:overflowPunct/>
              <w:topLinePunct w:val="0"/>
              <w:bidi w:val="0"/>
              <w:snapToGrid/>
              <w:spacing w:line="360" w:lineRule="auto"/>
              <w:ind w:firstLine="420" w:firstLineChars="200"/>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402" w:type="dxa"/>
            <w:vMerge w:val="continue"/>
            <w:noWrap w:val="0"/>
            <w:vAlign w:val="center"/>
          </w:tcPr>
          <w:p w14:paraId="5C3D339A">
            <w:pPr>
              <w:pStyle w:val="181"/>
              <w:keepNext w:val="0"/>
              <w:keepLines w:val="0"/>
              <w:pageBreakBefore w:val="0"/>
              <w:widowControl w:val="0"/>
              <w:kinsoku/>
              <w:wordWrap/>
              <w:overflowPunct/>
              <w:topLinePunct w:val="0"/>
              <w:bidi w:val="0"/>
              <w:snapToGrid/>
              <w:spacing w:line="360" w:lineRule="auto"/>
              <w:ind w:firstLine="420" w:firstLineChars="200"/>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3418" w:type="dxa"/>
            <w:noWrap w:val="0"/>
            <w:vAlign w:val="center"/>
          </w:tcPr>
          <w:p w14:paraId="71ECA89A">
            <w:pPr>
              <w:pStyle w:val="181"/>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有安全防护措施，有安全标识</w:t>
            </w:r>
          </w:p>
        </w:tc>
        <w:tc>
          <w:tcPr>
            <w:tcW w:w="850" w:type="dxa"/>
            <w:noWrap w:val="0"/>
            <w:vAlign w:val="center"/>
          </w:tcPr>
          <w:p w14:paraId="4EDAF7A8">
            <w:pPr>
              <w:pStyle w:val="181"/>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w:t>
            </w:r>
          </w:p>
        </w:tc>
        <w:tc>
          <w:tcPr>
            <w:tcW w:w="850" w:type="dxa"/>
            <w:noWrap w:val="0"/>
            <w:vAlign w:val="center"/>
          </w:tcPr>
          <w:p w14:paraId="0412B7CF">
            <w:pPr>
              <w:pStyle w:val="181"/>
              <w:keepNext w:val="0"/>
              <w:keepLines w:val="0"/>
              <w:pageBreakBefore w:val="0"/>
              <w:widowControl w:val="0"/>
              <w:kinsoku/>
              <w:wordWrap/>
              <w:overflowPunct/>
              <w:topLinePunct w:val="0"/>
              <w:bidi w:val="0"/>
              <w:snapToGrid/>
              <w:spacing w:line="360" w:lineRule="auto"/>
              <w:ind w:firstLine="420" w:firstLineChars="200"/>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185" w:type="dxa"/>
            <w:noWrap w:val="0"/>
            <w:vAlign w:val="center"/>
          </w:tcPr>
          <w:p w14:paraId="7D60094E">
            <w:pPr>
              <w:pStyle w:val="181"/>
              <w:keepNext w:val="0"/>
              <w:keepLines w:val="0"/>
              <w:pageBreakBefore w:val="0"/>
              <w:widowControl w:val="0"/>
              <w:kinsoku/>
              <w:wordWrap/>
              <w:overflowPunct/>
              <w:topLinePunct w:val="0"/>
              <w:bidi w:val="0"/>
              <w:snapToGrid/>
              <w:spacing w:line="360" w:lineRule="auto"/>
              <w:ind w:firstLine="420" w:firstLineChars="200"/>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r>
      <w:tr w14:paraId="3E66E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68B78CD5">
            <w:pPr>
              <w:pStyle w:val="181"/>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4</w:t>
            </w:r>
          </w:p>
        </w:tc>
        <w:tc>
          <w:tcPr>
            <w:tcW w:w="1402" w:type="dxa"/>
            <w:vMerge w:val="restart"/>
            <w:noWrap w:val="0"/>
            <w:vAlign w:val="center"/>
          </w:tcPr>
          <w:p w14:paraId="5E2C756C">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卫生管理</w:t>
            </w:r>
          </w:p>
          <w:p w14:paraId="046C19BC">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（10分）</w:t>
            </w:r>
          </w:p>
        </w:tc>
        <w:tc>
          <w:tcPr>
            <w:tcW w:w="3418" w:type="dxa"/>
            <w:noWrap w:val="0"/>
            <w:vAlign w:val="center"/>
          </w:tcPr>
          <w:p w14:paraId="2EFAECD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站内整洁，无垃圾随意丢弃现象</w:t>
            </w:r>
          </w:p>
        </w:tc>
        <w:tc>
          <w:tcPr>
            <w:tcW w:w="850" w:type="dxa"/>
            <w:noWrap w:val="0"/>
            <w:vAlign w:val="center"/>
          </w:tcPr>
          <w:p w14:paraId="51F3A303">
            <w:pPr>
              <w:pStyle w:val="181"/>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5</w:t>
            </w:r>
          </w:p>
        </w:tc>
        <w:tc>
          <w:tcPr>
            <w:tcW w:w="850" w:type="dxa"/>
            <w:noWrap w:val="0"/>
            <w:vAlign w:val="center"/>
          </w:tcPr>
          <w:p w14:paraId="4B298A11">
            <w:pPr>
              <w:pStyle w:val="181"/>
              <w:keepNext w:val="0"/>
              <w:keepLines w:val="0"/>
              <w:pageBreakBefore w:val="0"/>
              <w:widowControl w:val="0"/>
              <w:kinsoku/>
              <w:wordWrap/>
              <w:overflowPunct/>
              <w:topLinePunct w:val="0"/>
              <w:bidi w:val="0"/>
              <w:snapToGrid/>
              <w:spacing w:line="360" w:lineRule="auto"/>
              <w:ind w:firstLine="420" w:firstLineChars="200"/>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185" w:type="dxa"/>
            <w:noWrap w:val="0"/>
            <w:vAlign w:val="center"/>
          </w:tcPr>
          <w:p w14:paraId="63534304">
            <w:pPr>
              <w:pStyle w:val="181"/>
              <w:keepNext w:val="0"/>
              <w:keepLines w:val="0"/>
              <w:pageBreakBefore w:val="0"/>
              <w:widowControl w:val="0"/>
              <w:kinsoku/>
              <w:wordWrap/>
              <w:overflowPunct/>
              <w:topLinePunct w:val="0"/>
              <w:bidi w:val="0"/>
              <w:snapToGrid/>
              <w:spacing w:line="360" w:lineRule="auto"/>
              <w:ind w:firstLine="420" w:firstLineChars="200"/>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r>
      <w:tr w14:paraId="3DCA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817" w:type="dxa"/>
            <w:vMerge w:val="continue"/>
            <w:noWrap w:val="0"/>
            <w:vAlign w:val="center"/>
          </w:tcPr>
          <w:p w14:paraId="520FEE43">
            <w:pPr>
              <w:pStyle w:val="181"/>
              <w:keepNext w:val="0"/>
              <w:keepLines w:val="0"/>
              <w:pageBreakBefore w:val="0"/>
              <w:widowControl w:val="0"/>
              <w:kinsoku/>
              <w:wordWrap/>
              <w:overflowPunct/>
              <w:topLinePunct w:val="0"/>
              <w:bidi w:val="0"/>
              <w:snapToGrid/>
              <w:spacing w:line="360" w:lineRule="auto"/>
              <w:ind w:firstLine="420" w:firstLineChars="200"/>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402" w:type="dxa"/>
            <w:vMerge w:val="continue"/>
            <w:noWrap w:val="0"/>
            <w:vAlign w:val="center"/>
          </w:tcPr>
          <w:p w14:paraId="5F1279F5">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3418" w:type="dxa"/>
            <w:noWrap w:val="0"/>
            <w:vAlign w:val="center"/>
          </w:tcPr>
          <w:p w14:paraId="22D3189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站内绿化无杂草丛生现象、无黄土裸露</w:t>
            </w:r>
          </w:p>
        </w:tc>
        <w:tc>
          <w:tcPr>
            <w:tcW w:w="850" w:type="dxa"/>
            <w:noWrap w:val="0"/>
            <w:vAlign w:val="center"/>
          </w:tcPr>
          <w:p w14:paraId="1971D02C">
            <w:pPr>
              <w:pStyle w:val="181"/>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5</w:t>
            </w:r>
          </w:p>
        </w:tc>
        <w:tc>
          <w:tcPr>
            <w:tcW w:w="850" w:type="dxa"/>
            <w:noWrap w:val="0"/>
            <w:vAlign w:val="center"/>
          </w:tcPr>
          <w:p w14:paraId="6DE6B5A0">
            <w:pPr>
              <w:pStyle w:val="181"/>
              <w:keepNext w:val="0"/>
              <w:keepLines w:val="0"/>
              <w:pageBreakBefore w:val="0"/>
              <w:widowControl w:val="0"/>
              <w:kinsoku/>
              <w:wordWrap/>
              <w:overflowPunct/>
              <w:topLinePunct w:val="0"/>
              <w:bidi w:val="0"/>
              <w:snapToGrid/>
              <w:spacing w:line="360" w:lineRule="auto"/>
              <w:ind w:firstLine="420" w:firstLineChars="200"/>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185" w:type="dxa"/>
            <w:noWrap w:val="0"/>
            <w:vAlign w:val="center"/>
          </w:tcPr>
          <w:p w14:paraId="4545B107">
            <w:pPr>
              <w:pStyle w:val="181"/>
              <w:keepNext w:val="0"/>
              <w:keepLines w:val="0"/>
              <w:pageBreakBefore w:val="0"/>
              <w:widowControl w:val="0"/>
              <w:kinsoku/>
              <w:wordWrap/>
              <w:overflowPunct/>
              <w:topLinePunct w:val="0"/>
              <w:bidi w:val="0"/>
              <w:snapToGrid/>
              <w:spacing w:line="360" w:lineRule="auto"/>
              <w:ind w:firstLine="420" w:firstLineChars="200"/>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r>
      <w:tr w14:paraId="77AA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7D56B958">
            <w:pPr>
              <w:pStyle w:val="181"/>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5</w:t>
            </w:r>
          </w:p>
        </w:tc>
        <w:tc>
          <w:tcPr>
            <w:tcW w:w="1402" w:type="dxa"/>
            <w:vMerge w:val="restart"/>
            <w:noWrap w:val="0"/>
            <w:vAlign w:val="center"/>
          </w:tcPr>
          <w:p w14:paraId="247C67DA">
            <w:pPr>
              <w:pStyle w:val="181"/>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台帐记录</w:t>
            </w:r>
          </w:p>
          <w:p w14:paraId="2926149C">
            <w:pPr>
              <w:pStyle w:val="181"/>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（8分）</w:t>
            </w:r>
          </w:p>
        </w:tc>
        <w:tc>
          <w:tcPr>
            <w:tcW w:w="3418" w:type="dxa"/>
            <w:noWrap w:val="0"/>
            <w:vAlign w:val="center"/>
          </w:tcPr>
          <w:p w14:paraId="5C88E14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检维修、保养和运行记录完整、更新及时（至少每周一次维护记录）</w:t>
            </w:r>
          </w:p>
        </w:tc>
        <w:tc>
          <w:tcPr>
            <w:tcW w:w="850" w:type="dxa"/>
            <w:noWrap w:val="0"/>
            <w:vAlign w:val="center"/>
          </w:tcPr>
          <w:p w14:paraId="232577EF">
            <w:pPr>
              <w:pStyle w:val="181"/>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4</w:t>
            </w:r>
          </w:p>
        </w:tc>
        <w:tc>
          <w:tcPr>
            <w:tcW w:w="850" w:type="dxa"/>
            <w:noWrap w:val="0"/>
            <w:vAlign w:val="center"/>
          </w:tcPr>
          <w:p w14:paraId="7F7E4EFA">
            <w:pPr>
              <w:pStyle w:val="181"/>
              <w:keepNext w:val="0"/>
              <w:keepLines w:val="0"/>
              <w:pageBreakBefore w:val="0"/>
              <w:widowControl w:val="0"/>
              <w:kinsoku/>
              <w:wordWrap/>
              <w:overflowPunct/>
              <w:topLinePunct w:val="0"/>
              <w:bidi w:val="0"/>
              <w:snapToGrid/>
              <w:spacing w:line="360" w:lineRule="auto"/>
              <w:ind w:firstLine="420" w:firstLineChars="200"/>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185" w:type="dxa"/>
            <w:noWrap w:val="0"/>
            <w:vAlign w:val="center"/>
          </w:tcPr>
          <w:p w14:paraId="058FF9E6">
            <w:pPr>
              <w:pStyle w:val="181"/>
              <w:keepNext w:val="0"/>
              <w:keepLines w:val="0"/>
              <w:pageBreakBefore w:val="0"/>
              <w:widowControl w:val="0"/>
              <w:kinsoku/>
              <w:wordWrap/>
              <w:overflowPunct/>
              <w:topLinePunct w:val="0"/>
              <w:bidi w:val="0"/>
              <w:snapToGrid/>
              <w:spacing w:line="360" w:lineRule="auto"/>
              <w:ind w:firstLine="420" w:firstLineChars="200"/>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r>
      <w:tr w14:paraId="6616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439B992E">
            <w:pPr>
              <w:pStyle w:val="181"/>
              <w:keepNext w:val="0"/>
              <w:keepLines w:val="0"/>
              <w:pageBreakBefore w:val="0"/>
              <w:widowControl w:val="0"/>
              <w:kinsoku/>
              <w:wordWrap/>
              <w:overflowPunct/>
              <w:topLinePunct w:val="0"/>
              <w:bidi w:val="0"/>
              <w:snapToGrid/>
              <w:spacing w:line="360" w:lineRule="auto"/>
              <w:ind w:firstLine="420" w:firstLineChars="200"/>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402" w:type="dxa"/>
            <w:vMerge w:val="continue"/>
            <w:noWrap w:val="0"/>
            <w:vAlign w:val="center"/>
          </w:tcPr>
          <w:p w14:paraId="00EB10A1">
            <w:pPr>
              <w:pStyle w:val="181"/>
              <w:keepNext w:val="0"/>
              <w:keepLines w:val="0"/>
              <w:pageBreakBefore w:val="0"/>
              <w:widowControl w:val="0"/>
              <w:kinsoku/>
              <w:wordWrap/>
              <w:overflowPunct/>
              <w:topLinePunct w:val="0"/>
              <w:bidi w:val="0"/>
              <w:snapToGrid/>
              <w:spacing w:line="360" w:lineRule="auto"/>
              <w:ind w:firstLine="420" w:firstLineChars="200"/>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3418" w:type="dxa"/>
            <w:noWrap w:val="0"/>
            <w:vAlign w:val="center"/>
          </w:tcPr>
          <w:p w14:paraId="584C566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台帐记录必须签名</w:t>
            </w:r>
          </w:p>
        </w:tc>
        <w:tc>
          <w:tcPr>
            <w:tcW w:w="850" w:type="dxa"/>
            <w:noWrap w:val="0"/>
            <w:vAlign w:val="center"/>
          </w:tcPr>
          <w:p w14:paraId="33D8FB02">
            <w:pPr>
              <w:pStyle w:val="181"/>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w:t>
            </w:r>
          </w:p>
        </w:tc>
        <w:tc>
          <w:tcPr>
            <w:tcW w:w="850" w:type="dxa"/>
            <w:noWrap w:val="0"/>
            <w:vAlign w:val="center"/>
          </w:tcPr>
          <w:p w14:paraId="1A8E233C">
            <w:pPr>
              <w:pStyle w:val="181"/>
              <w:keepNext w:val="0"/>
              <w:keepLines w:val="0"/>
              <w:pageBreakBefore w:val="0"/>
              <w:widowControl w:val="0"/>
              <w:kinsoku/>
              <w:wordWrap/>
              <w:overflowPunct/>
              <w:topLinePunct w:val="0"/>
              <w:bidi w:val="0"/>
              <w:snapToGrid/>
              <w:spacing w:line="360" w:lineRule="auto"/>
              <w:ind w:firstLine="420" w:firstLineChars="200"/>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185" w:type="dxa"/>
            <w:noWrap w:val="0"/>
            <w:vAlign w:val="center"/>
          </w:tcPr>
          <w:p w14:paraId="27BA7C1E">
            <w:pPr>
              <w:pStyle w:val="181"/>
              <w:keepNext w:val="0"/>
              <w:keepLines w:val="0"/>
              <w:pageBreakBefore w:val="0"/>
              <w:widowControl w:val="0"/>
              <w:kinsoku/>
              <w:wordWrap/>
              <w:overflowPunct/>
              <w:topLinePunct w:val="0"/>
              <w:bidi w:val="0"/>
              <w:snapToGrid/>
              <w:spacing w:line="360" w:lineRule="auto"/>
              <w:ind w:firstLine="420" w:firstLineChars="200"/>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r>
      <w:tr w14:paraId="0E7B5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4936BCA1">
            <w:pPr>
              <w:pStyle w:val="181"/>
              <w:keepNext w:val="0"/>
              <w:keepLines w:val="0"/>
              <w:pageBreakBefore w:val="0"/>
              <w:widowControl w:val="0"/>
              <w:kinsoku/>
              <w:wordWrap/>
              <w:overflowPunct/>
              <w:topLinePunct w:val="0"/>
              <w:bidi w:val="0"/>
              <w:snapToGrid/>
              <w:spacing w:line="360" w:lineRule="auto"/>
              <w:ind w:firstLine="420" w:firstLineChars="200"/>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402" w:type="dxa"/>
            <w:vMerge w:val="continue"/>
            <w:noWrap w:val="0"/>
            <w:vAlign w:val="center"/>
          </w:tcPr>
          <w:p w14:paraId="3E5C9FE4">
            <w:pPr>
              <w:pStyle w:val="181"/>
              <w:keepNext w:val="0"/>
              <w:keepLines w:val="0"/>
              <w:pageBreakBefore w:val="0"/>
              <w:widowControl w:val="0"/>
              <w:kinsoku/>
              <w:wordWrap/>
              <w:overflowPunct/>
              <w:topLinePunct w:val="0"/>
              <w:bidi w:val="0"/>
              <w:snapToGrid/>
              <w:spacing w:line="360" w:lineRule="auto"/>
              <w:ind w:firstLine="420" w:firstLineChars="200"/>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3418" w:type="dxa"/>
            <w:noWrap w:val="0"/>
            <w:vAlign w:val="center"/>
          </w:tcPr>
          <w:p w14:paraId="10A6354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台帐摆放在规定位置内</w:t>
            </w:r>
          </w:p>
        </w:tc>
        <w:tc>
          <w:tcPr>
            <w:tcW w:w="850" w:type="dxa"/>
            <w:noWrap w:val="0"/>
            <w:vAlign w:val="center"/>
          </w:tcPr>
          <w:p w14:paraId="4BB01AEC">
            <w:pPr>
              <w:pStyle w:val="181"/>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w:t>
            </w:r>
          </w:p>
        </w:tc>
        <w:tc>
          <w:tcPr>
            <w:tcW w:w="850" w:type="dxa"/>
            <w:noWrap w:val="0"/>
            <w:vAlign w:val="center"/>
          </w:tcPr>
          <w:p w14:paraId="5E497E16">
            <w:pPr>
              <w:pStyle w:val="181"/>
              <w:keepNext w:val="0"/>
              <w:keepLines w:val="0"/>
              <w:pageBreakBefore w:val="0"/>
              <w:widowControl w:val="0"/>
              <w:kinsoku/>
              <w:wordWrap/>
              <w:overflowPunct/>
              <w:topLinePunct w:val="0"/>
              <w:bidi w:val="0"/>
              <w:snapToGrid/>
              <w:spacing w:line="360" w:lineRule="auto"/>
              <w:ind w:firstLine="420" w:firstLineChars="200"/>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185" w:type="dxa"/>
            <w:noWrap w:val="0"/>
            <w:vAlign w:val="center"/>
          </w:tcPr>
          <w:p w14:paraId="5EA7031C">
            <w:pPr>
              <w:pStyle w:val="181"/>
              <w:keepNext w:val="0"/>
              <w:keepLines w:val="0"/>
              <w:pageBreakBefore w:val="0"/>
              <w:widowControl w:val="0"/>
              <w:kinsoku/>
              <w:wordWrap/>
              <w:overflowPunct/>
              <w:topLinePunct w:val="0"/>
              <w:bidi w:val="0"/>
              <w:snapToGrid/>
              <w:spacing w:line="360" w:lineRule="auto"/>
              <w:ind w:firstLine="420" w:firstLineChars="200"/>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r>
      <w:tr w14:paraId="49C9C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902C378">
            <w:pPr>
              <w:pStyle w:val="181"/>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6</w:t>
            </w:r>
          </w:p>
        </w:tc>
        <w:tc>
          <w:tcPr>
            <w:tcW w:w="1402" w:type="dxa"/>
            <w:noWrap w:val="0"/>
            <w:vAlign w:val="center"/>
          </w:tcPr>
          <w:p w14:paraId="7527F577">
            <w:pPr>
              <w:pStyle w:val="181"/>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满意度（10分）</w:t>
            </w:r>
          </w:p>
        </w:tc>
        <w:tc>
          <w:tcPr>
            <w:tcW w:w="3418" w:type="dxa"/>
            <w:noWrap w:val="0"/>
            <w:vAlign w:val="center"/>
          </w:tcPr>
          <w:p w14:paraId="6A9B90AA">
            <w:pPr>
              <w:pStyle w:val="181"/>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群众投诉及参会迟到</w:t>
            </w:r>
          </w:p>
        </w:tc>
        <w:tc>
          <w:tcPr>
            <w:tcW w:w="850" w:type="dxa"/>
            <w:noWrap w:val="0"/>
            <w:vAlign w:val="center"/>
          </w:tcPr>
          <w:p w14:paraId="5CB3F884">
            <w:pPr>
              <w:pStyle w:val="181"/>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10</w:t>
            </w:r>
          </w:p>
        </w:tc>
        <w:tc>
          <w:tcPr>
            <w:tcW w:w="850" w:type="dxa"/>
            <w:noWrap w:val="0"/>
            <w:vAlign w:val="center"/>
          </w:tcPr>
          <w:p w14:paraId="340956E1">
            <w:pPr>
              <w:pStyle w:val="181"/>
              <w:keepNext w:val="0"/>
              <w:keepLines w:val="0"/>
              <w:pageBreakBefore w:val="0"/>
              <w:widowControl w:val="0"/>
              <w:kinsoku/>
              <w:wordWrap/>
              <w:overflowPunct/>
              <w:topLinePunct w:val="0"/>
              <w:bidi w:val="0"/>
              <w:snapToGrid/>
              <w:spacing w:line="360" w:lineRule="auto"/>
              <w:ind w:firstLine="420" w:firstLineChars="200"/>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185" w:type="dxa"/>
            <w:noWrap w:val="0"/>
            <w:vAlign w:val="center"/>
          </w:tcPr>
          <w:p w14:paraId="239F67CF">
            <w:pPr>
              <w:pStyle w:val="181"/>
              <w:keepNext w:val="0"/>
              <w:keepLines w:val="0"/>
              <w:pageBreakBefore w:val="0"/>
              <w:widowControl w:val="0"/>
              <w:kinsoku/>
              <w:wordWrap/>
              <w:overflowPunct/>
              <w:topLinePunct w:val="0"/>
              <w:bidi w:val="0"/>
              <w:snapToGrid/>
              <w:spacing w:line="360" w:lineRule="auto"/>
              <w:ind w:firstLine="420" w:firstLineChars="200"/>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r>
      <w:tr w14:paraId="6E07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17" w:type="dxa"/>
            <w:noWrap w:val="0"/>
            <w:vAlign w:val="center"/>
          </w:tcPr>
          <w:p w14:paraId="7948840B">
            <w:pPr>
              <w:pStyle w:val="181"/>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7</w:t>
            </w:r>
          </w:p>
        </w:tc>
        <w:tc>
          <w:tcPr>
            <w:tcW w:w="1402" w:type="dxa"/>
            <w:noWrap w:val="0"/>
            <w:vAlign w:val="center"/>
          </w:tcPr>
          <w:p w14:paraId="6884EA2B">
            <w:pPr>
              <w:pStyle w:val="181"/>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合计（100分）</w:t>
            </w:r>
          </w:p>
        </w:tc>
        <w:tc>
          <w:tcPr>
            <w:tcW w:w="3418" w:type="dxa"/>
            <w:noWrap w:val="0"/>
            <w:vAlign w:val="center"/>
          </w:tcPr>
          <w:p w14:paraId="2D72682B">
            <w:pPr>
              <w:pStyle w:val="181"/>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850" w:type="dxa"/>
            <w:noWrap w:val="0"/>
            <w:vAlign w:val="center"/>
          </w:tcPr>
          <w:p w14:paraId="61BB6465">
            <w:pPr>
              <w:pStyle w:val="181"/>
              <w:keepNext w:val="0"/>
              <w:keepLines w:val="0"/>
              <w:pageBreakBefore w:val="0"/>
              <w:widowControl w:val="0"/>
              <w:kinsoku/>
              <w:wordWrap/>
              <w:overflowPunct/>
              <w:topLinePunct w:val="0"/>
              <w:bidi w:val="0"/>
              <w:snapToGrid/>
              <w:spacing w:line="360" w:lineRule="auto"/>
              <w:ind w:firstLine="420" w:firstLineChars="200"/>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850" w:type="dxa"/>
            <w:noWrap w:val="0"/>
            <w:vAlign w:val="center"/>
          </w:tcPr>
          <w:p w14:paraId="4A6E646C">
            <w:pPr>
              <w:pStyle w:val="181"/>
              <w:keepNext w:val="0"/>
              <w:keepLines w:val="0"/>
              <w:pageBreakBefore w:val="0"/>
              <w:widowControl w:val="0"/>
              <w:kinsoku/>
              <w:wordWrap/>
              <w:overflowPunct/>
              <w:topLinePunct w:val="0"/>
              <w:bidi w:val="0"/>
              <w:snapToGrid/>
              <w:spacing w:line="360" w:lineRule="auto"/>
              <w:ind w:firstLine="420" w:firstLineChars="200"/>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185" w:type="dxa"/>
            <w:noWrap w:val="0"/>
            <w:vAlign w:val="center"/>
          </w:tcPr>
          <w:p w14:paraId="0A73F16F">
            <w:pPr>
              <w:pStyle w:val="181"/>
              <w:keepNext w:val="0"/>
              <w:keepLines w:val="0"/>
              <w:pageBreakBefore w:val="0"/>
              <w:widowControl w:val="0"/>
              <w:kinsoku/>
              <w:wordWrap/>
              <w:overflowPunct/>
              <w:topLinePunct w:val="0"/>
              <w:bidi w:val="0"/>
              <w:snapToGrid/>
              <w:spacing w:line="360" w:lineRule="auto"/>
              <w:ind w:firstLine="420" w:firstLineChars="200"/>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r>
    </w:tbl>
    <w:p w14:paraId="25D347F1">
      <w:pPr>
        <w:pStyle w:val="181"/>
        <w:keepNext w:val="0"/>
        <w:keepLines w:val="0"/>
        <w:pageBreakBefore w:val="0"/>
        <w:widowControl w:val="0"/>
        <w:kinsoku/>
        <w:wordWrap/>
        <w:overflowPunct/>
        <w:topLinePunct w:val="0"/>
        <w:bidi w:val="0"/>
        <w:snapToGrid/>
        <w:spacing w:line="360" w:lineRule="auto"/>
        <w:ind w:firstLine="420" w:firstLineChars="200"/>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p w14:paraId="7EF8CAC7">
      <w:pPr>
        <w:pStyle w:val="181"/>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表1阶段性绩效考评复核（自评）情况表的每项具体考核标准及对应的分值情况如下：</w:t>
      </w:r>
    </w:p>
    <w:p w14:paraId="45BEF21D">
      <w:pPr>
        <w:pStyle w:val="181"/>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（1）污水达标率（40分）</w:t>
      </w:r>
    </w:p>
    <w:p w14:paraId="45593E21">
      <w:pPr>
        <w:pStyle w:val="181"/>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污水达标率按出水CODcr、NH3-N、PH等依据广西壮族自治区地方标准《农村生活污水处理设施水污染物排放标准》（DB45/2413—2021）表1二级标准进行考核，每项不达标扣1分，扣完为止。如果有环保部门或上级监管部门抽查判定为不合格的就视为对应阶段不达标按规定扣分。</w:t>
      </w:r>
    </w:p>
    <w:p w14:paraId="7EED5999">
      <w:pPr>
        <w:pStyle w:val="181"/>
        <w:keepNext w:val="0"/>
        <w:keepLines w:val="0"/>
        <w:pageBreakBefore w:val="0"/>
        <w:widowControl w:val="0"/>
        <w:numPr>
          <w:ilvl w:val="0"/>
          <w:numId w:val="0"/>
        </w:numPr>
        <w:kinsoku/>
        <w:wordWrap/>
        <w:overflowPunct/>
        <w:topLinePunct w:val="0"/>
        <w:bidi w:val="0"/>
        <w:snapToGrid/>
        <w:spacing w:line="360" w:lineRule="auto"/>
        <w:ind w:firstLine="420" w:firstLineChars="200"/>
        <w:jc w:val="both"/>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（2）设备管理（20分）</w:t>
      </w:r>
    </w:p>
    <w:p w14:paraId="2229E2FF">
      <w:pPr>
        <w:pStyle w:val="181"/>
        <w:keepNext w:val="0"/>
        <w:keepLines w:val="0"/>
        <w:pageBreakBefore w:val="0"/>
        <w:widowControl w:val="0"/>
        <w:numPr>
          <w:ilvl w:val="0"/>
          <w:numId w:val="0"/>
        </w:numPr>
        <w:kinsoku/>
        <w:wordWrap/>
        <w:overflowPunct/>
        <w:topLinePunct w:val="0"/>
        <w:bidi w:val="0"/>
        <w:snapToGrid/>
        <w:spacing w:line="360" w:lineRule="auto"/>
        <w:ind w:firstLine="420"/>
        <w:jc w:val="both"/>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设备正常运行率90%以上，得5分，80%-90%扣1分，70%-80%扣2分，60%-70%扣4分，60%以下本项不得分。（非乙方原因造成设备不正常运行除外；备用设备不计入故障）。</w:t>
      </w:r>
    </w:p>
    <w:p w14:paraId="0AC88812">
      <w:pPr>
        <w:pStyle w:val="181"/>
        <w:keepNext w:val="0"/>
        <w:keepLines w:val="0"/>
        <w:pageBreakBefore w:val="0"/>
        <w:widowControl w:val="0"/>
        <w:numPr>
          <w:ilvl w:val="0"/>
          <w:numId w:val="0"/>
        </w:numPr>
        <w:kinsoku/>
        <w:wordWrap/>
        <w:overflowPunct/>
        <w:topLinePunct w:val="0"/>
        <w:bidi w:val="0"/>
        <w:snapToGrid/>
        <w:spacing w:line="360" w:lineRule="auto"/>
        <w:ind w:firstLine="420"/>
        <w:jc w:val="both"/>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设备定期维护保养，并有完整的记录得5分（以台账记录为准）</w:t>
      </w:r>
    </w:p>
    <w:p w14:paraId="4291B877">
      <w:pPr>
        <w:pStyle w:val="181"/>
        <w:keepNext w:val="0"/>
        <w:keepLines w:val="0"/>
        <w:pageBreakBefore w:val="0"/>
        <w:widowControl w:val="0"/>
        <w:numPr>
          <w:ilvl w:val="0"/>
          <w:numId w:val="0"/>
        </w:numPr>
        <w:kinsoku/>
        <w:wordWrap/>
        <w:overflowPunct/>
        <w:topLinePunct w:val="0"/>
        <w:bidi w:val="0"/>
        <w:snapToGrid/>
        <w:spacing w:line="360" w:lineRule="auto"/>
        <w:ind w:firstLine="420" w:firstLineChars="200"/>
        <w:jc w:val="both"/>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设备外观整洁，无明显损坏得5分</w:t>
      </w:r>
    </w:p>
    <w:p w14:paraId="495AA944">
      <w:pPr>
        <w:pStyle w:val="181"/>
        <w:keepNext w:val="0"/>
        <w:keepLines w:val="0"/>
        <w:pageBreakBefore w:val="0"/>
        <w:widowControl w:val="0"/>
        <w:numPr>
          <w:ilvl w:val="0"/>
          <w:numId w:val="0"/>
        </w:numPr>
        <w:kinsoku/>
        <w:wordWrap/>
        <w:overflowPunct/>
        <w:topLinePunct w:val="0"/>
        <w:bidi w:val="0"/>
        <w:snapToGrid/>
        <w:spacing w:line="360" w:lineRule="auto"/>
        <w:ind w:firstLine="420" w:firstLineChars="200"/>
        <w:jc w:val="both"/>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设备房内工具摆放在规定位置内得5分</w:t>
      </w:r>
    </w:p>
    <w:p w14:paraId="4120A7CC">
      <w:pPr>
        <w:pStyle w:val="181"/>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（3）构筑物（12分）</w:t>
      </w:r>
    </w:p>
    <w:p w14:paraId="748AD8EF">
      <w:pPr>
        <w:pStyle w:val="181"/>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构筑物无明显脏乱差，得3分；格栅栅渣无大量堆积现象，得4分（栅渣占格栅50%面积为少量栅渣，占格栅90%面积为大量栅渣）；氧化池内曝气正常，得3分；有安全防护措施、有安全标识的得2分；每一处不合格扣1分。</w:t>
      </w:r>
    </w:p>
    <w:p w14:paraId="13E03CCD">
      <w:pPr>
        <w:keepNext w:val="0"/>
        <w:keepLines w:val="0"/>
        <w:pageBreakBefore w:val="0"/>
        <w:widowControl w:val="0"/>
        <w:numPr>
          <w:ilvl w:val="0"/>
          <w:numId w:val="4"/>
        </w:numPr>
        <w:kinsoku/>
        <w:wordWrap/>
        <w:overflowPunct/>
        <w:topLinePunct w:val="0"/>
        <w:bidi w:val="0"/>
        <w:snapToGrid/>
        <w:spacing w:line="360" w:lineRule="auto"/>
        <w:ind w:firstLine="420" w:firstLineChars="200"/>
        <w:jc w:val="both"/>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站点卫生（10分）</w:t>
      </w:r>
    </w:p>
    <w:p w14:paraId="5868EA05">
      <w:pPr>
        <w:pStyle w:val="181"/>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站内整洁，无垃圾随意丢弃现象，得5分；站内绿化无杂草丛生现象、无黄土裸露得5分；每一处不合格扣1分。</w:t>
      </w:r>
    </w:p>
    <w:p w14:paraId="7A825D74">
      <w:pPr>
        <w:pStyle w:val="181"/>
        <w:keepNext w:val="0"/>
        <w:keepLines w:val="0"/>
        <w:pageBreakBefore w:val="0"/>
        <w:widowControl w:val="0"/>
        <w:numPr>
          <w:ilvl w:val="0"/>
          <w:numId w:val="0"/>
        </w:numPr>
        <w:kinsoku/>
        <w:wordWrap/>
        <w:overflowPunct/>
        <w:topLinePunct w:val="0"/>
        <w:bidi w:val="0"/>
        <w:snapToGrid/>
        <w:spacing w:line="360" w:lineRule="auto"/>
        <w:ind w:firstLine="420" w:firstLineChars="200"/>
        <w:jc w:val="both"/>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（5）台帐记录（8分）</w:t>
      </w:r>
    </w:p>
    <w:p w14:paraId="0C2F93E3">
      <w:pPr>
        <w:pStyle w:val="181"/>
        <w:keepNext w:val="0"/>
        <w:keepLines w:val="0"/>
        <w:pageBreakBefore w:val="0"/>
        <w:widowControl w:val="0"/>
        <w:numPr>
          <w:ilvl w:val="0"/>
          <w:numId w:val="0"/>
        </w:numPr>
        <w:kinsoku/>
        <w:wordWrap/>
        <w:overflowPunct/>
        <w:topLinePunct w:val="0"/>
        <w:bidi w:val="0"/>
        <w:snapToGrid/>
        <w:spacing w:line="360" w:lineRule="auto"/>
        <w:ind w:firstLine="420" w:firstLineChars="200"/>
        <w:jc w:val="both"/>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检维修、保养和运行记录完整、更新及时，（至少每周一次维护记录）得4分；台帐记录必须签名，得2分；台帐摆放在规定位置，得2分；每一处不合格扣1分。</w:t>
      </w:r>
    </w:p>
    <w:p w14:paraId="7EFC5A67">
      <w:pPr>
        <w:pStyle w:val="181"/>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（6）满意度（10分）</w:t>
      </w:r>
    </w:p>
    <w:p w14:paraId="711D1784">
      <w:pPr>
        <w:pStyle w:val="181"/>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无群众投诉，得10分；有群众投拆或配合政府部门检查工作时迟到，经城中区住建局核查属实的，一次扣2分，扣完为此。</w:t>
      </w:r>
    </w:p>
    <w:p w14:paraId="47527511">
      <w:pPr>
        <w:pStyle w:val="181"/>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bookmarkStart w:id="74" w:name="_Toc791"/>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（二） 绩效服务费支付</w:t>
      </w:r>
      <w:bookmarkEnd w:id="74"/>
    </w:p>
    <w:p w14:paraId="635AA1ED">
      <w:pPr>
        <w:pStyle w:val="181"/>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（1）绩效服务费根据运营期绩效考核得分情况支付：</w:t>
      </w:r>
    </w:p>
    <w:tbl>
      <w:tblPr>
        <w:tblStyle w:val="4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159D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451AAE58">
            <w:pPr>
              <w:pStyle w:val="181"/>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考核综合得分</w:t>
            </w:r>
          </w:p>
        </w:tc>
        <w:tc>
          <w:tcPr>
            <w:tcW w:w="4261" w:type="dxa"/>
            <w:noWrap w:val="0"/>
            <w:vAlign w:val="top"/>
          </w:tcPr>
          <w:p w14:paraId="23E1DC64">
            <w:pPr>
              <w:pStyle w:val="181"/>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绩效服务费付费额</w:t>
            </w:r>
          </w:p>
        </w:tc>
      </w:tr>
      <w:tr w14:paraId="0DED5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612BDDD8">
            <w:pPr>
              <w:pStyle w:val="181"/>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80≤得分＜100</w:t>
            </w:r>
          </w:p>
        </w:tc>
        <w:tc>
          <w:tcPr>
            <w:tcW w:w="4261" w:type="dxa"/>
            <w:noWrap w:val="0"/>
            <w:vAlign w:val="top"/>
          </w:tcPr>
          <w:p w14:paraId="57A2DF93">
            <w:pPr>
              <w:pStyle w:val="181"/>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绩效服务费×100%</w:t>
            </w:r>
          </w:p>
        </w:tc>
      </w:tr>
      <w:tr w14:paraId="00F02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66CA87F0">
            <w:pPr>
              <w:pStyle w:val="181"/>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70≤得分＜80</w:t>
            </w:r>
          </w:p>
        </w:tc>
        <w:tc>
          <w:tcPr>
            <w:tcW w:w="4261" w:type="dxa"/>
            <w:noWrap w:val="0"/>
            <w:vAlign w:val="top"/>
          </w:tcPr>
          <w:p w14:paraId="15A2EF4C">
            <w:pPr>
              <w:pStyle w:val="181"/>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80分以下每减少1分，扣罚1000元</w:t>
            </w:r>
          </w:p>
        </w:tc>
      </w:tr>
      <w:tr w14:paraId="071B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146C0799">
            <w:pPr>
              <w:pStyle w:val="181"/>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60≤得分＜70</w:t>
            </w:r>
          </w:p>
        </w:tc>
        <w:tc>
          <w:tcPr>
            <w:tcW w:w="4261" w:type="dxa"/>
            <w:noWrap w:val="0"/>
            <w:vAlign w:val="top"/>
          </w:tcPr>
          <w:p w14:paraId="0727262B">
            <w:pPr>
              <w:pStyle w:val="181"/>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70分以下每减少1分，扣罚2000元</w:t>
            </w:r>
          </w:p>
        </w:tc>
      </w:tr>
    </w:tbl>
    <w:p w14:paraId="324B2090">
      <w:pPr>
        <w:pStyle w:val="181"/>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注：得分在60分以下时，运营单位在城中区住建局规定的时间内整改合格并通过验收，城中区住建局再根据考核情况酌情支付。</w:t>
      </w:r>
    </w:p>
    <w:p w14:paraId="5347CA53">
      <w:pPr>
        <w:pStyle w:val="181"/>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（2）考核时间：每季度进行一次（运营服务费按季度支付，与考核时间一致）</w:t>
      </w:r>
    </w:p>
    <w:p w14:paraId="6698878D">
      <w:pPr>
        <w:pStyle w:val="181"/>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（3）考核发现的问题，运营单位皆应及时按要求整改。考核结果与绩效服务费的支付挂钩，对于基本运维绩效未能达标的（平均得分低于70分），城中区住建局将依据得分情况减付绩效服务费。</w:t>
      </w:r>
    </w:p>
    <w:p w14:paraId="074712C9">
      <w:pPr>
        <w:spacing w:before="4"/>
        <w:rPr>
          <w:rFonts w:hint="eastAsia" w:ascii="仿宋" w:hAnsi="仿宋" w:eastAsia="仿宋" w:cs="仿宋"/>
          <w:color w:val="000000" w:themeColor="text1"/>
          <w:sz w:val="6"/>
          <w:szCs w:val="6"/>
          <w14:textFill>
            <w14:solidFill>
              <w14:schemeClr w14:val="tx1"/>
            </w14:solidFill>
          </w14:textFill>
        </w:rPr>
      </w:pPr>
    </w:p>
    <w:p w14:paraId="67BAC0D6">
      <w:pPr>
        <w:spacing w:before="120" w:beforeLines="50" w:after="480" w:afterLines="200" w:line="340" w:lineRule="exact"/>
        <w:jc w:val="center"/>
        <w:rPr>
          <w:rFonts w:hint="eastAsia" w:ascii="仿宋" w:hAnsi="仿宋" w:eastAsia="仿宋" w:cs="仿宋"/>
          <w:b/>
          <w:color w:val="000000" w:themeColor="text1"/>
          <w:kern w:val="0"/>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br w:type="page"/>
      </w:r>
      <w:r>
        <w:rPr>
          <w:rFonts w:hint="eastAsia" w:ascii="仿宋" w:hAnsi="仿宋" w:eastAsia="仿宋" w:cs="仿宋"/>
          <w:b/>
          <w:bCs/>
          <w:color w:val="000000" w:themeColor="text1"/>
          <w:kern w:val="0"/>
          <w:sz w:val="32"/>
          <w:szCs w:val="32"/>
          <w:highlight w:val="none"/>
          <w14:textFill>
            <w14:solidFill>
              <w14:schemeClr w14:val="tx1"/>
            </w14:solidFill>
          </w14:textFill>
        </w:rPr>
        <w:t>广西壮族自治区政府采购项目</w:t>
      </w:r>
      <w:r>
        <w:rPr>
          <w:rFonts w:hint="eastAsia" w:ascii="仿宋" w:hAnsi="仿宋" w:eastAsia="仿宋" w:cs="仿宋"/>
          <w:b/>
          <w:color w:val="000000" w:themeColor="text1"/>
          <w:kern w:val="0"/>
          <w:sz w:val="32"/>
          <w:szCs w:val="32"/>
          <w:highlight w:val="none"/>
          <w14:textFill>
            <w14:solidFill>
              <w14:schemeClr w14:val="tx1"/>
            </w14:solidFill>
          </w14:textFill>
        </w:rPr>
        <w:t>合同验收书（格式）</w:t>
      </w:r>
    </w:p>
    <w:p w14:paraId="6E59768F">
      <w:pPr>
        <w:spacing w:line="340" w:lineRule="exact"/>
        <w:ind w:firstLine="420" w:firstLineChars="20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根据政府采购项目（采购合同编号：   ）的约定，我单位对</w:t>
      </w:r>
      <w:r>
        <w:rPr>
          <w:rFonts w:hint="eastAsia" w:ascii="仿宋" w:hAnsi="仿宋" w:eastAsia="仿宋" w:cs="仿宋"/>
          <w:color w:val="000000" w:themeColor="text1"/>
          <w:kern w:val="0"/>
          <w:szCs w:val="21"/>
          <w:highlight w:val="none"/>
          <w:u w:val="single"/>
          <w14:textFill>
            <w14:solidFill>
              <w14:schemeClr w14:val="tx1"/>
            </w14:solidFill>
          </w14:textFill>
        </w:rPr>
        <w:t>（ 项目名称 ）</w:t>
      </w:r>
      <w:r>
        <w:rPr>
          <w:rFonts w:hint="eastAsia" w:ascii="仿宋" w:hAnsi="仿宋" w:eastAsia="仿宋" w:cs="仿宋"/>
          <w:color w:val="000000" w:themeColor="text1"/>
          <w:kern w:val="0"/>
          <w:szCs w:val="21"/>
          <w:highlight w:val="none"/>
          <w14:textFill>
            <w14:solidFill>
              <w14:schemeClr w14:val="tx1"/>
            </w14:solidFill>
          </w14:textFill>
        </w:rPr>
        <w:t>政府采购项目中标供应商</w:t>
      </w:r>
      <w:r>
        <w:rPr>
          <w:rFonts w:hint="eastAsia" w:ascii="仿宋" w:hAnsi="仿宋" w:eastAsia="仿宋" w:cs="仿宋"/>
          <w:color w:val="000000" w:themeColor="text1"/>
          <w:kern w:val="0"/>
          <w:szCs w:val="21"/>
          <w:highlight w:val="none"/>
          <w:u w:val="single"/>
          <w14:textFill>
            <w14:solidFill>
              <w14:schemeClr w14:val="tx1"/>
            </w14:solidFill>
          </w14:textFill>
        </w:rPr>
        <w:t>（ 公司名称 ）</w:t>
      </w:r>
      <w:r>
        <w:rPr>
          <w:rFonts w:hint="eastAsia" w:ascii="仿宋" w:hAnsi="仿宋" w:eastAsia="仿宋" w:cs="仿宋"/>
          <w:color w:val="000000" w:themeColor="text1"/>
          <w:kern w:val="0"/>
          <w:szCs w:val="21"/>
          <w:highlight w:val="none"/>
          <w14:textFill>
            <w14:solidFill>
              <w14:schemeClr w14:val="tx1"/>
            </w14:solidFill>
          </w14:textFill>
        </w:rPr>
        <w:t>提供的服务进行了验收，验收情况如下：</w:t>
      </w:r>
    </w:p>
    <w:tbl>
      <w:tblPr>
        <w:tblStyle w:val="49"/>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715"/>
        <w:gridCol w:w="409"/>
        <w:gridCol w:w="2449"/>
        <w:gridCol w:w="94"/>
        <w:gridCol w:w="1493"/>
        <w:gridCol w:w="1428"/>
      </w:tblGrid>
      <w:tr w14:paraId="6534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2"/>
          </w:tcPr>
          <w:p w14:paraId="674532CD">
            <w:pPr>
              <w:spacing w:line="340" w:lineRule="exact"/>
              <w:jc w:val="center"/>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验收方式：</w:t>
            </w:r>
          </w:p>
        </w:tc>
        <w:tc>
          <w:tcPr>
            <w:tcW w:w="5873" w:type="dxa"/>
            <w:gridSpan w:val="5"/>
          </w:tcPr>
          <w:p w14:paraId="027E7202">
            <w:pPr>
              <w:spacing w:line="340" w:lineRule="exact"/>
              <w:jc w:val="center"/>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□自行验收    □委托验收</w:t>
            </w:r>
          </w:p>
        </w:tc>
      </w:tr>
      <w:tr w14:paraId="5AAB4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0C4F0521">
            <w:pPr>
              <w:widowControl/>
              <w:snapToGrid w:val="0"/>
              <w:spacing w:before="100" w:beforeAutospacing="1" w:after="100" w:afterAutospacing="1" w:line="320" w:lineRule="atLeast"/>
              <w:ind w:firstLine="2"/>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序号</w:t>
            </w:r>
          </w:p>
        </w:tc>
        <w:tc>
          <w:tcPr>
            <w:tcW w:w="1715" w:type="dxa"/>
            <w:vAlign w:val="center"/>
          </w:tcPr>
          <w:p w14:paraId="58D99D77">
            <w:pPr>
              <w:widowControl/>
              <w:snapToGrid w:val="0"/>
              <w:spacing w:before="100" w:beforeAutospacing="1" w:after="100" w:afterAutospacing="1" w:line="320" w:lineRule="atLeast"/>
              <w:ind w:firstLine="2"/>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名 称</w:t>
            </w:r>
          </w:p>
        </w:tc>
        <w:tc>
          <w:tcPr>
            <w:tcW w:w="2952" w:type="dxa"/>
            <w:gridSpan w:val="3"/>
            <w:vAlign w:val="center"/>
          </w:tcPr>
          <w:p w14:paraId="2BD55C9E">
            <w:pPr>
              <w:widowControl/>
              <w:snapToGrid w:val="0"/>
              <w:spacing w:before="100" w:beforeAutospacing="1" w:after="100" w:afterAutospacing="1" w:line="320" w:lineRule="atLeast"/>
              <w:ind w:firstLine="2"/>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服务内容、标准</w:t>
            </w:r>
          </w:p>
        </w:tc>
        <w:tc>
          <w:tcPr>
            <w:tcW w:w="1493" w:type="dxa"/>
            <w:vAlign w:val="center"/>
          </w:tcPr>
          <w:p w14:paraId="0E30FD65">
            <w:pPr>
              <w:widowControl/>
              <w:snapToGrid w:val="0"/>
              <w:spacing w:before="100" w:beforeAutospacing="1" w:after="100" w:afterAutospacing="1" w:line="320" w:lineRule="atLeast"/>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数量</w:t>
            </w:r>
          </w:p>
        </w:tc>
        <w:tc>
          <w:tcPr>
            <w:tcW w:w="1428" w:type="dxa"/>
            <w:vAlign w:val="center"/>
          </w:tcPr>
          <w:p w14:paraId="1E51BB88">
            <w:pPr>
              <w:widowControl/>
              <w:snapToGrid w:val="0"/>
              <w:spacing w:before="100" w:beforeAutospacing="1" w:after="100" w:afterAutospacing="1" w:line="320" w:lineRule="atLeast"/>
              <w:ind w:firstLine="2"/>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金 额</w:t>
            </w:r>
          </w:p>
        </w:tc>
      </w:tr>
      <w:tr w14:paraId="02D8C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45D30F29">
            <w:pPr>
              <w:widowControl/>
              <w:snapToGrid w:val="0"/>
              <w:spacing w:before="100" w:beforeAutospacing="1" w:after="100" w:afterAutospacing="1" w:line="320" w:lineRule="atLeast"/>
              <w:ind w:firstLine="2"/>
              <w:jc w:val="center"/>
              <w:rPr>
                <w:rFonts w:hint="eastAsia" w:ascii="仿宋" w:hAnsi="仿宋" w:eastAsia="仿宋" w:cs="仿宋"/>
                <w:color w:val="000000" w:themeColor="text1"/>
                <w:kern w:val="0"/>
                <w:szCs w:val="21"/>
                <w:highlight w:val="none"/>
                <w14:textFill>
                  <w14:solidFill>
                    <w14:schemeClr w14:val="tx1"/>
                  </w14:solidFill>
                </w14:textFill>
              </w:rPr>
            </w:pPr>
          </w:p>
        </w:tc>
        <w:tc>
          <w:tcPr>
            <w:tcW w:w="1715" w:type="dxa"/>
            <w:vAlign w:val="center"/>
          </w:tcPr>
          <w:p w14:paraId="0F331E58">
            <w:pPr>
              <w:widowControl/>
              <w:snapToGrid w:val="0"/>
              <w:spacing w:before="100" w:beforeAutospacing="1" w:after="100" w:afterAutospacing="1" w:line="320" w:lineRule="atLeast"/>
              <w:ind w:firstLine="2"/>
              <w:jc w:val="center"/>
              <w:rPr>
                <w:rFonts w:hint="eastAsia" w:ascii="仿宋" w:hAnsi="仿宋" w:eastAsia="仿宋" w:cs="仿宋"/>
                <w:color w:val="000000" w:themeColor="text1"/>
                <w:kern w:val="0"/>
                <w:szCs w:val="21"/>
                <w:highlight w:val="none"/>
                <w14:textFill>
                  <w14:solidFill>
                    <w14:schemeClr w14:val="tx1"/>
                  </w14:solidFill>
                </w14:textFill>
              </w:rPr>
            </w:pPr>
          </w:p>
        </w:tc>
        <w:tc>
          <w:tcPr>
            <w:tcW w:w="2952" w:type="dxa"/>
            <w:gridSpan w:val="3"/>
            <w:vAlign w:val="center"/>
          </w:tcPr>
          <w:p w14:paraId="32DFD7DF">
            <w:pPr>
              <w:widowControl/>
              <w:snapToGrid w:val="0"/>
              <w:spacing w:before="100" w:beforeAutospacing="1" w:after="100" w:afterAutospacing="1" w:line="320" w:lineRule="atLeast"/>
              <w:ind w:firstLine="2"/>
              <w:jc w:val="center"/>
              <w:rPr>
                <w:rFonts w:hint="eastAsia" w:ascii="仿宋" w:hAnsi="仿宋" w:eastAsia="仿宋" w:cs="仿宋"/>
                <w:color w:val="000000" w:themeColor="text1"/>
                <w:kern w:val="0"/>
                <w:szCs w:val="21"/>
                <w:highlight w:val="none"/>
                <w14:textFill>
                  <w14:solidFill>
                    <w14:schemeClr w14:val="tx1"/>
                  </w14:solidFill>
                </w14:textFill>
              </w:rPr>
            </w:pPr>
          </w:p>
        </w:tc>
        <w:tc>
          <w:tcPr>
            <w:tcW w:w="1493" w:type="dxa"/>
            <w:vAlign w:val="center"/>
          </w:tcPr>
          <w:p w14:paraId="55B6D160">
            <w:pPr>
              <w:widowControl/>
              <w:snapToGrid w:val="0"/>
              <w:spacing w:before="100" w:beforeAutospacing="1" w:after="100" w:afterAutospacing="1" w:line="320" w:lineRule="atLeast"/>
              <w:jc w:val="center"/>
              <w:rPr>
                <w:rFonts w:hint="eastAsia" w:ascii="仿宋" w:hAnsi="仿宋" w:eastAsia="仿宋" w:cs="仿宋"/>
                <w:color w:val="000000" w:themeColor="text1"/>
                <w:kern w:val="0"/>
                <w:szCs w:val="21"/>
                <w:highlight w:val="none"/>
                <w14:textFill>
                  <w14:solidFill>
                    <w14:schemeClr w14:val="tx1"/>
                  </w14:solidFill>
                </w14:textFill>
              </w:rPr>
            </w:pPr>
          </w:p>
        </w:tc>
        <w:tc>
          <w:tcPr>
            <w:tcW w:w="1428" w:type="dxa"/>
            <w:vAlign w:val="center"/>
          </w:tcPr>
          <w:p w14:paraId="4DB3FA9B">
            <w:pPr>
              <w:widowControl/>
              <w:snapToGrid w:val="0"/>
              <w:spacing w:before="100" w:beforeAutospacing="1" w:after="100" w:afterAutospacing="1" w:line="320" w:lineRule="atLeast"/>
              <w:ind w:firstLine="2"/>
              <w:jc w:val="center"/>
              <w:rPr>
                <w:rFonts w:hint="eastAsia" w:ascii="仿宋" w:hAnsi="仿宋" w:eastAsia="仿宋" w:cs="仿宋"/>
                <w:color w:val="000000" w:themeColor="text1"/>
                <w:kern w:val="0"/>
                <w:szCs w:val="21"/>
                <w:highlight w:val="none"/>
                <w14:textFill>
                  <w14:solidFill>
                    <w14:schemeClr w14:val="tx1"/>
                  </w14:solidFill>
                </w14:textFill>
              </w:rPr>
            </w:pPr>
          </w:p>
        </w:tc>
      </w:tr>
      <w:tr w14:paraId="0D3B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79FD3CCE">
            <w:pPr>
              <w:widowControl/>
              <w:snapToGrid w:val="0"/>
              <w:spacing w:before="100" w:beforeAutospacing="1" w:after="100" w:afterAutospacing="1" w:line="320" w:lineRule="atLeast"/>
              <w:ind w:firstLine="2"/>
              <w:jc w:val="center"/>
              <w:rPr>
                <w:rFonts w:hint="eastAsia" w:ascii="仿宋" w:hAnsi="仿宋" w:eastAsia="仿宋" w:cs="仿宋"/>
                <w:color w:val="000000" w:themeColor="text1"/>
                <w:kern w:val="0"/>
                <w:szCs w:val="21"/>
                <w:highlight w:val="none"/>
                <w14:textFill>
                  <w14:solidFill>
                    <w14:schemeClr w14:val="tx1"/>
                  </w14:solidFill>
                </w14:textFill>
              </w:rPr>
            </w:pPr>
          </w:p>
        </w:tc>
        <w:tc>
          <w:tcPr>
            <w:tcW w:w="1715" w:type="dxa"/>
            <w:vAlign w:val="center"/>
          </w:tcPr>
          <w:p w14:paraId="158C1F19">
            <w:pPr>
              <w:widowControl/>
              <w:snapToGrid w:val="0"/>
              <w:spacing w:before="100" w:beforeAutospacing="1" w:after="100" w:afterAutospacing="1" w:line="320" w:lineRule="atLeast"/>
              <w:ind w:firstLine="2"/>
              <w:jc w:val="center"/>
              <w:rPr>
                <w:rFonts w:hint="eastAsia" w:ascii="仿宋" w:hAnsi="仿宋" w:eastAsia="仿宋" w:cs="仿宋"/>
                <w:color w:val="000000" w:themeColor="text1"/>
                <w:kern w:val="0"/>
                <w:szCs w:val="21"/>
                <w:highlight w:val="none"/>
                <w14:textFill>
                  <w14:solidFill>
                    <w14:schemeClr w14:val="tx1"/>
                  </w14:solidFill>
                </w14:textFill>
              </w:rPr>
            </w:pPr>
          </w:p>
        </w:tc>
        <w:tc>
          <w:tcPr>
            <w:tcW w:w="2952" w:type="dxa"/>
            <w:gridSpan w:val="3"/>
            <w:vAlign w:val="center"/>
          </w:tcPr>
          <w:p w14:paraId="4BFAB620">
            <w:pPr>
              <w:widowControl/>
              <w:snapToGrid w:val="0"/>
              <w:spacing w:before="100" w:beforeAutospacing="1" w:after="100" w:afterAutospacing="1" w:line="320" w:lineRule="atLeast"/>
              <w:ind w:firstLine="2"/>
              <w:jc w:val="center"/>
              <w:rPr>
                <w:rFonts w:hint="eastAsia" w:ascii="仿宋" w:hAnsi="仿宋" w:eastAsia="仿宋" w:cs="仿宋"/>
                <w:color w:val="000000" w:themeColor="text1"/>
                <w:kern w:val="0"/>
                <w:szCs w:val="21"/>
                <w:highlight w:val="none"/>
                <w14:textFill>
                  <w14:solidFill>
                    <w14:schemeClr w14:val="tx1"/>
                  </w14:solidFill>
                </w14:textFill>
              </w:rPr>
            </w:pPr>
          </w:p>
        </w:tc>
        <w:tc>
          <w:tcPr>
            <w:tcW w:w="1493" w:type="dxa"/>
            <w:vAlign w:val="center"/>
          </w:tcPr>
          <w:p w14:paraId="3AD9F475">
            <w:pPr>
              <w:widowControl/>
              <w:snapToGrid w:val="0"/>
              <w:spacing w:before="100" w:beforeAutospacing="1" w:after="100" w:afterAutospacing="1" w:line="320" w:lineRule="atLeast"/>
              <w:jc w:val="center"/>
              <w:rPr>
                <w:rFonts w:hint="eastAsia" w:ascii="仿宋" w:hAnsi="仿宋" w:eastAsia="仿宋" w:cs="仿宋"/>
                <w:color w:val="000000" w:themeColor="text1"/>
                <w:kern w:val="0"/>
                <w:szCs w:val="21"/>
                <w:highlight w:val="none"/>
                <w14:textFill>
                  <w14:solidFill>
                    <w14:schemeClr w14:val="tx1"/>
                  </w14:solidFill>
                </w14:textFill>
              </w:rPr>
            </w:pPr>
          </w:p>
        </w:tc>
        <w:tc>
          <w:tcPr>
            <w:tcW w:w="1428" w:type="dxa"/>
            <w:vAlign w:val="center"/>
          </w:tcPr>
          <w:p w14:paraId="6B931CB2">
            <w:pPr>
              <w:widowControl/>
              <w:snapToGrid w:val="0"/>
              <w:spacing w:before="100" w:beforeAutospacing="1" w:after="100" w:afterAutospacing="1" w:line="320" w:lineRule="atLeast"/>
              <w:ind w:firstLine="2"/>
              <w:jc w:val="center"/>
              <w:rPr>
                <w:rFonts w:hint="eastAsia" w:ascii="仿宋" w:hAnsi="仿宋" w:eastAsia="仿宋" w:cs="仿宋"/>
                <w:color w:val="000000" w:themeColor="text1"/>
                <w:kern w:val="0"/>
                <w:szCs w:val="21"/>
                <w:highlight w:val="none"/>
                <w14:textFill>
                  <w14:solidFill>
                    <w14:schemeClr w14:val="tx1"/>
                  </w14:solidFill>
                </w14:textFill>
              </w:rPr>
            </w:pPr>
          </w:p>
        </w:tc>
      </w:tr>
      <w:tr w14:paraId="396A8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0CFB3109">
            <w:pPr>
              <w:widowControl/>
              <w:snapToGrid w:val="0"/>
              <w:spacing w:before="100" w:beforeAutospacing="1" w:after="100" w:afterAutospacing="1" w:line="320" w:lineRule="atLeast"/>
              <w:ind w:firstLine="2"/>
              <w:jc w:val="center"/>
              <w:rPr>
                <w:rFonts w:hint="eastAsia" w:ascii="仿宋" w:hAnsi="仿宋" w:eastAsia="仿宋" w:cs="仿宋"/>
                <w:color w:val="000000" w:themeColor="text1"/>
                <w:kern w:val="0"/>
                <w:szCs w:val="21"/>
                <w:highlight w:val="none"/>
                <w14:textFill>
                  <w14:solidFill>
                    <w14:schemeClr w14:val="tx1"/>
                  </w14:solidFill>
                </w14:textFill>
              </w:rPr>
            </w:pPr>
          </w:p>
        </w:tc>
        <w:tc>
          <w:tcPr>
            <w:tcW w:w="1715" w:type="dxa"/>
            <w:vAlign w:val="center"/>
          </w:tcPr>
          <w:p w14:paraId="01FD1C36">
            <w:pPr>
              <w:widowControl/>
              <w:snapToGrid w:val="0"/>
              <w:spacing w:before="100" w:beforeAutospacing="1" w:after="100" w:afterAutospacing="1" w:line="320" w:lineRule="atLeast"/>
              <w:ind w:firstLine="2"/>
              <w:jc w:val="center"/>
              <w:rPr>
                <w:rFonts w:hint="eastAsia" w:ascii="仿宋" w:hAnsi="仿宋" w:eastAsia="仿宋" w:cs="仿宋"/>
                <w:color w:val="000000" w:themeColor="text1"/>
                <w:kern w:val="0"/>
                <w:szCs w:val="21"/>
                <w:highlight w:val="none"/>
                <w14:textFill>
                  <w14:solidFill>
                    <w14:schemeClr w14:val="tx1"/>
                  </w14:solidFill>
                </w14:textFill>
              </w:rPr>
            </w:pPr>
          </w:p>
        </w:tc>
        <w:tc>
          <w:tcPr>
            <w:tcW w:w="2952" w:type="dxa"/>
            <w:gridSpan w:val="3"/>
            <w:vAlign w:val="center"/>
          </w:tcPr>
          <w:p w14:paraId="33A077EA">
            <w:pPr>
              <w:widowControl/>
              <w:snapToGrid w:val="0"/>
              <w:spacing w:before="100" w:beforeAutospacing="1" w:after="100" w:afterAutospacing="1" w:line="320" w:lineRule="atLeast"/>
              <w:ind w:firstLine="2"/>
              <w:jc w:val="center"/>
              <w:rPr>
                <w:rFonts w:hint="eastAsia" w:ascii="仿宋" w:hAnsi="仿宋" w:eastAsia="仿宋" w:cs="仿宋"/>
                <w:color w:val="000000" w:themeColor="text1"/>
                <w:kern w:val="0"/>
                <w:szCs w:val="21"/>
                <w:highlight w:val="none"/>
                <w14:textFill>
                  <w14:solidFill>
                    <w14:schemeClr w14:val="tx1"/>
                  </w14:solidFill>
                </w14:textFill>
              </w:rPr>
            </w:pPr>
          </w:p>
        </w:tc>
        <w:tc>
          <w:tcPr>
            <w:tcW w:w="1493" w:type="dxa"/>
            <w:vAlign w:val="center"/>
          </w:tcPr>
          <w:p w14:paraId="178F2F63">
            <w:pPr>
              <w:widowControl/>
              <w:snapToGrid w:val="0"/>
              <w:spacing w:before="100" w:beforeAutospacing="1" w:after="100" w:afterAutospacing="1" w:line="320" w:lineRule="atLeast"/>
              <w:jc w:val="center"/>
              <w:rPr>
                <w:rFonts w:hint="eastAsia" w:ascii="仿宋" w:hAnsi="仿宋" w:eastAsia="仿宋" w:cs="仿宋"/>
                <w:color w:val="000000" w:themeColor="text1"/>
                <w:kern w:val="0"/>
                <w:szCs w:val="21"/>
                <w:highlight w:val="none"/>
                <w14:textFill>
                  <w14:solidFill>
                    <w14:schemeClr w14:val="tx1"/>
                  </w14:solidFill>
                </w14:textFill>
              </w:rPr>
            </w:pPr>
          </w:p>
        </w:tc>
        <w:tc>
          <w:tcPr>
            <w:tcW w:w="1428" w:type="dxa"/>
            <w:vAlign w:val="center"/>
          </w:tcPr>
          <w:p w14:paraId="3A711C1F">
            <w:pPr>
              <w:widowControl/>
              <w:snapToGrid w:val="0"/>
              <w:spacing w:before="100" w:beforeAutospacing="1" w:after="100" w:afterAutospacing="1" w:line="320" w:lineRule="atLeast"/>
              <w:ind w:firstLine="2"/>
              <w:jc w:val="center"/>
              <w:rPr>
                <w:rFonts w:hint="eastAsia" w:ascii="仿宋" w:hAnsi="仿宋" w:eastAsia="仿宋" w:cs="仿宋"/>
                <w:color w:val="000000" w:themeColor="text1"/>
                <w:kern w:val="0"/>
                <w:szCs w:val="21"/>
                <w:highlight w:val="none"/>
                <w14:textFill>
                  <w14:solidFill>
                    <w14:schemeClr w14:val="tx1"/>
                  </w14:solidFill>
                </w14:textFill>
              </w:rPr>
            </w:pPr>
          </w:p>
        </w:tc>
      </w:tr>
      <w:tr w14:paraId="0FEC9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5"/>
            <w:vAlign w:val="center"/>
          </w:tcPr>
          <w:p w14:paraId="41C4DED4">
            <w:pPr>
              <w:widowControl/>
              <w:snapToGrid w:val="0"/>
              <w:spacing w:before="100" w:beforeAutospacing="1" w:after="100" w:afterAutospacing="1" w:line="320" w:lineRule="atLeast"/>
              <w:ind w:firstLine="2"/>
              <w:jc w:val="left"/>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合  计</w:t>
            </w:r>
          </w:p>
        </w:tc>
        <w:tc>
          <w:tcPr>
            <w:tcW w:w="1493" w:type="dxa"/>
            <w:vAlign w:val="center"/>
          </w:tcPr>
          <w:p w14:paraId="3EC2717F">
            <w:pPr>
              <w:widowControl/>
              <w:snapToGrid w:val="0"/>
              <w:spacing w:before="100" w:beforeAutospacing="1" w:after="100" w:afterAutospacing="1" w:line="320" w:lineRule="atLeast"/>
              <w:jc w:val="center"/>
              <w:rPr>
                <w:rFonts w:hint="eastAsia" w:ascii="仿宋" w:hAnsi="仿宋" w:eastAsia="仿宋" w:cs="仿宋"/>
                <w:color w:val="000000" w:themeColor="text1"/>
                <w:kern w:val="0"/>
                <w:szCs w:val="21"/>
                <w:highlight w:val="none"/>
                <w14:textFill>
                  <w14:solidFill>
                    <w14:schemeClr w14:val="tx1"/>
                  </w14:solidFill>
                </w14:textFill>
              </w:rPr>
            </w:pPr>
          </w:p>
        </w:tc>
        <w:tc>
          <w:tcPr>
            <w:tcW w:w="1428" w:type="dxa"/>
            <w:vAlign w:val="center"/>
          </w:tcPr>
          <w:p w14:paraId="1A46E732">
            <w:pPr>
              <w:widowControl/>
              <w:snapToGrid w:val="0"/>
              <w:spacing w:before="100" w:beforeAutospacing="1" w:after="100" w:afterAutospacing="1" w:line="320" w:lineRule="atLeast"/>
              <w:ind w:firstLine="2"/>
              <w:jc w:val="center"/>
              <w:rPr>
                <w:rFonts w:hint="eastAsia" w:ascii="仿宋" w:hAnsi="仿宋" w:eastAsia="仿宋" w:cs="仿宋"/>
                <w:color w:val="000000" w:themeColor="text1"/>
                <w:kern w:val="0"/>
                <w:szCs w:val="21"/>
                <w:highlight w:val="none"/>
                <w14:textFill>
                  <w14:solidFill>
                    <w14:schemeClr w14:val="tx1"/>
                  </w14:solidFill>
                </w14:textFill>
              </w:rPr>
            </w:pPr>
          </w:p>
        </w:tc>
      </w:tr>
      <w:tr w14:paraId="71BE0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03DA5C69">
            <w:pPr>
              <w:widowControl/>
              <w:snapToGrid w:val="0"/>
              <w:spacing w:before="100" w:beforeAutospacing="1" w:after="100" w:afterAutospacing="1" w:line="320" w:lineRule="atLeast"/>
              <w:ind w:firstLine="2"/>
              <w:jc w:val="left"/>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合计大写金额：</w:t>
            </w:r>
          </w:p>
        </w:tc>
      </w:tr>
      <w:tr w14:paraId="7E47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4" w:type="dxa"/>
            <w:vAlign w:val="center"/>
          </w:tcPr>
          <w:p w14:paraId="2D83C8D2">
            <w:pPr>
              <w:widowControl/>
              <w:snapToGrid w:val="0"/>
              <w:spacing w:before="100" w:beforeAutospacing="1" w:after="100" w:afterAutospacing="1" w:line="320" w:lineRule="atLeast"/>
              <w:ind w:firstLine="2"/>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服务开始日期</w:t>
            </w:r>
          </w:p>
        </w:tc>
        <w:tc>
          <w:tcPr>
            <w:tcW w:w="2124" w:type="dxa"/>
            <w:gridSpan w:val="2"/>
            <w:vAlign w:val="center"/>
          </w:tcPr>
          <w:p w14:paraId="3983E6F6">
            <w:pPr>
              <w:widowControl/>
              <w:snapToGrid w:val="0"/>
              <w:spacing w:before="100" w:beforeAutospacing="1" w:after="100" w:afterAutospacing="1" w:line="320" w:lineRule="atLeast"/>
              <w:ind w:firstLine="2"/>
              <w:jc w:val="center"/>
              <w:rPr>
                <w:rFonts w:hint="eastAsia" w:ascii="仿宋" w:hAnsi="仿宋" w:eastAsia="仿宋" w:cs="仿宋"/>
                <w:color w:val="000000" w:themeColor="text1"/>
                <w:kern w:val="0"/>
                <w:szCs w:val="21"/>
                <w:highlight w:val="none"/>
                <w14:textFill>
                  <w14:solidFill>
                    <w14:schemeClr w14:val="tx1"/>
                  </w14:solidFill>
                </w14:textFill>
              </w:rPr>
            </w:pPr>
          </w:p>
        </w:tc>
        <w:tc>
          <w:tcPr>
            <w:tcW w:w="2449" w:type="dxa"/>
            <w:vAlign w:val="center"/>
          </w:tcPr>
          <w:p w14:paraId="37DC2816">
            <w:pPr>
              <w:widowControl/>
              <w:snapToGrid w:val="0"/>
              <w:spacing w:before="100" w:beforeAutospacing="1" w:after="100" w:afterAutospacing="1" w:line="320" w:lineRule="atLeast"/>
              <w:ind w:firstLine="2"/>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合同验收日期</w:t>
            </w:r>
          </w:p>
        </w:tc>
        <w:tc>
          <w:tcPr>
            <w:tcW w:w="3015" w:type="dxa"/>
            <w:gridSpan w:val="3"/>
            <w:vAlign w:val="center"/>
          </w:tcPr>
          <w:p w14:paraId="6D059216">
            <w:pPr>
              <w:widowControl/>
              <w:snapToGrid w:val="0"/>
              <w:spacing w:before="100" w:beforeAutospacing="1" w:after="100" w:afterAutospacing="1" w:line="320" w:lineRule="atLeast"/>
              <w:ind w:firstLine="2"/>
              <w:jc w:val="center"/>
              <w:rPr>
                <w:rFonts w:hint="eastAsia" w:ascii="仿宋" w:hAnsi="仿宋" w:eastAsia="仿宋" w:cs="仿宋"/>
                <w:color w:val="000000" w:themeColor="text1"/>
                <w:kern w:val="0"/>
                <w:szCs w:val="21"/>
                <w:highlight w:val="none"/>
                <w14:textFill>
                  <w14:solidFill>
                    <w14:schemeClr w14:val="tx1"/>
                  </w14:solidFill>
                </w14:textFill>
              </w:rPr>
            </w:pPr>
          </w:p>
        </w:tc>
      </w:tr>
      <w:tr w14:paraId="7D11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4" w:type="dxa"/>
            <w:vAlign w:val="center"/>
          </w:tcPr>
          <w:p w14:paraId="3468F8EA">
            <w:pPr>
              <w:widowControl/>
              <w:snapToGrid w:val="0"/>
              <w:spacing w:before="100" w:beforeAutospacing="1" w:after="100" w:afterAutospacing="1" w:line="320" w:lineRule="atLeast"/>
              <w:ind w:firstLine="2"/>
              <w:jc w:val="left"/>
              <w:rPr>
                <w:rFonts w:hint="eastAsia" w:ascii="仿宋" w:hAnsi="仿宋" w:eastAsia="仿宋" w:cs="仿宋"/>
                <w:color w:val="000000" w:themeColor="text1"/>
                <w:kern w:val="0"/>
                <w:szCs w:val="21"/>
                <w:highlight w:val="none"/>
                <w14:textFill>
                  <w14:solidFill>
                    <w14:schemeClr w14:val="tx1"/>
                  </w14:solidFill>
                </w14:textFill>
              </w:rPr>
            </w:pPr>
          </w:p>
        </w:tc>
        <w:tc>
          <w:tcPr>
            <w:tcW w:w="2124" w:type="dxa"/>
            <w:gridSpan w:val="2"/>
            <w:vAlign w:val="center"/>
          </w:tcPr>
          <w:p w14:paraId="0BC5DFBE">
            <w:pPr>
              <w:widowControl/>
              <w:snapToGrid w:val="0"/>
              <w:spacing w:before="100" w:beforeAutospacing="1" w:after="100" w:afterAutospacing="1" w:line="320" w:lineRule="atLeast"/>
              <w:ind w:firstLine="2"/>
              <w:jc w:val="left"/>
              <w:rPr>
                <w:rFonts w:hint="eastAsia" w:ascii="仿宋" w:hAnsi="仿宋" w:eastAsia="仿宋" w:cs="仿宋"/>
                <w:color w:val="000000" w:themeColor="text1"/>
                <w:kern w:val="0"/>
                <w:szCs w:val="21"/>
                <w:highlight w:val="none"/>
                <w14:textFill>
                  <w14:solidFill>
                    <w14:schemeClr w14:val="tx1"/>
                  </w14:solidFill>
                </w14:textFill>
              </w:rPr>
            </w:pPr>
          </w:p>
        </w:tc>
        <w:tc>
          <w:tcPr>
            <w:tcW w:w="2449" w:type="dxa"/>
            <w:vAlign w:val="center"/>
          </w:tcPr>
          <w:p w14:paraId="43FD2F4C">
            <w:pPr>
              <w:widowControl/>
              <w:snapToGrid w:val="0"/>
              <w:spacing w:before="100" w:beforeAutospacing="1" w:after="100" w:afterAutospacing="1" w:line="320" w:lineRule="atLeast"/>
              <w:ind w:firstLine="2"/>
              <w:jc w:val="left"/>
              <w:rPr>
                <w:rFonts w:hint="eastAsia" w:ascii="仿宋" w:hAnsi="仿宋" w:eastAsia="仿宋" w:cs="仿宋"/>
                <w:color w:val="000000" w:themeColor="text1"/>
                <w:kern w:val="0"/>
                <w:szCs w:val="21"/>
                <w:highlight w:val="none"/>
                <w14:textFill>
                  <w14:solidFill>
                    <w14:schemeClr w14:val="tx1"/>
                  </w14:solidFill>
                </w14:textFill>
              </w:rPr>
            </w:pPr>
          </w:p>
        </w:tc>
        <w:tc>
          <w:tcPr>
            <w:tcW w:w="3015" w:type="dxa"/>
            <w:gridSpan w:val="3"/>
            <w:vAlign w:val="center"/>
          </w:tcPr>
          <w:p w14:paraId="52D3B794">
            <w:pPr>
              <w:widowControl/>
              <w:snapToGrid w:val="0"/>
              <w:spacing w:before="100" w:beforeAutospacing="1" w:after="100" w:afterAutospacing="1" w:line="320" w:lineRule="atLeast"/>
              <w:ind w:firstLine="2"/>
              <w:jc w:val="left"/>
              <w:rPr>
                <w:rFonts w:hint="eastAsia" w:ascii="仿宋" w:hAnsi="仿宋" w:eastAsia="仿宋" w:cs="仿宋"/>
                <w:color w:val="000000" w:themeColor="text1"/>
                <w:kern w:val="0"/>
                <w:szCs w:val="21"/>
                <w:highlight w:val="none"/>
                <w14:textFill>
                  <w14:solidFill>
                    <w14:schemeClr w14:val="tx1"/>
                  </w14:solidFill>
                </w14:textFill>
              </w:rPr>
            </w:pPr>
          </w:p>
        </w:tc>
      </w:tr>
      <w:tr w14:paraId="7172D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654" w:type="dxa"/>
            <w:vAlign w:val="center"/>
          </w:tcPr>
          <w:p w14:paraId="0EF35ACB">
            <w:pPr>
              <w:widowControl/>
              <w:snapToGrid w:val="0"/>
              <w:spacing w:before="100" w:beforeAutospacing="1" w:after="100" w:afterAutospacing="1" w:line="320" w:lineRule="atLeast"/>
              <w:ind w:firstLine="2"/>
              <w:jc w:val="left"/>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验收具体内容</w:t>
            </w:r>
          </w:p>
        </w:tc>
        <w:tc>
          <w:tcPr>
            <w:tcW w:w="7588" w:type="dxa"/>
            <w:gridSpan w:val="6"/>
            <w:vAlign w:val="center"/>
          </w:tcPr>
          <w:p w14:paraId="6393B630">
            <w:pPr>
              <w:widowControl/>
              <w:snapToGrid w:val="0"/>
              <w:spacing w:before="100" w:beforeAutospacing="1" w:after="100" w:afterAutospacing="1" w:line="320" w:lineRule="atLeast"/>
              <w:jc w:val="left"/>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（应按采购合同、采购文件、投标响应文件及验收方案等进行验收；并核对中标供应商配备的服务人员数量、人员素质、服务规范要求等方面是否达到合同约定。可附件）</w:t>
            </w:r>
          </w:p>
        </w:tc>
      </w:tr>
      <w:tr w14:paraId="285FA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54" w:type="dxa"/>
            <w:vMerge w:val="restart"/>
            <w:vAlign w:val="center"/>
          </w:tcPr>
          <w:p w14:paraId="426E1E54">
            <w:pPr>
              <w:widowControl/>
              <w:snapToGrid w:val="0"/>
              <w:spacing w:before="100" w:beforeAutospacing="1" w:after="100" w:afterAutospacing="1" w:line="320" w:lineRule="atLeast"/>
              <w:ind w:firstLine="2"/>
              <w:jc w:val="left"/>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验收小组意见</w:t>
            </w:r>
          </w:p>
        </w:tc>
        <w:tc>
          <w:tcPr>
            <w:tcW w:w="7588" w:type="dxa"/>
            <w:gridSpan w:val="6"/>
            <w:vAlign w:val="center"/>
          </w:tcPr>
          <w:p w14:paraId="63AD7BEB">
            <w:pPr>
              <w:widowControl/>
              <w:snapToGrid w:val="0"/>
              <w:spacing w:before="100" w:beforeAutospacing="1" w:after="100" w:afterAutospacing="1" w:line="320" w:lineRule="atLeast"/>
              <w:jc w:val="left"/>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验收结论性意见：</w:t>
            </w:r>
          </w:p>
          <w:p w14:paraId="4B1D1F12">
            <w:pPr>
              <w:widowControl/>
              <w:snapToGrid w:val="0"/>
              <w:spacing w:before="100" w:beforeAutospacing="1" w:after="100" w:afterAutospacing="1" w:line="320" w:lineRule="atLeast"/>
              <w:jc w:val="left"/>
              <w:rPr>
                <w:rFonts w:hint="eastAsia" w:ascii="仿宋" w:hAnsi="仿宋" w:eastAsia="仿宋" w:cs="仿宋"/>
                <w:color w:val="000000" w:themeColor="text1"/>
                <w:kern w:val="0"/>
                <w:szCs w:val="21"/>
                <w:highlight w:val="none"/>
                <w14:textFill>
                  <w14:solidFill>
                    <w14:schemeClr w14:val="tx1"/>
                  </w14:solidFill>
                </w14:textFill>
              </w:rPr>
            </w:pPr>
          </w:p>
        </w:tc>
      </w:tr>
      <w:tr w14:paraId="505FE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vAlign w:val="center"/>
          </w:tcPr>
          <w:p w14:paraId="32577391">
            <w:pPr>
              <w:widowControl/>
              <w:snapToGrid w:val="0"/>
              <w:spacing w:before="100" w:beforeAutospacing="1" w:after="100" w:afterAutospacing="1" w:line="320" w:lineRule="atLeast"/>
              <w:ind w:firstLine="2"/>
              <w:jc w:val="left"/>
              <w:rPr>
                <w:rFonts w:hint="eastAsia" w:ascii="仿宋" w:hAnsi="仿宋" w:eastAsia="仿宋" w:cs="仿宋"/>
                <w:color w:val="000000" w:themeColor="text1"/>
                <w:kern w:val="0"/>
                <w:szCs w:val="21"/>
                <w:highlight w:val="none"/>
                <w14:textFill>
                  <w14:solidFill>
                    <w14:schemeClr w14:val="tx1"/>
                  </w14:solidFill>
                </w14:textFill>
              </w:rPr>
            </w:pPr>
          </w:p>
        </w:tc>
        <w:tc>
          <w:tcPr>
            <w:tcW w:w="7588" w:type="dxa"/>
            <w:gridSpan w:val="6"/>
            <w:vAlign w:val="center"/>
          </w:tcPr>
          <w:p w14:paraId="68992794">
            <w:pPr>
              <w:widowControl/>
              <w:spacing w:before="100" w:beforeAutospacing="1" w:after="100" w:afterAutospacing="1" w:line="320" w:lineRule="atLeast"/>
              <w:jc w:val="left"/>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有异议的意见和说明理由：</w:t>
            </w:r>
          </w:p>
          <w:p w14:paraId="79E42229">
            <w:pPr>
              <w:widowControl/>
              <w:snapToGrid w:val="0"/>
              <w:spacing w:before="100" w:beforeAutospacing="1" w:after="100" w:afterAutospacing="1" w:line="320" w:lineRule="atLeast"/>
              <w:jc w:val="left"/>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                                                                                           签字：</w:t>
            </w:r>
          </w:p>
        </w:tc>
      </w:tr>
      <w:tr w14:paraId="5919E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42" w:type="dxa"/>
            <w:gridSpan w:val="7"/>
            <w:vAlign w:val="center"/>
          </w:tcPr>
          <w:p w14:paraId="705BEC6F">
            <w:pPr>
              <w:widowControl/>
              <w:snapToGrid w:val="0"/>
              <w:spacing w:before="100" w:beforeAutospacing="1" w:after="100" w:afterAutospacing="1" w:line="320" w:lineRule="atLeast"/>
              <w:jc w:val="left"/>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验收小组成员签字：</w:t>
            </w:r>
          </w:p>
        </w:tc>
      </w:tr>
      <w:tr w14:paraId="6890A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408F1B7C">
            <w:pPr>
              <w:widowControl/>
              <w:spacing w:before="100" w:beforeAutospacing="1" w:after="100" w:afterAutospacing="1" w:line="320" w:lineRule="atLeast"/>
              <w:jc w:val="left"/>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监督人员或其他相关人员签字：</w:t>
            </w:r>
          </w:p>
          <w:p w14:paraId="76C86355">
            <w:pPr>
              <w:widowControl/>
              <w:spacing w:before="100" w:beforeAutospacing="1" w:after="100" w:afterAutospacing="1" w:line="320" w:lineRule="atLeast"/>
              <w:jc w:val="left"/>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或受邀机构的意见（盖章）：</w:t>
            </w:r>
          </w:p>
        </w:tc>
      </w:tr>
      <w:tr w14:paraId="6FDF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6F61C363">
            <w:pPr>
              <w:widowControl/>
              <w:spacing w:before="100" w:beforeAutospacing="1" w:after="100" w:afterAutospacing="1" w:line="320" w:lineRule="atLeast"/>
              <w:jc w:val="left"/>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中标供应商负责人签字或者盖章：     采购人或受托机构的意见（盖章）：</w:t>
            </w:r>
          </w:p>
          <w:p w14:paraId="1089A0F9">
            <w:pPr>
              <w:widowControl/>
              <w:spacing w:before="100" w:beforeAutospacing="1" w:after="100" w:afterAutospacing="1" w:line="320" w:lineRule="atLeast"/>
              <w:jc w:val="left"/>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联系电话：        年   月   日                 联系电话：         年   月   日</w:t>
            </w:r>
          </w:p>
        </w:tc>
      </w:tr>
    </w:tbl>
    <w:p w14:paraId="3960E98F">
      <w:pPr>
        <w:spacing w:line="276" w:lineRule="auto"/>
        <w:jc w:val="left"/>
        <w:rPr>
          <w:rFonts w:hint="eastAsia" w:ascii="仿宋" w:hAnsi="仿宋" w:eastAsia="仿宋" w:cs="仿宋"/>
          <w:bCs/>
          <w:color w:val="000000" w:themeColor="text1"/>
          <w:szCs w:val="21"/>
          <w:highlight w:val="none"/>
          <w14:textFill>
            <w14:solidFill>
              <w14:schemeClr w14:val="tx1"/>
            </w14:solidFill>
          </w14:textFill>
        </w:rPr>
      </w:pPr>
    </w:p>
    <w:p w14:paraId="61E013AE">
      <w:pPr>
        <w:spacing w:line="276" w:lineRule="auto"/>
        <w:jc w:val="left"/>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备注：本验收书一式三份（采购人一份、中标人一份、采购代理机构一份）</w:t>
      </w:r>
    </w:p>
    <w:p w14:paraId="57C4D28D">
      <w:pPr>
        <w:snapToGrid w:val="0"/>
        <w:jc w:val="left"/>
        <w:rPr>
          <w:rFonts w:hint="eastAsia" w:ascii="仿宋" w:hAnsi="仿宋" w:eastAsia="仿宋" w:cs="仿宋"/>
          <w:b/>
          <w:color w:val="000000" w:themeColor="text1"/>
          <w:szCs w:val="21"/>
          <w:highlight w:val="none"/>
          <w14:textFill>
            <w14:solidFill>
              <w14:schemeClr w14:val="tx1"/>
            </w14:solidFill>
          </w14:textFill>
        </w:rPr>
        <w:sectPr>
          <w:headerReference r:id="rId12" w:type="default"/>
          <w:footerReference r:id="rId13"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docGrid w:linePitch="312" w:charSpace="0"/>
        </w:sectPr>
      </w:pPr>
    </w:p>
    <w:p w14:paraId="15AEA524">
      <w:pPr>
        <w:spacing w:line="276" w:lineRule="auto"/>
        <w:jc w:val="center"/>
        <w:rPr>
          <w:rFonts w:hint="eastAsia" w:ascii="仿宋" w:hAnsi="仿宋" w:eastAsia="仿宋" w:cs="仿宋"/>
          <w:bCs/>
          <w:color w:val="000000" w:themeColor="text1"/>
          <w:sz w:val="32"/>
          <w:szCs w:val="32"/>
          <w:highlight w:val="none"/>
          <w14:textFill>
            <w14:solidFill>
              <w14:schemeClr w14:val="tx1"/>
            </w14:solidFill>
          </w14:textFill>
        </w:rPr>
      </w:pPr>
    </w:p>
    <w:p w14:paraId="37AF2541">
      <w:pPr>
        <w:spacing w:line="276" w:lineRule="auto"/>
        <w:jc w:val="center"/>
        <w:rPr>
          <w:rFonts w:hint="eastAsia" w:ascii="仿宋" w:hAnsi="仿宋" w:eastAsia="仿宋" w:cs="仿宋"/>
          <w:bCs/>
          <w:color w:val="000000" w:themeColor="text1"/>
          <w:sz w:val="32"/>
          <w:szCs w:val="32"/>
          <w:highlight w:val="none"/>
          <w14:textFill>
            <w14:solidFill>
              <w14:schemeClr w14:val="tx1"/>
            </w14:solidFill>
          </w14:textFill>
        </w:rPr>
      </w:pPr>
    </w:p>
    <w:p w14:paraId="5F9F270B">
      <w:pPr>
        <w:spacing w:line="276" w:lineRule="auto"/>
        <w:jc w:val="center"/>
        <w:rPr>
          <w:rFonts w:hint="eastAsia" w:ascii="仿宋" w:hAnsi="仿宋" w:eastAsia="仿宋" w:cs="仿宋"/>
          <w:bCs/>
          <w:color w:val="000000" w:themeColor="text1"/>
          <w:sz w:val="32"/>
          <w:szCs w:val="32"/>
          <w:highlight w:val="none"/>
          <w14:textFill>
            <w14:solidFill>
              <w14:schemeClr w14:val="tx1"/>
            </w14:solidFill>
          </w14:textFill>
        </w:rPr>
      </w:pPr>
    </w:p>
    <w:p w14:paraId="713E32D2">
      <w:pPr>
        <w:spacing w:line="276" w:lineRule="auto"/>
        <w:jc w:val="center"/>
        <w:rPr>
          <w:rFonts w:hint="eastAsia" w:ascii="仿宋" w:hAnsi="仿宋" w:eastAsia="仿宋" w:cs="仿宋"/>
          <w:bCs/>
          <w:color w:val="000000" w:themeColor="text1"/>
          <w:sz w:val="32"/>
          <w:szCs w:val="32"/>
          <w:highlight w:val="none"/>
          <w14:textFill>
            <w14:solidFill>
              <w14:schemeClr w14:val="tx1"/>
            </w14:solidFill>
          </w14:textFill>
        </w:rPr>
      </w:pPr>
    </w:p>
    <w:p w14:paraId="2C678CA2">
      <w:pPr>
        <w:spacing w:line="276" w:lineRule="auto"/>
        <w:jc w:val="center"/>
        <w:rPr>
          <w:rFonts w:hint="eastAsia" w:ascii="仿宋" w:hAnsi="仿宋" w:eastAsia="仿宋" w:cs="仿宋"/>
          <w:bCs/>
          <w:color w:val="000000" w:themeColor="text1"/>
          <w:sz w:val="32"/>
          <w:szCs w:val="32"/>
          <w:highlight w:val="none"/>
          <w14:textFill>
            <w14:solidFill>
              <w14:schemeClr w14:val="tx1"/>
            </w14:solidFill>
          </w14:textFill>
        </w:rPr>
      </w:pPr>
    </w:p>
    <w:p w14:paraId="041AE474">
      <w:pPr>
        <w:spacing w:line="276" w:lineRule="auto"/>
        <w:jc w:val="center"/>
        <w:rPr>
          <w:rFonts w:hint="eastAsia" w:ascii="仿宋" w:hAnsi="仿宋" w:eastAsia="仿宋" w:cs="仿宋"/>
          <w:bCs/>
          <w:color w:val="000000" w:themeColor="text1"/>
          <w:sz w:val="32"/>
          <w:szCs w:val="32"/>
          <w:highlight w:val="none"/>
          <w14:textFill>
            <w14:solidFill>
              <w14:schemeClr w14:val="tx1"/>
            </w14:solidFill>
          </w14:textFill>
        </w:rPr>
      </w:pPr>
    </w:p>
    <w:p w14:paraId="065EA8D4">
      <w:pPr>
        <w:spacing w:line="276" w:lineRule="auto"/>
        <w:jc w:val="center"/>
        <w:rPr>
          <w:rFonts w:hint="eastAsia" w:ascii="仿宋" w:hAnsi="仿宋" w:eastAsia="仿宋" w:cs="仿宋"/>
          <w:bCs/>
          <w:color w:val="000000" w:themeColor="text1"/>
          <w:sz w:val="32"/>
          <w:szCs w:val="32"/>
          <w:highlight w:val="none"/>
          <w14:textFill>
            <w14:solidFill>
              <w14:schemeClr w14:val="tx1"/>
            </w14:solidFill>
          </w14:textFill>
        </w:rPr>
      </w:pPr>
    </w:p>
    <w:p w14:paraId="1A78B78D">
      <w:pPr>
        <w:spacing w:line="276" w:lineRule="auto"/>
        <w:jc w:val="center"/>
        <w:rPr>
          <w:rFonts w:hint="eastAsia" w:ascii="仿宋" w:hAnsi="仿宋" w:eastAsia="仿宋" w:cs="仿宋"/>
          <w:bCs/>
          <w:color w:val="000000" w:themeColor="text1"/>
          <w:sz w:val="32"/>
          <w:szCs w:val="32"/>
          <w:highlight w:val="none"/>
          <w14:textFill>
            <w14:solidFill>
              <w14:schemeClr w14:val="tx1"/>
            </w14:solidFill>
          </w14:textFill>
        </w:rPr>
      </w:pPr>
    </w:p>
    <w:p w14:paraId="35964DA3">
      <w:pPr>
        <w:spacing w:line="276" w:lineRule="auto"/>
        <w:jc w:val="center"/>
        <w:rPr>
          <w:rFonts w:hint="eastAsia" w:ascii="仿宋" w:hAnsi="仿宋" w:eastAsia="仿宋" w:cs="仿宋"/>
          <w:bCs/>
          <w:color w:val="000000" w:themeColor="text1"/>
          <w:sz w:val="32"/>
          <w:szCs w:val="32"/>
          <w:highlight w:val="none"/>
          <w14:textFill>
            <w14:solidFill>
              <w14:schemeClr w14:val="tx1"/>
            </w14:solidFill>
          </w14:textFill>
        </w:rPr>
      </w:pPr>
    </w:p>
    <w:p w14:paraId="48360F50">
      <w:pPr>
        <w:spacing w:line="276" w:lineRule="auto"/>
        <w:jc w:val="center"/>
        <w:rPr>
          <w:rFonts w:hint="eastAsia" w:ascii="仿宋" w:hAnsi="仿宋" w:eastAsia="仿宋" w:cs="仿宋"/>
          <w:bCs/>
          <w:color w:val="000000" w:themeColor="text1"/>
          <w:sz w:val="32"/>
          <w:szCs w:val="32"/>
          <w:highlight w:val="none"/>
          <w14:textFill>
            <w14:solidFill>
              <w14:schemeClr w14:val="tx1"/>
            </w14:solidFill>
          </w14:textFill>
        </w:rPr>
      </w:pPr>
    </w:p>
    <w:p w14:paraId="0966640D">
      <w:pPr>
        <w:pStyle w:val="4"/>
        <w:jc w:val="center"/>
        <w:rPr>
          <w:rFonts w:hint="eastAsia" w:ascii="仿宋" w:hAnsi="仿宋" w:eastAsia="仿宋" w:cs="仿宋"/>
          <w:color w:val="000000" w:themeColor="text1"/>
          <w:highlight w:val="none"/>
          <w14:textFill>
            <w14:solidFill>
              <w14:schemeClr w14:val="tx1"/>
            </w14:solidFill>
          </w14:textFill>
        </w:rPr>
      </w:pPr>
      <w:bookmarkStart w:id="75" w:name="_Toc504053343"/>
      <w:bookmarkStart w:id="76" w:name="_Toc6701"/>
      <w:bookmarkStart w:id="77" w:name="_Toc517113880"/>
      <w:bookmarkStart w:id="78" w:name="_Toc504231525"/>
      <w:r>
        <w:rPr>
          <w:rFonts w:hint="eastAsia" w:ascii="仿宋" w:hAnsi="仿宋" w:eastAsia="仿宋" w:cs="仿宋"/>
          <w:color w:val="000000" w:themeColor="text1"/>
          <w:sz w:val="32"/>
          <w:highlight w:val="none"/>
          <w14:textFill>
            <w14:solidFill>
              <w14:schemeClr w14:val="tx1"/>
            </w14:solidFill>
          </w14:textFill>
        </w:rPr>
        <w:t>第六章 投标文件格式</w:t>
      </w:r>
      <w:bookmarkEnd w:id="75"/>
      <w:bookmarkEnd w:id="76"/>
      <w:bookmarkEnd w:id="77"/>
    </w:p>
    <w:p w14:paraId="07FAE2BA">
      <w:pPr>
        <w:spacing w:line="276" w:lineRule="auto"/>
        <w:rPr>
          <w:rFonts w:hint="eastAsia" w:ascii="仿宋" w:hAnsi="仿宋" w:eastAsia="仿宋" w:cs="仿宋"/>
          <w:b/>
          <w:color w:val="000000" w:themeColor="text1"/>
          <w:sz w:val="44"/>
          <w:szCs w:val="44"/>
          <w:highlight w:val="none"/>
          <w14:textFill>
            <w14:solidFill>
              <w14:schemeClr w14:val="tx1"/>
            </w14:solidFill>
          </w14:textFill>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docGrid w:linePitch="312" w:charSpace="0"/>
        </w:sectPr>
      </w:pPr>
    </w:p>
    <w:p w14:paraId="4908E6D6">
      <w:pPr>
        <w:pageBreakBefore/>
        <w:spacing w:line="460" w:lineRule="exact"/>
        <w:jc w:val="center"/>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投标人提交电子投标文件须知</w:t>
      </w:r>
    </w:p>
    <w:p w14:paraId="027D6180">
      <w:pPr>
        <w:adjustRightInd w:val="0"/>
        <w:snapToGrid w:val="0"/>
        <w:spacing w:line="460" w:lineRule="exact"/>
        <w:ind w:firstLine="480" w:firstLineChars="200"/>
        <w:jc w:val="left"/>
        <w:rPr>
          <w:rFonts w:hint="eastAsia" w:ascii="仿宋" w:hAnsi="仿宋" w:eastAsia="仿宋" w:cs="仿宋"/>
          <w:bCs/>
          <w:color w:val="000000" w:themeColor="text1"/>
          <w:sz w:val="24"/>
          <w:highlight w:val="none"/>
          <w14:textFill>
            <w14:solidFill>
              <w14:schemeClr w14:val="tx1"/>
            </w14:solidFill>
          </w14:textFill>
        </w:rPr>
      </w:pPr>
    </w:p>
    <w:p w14:paraId="1DDDEE02">
      <w:pPr>
        <w:adjustRightInd w:val="0"/>
        <w:snapToGrid w:val="0"/>
        <w:spacing w:line="420" w:lineRule="exact"/>
        <w:ind w:firstLine="480"/>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14:paraId="45B7A5EF">
      <w:pPr>
        <w:adjustRightInd w:val="0"/>
        <w:snapToGrid w:val="0"/>
        <w:spacing w:line="420" w:lineRule="exact"/>
        <w:ind w:firstLine="480" w:firstLineChars="200"/>
        <w:jc w:val="lef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一、投标人应保证全部声明和问题的回答是真实的和准确的。</w:t>
      </w:r>
    </w:p>
    <w:p w14:paraId="1810842F">
      <w:pPr>
        <w:adjustRightInd w:val="0"/>
        <w:snapToGrid w:val="0"/>
        <w:spacing w:line="420" w:lineRule="exact"/>
        <w:ind w:firstLine="480" w:firstLineChars="200"/>
        <w:jc w:val="lef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二、评标委员会将应用投标人提交的资料作出自己的判断。</w:t>
      </w:r>
    </w:p>
    <w:p w14:paraId="7B3B568C">
      <w:pPr>
        <w:adjustRightInd w:val="0"/>
        <w:snapToGrid w:val="0"/>
        <w:spacing w:line="420" w:lineRule="exact"/>
        <w:ind w:firstLine="480" w:firstLineChars="200"/>
        <w:jc w:val="lef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三、投标人提交的材料将在一定期限内被保密保存，不予退还。</w:t>
      </w:r>
    </w:p>
    <w:p w14:paraId="7EA89E68">
      <w:pPr>
        <w:adjustRightInd w:val="0"/>
        <w:snapToGrid w:val="0"/>
        <w:spacing w:line="420" w:lineRule="exact"/>
        <w:ind w:firstLine="480" w:firstLineChars="200"/>
        <w:jc w:val="lef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四、电子投标文件编制格式及规范要求：</w:t>
      </w:r>
    </w:p>
    <w:p w14:paraId="7EC909E6">
      <w:pPr>
        <w:adjustRightInd w:val="0"/>
        <w:snapToGrid w:val="0"/>
        <w:spacing w:line="420" w:lineRule="exact"/>
        <w:ind w:firstLine="480" w:firstLineChars="200"/>
        <w:jc w:val="lef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（一）投标文件应使用广西政府采购云平台客户端软件，并按照本公开招标文件和广西政府采购云平台要求编制并加密投标文件。未按规定加密的投标文件，广西政府采购云平台将拒收。</w:t>
      </w:r>
    </w:p>
    <w:p w14:paraId="40A5A48D">
      <w:pPr>
        <w:adjustRightInd w:val="0"/>
        <w:snapToGrid w:val="0"/>
        <w:spacing w:line="420" w:lineRule="exact"/>
        <w:ind w:firstLine="480" w:firstLineChars="200"/>
        <w:jc w:val="lef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（二）投标文件制作并加密完成后应在广西政府采购云平台上传完成。</w:t>
      </w:r>
    </w:p>
    <w:p w14:paraId="5625A63A">
      <w:pPr>
        <w:adjustRightInd w:val="0"/>
        <w:snapToGrid w:val="0"/>
        <w:spacing w:line="420" w:lineRule="exact"/>
        <w:ind w:firstLine="482" w:firstLineChars="2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（三）投标文件应使用CA证书进行电子签章。在签章时，投标人应注意CA电子签章的位置，如因CA电子签章遮挡重要、关键信息导致评标委员会作出对投标人不利评审的，后果由投标人负责。</w:t>
      </w:r>
    </w:p>
    <w:p w14:paraId="368B84B9">
      <w:pPr>
        <w:adjustRightInd w:val="0"/>
        <w:snapToGrid w:val="0"/>
        <w:spacing w:line="420" w:lineRule="exact"/>
        <w:ind w:firstLine="482" w:firstLineChars="2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（四）投标人应准确设置评审关联点。未设置或设置错误导致投标文件被误读、漏读或者查找不到相关内容的，是投标人的责任。</w:t>
      </w:r>
    </w:p>
    <w:p w14:paraId="0FA1140A">
      <w:pPr>
        <w:adjustRightInd w:val="0"/>
        <w:snapToGrid w:val="0"/>
        <w:spacing w:line="420" w:lineRule="exact"/>
        <w:ind w:firstLine="480" w:firstLineChars="200"/>
        <w:jc w:val="lef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（五）投标文件所提供的相关材料的尺寸和清晰度应该能够在电脑上被阅读、识别和判断。</w:t>
      </w:r>
    </w:p>
    <w:p w14:paraId="103A724D">
      <w:pPr>
        <w:adjustRightInd w:val="0"/>
        <w:snapToGrid w:val="0"/>
        <w:spacing w:line="420" w:lineRule="exact"/>
        <w:ind w:firstLine="480" w:firstLineChars="200"/>
        <w:jc w:val="lef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（六）投标文件内容无法阅读、识别和判断的，视为未提供。</w:t>
      </w:r>
    </w:p>
    <w:p w14:paraId="33568474">
      <w:pPr>
        <w:adjustRightInd w:val="0"/>
        <w:snapToGrid w:val="0"/>
        <w:spacing w:line="420" w:lineRule="exact"/>
        <w:ind w:firstLine="480" w:firstLineChars="200"/>
        <w:jc w:val="lef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（七）投标文件的容量大小须符合广西政府采购云平台规定。</w:t>
      </w:r>
    </w:p>
    <w:p w14:paraId="1252782C">
      <w:pPr>
        <w:adjustRightInd w:val="0"/>
        <w:snapToGrid w:val="0"/>
        <w:spacing w:line="420" w:lineRule="exact"/>
        <w:ind w:firstLine="482" w:firstLineChars="200"/>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五、投标人在使用广西政府采购云平台进行投标过程中遇到涉及平台使用的任何问题，可致电平台技术支持热线咨询，联系方式：95763。</w:t>
      </w:r>
    </w:p>
    <w:p w14:paraId="7D19EF92">
      <w:pPr>
        <w:snapToGrid w:val="0"/>
        <w:spacing w:line="420" w:lineRule="exact"/>
        <w:ind w:firstLine="482" w:firstLineChars="2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六、特别说明</w:t>
      </w:r>
    </w:p>
    <w:p w14:paraId="006ED88F">
      <w:pPr>
        <w:adjustRightInd w:val="0"/>
        <w:snapToGrid w:val="0"/>
        <w:spacing w:line="420" w:lineRule="exact"/>
        <w:ind w:firstLine="482" w:firstLineChars="200"/>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（一）投标文件中须加盖公章部分均采用投标人CA电子签章，否则视为投标无效。</w:t>
      </w:r>
    </w:p>
    <w:p w14:paraId="2C6EC62B">
      <w:pPr>
        <w:adjustRightInd w:val="0"/>
        <w:snapToGrid w:val="0"/>
        <w:spacing w:line="420" w:lineRule="exact"/>
        <w:ind w:firstLine="482" w:firstLineChars="200"/>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（二）</w:t>
      </w:r>
      <w:r>
        <w:rPr>
          <w:rFonts w:hint="eastAsia" w:ascii="仿宋" w:hAnsi="仿宋" w:eastAsia="仿宋" w:cs="仿宋"/>
          <w:b/>
          <w:bCs/>
          <w:color w:val="000000" w:themeColor="text1"/>
          <w:sz w:val="24"/>
          <w:highlight w:val="none"/>
          <w14:textFill>
            <w14:solidFill>
              <w14:schemeClr w14:val="tx1"/>
            </w14:solidFill>
          </w14:textFill>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 w:hAnsi="仿宋" w:eastAsia="仿宋" w:cs="仿宋"/>
          <w:b/>
          <w:color w:val="000000" w:themeColor="text1"/>
          <w:sz w:val="24"/>
          <w:highlight w:val="none"/>
          <w14:textFill>
            <w14:solidFill>
              <w14:schemeClr w14:val="tx1"/>
            </w14:solidFill>
          </w14:textFill>
        </w:rPr>
        <w:t>否则视为投标无效。</w:t>
      </w:r>
    </w:p>
    <w:p w14:paraId="692DE132">
      <w:pPr>
        <w:jc w:val="left"/>
        <w:rPr>
          <w:rFonts w:hint="eastAsia" w:ascii="仿宋" w:hAnsi="仿宋" w:eastAsia="仿宋" w:cs="仿宋"/>
          <w:b/>
          <w:bCs/>
          <w:color w:val="000000" w:themeColor="text1"/>
          <w:sz w:val="32"/>
          <w:szCs w:val="32"/>
          <w:highlight w:val="none"/>
          <w14:textFill>
            <w14:solidFill>
              <w14:schemeClr w14:val="tx1"/>
            </w14:solidFill>
          </w14:textFill>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docGrid w:linePitch="312" w:charSpace="0"/>
        </w:sectPr>
      </w:pPr>
      <w:bookmarkStart w:id="79" w:name="_Hlk50566209"/>
    </w:p>
    <w:bookmarkEnd w:id="79"/>
    <w:p w14:paraId="48B304B5">
      <w:pPr>
        <w:adjustRightInd w:val="0"/>
        <w:snapToGrid w:val="0"/>
        <w:spacing w:line="460" w:lineRule="exact"/>
        <w:jc w:val="left"/>
        <w:rPr>
          <w:rFonts w:hint="eastAsia" w:ascii="仿宋" w:hAnsi="仿宋" w:eastAsia="仿宋" w:cs="仿宋"/>
          <w:b/>
          <w:color w:val="000000" w:themeColor="text1"/>
          <w:sz w:val="44"/>
          <w:szCs w:val="44"/>
          <w:highlight w:val="none"/>
          <w14:textFill>
            <w14:solidFill>
              <w14:schemeClr w14:val="tx1"/>
            </w14:solidFill>
          </w14:textFill>
        </w:rPr>
      </w:pPr>
    </w:p>
    <w:p w14:paraId="2681B229">
      <w:pPr>
        <w:jc w:val="center"/>
        <w:rPr>
          <w:rFonts w:hint="eastAsia" w:ascii="仿宋" w:hAnsi="仿宋" w:eastAsia="仿宋" w:cs="仿宋"/>
          <w:b/>
          <w:color w:val="000000" w:themeColor="text1"/>
          <w:sz w:val="44"/>
          <w:szCs w:val="44"/>
          <w:highlight w:val="none"/>
          <w14:textFill>
            <w14:solidFill>
              <w14:schemeClr w14:val="tx1"/>
            </w14:solidFill>
          </w14:textFill>
        </w:rPr>
      </w:pPr>
    </w:p>
    <w:p w14:paraId="5117E1FF">
      <w:pPr>
        <w:jc w:val="center"/>
        <w:rPr>
          <w:rFonts w:hint="eastAsia" w:ascii="仿宋" w:hAnsi="仿宋" w:eastAsia="仿宋" w:cs="仿宋"/>
          <w:b/>
          <w:color w:val="000000" w:themeColor="text1"/>
          <w:sz w:val="44"/>
          <w:szCs w:val="44"/>
          <w:highlight w:val="none"/>
          <w14:textFill>
            <w14:solidFill>
              <w14:schemeClr w14:val="tx1"/>
            </w14:solidFill>
          </w14:textFill>
        </w:rPr>
      </w:pPr>
    </w:p>
    <w:p w14:paraId="5DA540FE">
      <w:pPr>
        <w:jc w:val="center"/>
        <w:rPr>
          <w:rFonts w:hint="eastAsia" w:ascii="仿宋" w:hAnsi="仿宋" w:eastAsia="仿宋" w:cs="仿宋"/>
          <w:b/>
          <w:color w:val="000000" w:themeColor="text1"/>
          <w:sz w:val="44"/>
          <w:szCs w:val="44"/>
          <w:highlight w:val="none"/>
          <w14:textFill>
            <w14:solidFill>
              <w14:schemeClr w14:val="tx1"/>
            </w14:solidFill>
          </w14:textFill>
        </w:rPr>
      </w:pPr>
    </w:p>
    <w:p w14:paraId="6607AA4F">
      <w:pPr>
        <w:jc w:val="center"/>
        <w:rPr>
          <w:rFonts w:hint="eastAsia" w:ascii="仿宋" w:hAnsi="仿宋" w:eastAsia="仿宋" w:cs="仿宋"/>
          <w:b/>
          <w:color w:val="000000" w:themeColor="text1"/>
          <w:sz w:val="44"/>
          <w:szCs w:val="44"/>
          <w:highlight w:val="none"/>
          <w14:textFill>
            <w14:solidFill>
              <w14:schemeClr w14:val="tx1"/>
            </w14:solidFill>
          </w14:textFill>
        </w:rPr>
      </w:pPr>
    </w:p>
    <w:p w14:paraId="6CAE8DB4">
      <w:pPr>
        <w:jc w:val="center"/>
        <w:rPr>
          <w:rFonts w:hint="eastAsia" w:ascii="仿宋" w:hAnsi="仿宋" w:eastAsia="仿宋" w:cs="仿宋"/>
          <w:b/>
          <w:color w:val="000000" w:themeColor="text1"/>
          <w:sz w:val="44"/>
          <w:szCs w:val="44"/>
          <w:highlight w:val="none"/>
          <w14:textFill>
            <w14:solidFill>
              <w14:schemeClr w14:val="tx1"/>
            </w14:solidFill>
          </w14:textFill>
        </w:rPr>
      </w:pPr>
    </w:p>
    <w:p w14:paraId="52DDC9CF">
      <w:pPr>
        <w:jc w:val="center"/>
        <w:rPr>
          <w:rFonts w:hint="eastAsia" w:ascii="仿宋" w:hAnsi="仿宋" w:eastAsia="仿宋" w:cs="仿宋"/>
          <w:b/>
          <w:color w:val="000000" w:themeColor="text1"/>
          <w:sz w:val="44"/>
          <w:szCs w:val="44"/>
          <w:highlight w:val="none"/>
          <w14:textFill>
            <w14:solidFill>
              <w14:schemeClr w14:val="tx1"/>
            </w14:solidFill>
          </w14:textFill>
        </w:rPr>
      </w:pPr>
    </w:p>
    <w:p w14:paraId="36205979">
      <w:pPr>
        <w:jc w:val="center"/>
        <w:rPr>
          <w:rFonts w:hint="eastAsia" w:ascii="仿宋" w:hAnsi="仿宋" w:eastAsia="仿宋" w:cs="仿宋"/>
          <w:b/>
          <w:color w:val="000000" w:themeColor="text1"/>
          <w:sz w:val="44"/>
          <w:szCs w:val="44"/>
          <w:highlight w:val="none"/>
          <w14:textFill>
            <w14:solidFill>
              <w14:schemeClr w14:val="tx1"/>
            </w14:solidFill>
          </w14:textFill>
        </w:rPr>
      </w:pPr>
    </w:p>
    <w:p w14:paraId="17947C8F">
      <w:pPr>
        <w:jc w:val="center"/>
        <w:rPr>
          <w:rFonts w:hint="eastAsia" w:ascii="仿宋" w:hAnsi="仿宋" w:eastAsia="仿宋" w:cs="仿宋"/>
          <w:b/>
          <w:color w:val="000000" w:themeColor="text1"/>
          <w:sz w:val="44"/>
          <w:szCs w:val="44"/>
          <w:highlight w:val="none"/>
          <w14:textFill>
            <w14:solidFill>
              <w14:schemeClr w14:val="tx1"/>
            </w14:solidFill>
          </w14:textFill>
        </w:rPr>
      </w:pPr>
    </w:p>
    <w:p w14:paraId="0E55F446">
      <w:pPr>
        <w:jc w:val="center"/>
        <w:rPr>
          <w:rFonts w:hint="eastAsia" w:ascii="仿宋" w:hAnsi="仿宋" w:eastAsia="仿宋" w:cs="仿宋"/>
          <w:b/>
          <w:color w:val="000000" w:themeColor="text1"/>
          <w:sz w:val="44"/>
          <w:szCs w:val="44"/>
          <w:highlight w:val="none"/>
          <w14:textFill>
            <w14:solidFill>
              <w14:schemeClr w14:val="tx1"/>
            </w14:solidFill>
          </w14:textFill>
        </w:rPr>
      </w:pPr>
    </w:p>
    <w:p w14:paraId="520B1632">
      <w:pPr>
        <w:jc w:val="center"/>
        <w:rPr>
          <w:rFonts w:hint="eastAsia" w:ascii="仿宋" w:hAnsi="仿宋" w:eastAsia="仿宋" w:cs="仿宋"/>
          <w:b/>
          <w:bCs/>
          <w:color w:val="000000" w:themeColor="text1"/>
          <w:sz w:val="72"/>
          <w:szCs w:val="72"/>
          <w:highlight w:val="none"/>
          <w14:textFill>
            <w14:solidFill>
              <w14:schemeClr w14:val="tx1"/>
            </w14:solidFill>
          </w14:textFill>
        </w:rPr>
      </w:pPr>
      <w:r>
        <w:rPr>
          <w:rFonts w:hint="eastAsia" w:ascii="仿宋" w:hAnsi="仿宋" w:eastAsia="仿宋" w:cs="仿宋"/>
          <w:b/>
          <w:bCs/>
          <w:color w:val="000000" w:themeColor="text1"/>
          <w:sz w:val="56"/>
          <w:szCs w:val="56"/>
          <w:highlight w:val="none"/>
          <w14:textFill>
            <w14:solidFill>
              <w14:schemeClr w14:val="tx1"/>
            </w14:solidFill>
          </w14:textFill>
        </w:rPr>
        <w:t>一、资 格 文 件 格 式</w:t>
      </w:r>
    </w:p>
    <w:p w14:paraId="25B99B00">
      <w:pPr>
        <w:snapToGrid w:val="0"/>
        <w:spacing w:before="50" w:after="120" w:afterLines="50" w:line="360" w:lineRule="exact"/>
        <w:jc w:val="left"/>
        <w:rPr>
          <w:rFonts w:hint="eastAsia" w:ascii="仿宋" w:hAnsi="仿宋" w:eastAsia="仿宋" w:cs="仿宋"/>
          <w:b/>
          <w:color w:val="000000" w:themeColor="text1"/>
          <w:sz w:val="44"/>
          <w:szCs w:val="44"/>
          <w:highlight w:val="none"/>
          <w14:textFill>
            <w14:solidFill>
              <w14:schemeClr w14:val="tx1"/>
            </w14:solidFill>
          </w14:textFill>
        </w:rPr>
      </w:pPr>
    </w:p>
    <w:p w14:paraId="421B62CD">
      <w:pPr>
        <w:snapToGrid w:val="0"/>
        <w:spacing w:before="50" w:after="120" w:afterLines="50" w:line="360" w:lineRule="exact"/>
        <w:jc w:val="left"/>
        <w:rPr>
          <w:rFonts w:hint="eastAsia" w:ascii="仿宋" w:hAnsi="仿宋" w:eastAsia="仿宋" w:cs="仿宋"/>
          <w:b/>
          <w:color w:val="000000" w:themeColor="text1"/>
          <w:sz w:val="44"/>
          <w:szCs w:val="44"/>
          <w:highlight w:val="none"/>
          <w14:textFill>
            <w14:solidFill>
              <w14:schemeClr w14:val="tx1"/>
            </w14:solidFill>
          </w14:textFill>
        </w:rPr>
      </w:pPr>
    </w:p>
    <w:p w14:paraId="0E1A8FE5">
      <w:pPr>
        <w:snapToGrid w:val="0"/>
        <w:spacing w:before="50" w:after="120" w:afterLines="50" w:line="360" w:lineRule="exact"/>
        <w:jc w:val="left"/>
        <w:rPr>
          <w:rFonts w:hint="eastAsia" w:ascii="仿宋" w:hAnsi="仿宋" w:eastAsia="仿宋" w:cs="仿宋"/>
          <w:b/>
          <w:color w:val="000000" w:themeColor="text1"/>
          <w:sz w:val="44"/>
          <w:szCs w:val="44"/>
          <w:highlight w:val="none"/>
          <w14:textFill>
            <w14:solidFill>
              <w14:schemeClr w14:val="tx1"/>
            </w14:solidFill>
          </w14:textFill>
        </w:rPr>
      </w:pPr>
    </w:p>
    <w:p w14:paraId="462F77DE">
      <w:pPr>
        <w:snapToGrid w:val="0"/>
        <w:spacing w:before="50" w:after="120" w:afterLines="50" w:line="360" w:lineRule="exact"/>
        <w:jc w:val="left"/>
        <w:rPr>
          <w:rFonts w:hint="eastAsia" w:ascii="仿宋" w:hAnsi="仿宋" w:eastAsia="仿宋" w:cs="仿宋"/>
          <w:b/>
          <w:color w:val="000000" w:themeColor="text1"/>
          <w:sz w:val="44"/>
          <w:szCs w:val="44"/>
          <w:highlight w:val="none"/>
          <w14:textFill>
            <w14:solidFill>
              <w14:schemeClr w14:val="tx1"/>
            </w14:solidFill>
          </w14:textFill>
        </w:rPr>
      </w:pPr>
    </w:p>
    <w:p w14:paraId="19525E5B">
      <w:pPr>
        <w:snapToGrid w:val="0"/>
        <w:spacing w:before="50" w:after="120" w:afterLines="50" w:line="360" w:lineRule="exact"/>
        <w:jc w:val="left"/>
        <w:rPr>
          <w:rFonts w:hint="eastAsia" w:ascii="仿宋" w:hAnsi="仿宋" w:eastAsia="仿宋" w:cs="仿宋"/>
          <w:b/>
          <w:color w:val="000000" w:themeColor="text1"/>
          <w:sz w:val="44"/>
          <w:szCs w:val="44"/>
          <w:highlight w:val="none"/>
          <w14:textFill>
            <w14:solidFill>
              <w14:schemeClr w14:val="tx1"/>
            </w14:solidFill>
          </w14:textFill>
        </w:rPr>
      </w:pPr>
    </w:p>
    <w:p w14:paraId="40EB81D5">
      <w:pPr>
        <w:snapToGrid w:val="0"/>
        <w:spacing w:before="50" w:after="120" w:afterLines="50" w:line="360" w:lineRule="exact"/>
        <w:jc w:val="left"/>
        <w:rPr>
          <w:rFonts w:hint="eastAsia" w:ascii="仿宋" w:hAnsi="仿宋" w:eastAsia="仿宋" w:cs="仿宋"/>
          <w:b/>
          <w:color w:val="000000" w:themeColor="text1"/>
          <w:sz w:val="44"/>
          <w:szCs w:val="44"/>
          <w:highlight w:val="none"/>
          <w14:textFill>
            <w14:solidFill>
              <w14:schemeClr w14:val="tx1"/>
            </w14:solidFill>
          </w14:textFill>
        </w:rPr>
      </w:pPr>
    </w:p>
    <w:p w14:paraId="4F0C4059">
      <w:pPr>
        <w:snapToGrid w:val="0"/>
        <w:spacing w:before="50" w:after="120" w:afterLines="50" w:line="360" w:lineRule="exact"/>
        <w:jc w:val="left"/>
        <w:rPr>
          <w:rFonts w:hint="eastAsia" w:ascii="仿宋" w:hAnsi="仿宋" w:eastAsia="仿宋" w:cs="仿宋"/>
          <w:b/>
          <w:color w:val="000000" w:themeColor="text1"/>
          <w:sz w:val="44"/>
          <w:szCs w:val="44"/>
          <w:highlight w:val="none"/>
          <w14:textFill>
            <w14:solidFill>
              <w14:schemeClr w14:val="tx1"/>
            </w14:solidFill>
          </w14:textFill>
        </w:rPr>
      </w:pPr>
    </w:p>
    <w:p w14:paraId="335C0967">
      <w:pPr>
        <w:snapToGrid w:val="0"/>
        <w:spacing w:before="50" w:after="120" w:afterLines="50" w:line="360" w:lineRule="exact"/>
        <w:jc w:val="left"/>
        <w:rPr>
          <w:rFonts w:hint="eastAsia" w:ascii="仿宋" w:hAnsi="仿宋" w:eastAsia="仿宋" w:cs="仿宋"/>
          <w:b/>
          <w:color w:val="000000" w:themeColor="text1"/>
          <w:sz w:val="44"/>
          <w:szCs w:val="44"/>
          <w:highlight w:val="none"/>
          <w14:textFill>
            <w14:solidFill>
              <w14:schemeClr w14:val="tx1"/>
            </w14:solidFill>
          </w14:textFill>
        </w:rPr>
      </w:pPr>
    </w:p>
    <w:p w14:paraId="36A2010F">
      <w:pPr>
        <w:snapToGrid w:val="0"/>
        <w:spacing w:before="50" w:after="120" w:afterLines="50" w:line="360" w:lineRule="exact"/>
        <w:jc w:val="left"/>
        <w:rPr>
          <w:rFonts w:hint="eastAsia" w:ascii="仿宋" w:hAnsi="仿宋" w:eastAsia="仿宋" w:cs="仿宋"/>
          <w:b/>
          <w:color w:val="000000" w:themeColor="text1"/>
          <w:sz w:val="44"/>
          <w:szCs w:val="44"/>
          <w:highlight w:val="none"/>
          <w14:textFill>
            <w14:solidFill>
              <w14:schemeClr w14:val="tx1"/>
            </w14:solidFill>
          </w14:textFill>
        </w:rPr>
      </w:pPr>
    </w:p>
    <w:p w14:paraId="15F2811B">
      <w:pPr>
        <w:snapToGrid w:val="0"/>
        <w:spacing w:before="50" w:after="120" w:afterLines="50" w:line="360" w:lineRule="exact"/>
        <w:jc w:val="left"/>
        <w:rPr>
          <w:rFonts w:hint="eastAsia" w:ascii="仿宋" w:hAnsi="仿宋" w:eastAsia="仿宋" w:cs="仿宋"/>
          <w:b/>
          <w:color w:val="000000" w:themeColor="text1"/>
          <w:sz w:val="44"/>
          <w:szCs w:val="44"/>
          <w:highlight w:val="none"/>
          <w14:textFill>
            <w14:solidFill>
              <w14:schemeClr w14:val="tx1"/>
            </w14:solidFill>
          </w14:textFill>
        </w:rPr>
      </w:pPr>
    </w:p>
    <w:p w14:paraId="2E23C787">
      <w:pPr>
        <w:snapToGrid w:val="0"/>
        <w:spacing w:before="50" w:after="120" w:afterLines="50" w:line="360" w:lineRule="exact"/>
        <w:jc w:val="left"/>
        <w:rPr>
          <w:rFonts w:hint="eastAsia" w:ascii="仿宋" w:hAnsi="仿宋" w:eastAsia="仿宋" w:cs="仿宋"/>
          <w:b/>
          <w:color w:val="000000" w:themeColor="text1"/>
          <w:sz w:val="44"/>
          <w:szCs w:val="44"/>
          <w:highlight w:val="none"/>
          <w14:textFill>
            <w14:solidFill>
              <w14:schemeClr w14:val="tx1"/>
            </w14:solidFill>
          </w14:textFill>
        </w:rPr>
      </w:pPr>
    </w:p>
    <w:p w14:paraId="1E65E592">
      <w:pPr>
        <w:snapToGrid w:val="0"/>
        <w:spacing w:before="50" w:after="120" w:afterLines="50" w:line="360" w:lineRule="exact"/>
        <w:jc w:val="left"/>
        <w:rPr>
          <w:rFonts w:hint="eastAsia" w:ascii="仿宋" w:hAnsi="仿宋" w:eastAsia="仿宋" w:cs="仿宋"/>
          <w:b/>
          <w:color w:val="000000" w:themeColor="text1"/>
          <w:sz w:val="44"/>
          <w:szCs w:val="44"/>
          <w:highlight w:val="none"/>
          <w14:textFill>
            <w14:solidFill>
              <w14:schemeClr w14:val="tx1"/>
            </w14:solidFill>
          </w14:textFill>
        </w:rPr>
      </w:pPr>
    </w:p>
    <w:p w14:paraId="74AF55D3">
      <w:pPr>
        <w:snapToGrid w:val="0"/>
        <w:spacing w:before="50" w:after="120" w:afterLines="50" w:line="360" w:lineRule="exact"/>
        <w:jc w:val="left"/>
        <w:rPr>
          <w:rFonts w:hint="eastAsia" w:ascii="仿宋" w:hAnsi="仿宋" w:eastAsia="仿宋" w:cs="仿宋"/>
          <w:b/>
          <w:color w:val="000000" w:themeColor="text1"/>
          <w:sz w:val="44"/>
          <w:szCs w:val="44"/>
          <w:highlight w:val="none"/>
          <w14:textFill>
            <w14:solidFill>
              <w14:schemeClr w14:val="tx1"/>
            </w14:solidFill>
          </w14:textFill>
        </w:rPr>
      </w:pPr>
    </w:p>
    <w:p w14:paraId="033037B2">
      <w:pPr>
        <w:snapToGrid w:val="0"/>
        <w:spacing w:before="50" w:after="120" w:afterLines="50" w:line="360" w:lineRule="exact"/>
        <w:jc w:val="left"/>
        <w:rPr>
          <w:rFonts w:hint="eastAsia" w:ascii="仿宋" w:hAnsi="仿宋" w:eastAsia="仿宋" w:cs="仿宋"/>
          <w:b/>
          <w:color w:val="000000" w:themeColor="text1"/>
          <w:sz w:val="44"/>
          <w:szCs w:val="44"/>
          <w:highlight w:val="none"/>
          <w14:textFill>
            <w14:solidFill>
              <w14:schemeClr w14:val="tx1"/>
            </w14:solidFill>
          </w14:textFill>
        </w:rPr>
      </w:pPr>
    </w:p>
    <w:p w14:paraId="4ECF6A84">
      <w:pPr>
        <w:snapToGrid w:val="0"/>
        <w:spacing w:before="50" w:after="120" w:afterLines="50" w:line="360" w:lineRule="exact"/>
        <w:jc w:val="left"/>
        <w:rPr>
          <w:rFonts w:hint="eastAsia" w:ascii="仿宋" w:hAnsi="仿宋" w:eastAsia="仿宋" w:cs="仿宋"/>
          <w:b/>
          <w:color w:val="000000" w:themeColor="text1"/>
          <w:sz w:val="44"/>
          <w:szCs w:val="44"/>
          <w:highlight w:val="none"/>
          <w14:textFill>
            <w14:solidFill>
              <w14:schemeClr w14:val="tx1"/>
            </w14:solidFill>
          </w14:textFill>
        </w:rPr>
      </w:pPr>
    </w:p>
    <w:p w14:paraId="0F8EED1D">
      <w:pPr>
        <w:snapToGrid w:val="0"/>
        <w:spacing w:before="50" w:after="120" w:afterLines="50" w:line="360" w:lineRule="exact"/>
        <w:jc w:val="left"/>
        <w:rPr>
          <w:rFonts w:hint="eastAsia" w:ascii="仿宋" w:hAnsi="仿宋" w:eastAsia="仿宋" w:cs="仿宋"/>
          <w:b/>
          <w:color w:val="000000" w:themeColor="text1"/>
          <w:sz w:val="44"/>
          <w:szCs w:val="44"/>
          <w:highlight w:val="none"/>
          <w14:textFill>
            <w14:solidFill>
              <w14:schemeClr w14:val="tx1"/>
            </w14:solidFill>
          </w14:textFill>
        </w:rPr>
      </w:pPr>
    </w:p>
    <w:p w14:paraId="78ECA349">
      <w:pPr>
        <w:snapToGrid w:val="0"/>
        <w:spacing w:before="120" w:beforeLines="50" w:after="50"/>
        <w:outlineLvl w:val="1"/>
        <w:rPr>
          <w:rFonts w:hint="eastAsia" w:ascii="仿宋" w:hAnsi="仿宋" w:eastAsia="仿宋" w:cs="仿宋"/>
          <w:bCs/>
          <w:color w:val="000000" w:themeColor="text1"/>
          <w:sz w:val="30"/>
          <w:szCs w:val="30"/>
          <w:highlight w:val="none"/>
          <w14:textFill>
            <w14:solidFill>
              <w14:schemeClr w14:val="tx1"/>
            </w14:solidFill>
          </w14:textFill>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docGrid w:linePitch="312" w:charSpace="0"/>
        </w:sectPr>
      </w:pPr>
    </w:p>
    <w:p w14:paraId="5E288058">
      <w:pPr>
        <w:tabs>
          <w:tab w:val="left" w:pos="3870"/>
          <w:tab w:val="left" w:pos="4085"/>
        </w:tabs>
        <w:snapToGrid w:val="0"/>
        <w:spacing w:line="500" w:lineRule="exact"/>
        <w:jc w:val="lef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资格文件目录</w:t>
      </w:r>
      <w:r>
        <w:rPr>
          <w:rFonts w:hint="eastAsia" w:ascii="仿宋" w:hAnsi="仿宋" w:eastAsia="仿宋" w:cs="仿宋"/>
          <w:b/>
          <w:color w:val="000000" w:themeColor="text1"/>
          <w:sz w:val="24"/>
          <w:highlight w:val="none"/>
          <w14:textFill>
            <w14:solidFill>
              <w14:schemeClr w14:val="tx1"/>
            </w14:solidFill>
          </w14:textFill>
        </w:rPr>
        <w:t>：</w:t>
      </w:r>
    </w:p>
    <w:p w14:paraId="2944FB1C">
      <w:pPr>
        <w:tabs>
          <w:tab w:val="left" w:pos="3870"/>
          <w:tab w:val="left" w:pos="4085"/>
        </w:tabs>
        <w:snapToGrid w:val="0"/>
        <w:spacing w:line="500" w:lineRule="exact"/>
        <w:jc w:val="center"/>
        <w:rPr>
          <w:rFonts w:hint="eastAsia" w:ascii="仿宋" w:hAnsi="仿宋" w:eastAsia="仿宋" w:cs="仿宋"/>
          <w:color w:val="000000" w:themeColor="text1"/>
          <w:sz w:val="44"/>
          <w:szCs w:val="44"/>
          <w:highlight w:val="none"/>
          <w14:textFill>
            <w14:solidFill>
              <w14:schemeClr w14:val="tx1"/>
            </w14:solidFill>
          </w14:textFill>
        </w:rPr>
      </w:pPr>
      <w:r>
        <w:rPr>
          <w:rFonts w:hint="eastAsia" w:ascii="仿宋" w:hAnsi="仿宋" w:eastAsia="仿宋" w:cs="仿宋"/>
          <w:color w:val="000000" w:themeColor="text1"/>
          <w:sz w:val="44"/>
          <w:szCs w:val="44"/>
          <w:highlight w:val="none"/>
          <w14:textFill>
            <w14:solidFill>
              <w14:schemeClr w14:val="tx1"/>
            </w14:solidFill>
          </w14:textFill>
        </w:rPr>
        <w:t>目    录</w:t>
      </w:r>
    </w:p>
    <w:p w14:paraId="3532576A">
      <w:pPr>
        <w:pStyle w:val="460"/>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（1）法定代表人身份证明书（</w:t>
      </w:r>
      <w:r>
        <w:rPr>
          <w:rFonts w:hint="eastAsia" w:ascii="仿宋" w:hAnsi="仿宋" w:eastAsia="仿宋" w:cs="仿宋"/>
          <w:b/>
          <w:bCs/>
          <w:color w:val="000000" w:themeColor="text1"/>
          <w:highlight w:val="none"/>
          <w14:textFill>
            <w14:solidFill>
              <w14:schemeClr w14:val="tx1"/>
            </w14:solidFill>
          </w14:textFill>
        </w:rPr>
        <w:t>必须提供</w:t>
      </w:r>
      <w:r>
        <w:rPr>
          <w:rFonts w:hint="eastAsia" w:ascii="仿宋" w:hAnsi="仿宋" w:eastAsia="仿宋" w:cs="仿宋"/>
          <w:color w:val="000000" w:themeColor="text1"/>
          <w:highlight w:val="none"/>
          <w14:textFill>
            <w14:solidFill>
              <w14:schemeClr w14:val="tx1"/>
            </w14:solidFill>
          </w14:textFill>
        </w:rPr>
        <w:t>）……………………………………………</w:t>
      </w:r>
    </w:p>
    <w:p w14:paraId="4B48FE4E">
      <w:pPr>
        <w:pStyle w:val="460"/>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（2）法定代表人授权委托书（</w:t>
      </w:r>
      <w:r>
        <w:rPr>
          <w:rFonts w:hint="eastAsia" w:ascii="仿宋" w:hAnsi="仿宋" w:eastAsia="仿宋" w:cs="仿宋"/>
          <w:b/>
          <w:bCs/>
          <w:color w:val="000000" w:themeColor="text1"/>
          <w:highlight w:val="none"/>
          <w14:textFill>
            <w14:solidFill>
              <w14:schemeClr w14:val="tx1"/>
            </w14:solidFill>
          </w14:textFill>
        </w:rPr>
        <w:t>委托代理时必须提供</w:t>
      </w:r>
      <w:r>
        <w:rPr>
          <w:rFonts w:hint="eastAsia" w:ascii="仿宋" w:hAnsi="仿宋" w:eastAsia="仿宋" w:cs="仿宋"/>
          <w:color w:val="000000" w:themeColor="text1"/>
          <w:highlight w:val="none"/>
          <w14:textFill>
            <w14:solidFill>
              <w14:schemeClr w14:val="tx1"/>
            </w14:solidFill>
          </w14:textFill>
        </w:rPr>
        <w:t>）………………………………</w:t>
      </w:r>
    </w:p>
    <w:p w14:paraId="54F50566">
      <w:pPr>
        <w:pStyle w:val="460"/>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（3）投标人资格声明函（</w:t>
      </w:r>
      <w:r>
        <w:rPr>
          <w:rFonts w:hint="eastAsia" w:ascii="仿宋" w:hAnsi="仿宋" w:eastAsia="仿宋" w:cs="仿宋"/>
          <w:b/>
          <w:bCs/>
          <w:color w:val="000000" w:themeColor="text1"/>
          <w:highlight w:val="none"/>
          <w14:textFill>
            <w14:solidFill>
              <w14:schemeClr w14:val="tx1"/>
            </w14:solidFill>
          </w14:textFill>
        </w:rPr>
        <w:t>必须提供</w:t>
      </w:r>
      <w:r>
        <w:rPr>
          <w:rFonts w:hint="eastAsia" w:ascii="仿宋" w:hAnsi="仿宋" w:eastAsia="仿宋" w:cs="仿宋"/>
          <w:color w:val="000000" w:themeColor="text1"/>
          <w:highlight w:val="none"/>
          <w14:textFill>
            <w14:solidFill>
              <w14:schemeClr w14:val="tx1"/>
            </w14:solidFill>
          </w14:textFill>
        </w:rPr>
        <w:t>）…………………………………………………</w:t>
      </w:r>
    </w:p>
    <w:p w14:paraId="69D5537E">
      <w:pPr>
        <w:pStyle w:val="460"/>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（4）投标人有效主体资格证明（如营业执照、事业单位法人证书、执业许可证、自然人身份证等）（</w:t>
      </w:r>
      <w:r>
        <w:rPr>
          <w:rFonts w:hint="eastAsia" w:ascii="仿宋" w:hAnsi="仿宋" w:eastAsia="仿宋" w:cs="仿宋"/>
          <w:b/>
          <w:bCs/>
          <w:color w:val="000000" w:themeColor="text1"/>
          <w:highlight w:val="none"/>
          <w14:textFill>
            <w14:solidFill>
              <w14:schemeClr w14:val="tx1"/>
            </w14:solidFill>
          </w14:textFill>
        </w:rPr>
        <w:t>必须提供</w:t>
      </w:r>
      <w:r>
        <w:rPr>
          <w:rFonts w:hint="eastAsia" w:ascii="仿宋" w:hAnsi="仿宋" w:eastAsia="仿宋" w:cs="仿宋"/>
          <w:color w:val="000000" w:themeColor="text1"/>
          <w:highlight w:val="none"/>
          <w14:textFill>
            <w14:solidFill>
              <w14:schemeClr w14:val="tx1"/>
            </w14:solidFill>
          </w14:textFill>
        </w:rPr>
        <w:t>）……………………………………………………………</w:t>
      </w:r>
    </w:p>
    <w:p w14:paraId="2B80DF5B">
      <w:pPr>
        <w:pStyle w:val="460"/>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（5）</w:t>
      </w:r>
      <w:r>
        <w:rPr>
          <w:rFonts w:hint="eastAsia" w:ascii="仿宋" w:hAnsi="仿宋" w:eastAsia="仿宋" w:cs="仿宋"/>
          <w:color w:val="000000" w:themeColor="text1"/>
          <w:highlight w:val="none"/>
          <w:lang w:val="en-US" w:eastAsia="zh-CN"/>
          <w14:textFill>
            <w14:solidFill>
              <w14:schemeClr w14:val="tx1"/>
            </w14:solidFill>
          </w14:textFill>
        </w:rPr>
        <w:t>本项目</w:t>
      </w:r>
      <w:r>
        <w:rPr>
          <w:rFonts w:hint="eastAsia" w:ascii="仿宋" w:hAnsi="仿宋" w:eastAsia="仿宋" w:cs="仿宋"/>
          <w:color w:val="000000" w:themeColor="text1"/>
          <w:highlight w:val="none"/>
          <w14:textFill>
            <w14:solidFill>
              <w14:schemeClr w14:val="tx1"/>
            </w14:solidFill>
          </w14:textFill>
        </w:rPr>
        <w:t>属于</w:t>
      </w:r>
      <w:r>
        <w:rPr>
          <w:rFonts w:hint="eastAsia" w:ascii="仿宋" w:hAnsi="仿宋" w:eastAsia="仿宋" w:cs="仿宋"/>
          <w:b/>
          <w:bCs/>
          <w:color w:val="000000" w:themeColor="text1"/>
          <w:highlight w:val="none"/>
          <w14:textFill>
            <w14:solidFill>
              <w14:schemeClr w14:val="tx1"/>
            </w14:solidFill>
          </w14:textFill>
        </w:rPr>
        <w:t>专门面向给中小企业采购项目</w:t>
      </w:r>
      <w:r>
        <w:rPr>
          <w:rFonts w:hint="eastAsia" w:ascii="仿宋" w:hAnsi="仿宋" w:eastAsia="仿宋" w:cs="仿宋"/>
          <w:color w:val="000000" w:themeColor="text1"/>
          <w:highlight w:val="none"/>
          <w14:textFill>
            <w14:solidFill>
              <w14:schemeClr w14:val="tx1"/>
            </w14:solidFill>
          </w14:textFill>
        </w:rPr>
        <w:t>，投标人</w:t>
      </w:r>
      <w:r>
        <w:rPr>
          <w:rFonts w:hint="eastAsia" w:ascii="仿宋" w:hAnsi="仿宋" w:eastAsia="仿宋" w:cs="仿宋"/>
          <w:b/>
          <w:bCs/>
          <w:color w:val="000000" w:themeColor="text1"/>
          <w:highlight w:val="none"/>
          <w14:textFill>
            <w14:solidFill>
              <w14:schemeClr w14:val="tx1"/>
            </w14:solidFill>
          </w14:textFill>
        </w:rPr>
        <w:t>必须提供</w:t>
      </w:r>
      <w:r>
        <w:rPr>
          <w:rFonts w:hint="eastAsia" w:ascii="仿宋" w:hAnsi="仿宋" w:eastAsia="仿宋" w:cs="仿宋"/>
          <w:color w:val="000000" w:themeColor="text1"/>
          <w:highlight w:val="none"/>
          <w14:textFill>
            <w14:solidFill>
              <w14:schemeClr w14:val="tx1"/>
            </w14:solidFill>
          </w14:textFill>
        </w:rPr>
        <w:t>以下中小企业证明材料之一：</w:t>
      </w:r>
      <w:r>
        <w:rPr>
          <w:rFonts w:hint="eastAsia" w:ascii="仿宋" w:hAnsi="仿宋" w:eastAsia="仿宋" w:cs="仿宋"/>
          <w:color w:val="000000" w:themeColor="text1"/>
          <w:highlight w:val="none"/>
          <w14:textFill>
            <w14:solidFill>
              <w14:schemeClr w14:val="tx1"/>
            </w14:solidFill>
          </w14:textFill>
        </w:rPr>
        <w:br w:type="textWrapping"/>
      </w:r>
      <w:r>
        <w:rPr>
          <w:rFonts w:hint="eastAsia" w:ascii="仿宋" w:hAnsi="仿宋" w:eastAsia="仿宋" w:cs="仿宋"/>
          <w:color w:val="000000" w:themeColor="text1"/>
          <w:highlight w:val="none"/>
          <w:lang w:val="en-US" w:eastAsia="zh-CN"/>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①中小企业声明函（</w:t>
      </w:r>
      <w:r>
        <w:rPr>
          <w:rFonts w:hint="eastAsia" w:ascii="仿宋" w:hAnsi="仿宋" w:eastAsia="仿宋" w:cs="仿宋"/>
          <w:b/>
          <w:bCs/>
          <w:color w:val="000000" w:themeColor="text1"/>
          <w:highlight w:val="none"/>
          <w14:textFill>
            <w14:solidFill>
              <w14:schemeClr w14:val="tx1"/>
            </w14:solidFill>
          </w14:textFill>
        </w:rPr>
        <w:t>必须提供</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br w:type="textWrapping"/>
      </w:r>
      <w:r>
        <w:rPr>
          <w:rFonts w:hint="eastAsia" w:ascii="仿宋" w:hAnsi="仿宋" w:eastAsia="仿宋" w:cs="仿宋"/>
          <w:color w:val="000000" w:themeColor="text1"/>
          <w:highlight w:val="none"/>
          <w:lang w:val="en-US" w:eastAsia="zh-CN"/>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②残疾人福利性单位声明函（服务由残疾人福利性单位承接的</w:t>
      </w:r>
      <w:r>
        <w:rPr>
          <w:rFonts w:hint="eastAsia" w:ascii="仿宋" w:hAnsi="仿宋" w:eastAsia="仿宋" w:cs="仿宋"/>
          <w:b/>
          <w:bCs/>
          <w:color w:val="000000" w:themeColor="text1"/>
          <w:highlight w:val="none"/>
          <w14:textFill>
            <w14:solidFill>
              <w14:schemeClr w14:val="tx1"/>
            </w14:solidFill>
          </w14:textFill>
        </w:rPr>
        <w:t>必须提供</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br w:type="textWrapping"/>
      </w:r>
      <w:r>
        <w:rPr>
          <w:rFonts w:hint="eastAsia" w:ascii="仿宋" w:hAnsi="仿宋" w:eastAsia="仿宋" w:cs="仿宋"/>
          <w:color w:val="000000" w:themeColor="text1"/>
          <w:highlight w:val="none"/>
          <w:lang w:val="en-US" w:eastAsia="zh-CN"/>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③监狱企业由省级以上监狱管理局、戒毒管理局（含新疆生产建设兵团）出具的属于监狱企业的证明文件（服务由监狱企业承接的</w:t>
      </w:r>
      <w:r>
        <w:rPr>
          <w:rFonts w:hint="eastAsia" w:ascii="仿宋" w:hAnsi="仿宋" w:eastAsia="仿宋" w:cs="仿宋"/>
          <w:b/>
          <w:bCs/>
          <w:color w:val="000000" w:themeColor="text1"/>
          <w:highlight w:val="none"/>
          <w14:textFill>
            <w14:solidFill>
              <w14:schemeClr w14:val="tx1"/>
            </w14:solidFill>
          </w14:textFill>
        </w:rPr>
        <w:t>必须提供</w:t>
      </w:r>
      <w:r>
        <w:rPr>
          <w:rFonts w:hint="eastAsia" w:ascii="仿宋" w:hAnsi="仿宋" w:eastAsia="仿宋" w:cs="仿宋"/>
          <w:color w:val="000000" w:themeColor="text1"/>
          <w:highlight w:val="none"/>
          <w14:textFill>
            <w14:solidFill>
              <w14:schemeClr w14:val="tx1"/>
            </w14:solidFill>
          </w14:textFill>
        </w:rPr>
        <w:t>）………………………………  </w:t>
      </w:r>
    </w:p>
    <w:bookmarkEnd w:id="78"/>
    <w:p w14:paraId="3DB96D61">
      <w:pPr>
        <w:snapToGrid w:val="0"/>
        <w:spacing w:before="50" w:after="120" w:afterLines="50" w:line="360" w:lineRule="exact"/>
        <w:ind w:left="709" w:firstLineChars="0"/>
        <w:jc w:val="left"/>
        <w:rPr>
          <w:rFonts w:hint="eastAsia" w:ascii="仿宋" w:hAnsi="仿宋" w:eastAsia="仿宋" w:cs="仿宋"/>
          <w:b/>
          <w:color w:val="000000" w:themeColor="text1"/>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br w:type="page"/>
      </w:r>
    </w:p>
    <w:p w14:paraId="38CAE0B4">
      <w:pPr>
        <w:pStyle w:val="88"/>
        <w:numPr>
          <w:ilvl w:val="-1"/>
          <w:numId w:val="0"/>
        </w:numPr>
        <w:snapToGrid w:val="0"/>
        <w:spacing w:before="50" w:after="120" w:afterLines="50" w:line="360" w:lineRule="exact"/>
        <w:ind w:left="-11" w:firstLine="0" w:firstLineChars="0"/>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w:t>
      </w:r>
      <w:r>
        <w:rPr>
          <w:rFonts w:hint="eastAsia" w:ascii="仿宋" w:hAnsi="仿宋" w:eastAsia="仿宋" w:cs="仿宋"/>
          <w:b/>
          <w:color w:val="000000" w:themeColor="text1"/>
          <w:sz w:val="24"/>
          <w:highlight w:val="none"/>
          <w:lang w:val="en-US" w:eastAsia="zh-CN"/>
          <w14:textFill>
            <w14:solidFill>
              <w14:schemeClr w14:val="tx1"/>
            </w14:solidFill>
          </w14:textFill>
        </w:rPr>
        <w:t>1</w:t>
      </w:r>
      <w:r>
        <w:rPr>
          <w:rFonts w:hint="eastAsia" w:ascii="仿宋" w:hAnsi="仿宋" w:eastAsia="仿宋" w:cs="仿宋"/>
          <w:b/>
          <w:color w:val="000000" w:themeColor="text1"/>
          <w:sz w:val="24"/>
          <w:highlight w:val="none"/>
          <w:lang w:eastAsia="zh-CN"/>
          <w14:textFill>
            <w14:solidFill>
              <w14:schemeClr w14:val="tx1"/>
            </w14:solidFill>
          </w14:textFill>
        </w:rPr>
        <w:t>）</w:t>
      </w:r>
      <w:r>
        <w:rPr>
          <w:rFonts w:hint="eastAsia" w:ascii="仿宋" w:hAnsi="仿宋" w:eastAsia="仿宋" w:cs="仿宋"/>
          <w:b/>
          <w:color w:val="000000" w:themeColor="text1"/>
          <w:sz w:val="24"/>
          <w:highlight w:val="none"/>
          <w14:textFill>
            <w14:solidFill>
              <w14:schemeClr w14:val="tx1"/>
            </w14:solidFill>
          </w14:textFill>
        </w:rPr>
        <w:t>法定代表人身份证明书格式（必须提供）：</w:t>
      </w:r>
    </w:p>
    <w:p w14:paraId="74A8E6CC">
      <w:pPr>
        <w:pStyle w:val="26"/>
        <w:ind w:left="-10" w:firstLine="10" w:firstLineChars="3"/>
        <w:jc w:val="center"/>
        <w:rPr>
          <w:rFonts w:hint="eastAsia" w:ascii="仿宋" w:hAnsi="仿宋" w:eastAsia="仿宋" w:cs="仿宋"/>
          <w:b/>
          <w:color w:val="000000" w:themeColor="text1"/>
          <w:sz w:val="32"/>
          <w:highlight w:val="none"/>
          <w14:textFill>
            <w14:solidFill>
              <w14:schemeClr w14:val="tx1"/>
            </w14:solidFill>
          </w14:textFill>
        </w:rPr>
      </w:pPr>
    </w:p>
    <w:p w14:paraId="5D60C92D">
      <w:pPr>
        <w:pStyle w:val="26"/>
        <w:ind w:left="-10" w:firstLine="10" w:firstLineChars="3"/>
        <w:jc w:val="center"/>
        <w:rPr>
          <w:rFonts w:hint="eastAsia" w:ascii="仿宋" w:hAnsi="仿宋" w:eastAsia="仿宋" w:cs="仿宋"/>
          <w:b/>
          <w:color w:val="000000" w:themeColor="text1"/>
          <w:sz w:val="32"/>
          <w:highlight w:val="none"/>
          <w14:textFill>
            <w14:solidFill>
              <w14:schemeClr w14:val="tx1"/>
            </w14:solidFill>
          </w14:textFill>
        </w:rPr>
      </w:pPr>
      <w:r>
        <w:rPr>
          <w:rFonts w:hint="eastAsia" w:ascii="仿宋" w:hAnsi="仿宋" w:eastAsia="仿宋" w:cs="仿宋"/>
          <w:b/>
          <w:color w:val="000000" w:themeColor="text1"/>
          <w:sz w:val="32"/>
          <w:highlight w:val="none"/>
          <w14:textFill>
            <w14:solidFill>
              <w14:schemeClr w14:val="tx1"/>
            </w14:solidFill>
          </w14:textFill>
        </w:rPr>
        <w:t>法定代表人身份证明书</w:t>
      </w:r>
    </w:p>
    <w:p w14:paraId="3B22A4C8">
      <w:pPr>
        <w:pStyle w:val="26"/>
        <w:ind w:left="-10" w:firstLine="13" w:firstLineChars="3"/>
        <w:jc w:val="center"/>
        <w:rPr>
          <w:rFonts w:hint="eastAsia" w:ascii="仿宋" w:hAnsi="仿宋" w:eastAsia="仿宋" w:cs="仿宋"/>
          <w:b/>
          <w:color w:val="000000" w:themeColor="text1"/>
          <w:sz w:val="44"/>
          <w:highlight w:val="none"/>
          <w14:textFill>
            <w14:solidFill>
              <w14:schemeClr w14:val="tx1"/>
            </w14:solidFill>
          </w14:textFill>
        </w:rPr>
      </w:pPr>
    </w:p>
    <w:p w14:paraId="1E6627D1">
      <w:pPr>
        <w:pStyle w:val="26"/>
        <w:spacing w:line="360" w:lineRule="exact"/>
        <w:ind w:firstLine="277"/>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单位名称：</w:t>
      </w:r>
      <w:r>
        <w:rPr>
          <w:rFonts w:hint="eastAsia" w:ascii="仿宋" w:hAnsi="仿宋" w:eastAsia="仿宋" w:cs="仿宋"/>
          <w:color w:val="000000" w:themeColor="text1"/>
          <w:highlight w:val="none"/>
          <w:u w:val="single"/>
          <w14:textFill>
            <w14:solidFill>
              <w14:schemeClr w14:val="tx1"/>
            </w14:solidFill>
          </w14:textFill>
        </w:rPr>
        <w:t xml:space="preserve">                         </w:t>
      </w:r>
    </w:p>
    <w:p w14:paraId="70B224A2">
      <w:pPr>
        <w:pStyle w:val="26"/>
        <w:spacing w:line="360" w:lineRule="exact"/>
        <w:ind w:firstLine="277"/>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单位性质：</w:t>
      </w:r>
      <w:r>
        <w:rPr>
          <w:rFonts w:hint="eastAsia" w:ascii="仿宋" w:hAnsi="仿宋" w:eastAsia="仿宋" w:cs="仿宋"/>
          <w:color w:val="000000" w:themeColor="text1"/>
          <w:highlight w:val="none"/>
          <w:u w:val="single"/>
          <w14:textFill>
            <w14:solidFill>
              <w14:schemeClr w14:val="tx1"/>
            </w14:solidFill>
          </w14:textFill>
        </w:rPr>
        <w:t xml:space="preserve">                         </w:t>
      </w:r>
    </w:p>
    <w:p w14:paraId="083E1944">
      <w:pPr>
        <w:pStyle w:val="26"/>
        <w:spacing w:line="360" w:lineRule="exact"/>
        <w:ind w:firstLine="277"/>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地    址：</w:t>
      </w:r>
      <w:r>
        <w:rPr>
          <w:rFonts w:hint="eastAsia" w:ascii="仿宋" w:hAnsi="仿宋" w:eastAsia="仿宋" w:cs="仿宋"/>
          <w:color w:val="000000" w:themeColor="text1"/>
          <w:highlight w:val="none"/>
          <w:u w:val="single"/>
          <w14:textFill>
            <w14:solidFill>
              <w14:schemeClr w14:val="tx1"/>
            </w14:solidFill>
          </w14:textFill>
        </w:rPr>
        <w:t xml:space="preserve">                         </w:t>
      </w:r>
    </w:p>
    <w:p w14:paraId="78BE246C">
      <w:pPr>
        <w:pStyle w:val="26"/>
        <w:spacing w:line="360" w:lineRule="exact"/>
        <w:ind w:firstLine="277"/>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成立时间：</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年</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月</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日</w:t>
      </w:r>
    </w:p>
    <w:p w14:paraId="22CAA16E">
      <w:pPr>
        <w:pStyle w:val="26"/>
        <w:spacing w:line="360" w:lineRule="exact"/>
        <w:ind w:firstLine="277"/>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经营期限：</w:t>
      </w:r>
      <w:r>
        <w:rPr>
          <w:rFonts w:hint="eastAsia" w:ascii="仿宋" w:hAnsi="仿宋" w:eastAsia="仿宋" w:cs="仿宋"/>
          <w:color w:val="000000" w:themeColor="text1"/>
          <w:highlight w:val="none"/>
          <w:u w:val="single"/>
          <w14:textFill>
            <w14:solidFill>
              <w14:schemeClr w14:val="tx1"/>
            </w14:solidFill>
          </w14:textFill>
        </w:rPr>
        <w:t xml:space="preserve">                          </w:t>
      </w:r>
    </w:p>
    <w:p w14:paraId="071E4276">
      <w:pPr>
        <w:pStyle w:val="26"/>
        <w:spacing w:line="360" w:lineRule="exact"/>
        <w:ind w:firstLine="277"/>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姓名：</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性别：</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年龄：</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职务：</w:t>
      </w:r>
      <w:r>
        <w:rPr>
          <w:rFonts w:hint="eastAsia" w:ascii="仿宋" w:hAnsi="仿宋" w:eastAsia="仿宋" w:cs="仿宋"/>
          <w:color w:val="000000" w:themeColor="text1"/>
          <w:highlight w:val="none"/>
          <w:u w:val="single"/>
          <w14:textFill>
            <w14:solidFill>
              <w14:schemeClr w14:val="tx1"/>
            </w14:solidFill>
          </w14:textFill>
        </w:rPr>
        <w:t xml:space="preserve">       </w:t>
      </w:r>
    </w:p>
    <w:p w14:paraId="48A4B3F5">
      <w:pPr>
        <w:pStyle w:val="26"/>
        <w:spacing w:line="360" w:lineRule="exact"/>
        <w:ind w:firstLine="277"/>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系</w:t>
      </w:r>
      <w:r>
        <w:rPr>
          <w:rFonts w:hint="eastAsia" w:ascii="仿宋" w:hAnsi="仿宋" w:eastAsia="仿宋" w:cs="仿宋"/>
          <w:color w:val="000000" w:themeColor="text1"/>
          <w:highlight w:val="none"/>
          <w:u w:val="single"/>
          <w14:textFill>
            <w14:solidFill>
              <w14:schemeClr w14:val="tx1"/>
            </w14:solidFill>
          </w14:textFill>
        </w:rPr>
        <w:t xml:space="preserve">     （投标人名称）  </w:t>
      </w:r>
      <w:r>
        <w:rPr>
          <w:rFonts w:hint="eastAsia" w:ascii="仿宋" w:hAnsi="仿宋" w:eastAsia="仿宋" w:cs="仿宋"/>
          <w:color w:val="000000" w:themeColor="text1"/>
          <w:highlight w:val="none"/>
          <w14:textFill>
            <w14:solidFill>
              <w14:schemeClr w14:val="tx1"/>
            </w14:solidFill>
          </w14:textFill>
        </w:rPr>
        <w:t>的法定代表人。</w:t>
      </w:r>
    </w:p>
    <w:p w14:paraId="67E322DF">
      <w:pPr>
        <w:pStyle w:val="26"/>
        <w:spacing w:line="360" w:lineRule="exact"/>
        <w:ind w:firstLine="277"/>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特此证明。</w:t>
      </w:r>
    </w:p>
    <w:p w14:paraId="347A1511">
      <w:pPr>
        <w:pStyle w:val="26"/>
        <w:spacing w:line="360" w:lineRule="exact"/>
        <w:ind w:right="420" w:firstLine="5565" w:firstLineChars="265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投标人（</w:t>
      </w:r>
      <w:r>
        <w:rPr>
          <w:rFonts w:hint="eastAsia" w:ascii="仿宋" w:hAnsi="仿宋" w:eastAsia="仿宋" w:cs="仿宋"/>
          <w:b/>
          <w:bCs/>
          <w:color w:val="000000" w:themeColor="text1"/>
          <w:highlight w:val="none"/>
          <w14:textFill>
            <w14:solidFill>
              <w14:schemeClr w14:val="tx1"/>
            </w14:solidFill>
          </w14:textFill>
        </w:rPr>
        <w:t>CA电子签章</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u w:val="single"/>
          <w14:textFill>
            <w14:solidFill>
              <w14:schemeClr w14:val="tx1"/>
            </w14:solidFill>
          </w14:textFill>
        </w:rPr>
        <w:t xml:space="preserve">          </w:t>
      </w:r>
    </w:p>
    <w:p w14:paraId="39948453">
      <w:pPr>
        <w:pStyle w:val="26"/>
        <w:spacing w:line="360" w:lineRule="exact"/>
        <w:ind w:firstLine="42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日期：       年   月   日</w:t>
      </w:r>
    </w:p>
    <w:p w14:paraId="5FBDAA4C">
      <w:pPr>
        <w:pStyle w:val="26"/>
        <w:spacing w:line="36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mc:AlternateContent>
          <mc:Choice Requires="wps">
            <w:drawing>
              <wp:anchor distT="0" distB="0" distL="0" distR="0" simplePos="0" relativeHeight="251659264" behindDoc="0" locked="0" layoutInCell="1" allowOverlap="1">
                <wp:simplePos x="0" y="0"/>
                <wp:positionH relativeFrom="column">
                  <wp:posOffset>-436245</wp:posOffset>
                </wp:positionH>
                <wp:positionV relativeFrom="paragraph">
                  <wp:posOffset>102870</wp:posOffset>
                </wp:positionV>
                <wp:extent cx="6459855" cy="8255"/>
                <wp:effectExtent l="11430" t="6985" r="5715" b="13334"/>
                <wp:wrapNone/>
                <wp:docPr id="1045" name="直线 13"/>
                <wp:cNvGraphicFramePr/>
                <a:graphic xmlns:a="http://schemas.openxmlformats.org/drawingml/2006/main">
                  <a:graphicData uri="http://schemas.microsoft.com/office/word/2010/wordprocessingShape">
                    <wps:wsp>
                      <wps:cNvCnPr/>
                      <wps:spPr>
                        <a:xfrm flipV="1">
                          <a:off x="0" y="0"/>
                          <a:ext cx="6459855" cy="8254"/>
                        </a:xfrm>
                        <a:prstGeom prst="line">
                          <a:avLst/>
                        </a:prstGeom>
                        <a:ln w="9525" cap="flat" cmpd="sng">
                          <a:solidFill>
                            <a:srgbClr val="000000"/>
                          </a:solidFill>
                          <a:prstDash val="solid"/>
                          <a:round/>
                        </a:ln>
                      </wps:spPr>
                      <wps:bodyPr/>
                    </wps:wsp>
                  </a:graphicData>
                </a:graphic>
              </wp:anchor>
            </w:drawing>
          </mc:Choice>
          <mc:Fallback>
            <w:pict>
              <v:line id="直线 13" o:spid="_x0000_s1026" o:spt="20" style="position:absolute;left:0pt;flip:y;margin-left:-34.35pt;margin-top:8.1pt;height:0.65pt;width:508.65pt;z-index:251659264;mso-width-relative:page;mso-height-relative:page;" filled="f" stroked="t" coordsize="21600,21600" o:gfxdata="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t9bAm1wAAAAkBAAAPAAAAAAAAAAEAIAAAACIA&#10;AABkcnMvZG93bnJldi54bWxQSwECFAAUAAAACACHTuJAFo6ax9EBAACWAwAADgAAAAAAAAABACAA&#10;AAAmAQAAZHJzL2Uyb0RvYy54bWxQSwUGAAAAAAYABgBZAQAAaQUAAAAA&#10;">
                <v:fill on="f" focussize="0,0"/>
                <v:stroke color="#000000" joinstyle="round"/>
                <v:imagedata o:title=""/>
                <o:lock v:ext="edit" aspectratio="f"/>
              </v:line>
            </w:pict>
          </mc:Fallback>
        </mc:AlternateContent>
      </w:r>
      <w:r>
        <w:rPr>
          <w:rFonts w:hint="eastAsia" w:ascii="仿宋" w:hAnsi="仿宋" w:eastAsia="仿宋" w:cs="仿宋"/>
          <w:color w:val="000000" w:themeColor="text1"/>
          <w:highlight w:val="none"/>
          <w14:textFill>
            <w14:solidFill>
              <w14:schemeClr w14:val="tx1"/>
            </w14:solidFill>
          </w14:textFill>
        </w:rPr>
        <w:t xml:space="preserve">                                                                                                                                                                                        </w:t>
      </w:r>
    </w:p>
    <w:p w14:paraId="564671CC">
      <w:pPr>
        <w:pStyle w:val="26"/>
        <w:spacing w:line="48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168910</wp:posOffset>
                </wp:positionV>
                <wp:extent cx="3488690" cy="1896745"/>
                <wp:effectExtent l="8890" t="5715" r="7620" b="12065"/>
                <wp:wrapNone/>
                <wp:docPr id="1046" name="矩形 14"/>
                <wp:cNvGraphicFramePr/>
                <a:graphic xmlns:a="http://schemas.openxmlformats.org/drawingml/2006/main">
                  <a:graphicData uri="http://schemas.microsoft.com/office/word/2010/wordprocessingShape">
                    <wps:wsp>
                      <wps:cNvSpPr/>
                      <wps:spPr>
                        <a:xfrm>
                          <a:off x="0" y="0"/>
                          <a:ext cx="3488690" cy="1896745"/>
                        </a:xfrm>
                        <a:prstGeom prst="rect">
                          <a:avLst/>
                        </a:prstGeom>
                        <a:solidFill>
                          <a:srgbClr val="FFFFFF"/>
                        </a:solidFill>
                        <a:ln w="9525" cap="flat" cmpd="sng">
                          <a:solidFill>
                            <a:srgbClr val="000000"/>
                          </a:solidFill>
                          <a:prstDash val="solid"/>
                          <a:miter/>
                        </a:ln>
                      </wps:spPr>
                      <wps:txbx>
                        <w:txbxContent>
                          <w:p w14:paraId="1D232E48">
                            <w:pPr>
                              <w:jc w:val="left"/>
                              <w:rPr>
                                <w:rFonts w:hint="eastAsia" w:ascii="仿宋_GB2312" w:hAnsi="仿宋_GB2312" w:eastAsia="仿宋_GB2312" w:cs="仿宋_GB2312"/>
                              </w:rPr>
                            </w:pPr>
                          </w:p>
                          <w:p w14:paraId="1D328A00">
                            <w:pPr>
                              <w:jc w:val="left"/>
                              <w:rPr>
                                <w:rFonts w:hint="eastAsia" w:ascii="仿宋_GB2312" w:hAnsi="仿宋_GB2312" w:eastAsia="仿宋_GB2312" w:cs="仿宋_GB2312"/>
                              </w:rPr>
                            </w:pPr>
                          </w:p>
                          <w:p w14:paraId="4E3C3838">
                            <w:pPr>
                              <w:jc w:val="left"/>
                              <w:rPr>
                                <w:rFonts w:hint="eastAsia" w:ascii="仿宋_GB2312" w:hAnsi="仿宋_GB2312" w:eastAsia="仿宋_GB2312" w:cs="仿宋_GB2312"/>
                              </w:rPr>
                            </w:pPr>
                          </w:p>
                          <w:p w14:paraId="4120A538">
                            <w:pPr>
                              <w:jc w:val="left"/>
                              <w:rPr>
                                <w:rFonts w:hint="eastAsia" w:ascii="仿宋_GB2312" w:hAnsi="仿宋_GB2312" w:eastAsia="仿宋_GB2312" w:cs="仿宋_GB2312"/>
                              </w:rPr>
                            </w:pPr>
                          </w:p>
                          <w:p w14:paraId="1CD9C34F">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766643BF">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6D112C7C"/>
                        </w:txbxContent>
                      </wps:txbx>
                      <wps:bodyPr vert="horz" wrap="square" lIns="91440" tIns="45720" rIns="91440" bIns="45720" anchor="t" upright="1">
                        <a:noAutofit/>
                      </wps:bodyPr>
                    </wps:wsp>
                  </a:graphicData>
                </a:graphic>
              </wp:anchor>
            </w:drawing>
          </mc:Choice>
          <mc:Fallback>
            <w:pict>
              <v:rect id="矩形 14" o:spid="_x0000_s1026" o:spt="1" style="position:absolute;left:0pt;margin-left:-9pt;margin-top:13.3pt;height:149.35pt;width:274.7pt;z-index:251659264;mso-width-relative:page;mso-height-relative:page;" fillcolor="#FFFFFF" filled="t" stroked="t" coordsize="21600,21600" o:gfxdata="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9AznC&#10;2QAAAAoBAAAPAAAAAAAAAAEAIAAAACIAAABkcnMvZG93bnJldi54bWxQSwECFAAUAAAACACHTuJA&#10;qEr/nyACAABNBAAADgAAAAAAAAABACAAAAAoAQAAZHJzL2Uyb0RvYy54bWxQSwUGAAAAAAYABgBZ&#10;AQAAugUAAAAA&#10;">
                <v:fill on="t" focussize="0,0"/>
                <v:stroke color="#000000" joinstyle="miter"/>
                <v:imagedata o:title=""/>
                <o:lock v:ext="edit" aspectratio="f"/>
                <v:textbox>
                  <w:txbxContent>
                    <w:p w14:paraId="1D232E48">
                      <w:pPr>
                        <w:jc w:val="left"/>
                        <w:rPr>
                          <w:rFonts w:hint="eastAsia" w:ascii="仿宋_GB2312" w:hAnsi="仿宋_GB2312" w:eastAsia="仿宋_GB2312" w:cs="仿宋_GB2312"/>
                        </w:rPr>
                      </w:pPr>
                    </w:p>
                    <w:p w14:paraId="1D328A00">
                      <w:pPr>
                        <w:jc w:val="left"/>
                        <w:rPr>
                          <w:rFonts w:hint="eastAsia" w:ascii="仿宋_GB2312" w:hAnsi="仿宋_GB2312" w:eastAsia="仿宋_GB2312" w:cs="仿宋_GB2312"/>
                        </w:rPr>
                      </w:pPr>
                    </w:p>
                    <w:p w14:paraId="4E3C3838">
                      <w:pPr>
                        <w:jc w:val="left"/>
                        <w:rPr>
                          <w:rFonts w:hint="eastAsia" w:ascii="仿宋_GB2312" w:hAnsi="仿宋_GB2312" w:eastAsia="仿宋_GB2312" w:cs="仿宋_GB2312"/>
                        </w:rPr>
                      </w:pPr>
                    </w:p>
                    <w:p w14:paraId="4120A538">
                      <w:pPr>
                        <w:jc w:val="left"/>
                        <w:rPr>
                          <w:rFonts w:hint="eastAsia" w:ascii="仿宋_GB2312" w:hAnsi="仿宋_GB2312" w:eastAsia="仿宋_GB2312" w:cs="仿宋_GB2312"/>
                        </w:rPr>
                      </w:pPr>
                    </w:p>
                    <w:p w14:paraId="1CD9C34F">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766643BF">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6D112C7C"/>
                  </w:txbxContent>
                </v:textbox>
              </v:rect>
            </w:pict>
          </mc:Fallback>
        </mc:AlternateContent>
      </w:r>
    </w:p>
    <w:p w14:paraId="56E8D88B">
      <w:pPr>
        <w:pStyle w:val="26"/>
        <w:spacing w:line="480" w:lineRule="exact"/>
        <w:rPr>
          <w:rFonts w:hint="eastAsia" w:ascii="仿宋" w:hAnsi="仿宋" w:eastAsia="仿宋" w:cs="仿宋"/>
          <w:color w:val="000000" w:themeColor="text1"/>
          <w:highlight w:val="none"/>
          <w14:textFill>
            <w14:solidFill>
              <w14:schemeClr w14:val="tx1"/>
            </w14:solidFill>
          </w14:textFill>
        </w:rPr>
      </w:pPr>
    </w:p>
    <w:p w14:paraId="18FCE9FC">
      <w:pPr>
        <w:pStyle w:val="26"/>
        <w:spacing w:line="480" w:lineRule="exact"/>
        <w:rPr>
          <w:rFonts w:hint="eastAsia" w:ascii="仿宋" w:hAnsi="仿宋" w:eastAsia="仿宋" w:cs="仿宋"/>
          <w:color w:val="000000" w:themeColor="text1"/>
          <w:highlight w:val="none"/>
          <w14:textFill>
            <w14:solidFill>
              <w14:schemeClr w14:val="tx1"/>
            </w14:solidFill>
          </w14:textFill>
        </w:rPr>
      </w:pPr>
    </w:p>
    <w:p w14:paraId="133D6249">
      <w:pPr>
        <w:pStyle w:val="26"/>
        <w:spacing w:line="480" w:lineRule="exact"/>
        <w:rPr>
          <w:rFonts w:hint="eastAsia" w:ascii="仿宋" w:hAnsi="仿宋" w:eastAsia="仿宋" w:cs="仿宋"/>
          <w:color w:val="000000" w:themeColor="text1"/>
          <w:highlight w:val="none"/>
          <w14:textFill>
            <w14:solidFill>
              <w14:schemeClr w14:val="tx1"/>
            </w14:solidFill>
          </w14:textFill>
        </w:rPr>
      </w:pPr>
    </w:p>
    <w:p w14:paraId="4662C47E">
      <w:pPr>
        <w:pStyle w:val="26"/>
        <w:spacing w:line="480" w:lineRule="exact"/>
        <w:rPr>
          <w:rFonts w:hint="eastAsia" w:ascii="仿宋" w:hAnsi="仿宋" w:eastAsia="仿宋" w:cs="仿宋"/>
          <w:color w:val="000000" w:themeColor="text1"/>
          <w:highlight w:val="none"/>
          <w14:textFill>
            <w14:solidFill>
              <w14:schemeClr w14:val="tx1"/>
            </w14:solidFill>
          </w14:textFill>
        </w:rPr>
      </w:pPr>
    </w:p>
    <w:p w14:paraId="4A53739C">
      <w:pPr>
        <w:pStyle w:val="26"/>
        <w:spacing w:line="240" w:lineRule="atLeast"/>
        <w:ind w:firstLine="6300" w:firstLineChars="3000"/>
        <w:rPr>
          <w:rFonts w:hint="eastAsia" w:ascii="仿宋" w:hAnsi="仿宋" w:eastAsia="仿宋" w:cs="仿宋"/>
          <w:color w:val="000000" w:themeColor="text1"/>
          <w:highlight w:val="none"/>
          <w14:textFill>
            <w14:solidFill>
              <w14:schemeClr w14:val="tx1"/>
            </w14:solidFill>
          </w14:textFill>
        </w:rPr>
      </w:pPr>
    </w:p>
    <w:p w14:paraId="05CAD9E0">
      <w:pPr>
        <w:pStyle w:val="26"/>
        <w:spacing w:line="480" w:lineRule="exact"/>
        <w:rPr>
          <w:rFonts w:hint="eastAsia" w:ascii="仿宋" w:hAnsi="仿宋" w:eastAsia="仿宋" w:cs="仿宋"/>
          <w:color w:val="000000" w:themeColor="text1"/>
          <w:highlight w:val="none"/>
          <w14:textFill>
            <w14:solidFill>
              <w14:schemeClr w14:val="tx1"/>
            </w14:solidFill>
          </w14:textFill>
        </w:rPr>
      </w:pPr>
    </w:p>
    <w:p w14:paraId="042662D3">
      <w:pPr>
        <w:pStyle w:val="26"/>
        <w:spacing w:line="240" w:lineRule="exact"/>
        <w:rPr>
          <w:rFonts w:hint="eastAsia" w:ascii="仿宋" w:hAnsi="仿宋" w:eastAsia="仿宋" w:cs="仿宋"/>
          <w:color w:val="000000" w:themeColor="text1"/>
          <w:highlight w:val="none"/>
          <w14:textFill>
            <w14:solidFill>
              <w14:schemeClr w14:val="tx1"/>
            </w14:solidFill>
          </w14:textFill>
        </w:rPr>
      </w:pPr>
    </w:p>
    <w:p w14:paraId="404DFFF5">
      <w:pPr>
        <w:pStyle w:val="26"/>
        <w:spacing w:line="24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mc:AlternateContent>
          <mc:Choice Requires="wps">
            <w:drawing>
              <wp:anchor distT="0" distB="0" distL="0" distR="0" simplePos="0" relativeHeight="251659264" behindDoc="0" locked="0" layoutInCell="1" allowOverlap="1">
                <wp:simplePos x="0" y="0"/>
                <wp:positionH relativeFrom="column">
                  <wp:posOffset>-90170</wp:posOffset>
                </wp:positionH>
                <wp:positionV relativeFrom="paragraph">
                  <wp:posOffset>119380</wp:posOffset>
                </wp:positionV>
                <wp:extent cx="3463925" cy="1852295"/>
                <wp:effectExtent l="5080" t="13970" r="7620" b="10160"/>
                <wp:wrapNone/>
                <wp:docPr id="1047" name="矩形 15"/>
                <wp:cNvGraphicFramePr/>
                <a:graphic xmlns:a="http://schemas.openxmlformats.org/drawingml/2006/main">
                  <a:graphicData uri="http://schemas.microsoft.com/office/word/2010/wordprocessingShape">
                    <wps:wsp>
                      <wps:cNvSpPr/>
                      <wps:spPr>
                        <a:xfrm>
                          <a:off x="0" y="0"/>
                          <a:ext cx="3463925" cy="1852294"/>
                        </a:xfrm>
                        <a:prstGeom prst="rect">
                          <a:avLst/>
                        </a:prstGeom>
                        <a:solidFill>
                          <a:srgbClr val="FFFFFF"/>
                        </a:solidFill>
                        <a:ln w="9525" cap="flat" cmpd="sng">
                          <a:solidFill>
                            <a:srgbClr val="000000"/>
                          </a:solidFill>
                          <a:prstDash val="solid"/>
                          <a:miter/>
                        </a:ln>
                      </wps:spPr>
                      <wps:txbx>
                        <w:txbxContent>
                          <w:p w14:paraId="5AC75ACB">
                            <w:pPr>
                              <w:jc w:val="left"/>
                              <w:rPr>
                                <w:rFonts w:hint="eastAsia" w:ascii="仿宋_GB2312" w:hAnsi="仿宋_GB2312" w:eastAsia="仿宋_GB2312" w:cs="仿宋_GB2312"/>
                              </w:rPr>
                            </w:pPr>
                          </w:p>
                          <w:p w14:paraId="21CE7146">
                            <w:pPr>
                              <w:jc w:val="left"/>
                              <w:rPr>
                                <w:rFonts w:hint="eastAsia" w:ascii="仿宋_GB2312" w:hAnsi="仿宋_GB2312" w:eastAsia="仿宋_GB2312" w:cs="仿宋_GB2312"/>
                              </w:rPr>
                            </w:pPr>
                          </w:p>
                          <w:p w14:paraId="1D5508AE">
                            <w:pPr>
                              <w:jc w:val="left"/>
                              <w:rPr>
                                <w:rFonts w:hint="eastAsia" w:ascii="仿宋_GB2312" w:hAnsi="仿宋_GB2312" w:eastAsia="仿宋_GB2312" w:cs="仿宋_GB2312"/>
                              </w:rPr>
                            </w:pPr>
                          </w:p>
                          <w:p w14:paraId="479AA378">
                            <w:pPr>
                              <w:jc w:val="left"/>
                              <w:rPr>
                                <w:rFonts w:hint="eastAsia" w:ascii="仿宋_GB2312" w:hAnsi="仿宋_GB2312" w:eastAsia="仿宋_GB2312" w:cs="仿宋_GB2312"/>
                              </w:rPr>
                            </w:pPr>
                          </w:p>
                          <w:p w14:paraId="1ED3522B">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422FD155">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512BC0F2"/>
                        </w:txbxContent>
                      </wps:txbx>
                      <wps:bodyPr vert="horz" wrap="square" lIns="91440" tIns="45720" rIns="91440" bIns="45720" anchor="t" upright="1">
                        <a:noAutofit/>
                      </wps:bodyPr>
                    </wps:wsp>
                  </a:graphicData>
                </a:graphic>
              </wp:anchor>
            </w:drawing>
          </mc:Choice>
          <mc:Fallback>
            <w:pict>
              <v:rect id="矩形 15" o:spid="_x0000_s1026" o:spt="1" style="position:absolute;left:0pt;margin-left:-7.1pt;margin-top:9.4pt;height:145.85pt;width:272.75pt;z-index:251659264;mso-width-relative:page;mso-height-relative:page;" fillcolor="#FFFFFF" filled="t" stroked="t" coordsize="21600,21600" o:gfxdata="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ScpJs&#10;2AAAAAoBAAAPAAAAAAAAAAEAIAAAACIAAABkcnMvZG93bnJldi54bWxQSwECFAAUAAAACACHTuJA&#10;LmU+sCECAABNBAAADgAAAAAAAAABACAAAAAnAQAAZHJzL2Uyb0RvYy54bWxQSwUGAAAAAAYABgBZ&#10;AQAAugUAAAAA&#10;">
                <v:fill on="t" focussize="0,0"/>
                <v:stroke color="#000000" joinstyle="miter"/>
                <v:imagedata o:title=""/>
                <o:lock v:ext="edit" aspectratio="f"/>
                <v:textbox>
                  <w:txbxContent>
                    <w:p w14:paraId="5AC75ACB">
                      <w:pPr>
                        <w:jc w:val="left"/>
                        <w:rPr>
                          <w:rFonts w:hint="eastAsia" w:ascii="仿宋_GB2312" w:hAnsi="仿宋_GB2312" w:eastAsia="仿宋_GB2312" w:cs="仿宋_GB2312"/>
                        </w:rPr>
                      </w:pPr>
                    </w:p>
                    <w:p w14:paraId="21CE7146">
                      <w:pPr>
                        <w:jc w:val="left"/>
                        <w:rPr>
                          <w:rFonts w:hint="eastAsia" w:ascii="仿宋_GB2312" w:hAnsi="仿宋_GB2312" w:eastAsia="仿宋_GB2312" w:cs="仿宋_GB2312"/>
                        </w:rPr>
                      </w:pPr>
                    </w:p>
                    <w:p w14:paraId="1D5508AE">
                      <w:pPr>
                        <w:jc w:val="left"/>
                        <w:rPr>
                          <w:rFonts w:hint="eastAsia" w:ascii="仿宋_GB2312" w:hAnsi="仿宋_GB2312" w:eastAsia="仿宋_GB2312" w:cs="仿宋_GB2312"/>
                        </w:rPr>
                      </w:pPr>
                    </w:p>
                    <w:p w14:paraId="479AA378">
                      <w:pPr>
                        <w:jc w:val="left"/>
                        <w:rPr>
                          <w:rFonts w:hint="eastAsia" w:ascii="仿宋_GB2312" w:hAnsi="仿宋_GB2312" w:eastAsia="仿宋_GB2312" w:cs="仿宋_GB2312"/>
                        </w:rPr>
                      </w:pPr>
                    </w:p>
                    <w:p w14:paraId="1ED3522B">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422FD155">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512BC0F2"/>
                  </w:txbxContent>
                </v:textbox>
              </v:rect>
            </w:pict>
          </mc:Fallback>
        </mc:AlternateContent>
      </w:r>
    </w:p>
    <w:p w14:paraId="029BAB96">
      <w:pPr>
        <w:pStyle w:val="26"/>
        <w:spacing w:line="240" w:lineRule="exact"/>
        <w:rPr>
          <w:rFonts w:hint="eastAsia" w:ascii="仿宋" w:hAnsi="仿宋" w:eastAsia="仿宋" w:cs="仿宋"/>
          <w:color w:val="000000" w:themeColor="text1"/>
          <w:highlight w:val="none"/>
          <w14:textFill>
            <w14:solidFill>
              <w14:schemeClr w14:val="tx1"/>
            </w14:solidFill>
          </w14:textFill>
        </w:rPr>
      </w:pPr>
    </w:p>
    <w:p w14:paraId="4860435D">
      <w:pPr>
        <w:pStyle w:val="26"/>
        <w:spacing w:line="240" w:lineRule="exact"/>
        <w:rPr>
          <w:rFonts w:hint="eastAsia" w:ascii="仿宋" w:hAnsi="仿宋" w:eastAsia="仿宋" w:cs="仿宋"/>
          <w:color w:val="000000" w:themeColor="text1"/>
          <w:sz w:val="44"/>
          <w:highlight w:val="none"/>
          <w14:textFill>
            <w14:solidFill>
              <w14:schemeClr w14:val="tx1"/>
            </w14:solidFill>
          </w14:textFill>
        </w:rPr>
      </w:pPr>
    </w:p>
    <w:p w14:paraId="49CE667D">
      <w:pPr>
        <w:pStyle w:val="26"/>
        <w:spacing w:line="240" w:lineRule="exact"/>
        <w:rPr>
          <w:rFonts w:hint="eastAsia" w:ascii="仿宋" w:hAnsi="仿宋" w:eastAsia="仿宋" w:cs="仿宋"/>
          <w:color w:val="000000" w:themeColor="text1"/>
          <w:sz w:val="44"/>
          <w:highlight w:val="none"/>
          <w14:textFill>
            <w14:solidFill>
              <w14:schemeClr w14:val="tx1"/>
            </w14:solidFill>
          </w14:textFill>
        </w:rPr>
      </w:pPr>
    </w:p>
    <w:p w14:paraId="59037298">
      <w:pPr>
        <w:pStyle w:val="26"/>
        <w:spacing w:line="240" w:lineRule="exact"/>
        <w:rPr>
          <w:rFonts w:hint="eastAsia" w:ascii="仿宋" w:hAnsi="仿宋" w:eastAsia="仿宋" w:cs="仿宋"/>
          <w:color w:val="000000" w:themeColor="text1"/>
          <w:sz w:val="44"/>
          <w:highlight w:val="none"/>
          <w14:textFill>
            <w14:solidFill>
              <w14:schemeClr w14:val="tx1"/>
            </w14:solidFill>
          </w14:textFill>
        </w:rPr>
      </w:pPr>
    </w:p>
    <w:p w14:paraId="0D4096AE">
      <w:pPr>
        <w:pStyle w:val="26"/>
        <w:spacing w:line="240" w:lineRule="exact"/>
        <w:rPr>
          <w:rFonts w:hint="eastAsia" w:ascii="仿宋" w:hAnsi="仿宋" w:eastAsia="仿宋" w:cs="仿宋"/>
          <w:color w:val="000000" w:themeColor="text1"/>
          <w:sz w:val="44"/>
          <w:highlight w:val="none"/>
          <w14:textFill>
            <w14:solidFill>
              <w14:schemeClr w14:val="tx1"/>
            </w14:solidFill>
          </w14:textFill>
        </w:rPr>
      </w:pPr>
    </w:p>
    <w:p w14:paraId="43CBC9D9">
      <w:pPr>
        <w:jc w:val="center"/>
        <w:rPr>
          <w:rFonts w:hint="eastAsia" w:ascii="仿宋" w:hAnsi="仿宋" w:eastAsia="仿宋" w:cs="仿宋"/>
          <w:color w:val="000000" w:themeColor="text1"/>
          <w:highlight w:val="none"/>
          <w14:textFill>
            <w14:solidFill>
              <w14:schemeClr w14:val="tx1"/>
            </w14:solidFill>
          </w14:textFill>
        </w:rPr>
      </w:pPr>
    </w:p>
    <w:p w14:paraId="14EE73C4">
      <w:pPr>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w:t>
      </w:r>
    </w:p>
    <w:p w14:paraId="08ED4837">
      <w:pPr>
        <w:jc w:val="center"/>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w:t>
      </w:r>
    </w:p>
    <w:p w14:paraId="3E500ED9">
      <w:pPr>
        <w:pStyle w:val="26"/>
        <w:spacing w:line="240" w:lineRule="exact"/>
        <w:rPr>
          <w:rFonts w:hint="eastAsia" w:ascii="仿宋" w:hAnsi="仿宋" w:eastAsia="仿宋" w:cs="仿宋"/>
          <w:color w:val="000000" w:themeColor="text1"/>
          <w:sz w:val="44"/>
          <w:highlight w:val="none"/>
          <w14:textFill>
            <w14:solidFill>
              <w14:schemeClr w14:val="tx1"/>
            </w14:solidFill>
          </w14:textFill>
        </w:rPr>
      </w:pPr>
    </w:p>
    <w:p w14:paraId="6CD6A6FB">
      <w:pPr>
        <w:pStyle w:val="26"/>
        <w:spacing w:line="240" w:lineRule="atLeast"/>
        <w:ind w:firstLine="6615" w:firstLineChars="3150"/>
        <w:rPr>
          <w:rFonts w:hint="eastAsia" w:ascii="仿宋" w:hAnsi="仿宋" w:eastAsia="仿宋" w:cs="仿宋"/>
          <w:color w:val="000000" w:themeColor="text1"/>
          <w:highlight w:val="none"/>
          <w14:textFill>
            <w14:solidFill>
              <w14:schemeClr w14:val="tx1"/>
            </w14:solidFill>
          </w14:textFill>
        </w:rPr>
      </w:pPr>
    </w:p>
    <w:p w14:paraId="5D4EF6D6">
      <w:pPr>
        <w:pStyle w:val="26"/>
        <w:spacing w:line="240" w:lineRule="atLeast"/>
        <w:ind w:firstLine="6615" w:firstLineChars="3150"/>
        <w:rPr>
          <w:rFonts w:hint="eastAsia" w:ascii="仿宋" w:hAnsi="仿宋" w:eastAsia="仿宋" w:cs="仿宋"/>
          <w:color w:val="000000" w:themeColor="text1"/>
          <w:highlight w:val="none"/>
          <w14:textFill>
            <w14:solidFill>
              <w14:schemeClr w14:val="tx1"/>
            </w14:solidFill>
          </w14:textFill>
        </w:rPr>
      </w:pPr>
    </w:p>
    <w:p w14:paraId="7C93D342">
      <w:pPr>
        <w:pStyle w:val="26"/>
        <w:spacing w:line="240" w:lineRule="atLeast"/>
        <w:rPr>
          <w:rFonts w:hint="eastAsia" w:ascii="仿宋" w:hAnsi="仿宋" w:eastAsia="仿宋" w:cs="仿宋"/>
          <w:color w:val="000000" w:themeColor="text1"/>
          <w:highlight w:val="none"/>
          <w14:textFill>
            <w14:solidFill>
              <w14:schemeClr w14:val="tx1"/>
            </w14:solidFill>
          </w14:textFill>
        </w:rPr>
      </w:pPr>
    </w:p>
    <w:p w14:paraId="0DC9F395">
      <w:pPr>
        <w:pStyle w:val="26"/>
        <w:spacing w:line="360" w:lineRule="exact"/>
        <w:ind w:firstLine="5460" w:firstLineChars="2600"/>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法定代表人</w:t>
      </w:r>
      <w:r>
        <w:rPr>
          <w:rFonts w:hint="eastAsia" w:ascii="仿宋" w:hAnsi="仿宋" w:eastAsia="仿宋" w:cs="仿宋"/>
          <w:b/>
          <w:bCs/>
          <w:color w:val="000000" w:themeColor="text1"/>
          <w:highlight w:val="none"/>
          <w14:textFill>
            <w14:solidFill>
              <w14:schemeClr w14:val="tx1"/>
            </w14:solidFill>
          </w14:textFill>
        </w:rPr>
        <w:t>（签字）：</w:t>
      </w:r>
      <w:r>
        <w:rPr>
          <w:rFonts w:hint="eastAsia" w:ascii="仿宋" w:hAnsi="仿宋" w:eastAsia="仿宋" w:cs="仿宋"/>
          <w:color w:val="000000" w:themeColor="text1"/>
          <w:highlight w:val="none"/>
          <w:u w:val="single"/>
          <w14:textFill>
            <w14:solidFill>
              <w14:schemeClr w14:val="tx1"/>
            </w14:solidFill>
          </w14:textFill>
        </w:rPr>
        <w:t xml:space="preserve">            </w:t>
      </w:r>
    </w:p>
    <w:p w14:paraId="2C303ADE">
      <w:pPr>
        <w:pStyle w:val="26"/>
        <w:spacing w:line="360" w:lineRule="exact"/>
        <w:rPr>
          <w:rFonts w:hint="eastAsia" w:ascii="仿宋" w:hAnsi="仿宋" w:eastAsia="仿宋" w:cs="仿宋"/>
          <w:b/>
          <w:color w:val="000000" w:themeColor="text1"/>
          <w:sz w:val="24"/>
          <w:highlight w:val="none"/>
          <w14:textFill>
            <w14:solidFill>
              <w14:schemeClr w14:val="tx1"/>
            </w14:solidFill>
          </w14:textFill>
        </w:rPr>
      </w:pPr>
    </w:p>
    <w:p w14:paraId="75531904">
      <w:pPr>
        <w:pStyle w:val="26"/>
        <w:spacing w:line="360" w:lineRule="exact"/>
        <w:ind w:firstLine="482"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注：此项材料必须</w:t>
      </w:r>
      <w:r>
        <w:rPr>
          <w:rFonts w:hint="eastAsia" w:ascii="仿宋" w:hAnsi="仿宋" w:eastAsia="仿宋" w:cs="仿宋"/>
          <w:b/>
          <w:bCs/>
          <w:color w:val="000000" w:themeColor="text1"/>
          <w:sz w:val="24"/>
          <w:highlight w:val="none"/>
          <w14:textFill>
            <w14:solidFill>
              <w14:schemeClr w14:val="tx1"/>
            </w14:solidFill>
          </w14:textFill>
        </w:rPr>
        <w:t>以PDF格式上传。</w:t>
      </w:r>
    </w:p>
    <w:p w14:paraId="3D84A7D1">
      <w:pPr>
        <w:pStyle w:val="26"/>
        <w:spacing w:line="360" w:lineRule="exact"/>
        <w:ind w:firstLine="420" w:firstLineChars="200"/>
        <w:rPr>
          <w:rFonts w:hint="eastAsia" w:ascii="仿宋" w:hAnsi="仿宋" w:eastAsia="仿宋" w:cs="仿宋"/>
          <w:color w:val="000000" w:themeColor="text1"/>
          <w:highlight w:val="none"/>
          <w14:textFill>
            <w14:solidFill>
              <w14:schemeClr w14:val="tx1"/>
            </w14:solidFill>
          </w14:textFill>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docGrid w:linePitch="312" w:charSpace="0"/>
        </w:sectPr>
      </w:pPr>
    </w:p>
    <w:p w14:paraId="0A27C8BC">
      <w:pPr>
        <w:pStyle w:val="26"/>
        <w:spacing w:line="320" w:lineRule="exact"/>
        <w:rPr>
          <w:rFonts w:hint="eastAsia" w:ascii="仿宋" w:hAnsi="仿宋" w:eastAsia="仿宋" w:cs="仿宋"/>
          <w:color w:val="000000" w:themeColor="text1"/>
          <w:spacing w:val="-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（2）法定代表人授权委托书格式（委托代理时必须提供）</w:t>
      </w:r>
      <w:r>
        <w:rPr>
          <w:rFonts w:hint="eastAsia" w:ascii="仿宋" w:hAnsi="仿宋" w:eastAsia="仿宋" w:cs="仿宋"/>
          <w:b/>
          <w:color w:val="000000" w:themeColor="text1"/>
          <w:highlight w:val="none"/>
          <w14:textFill>
            <w14:solidFill>
              <w14:schemeClr w14:val="tx1"/>
            </w14:solidFill>
          </w14:textFill>
        </w:rPr>
        <w:t>：</w:t>
      </w:r>
    </w:p>
    <w:p w14:paraId="5997349E">
      <w:pPr>
        <w:pStyle w:val="26"/>
        <w:spacing w:line="320" w:lineRule="exact"/>
        <w:jc w:val="center"/>
        <w:rPr>
          <w:rFonts w:hint="eastAsia" w:ascii="仿宋" w:hAnsi="仿宋" w:eastAsia="仿宋" w:cs="仿宋"/>
          <w:color w:val="000000" w:themeColor="text1"/>
          <w:sz w:val="32"/>
          <w:highlight w:val="none"/>
          <w14:textFill>
            <w14:solidFill>
              <w14:schemeClr w14:val="tx1"/>
            </w14:solidFill>
          </w14:textFill>
        </w:rPr>
      </w:pPr>
    </w:p>
    <w:p w14:paraId="2D62F34E">
      <w:pPr>
        <w:pStyle w:val="26"/>
        <w:spacing w:line="320" w:lineRule="exact"/>
        <w:jc w:val="center"/>
        <w:rPr>
          <w:rFonts w:hint="eastAsia" w:ascii="仿宋" w:hAnsi="仿宋" w:eastAsia="仿宋" w:cs="仿宋"/>
          <w:b/>
          <w:bCs/>
          <w:color w:val="000000" w:themeColor="text1"/>
          <w:sz w:val="32"/>
          <w:highlight w:val="none"/>
          <w14:textFill>
            <w14:solidFill>
              <w14:schemeClr w14:val="tx1"/>
            </w14:solidFill>
          </w14:textFill>
        </w:rPr>
      </w:pPr>
      <w:r>
        <w:rPr>
          <w:rFonts w:hint="eastAsia" w:ascii="仿宋" w:hAnsi="仿宋" w:eastAsia="仿宋" w:cs="仿宋"/>
          <w:b/>
          <w:bCs/>
          <w:color w:val="000000" w:themeColor="text1"/>
          <w:sz w:val="32"/>
          <w:highlight w:val="none"/>
          <w14:textFill>
            <w14:solidFill>
              <w14:schemeClr w14:val="tx1"/>
            </w14:solidFill>
          </w14:textFill>
        </w:rPr>
        <w:t>法定代表人授权委托书</w:t>
      </w:r>
    </w:p>
    <w:p w14:paraId="0BC12232">
      <w:pPr>
        <w:snapToGrid w:val="0"/>
        <w:spacing w:line="400" w:lineRule="exact"/>
        <w:rPr>
          <w:rFonts w:hint="eastAsia" w:ascii="仿宋" w:hAnsi="仿宋" w:eastAsia="仿宋" w:cs="仿宋"/>
          <w:bCs/>
          <w:color w:val="000000" w:themeColor="text1"/>
          <w:szCs w:val="21"/>
          <w:highlight w:val="none"/>
          <w14:textFill>
            <w14:solidFill>
              <w14:schemeClr w14:val="tx1"/>
            </w14:solidFill>
          </w14:textFill>
        </w:rPr>
      </w:pPr>
    </w:p>
    <w:p w14:paraId="4CCFCC6D">
      <w:pPr>
        <w:snapToGrid w:val="0"/>
        <w:spacing w:line="360" w:lineRule="exact"/>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u w:val="single"/>
          <w14:textFill>
            <w14:solidFill>
              <w14:schemeClr w14:val="tx1"/>
            </w14:solidFill>
          </w14:textFill>
        </w:rPr>
        <w:t>致：</w:t>
      </w:r>
      <w:r>
        <w:rPr>
          <w:rFonts w:hint="eastAsia" w:ascii="仿宋" w:hAnsi="仿宋" w:eastAsia="仿宋" w:cs="仿宋"/>
          <w:color w:val="000000" w:themeColor="text1"/>
          <w:szCs w:val="21"/>
          <w:highlight w:val="none"/>
          <w:u w:val="single"/>
          <w:lang w:eastAsia="zh-CN"/>
          <w14:textFill>
            <w14:solidFill>
              <w14:schemeClr w14:val="tx1"/>
            </w14:solidFill>
          </w14:textFill>
        </w:rPr>
        <w:t>柳州市城中区住房和城乡建设局</w:t>
      </w:r>
      <w:r>
        <w:rPr>
          <w:rFonts w:hint="eastAsia" w:ascii="仿宋" w:hAnsi="仿宋" w:eastAsia="仿宋" w:cs="仿宋"/>
          <w:color w:val="000000" w:themeColor="text1"/>
          <w:szCs w:val="21"/>
          <w:highlight w:val="none"/>
          <w:u w:val="single"/>
          <w14:textFill>
            <w14:solidFill>
              <w14:schemeClr w14:val="tx1"/>
            </w14:solidFill>
          </w14:textFill>
        </w:rPr>
        <w:t>、</w:t>
      </w:r>
      <w:r>
        <w:rPr>
          <w:rFonts w:hint="eastAsia" w:ascii="仿宋" w:hAnsi="仿宋" w:eastAsia="仿宋" w:cs="仿宋"/>
          <w:color w:val="000000" w:themeColor="text1"/>
          <w:szCs w:val="21"/>
          <w:highlight w:val="none"/>
          <w:u w:val="single"/>
          <w:lang w:eastAsia="zh-CN"/>
          <w14:textFill>
            <w14:solidFill>
              <w14:schemeClr w14:val="tx1"/>
            </w14:solidFill>
          </w14:textFill>
        </w:rPr>
        <w:t>中晨博瑞（广西）工程咨询有限公司</w:t>
      </w:r>
      <w:r>
        <w:rPr>
          <w:rFonts w:hint="eastAsia" w:ascii="仿宋" w:hAnsi="仿宋" w:eastAsia="仿宋" w:cs="仿宋"/>
          <w:color w:val="000000" w:themeColor="text1"/>
          <w:szCs w:val="21"/>
          <w:highlight w:val="none"/>
          <w:u w:val="single"/>
          <w14:textFill>
            <w14:solidFill>
              <w14:schemeClr w14:val="tx1"/>
            </w14:solidFill>
          </w14:textFill>
        </w:rPr>
        <w:t>：</w:t>
      </w:r>
    </w:p>
    <w:p w14:paraId="2AAAC4CB">
      <w:pPr>
        <w:snapToGrid w:val="0"/>
        <w:spacing w:line="360" w:lineRule="exact"/>
        <w:ind w:firstLine="630" w:firstLineChars="3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我 </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（姓名）系</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（投标人名称）的法定代表人，现授权委托</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（姓名）以我方的名义参加</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项目的投标活动，并代表我方全权办理针对上述项目的投标、开标、转为其他方式采购、评标、签约等具体事务和签署相关文件。</w:t>
      </w:r>
    </w:p>
    <w:p w14:paraId="750124BD">
      <w:pPr>
        <w:snapToGrid w:val="0"/>
        <w:spacing w:line="360" w:lineRule="exac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我方对被授权人的签名事项负全部责任。</w:t>
      </w:r>
    </w:p>
    <w:p w14:paraId="0E537057">
      <w:pPr>
        <w:snapToGrid w:val="0"/>
        <w:spacing w:line="360" w:lineRule="exact"/>
        <w:ind w:firstLine="48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u w:val="single"/>
          <w14:textFill>
            <w14:solidFill>
              <w14:schemeClr w14:val="tx1"/>
            </w14:solidFill>
          </w14:textFill>
        </w:rPr>
        <w:t>在撤销授权的书面通知以前，本授权书一直有效。</w:t>
      </w:r>
      <w:r>
        <w:rPr>
          <w:rFonts w:hint="eastAsia" w:ascii="仿宋" w:hAnsi="仿宋" w:eastAsia="仿宋" w:cs="仿宋"/>
          <w:color w:val="000000" w:themeColor="text1"/>
          <w:szCs w:val="21"/>
          <w:highlight w:val="none"/>
          <w14:textFill>
            <w14:solidFill>
              <w14:schemeClr w14:val="tx1"/>
            </w14:solidFill>
          </w14:textFill>
        </w:rPr>
        <w:t>被授权人在授权书有效期内签署的所有文件不因授权的撤销而失效。</w:t>
      </w:r>
    </w:p>
    <w:p w14:paraId="2A11F4FF">
      <w:pPr>
        <w:snapToGrid w:val="0"/>
        <w:spacing w:line="360" w:lineRule="exact"/>
        <w:ind w:firstLine="48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被授权人无转委托权，特此委托。</w:t>
      </w:r>
    </w:p>
    <w:p w14:paraId="41FD51B0">
      <w:pPr>
        <w:snapToGrid w:val="0"/>
        <w:spacing w:line="360" w:lineRule="exact"/>
        <w:rPr>
          <w:rFonts w:hint="eastAsia" w:ascii="仿宋" w:hAnsi="仿宋" w:eastAsia="仿宋" w:cs="仿宋"/>
          <w:color w:val="000000" w:themeColor="text1"/>
          <w:szCs w:val="21"/>
          <w:highlight w:val="none"/>
          <w14:textFill>
            <w14:solidFill>
              <w14:schemeClr w14:val="tx1"/>
            </w14:solidFill>
          </w14:textFill>
        </w:rPr>
      </w:pPr>
    </w:p>
    <w:p w14:paraId="7EA2A043">
      <w:pPr>
        <w:snapToGrid w:val="0"/>
        <w:spacing w:line="360" w:lineRule="exact"/>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被授权人</w:t>
      </w:r>
      <w:r>
        <w:rPr>
          <w:rFonts w:hint="eastAsia" w:ascii="仿宋" w:hAnsi="仿宋" w:eastAsia="仿宋" w:cs="仿宋"/>
          <w:b/>
          <w:bCs/>
          <w:color w:val="000000" w:themeColor="text1"/>
          <w:szCs w:val="21"/>
          <w:highlight w:val="none"/>
          <w14:textFill>
            <w14:solidFill>
              <w14:schemeClr w14:val="tx1"/>
            </w14:solidFill>
          </w14:textFill>
        </w:rPr>
        <w:t>（签字）</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 xml:space="preserve">   法定代表人</w:t>
      </w:r>
      <w:r>
        <w:rPr>
          <w:rFonts w:hint="eastAsia" w:ascii="仿宋" w:hAnsi="仿宋" w:eastAsia="仿宋" w:cs="仿宋"/>
          <w:b/>
          <w:bCs/>
          <w:color w:val="000000" w:themeColor="text1"/>
          <w:szCs w:val="21"/>
          <w:highlight w:val="none"/>
          <w14:textFill>
            <w14:solidFill>
              <w14:schemeClr w14:val="tx1"/>
            </w14:solidFill>
          </w14:textFill>
        </w:rPr>
        <w:t>（</w:t>
      </w:r>
      <w:r>
        <w:rPr>
          <w:rFonts w:hint="eastAsia" w:ascii="仿宋" w:hAnsi="仿宋" w:eastAsia="仿宋" w:cs="仿宋"/>
          <w:b/>
          <w:color w:val="000000" w:themeColor="text1"/>
          <w:szCs w:val="21"/>
          <w:highlight w:val="none"/>
          <w14:textFill>
            <w14:solidFill>
              <w14:schemeClr w14:val="tx1"/>
            </w14:solidFill>
          </w14:textFill>
        </w:rPr>
        <w:t>签字</w:t>
      </w:r>
      <w:r>
        <w:rPr>
          <w:rFonts w:hint="eastAsia" w:ascii="仿宋" w:hAnsi="仿宋" w:eastAsia="仿宋" w:cs="仿宋"/>
          <w:b/>
          <w:bCs/>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u w:val="single"/>
          <w14:textFill>
            <w14:solidFill>
              <w14:schemeClr w14:val="tx1"/>
            </w14:solidFill>
          </w14:textFill>
        </w:rPr>
        <w:t xml:space="preserve">                       </w:t>
      </w:r>
    </w:p>
    <w:p w14:paraId="1A64D50F">
      <w:pPr>
        <w:snapToGrid w:val="0"/>
        <w:spacing w:line="360" w:lineRule="exac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被授权人所在部门：</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 xml:space="preserve">           被授权人职务：</w:t>
      </w:r>
      <w:r>
        <w:rPr>
          <w:rFonts w:hint="eastAsia" w:ascii="仿宋" w:hAnsi="仿宋" w:eastAsia="仿宋" w:cs="仿宋"/>
          <w:color w:val="000000" w:themeColor="text1"/>
          <w:szCs w:val="21"/>
          <w:highlight w:val="none"/>
          <w:u w:val="single"/>
          <w14:textFill>
            <w14:solidFill>
              <w14:schemeClr w14:val="tx1"/>
            </w14:solidFill>
          </w14:textFill>
        </w:rPr>
        <w:t xml:space="preserve">                             </w:t>
      </w:r>
    </w:p>
    <w:p w14:paraId="4D7A7880">
      <w:pPr>
        <w:snapToGrid w:val="0"/>
        <w:spacing w:line="360" w:lineRule="exac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被授权人身份证号码：</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 xml:space="preserve"> </w:t>
      </w:r>
    </w:p>
    <w:p w14:paraId="7A31F4E1">
      <w:pPr>
        <w:snapToGrid w:val="0"/>
        <w:spacing w:line="360" w:lineRule="exact"/>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投标人</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b/>
          <w:bCs/>
          <w:color w:val="000000" w:themeColor="text1"/>
          <w:highlight w:val="none"/>
          <w14:textFill>
            <w14:solidFill>
              <w14:schemeClr w14:val="tx1"/>
            </w14:solidFill>
          </w14:textFill>
        </w:rPr>
        <w:t>CA电子签章</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u w:val="single"/>
          <w14:textFill>
            <w14:solidFill>
              <w14:schemeClr w14:val="tx1"/>
            </w14:solidFill>
          </w14:textFill>
        </w:rPr>
        <w:t xml:space="preserve">                </w:t>
      </w:r>
    </w:p>
    <w:p w14:paraId="0EDB0FB1">
      <w:pPr>
        <w:pStyle w:val="26"/>
        <w:spacing w:line="36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日期：       年   月   日</w:t>
      </w:r>
    </w:p>
    <w:p w14:paraId="37CB5F10">
      <w:pPr>
        <w:pStyle w:val="26"/>
        <w:spacing w:line="36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mc:AlternateContent>
          <mc:Choice Requires="wps">
            <w:drawing>
              <wp:anchor distT="0" distB="0" distL="0" distR="0" simplePos="0" relativeHeight="25165926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1048" name="矩形 17"/>
                <wp:cNvGraphicFramePr/>
                <a:graphic xmlns:a="http://schemas.openxmlformats.org/drawingml/2006/main">
                  <a:graphicData uri="http://schemas.microsoft.com/office/word/2010/wordprocessingShape">
                    <wps:wsp>
                      <wps:cNvSpPr/>
                      <wps:spPr>
                        <a:xfrm>
                          <a:off x="0" y="0"/>
                          <a:ext cx="3342639" cy="1809115"/>
                        </a:xfrm>
                        <a:prstGeom prst="rect">
                          <a:avLst/>
                        </a:prstGeom>
                        <a:solidFill>
                          <a:srgbClr val="FFFFFF"/>
                        </a:solidFill>
                        <a:ln w="9525" cap="flat" cmpd="sng">
                          <a:solidFill>
                            <a:srgbClr val="000000"/>
                          </a:solidFill>
                          <a:prstDash val="solid"/>
                          <a:miter/>
                        </a:ln>
                      </wps:spPr>
                      <wps:txbx>
                        <w:txbxContent>
                          <w:p w14:paraId="73771AA9">
                            <w:pPr>
                              <w:jc w:val="center"/>
                              <w:rPr>
                                <w:rFonts w:hint="eastAsia" w:ascii="仿宋_GB2312" w:hAnsi="仿宋_GB2312" w:eastAsia="仿宋_GB2312" w:cs="仿宋_GB2312"/>
                              </w:rPr>
                            </w:pPr>
                          </w:p>
                          <w:p w14:paraId="159A8FCF">
                            <w:pPr>
                              <w:jc w:val="center"/>
                              <w:rPr>
                                <w:rFonts w:hint="eastAsia" w:ascii="仿宋_GB2312" w:hAnsi="仿宋_GB2312" w:eastAsia="仿宋_GB2312" w:cs="仿宋_GB2312"/>
                              </w:rPr>
                            </w:pPr>
                          </w:p>
                          <w:p w14:paraId="3CFB820E">
                            <w:pPr>
                              <w:jc w:val="center"/>
                              <w:rPr>
                                <w:rFonts w:hint="eastAsia" w:ascii="仿宋_GB2312" w:hAnsi="仿宋_GB2312" w:eastAsia="仿宋_GB2312" w:cs="仿宋_GB2312"/>
                              </w:rPr>
                            </w:pPr>
                          </w:p>
                          <w:p w14:paraId="148D1D44">
                            <w:pPr>
                              <w:jc w:val="center"/>
                              <w:rPr>
                                <w:rFonts w:hint="eastAsia" w:ascii="仿宋_GB2312" w:hAnsi="仿宋_GB2312" w:eastAsia="仿宋_GB2312" w:cs="仿宋_GB2312"/>
                              </w:rPr>
                            </w:pPr>
                          </w:p>
                          <w:p w14:paraId="7FDC5B23">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20D14626">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5D5ACA42"/>
                        </w:txbxContent>
                      </wps:txbx>
                      <wps:bodyPr vert="horz" wrap="square" lIns="91440" tIns="45720" rIns="91440" bIns="45720" anchor="t" upright="1">
                        <a:noAutofit/>
                      </wps:bodyPr>
                    </wps:wsp>
                  </a:graphicData>
                </a:graphic>
              </wp:anchor>
            </w:drawing>
          </mc:Choice>
          <mc:Fallback>
            <w:pict>
              <v:rect id="矩形 17" o:spid="_x0000_s1026" o:spt="1" style="position:absolute;left:0pt;margin-left:-11pt;margin-top:17.6pt;height:142.45pt;width:263.2pt;z-index:25165926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c7EuM&#10;2AAAAAoBAAAPAAAAAAAAAAEAIAAAACIAAABkcnMvZG93bnJldi54bWxQSwECFAAUAAAACACHTuJA&#10;XtlkXCECAABNBAAADgAAAAAAAAABACAAAAAnAQAAZHJzL2Uyb0RvYy54bWxQSwUGAAAAAAYABgBZ&#10;AQAAugUAAAAA&#10;">
                <v:fill on="t" focussize="0,0"/>
                <v:stroke color="#000000" joinstyle="miter"/>
                <v:imagedata o:title=""/>
                <o:lock v:ext="edit" aspectratio="f"/>
                <v:textbox>
                  <w:txbxContent>
                    <w:p w14:paraId="73771AA9">
                      <w:pPr>
                        <w:jc w:val="center"/>
                        <w:rPr>
                          <w:rFonts w:hint="eastAsia" w:ascii="仿宋_GB2312" w:hAnsi="仿宋_GB2312" w:eastAsia="仿宋_GB2312" w:cs="仿宋_GB2312"/>
                        </w:rPr>
                      </w:pPr>
                    </w:p>
                    <w:p w14:paraId="159A8FCF">
                      <w:pPr>
                        <w:jc w:val="center"/>
                        <w:rPr>
                          <w:rFonts w:hint="eastAsia" w:ascii="仿宋_GB2312" w:hAnsi="仿宋_GB2312" w:eastAsia="仿宋_GB2312" w:cs="仿宋_GB2312"/>
                        </w:rPr>
                      </w:pPr>
                    </w:p>
                    <w:p w14:paraId="3CFB820E">
                      <w:pPr>
                        <w:jc w:val="center"/>
                        <w:rPr>
                          <w:rFonts w:hint="eastAsia" w:ascii="仿宋_GB2312" w:hAnsi="仿宋_GB2312" w:eastAsia="仿宋_GB2312" w:cs="仿宋_GB2312"/>
                        </w:rPr>
                      </w:pPr>
                    </w:p>
                    <w:p w14:paraId="148D1D44">
                      <w:pPr>
                        <w:jc w:val="center"/>
                        <w:rPr>
                          <w:rFonts w:hint="eastAsia" w:ascii="仿宋_GB2312" w:hAnsi="仿宋_GB2312" w:eastAsia="仿宋_GB2312" w:cs="仿宋_GB2312"/>
                        </w:rPr>
                      </w:pPr>
                    </w:p>
                    <w:p w14:paraId="7FDC5B23">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20D14626">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5D5ACA42"/>
                  </w:txbxContent>
                </v:textbox>
              </v:rect>
            </w:pict>
          </mc:Fallback>
        </mc:AlternateContent>
      </w:r>
      <w:r>
        <w:rPr>
          <w:rFonts w:hint="eastAsia" w:ascii="仿宋" w:hAnsi="仿宋" w:eastAsia="仿宋" w:cs="仿宋"/>
          <w:color w:val="000000" w:themeColor="text1"/>
          <w:highlight w:val="none"/>
          <w14:textFill>
            <w14:solidFill>
              <w14:schemeClr w14:val="tx1"/>
            </w14:solidFill>
          </w14:textFill>
        </w:rPr>
        <mc:AlternateContent>
          <mc:Choice Requires="wps">
            <w:drawing>
              <wp:anchor distT="0" distB="0" distL="0" distR="0" simplePos="0" relativeHeight="251659264"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1049" name="直线 16"/>
                <wp:cNvGraphicFramePr/>
                <a:graphic xmlns:a="http://schemas.openxmlformats.org/drawingml/2006/main">
                  <a:graphicData uri="http://schemas.microsoft.com/office/word/2010/wordprocessingShape">
                    <wps:wsp>
                      <wps:cNvCnPr/>
                      <wps:spPr>
                        <a:xfrm>
                          <a:off x="0" y="0"/>
                          <a:ext cx="6346825" cy="635"/>
                        </a:xfrm>
                        <a:prstGeom prst="line">
                          <a:avLst/>
                        </a:prstGeom>
                        <a:ln w="9525" cap="flat" cmpd="sng">
                          <a:solidFill>
                            <a:srgbClr val="000000"/>
                          </a:solidFill>
                          <a:prstDash val="solid"/>
                          <a:round/>
                        </a:ln>
                      </wps:spPr>
                      <wps:bodyPr/>
                    </wps:wsp>
                  </a:graphicData>
                </a:graphic>
              </wp:anchor>
            </w:drawing>
          </mc:Choice>
          <mc:Fallback>
            <w:pict>
              <v:line id="直线 16" o:spid="_x0000_s1026" o:spt="20" style="position:absolute;left:0pt;margin-left:-36.4pt;margin-top:7.8pt;height:0.05pt;width:499.75pt;z-index:251659264;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YtZctcAAAAJAQAADwAAAAAAAAABACAAAAAiAAAAZHJzL2Rv&#10;d25yZXYueG1sUEsBAhQAFAAAAAgAh07iQLCQchLJAQAAiwMAAA4AAAAAAAAAAQAgAAAAJgEAAGRy&#10;cy9lMm9Eb2MueG1sUEsFBgAAAAAGAAYAWQEAAGEFAAAAAA==&#10;">
                <v:fill on="f" focussize="0,0"/>
                <v:stroke color="#000000" joinstyle="round"/>
                <v:imagedata o:title=""/>
                <o:lock v:ext="edit" aspectratio="f"/>
              </v:line>
            </w:pict>
          </mc:Fallback>
        </mc:AlternateContent>
      </w:r>
      <w:r>
        <w:rPr>
          <w:rFonts w:hint="eastAsia" w:ascii="仿宋" w:hAnsi="仿宋" w:eastAsia="仿宋" w:cs="仿宋"/>
          <w:color w:val="000000" w:themeColor="text1"/>
          <w:highlight w:val="none"/>
          <w14:textFill>
            <w14:solidFill>
              <w14:schemeClr w14:val="tx1"/>
            </w14:solidFill>
          </w14:textFill>
        </w:rPr>
        <w:t xml:space="preserve">                                                                                                                                                                                        </w:t>
      </w:r>
    </w:p>
    <w:p w14:paraId="55413BBC">
      <w:pPr>
        <w:pStyle w:val="26"/>
        <w:spacing w:line="480" w:lineRule="exact"/>
        <w:rPr>
          <w:rFonts w:hint="eastAsia" w:ascii="仿宋" w:hAnsi="仿宋" w:eastAsia="仿宋" w:cs="仿宋"/>
          <w:color w:val="000000" w:themeColor="text1"/>
          <w:highlight w:val="none"/>
          <w14:textFill>
            <w14:solidFill>
              <w14:schemeClr w14:val="tx1"/>
            </w14:solidFill>
          </w14:textFill>
        </w:rPr>
      </w:pPr>
    </w:p>
    <w:p w14:paraId="481FAC6D">
      <w:pPr>
        <w:pStyle w:val="26"/>
        <w:spacing w:line="480" w:lineRule="exact"/>
        <w:rPr>
          <w:rFonts w:hint="eastAsia" w:ascii="仿宋" w:hAnsi="仿宋" w:eastAsia="仿宋" w:cs="仿宋"/>
          <w:color w:val="000000" w:themeColor="text1"/>
          <w:highlight w:val="none"/>
          <w14:textFill>
            <w14:solidFill>
              <w14:schemeClr w14:val="tx1"/>
            </w14:solidFill>
          </w14:textFill>
        </w:rPr>
      </w:pPr>
    </w:p>
    <w:p w14:paraId="2481DC24">
      <w:pPr>
        <w:pStyle w:val="26"/>
        <w:spacing w:line="480" w:lineRule="exact"/>
        <w:rPr>
          <w:rFonts w:hint="eastAsia" w:ascii="仿宋" w:hAnsi="仿宋" w:eastAsia="仿宋" w:cs="仿宋"/>
          <w:color w:val="000000" w:themeColor="text1"/>
          <w:highlight w:val="none"/>
          <w14:textFill>
            <w14:solidFill>
              <w14:schemeClr w14:val="tx1"/>
            </w14:solidFill>
          </w14:textFill>
        </w:rPr>
      </w:pPr>
    </w:p>
    <w:p w14:paraId="14D2F967">
      <w:pPr>
        <w:pStyle w:val="26"/>
        <w:spacing w:line="480" w:lineRule="exact"/>
        <w:rPr>
          <w:rFonts w:hint="eastAsia" w:ascii="仿宋" w:hAnsi="仿宋" w:eastAsia="仿宋" w:cs="仿宋"/>
          <w:color w:val="000000" w:themeColor="text1"/>
          <w:highlight w:val="none"/>
          <w14:textFill>
            <w14:solidFill>
              <w14:schemeClr w14:val="tx1"/>
            </w14:solidFill>
          </w14:textFill>
        </w:rPr>
      </w:pPr>
    </w:p>
    <w:p w14:paraId="7E62FB4A">
      <w:pPr>
        <w:pStyle w:val="26"/>
        <w:spacing w:line="480" w:lineRule="exact"/>
        <w:rPr>
          <w:rFonts w:hint="eastAsia" w:ascii="仿宋" w:hAnsi="仿宋" w:eastAsia="仿宋" w:cs="仿宋"/>
          <w:color w:val="000000" w:themeColor="text1"/>
          <w:highlight w:val="none"/>
          <w14:textFill>
            <w14:solidFill>
              <w14:schemeClr w14:val="tx1"/>
            </w14:solidFill>
          </w14:textFill>
        </w:rPr>
      </w:pPr>
    </w:p>
    <w:p w14:paraId="597D5265">
      <w:pPr>
        <w:pStyle w:val="26"/>
        <w:spacing w:line="240" w:lineRule="atLeast"/>
        <w:ind w:firstLine="5460" w:firstLineChars="2600"/>
        <w:rPr>
          <w:rFonts w:hint="eastAsia" w:ascii="仿宋" w:hAnsi="仿宋" w:eastAsia="仿宋" w:cs="仿宋"/>
          <w:color w:val="000000" w:themeColor="text1"/>
          <w:highlight w:val="none"/>
          <w:u w:val="single"/>
          <w14:textFill>
            <w14:solidFill>
              <w14:schemeClr w14:val="tx1"/>
            </w14:solidFill>
          </w14:textFill>
        </w:rPr>
      </w:pPr>
    </w:p>
    <w:p w14:paraId="41C0F8C8">
      <w:pPr>
        <w:pStyle w:val="26"/>
        <w:spacing w:line="240" w:lineRule="atLeast"/>
        <w:ind w:firstLine="5460" w:firstLineChars="2600"/>
        <w:rPr>
          <w:rFonts w:hint="eastAsia" w:ascii="仿宋" w:hAnsi="仿宋" w:eastAsia="仿宋" w:cs="仿宋"/>
          <w:color w:val="000000" w:themeColor="text1"/>
          <w:highlight w:val="none"/>
          <w:u w:val="single"/>
          <w14:textFill>
            <w14:solidFill>
              <w14:schemeClr w14:val="tx1"/>
            </w14:solidFill>
          </w14:textFill>
        </w:rPr>
      </w:pPr>
    </w:p>
    <w:p w14:paraId="788910D9">
      <w:pPr>
        <w:pStyle w:val="26"/>
        <w:spacing w:line="240"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mc:AlternateContent>
          <mc:Choice Requires="wps">
            <w:drawing>
              <wp:anchor distT="0" distB="0" distL="0" distR="0" simplePos="0" relativeHeight="251659264"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050" name="矩形 18"/>
                <wp:cNvGraphicFramePr/>
                <a:graphic xmlns:a="http://schemas.openxmlformats.org/drawingml/2006/main">
                  <a:graphicData uri="http://schemas.microsoft.com/office/word/2010/wordprocessingShape">
                    <wps:wsp>
                      <wps:cNvSpPr/>
                      <wps:spPr>
                        <a:xfrm>
                          <a:off x="0" y="0"/>
                          <a:ext cx="3342639" cy="1927225"/>
                        </a:xfrm>
                        <a:prstGeom prst="rect">
                          <a:avLst/>
                        </a:prstGeom>
                        <a:solidFill>
                          <a:srgbClr val="FFFFFF"/>
                        </a:solidFill>
                        <a:ln w="9525" cap="flat" cmpd="sng">
                          <a:solidFill>
                            <a:srgbClr val="000000"/>
                          </a:solidFill>
                          <a:prstDash val="solid"/>
                          <a:miter/>
                        </a:ln>
                      </wps:spPr>
                      <wps:txbx>
                        <w:txbxContent>
                          <w:p w14:paraId="54811097">
                            <w:pPr>
                              <w:jc w:val="center"/>
                              <w:rPr>
                                <w:rFonts w:hint="eastAsia" w:ascii="仿宋_GB2312" w:hAnsi="仿宋_GB2312" w:eastAsia="仿宋_GB2312" w:cs="仿宋_GB2312"/>
                              </w:rPr>
                            </w:pPr>
                          </w:p>
                          <w:p w14:paraId="71FF9533">
                            <w:pPr>
                              <w:jc w:val="center"/>
                              <w:rPr>
                                <w:rFonts w:hint="eastAsia" w:ascii="仿宋_GB2312" w:hAnsi="仿宋_GB2312" w:eastAsia="仿宋_GB2312" w:cs="仿宋_GB2312"/>
                              </w:rPr>
                            </w:pPr>
                          </w:p>
                          <w:p w14:paraId="541BF4B2">
                            <w:pPr>
                              <w:jc w:val="center"/>
                              <w:rPr>
                                <w:rFonts w:hint="eastAsia" w:ascii="仿宋_GB2312" w:hAnsi="仿宋_GB2312" w:eastAsia="仿宋_GB2312" w:cs="仿宋_GB2312"/>
                              </w:rPr>
                            </w:pPr>
                          </w:p>
                          <w:p w14:paraId="27BFEF84">
                            <w:pPr>
                              <w:jc w:val="center"/>
                              <w:rPr>
                                <w:rFonts w:hint="eastAsia" w:ascii="仿宋_GB2312" w:hAnsi="仿宋_GB2312" w:eastAsia="仿宋_GB2312" w:cs="仿宋_GB2312"/>
                              </w:rPr>
                            </w:pPr>
                          </w:p>
                          <w:p w14:paraId="73603D2C">
                            <w:pPr>
                              <w:jc w:val="center"/>
                              <w:rPr>
                                <w:rFonts w:hint="eastAsia" w:ascii="仿宋_GB2312" w:hAnsi="仿宋_GB2312" w:eastAsia="仿宋_GB2312" w:cs="仿宋_GB2312"/>
                              </w:rPr>
                            </w:pPr>
                          </w:p>
                          <w:p w14:paraId="16A96B4E">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5CD76F48">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4B91419C"/>
                        </w:txbxContent>
                      </wps:txbx>
                      <wps:bodyPr vert="horz" wrap="square" lIns="91440" tIns="45720" rIns="91440" bIns="45720" anchor="t" upright="1">
                        <a:noAutofit/>
                      </wps:bodyPr>
                    </wps:wsp>
                  </a:graphicData>
                </a:graphic>
              </wp:anchor>
            </w:drawing>
          </mc:Choice>
          <mc:Fallback>
            <w:pict>
              <v:rect id="矩形 18" o:spid="_x0000_s1026" o:spt="1" style="position:absolute;left:0pt;margin-left:-10.9pt;margin-top:8.95pt;height:151.75pt;width:263.2pt;z-index:251659264;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ElxJPY&#10;AAAACgEAAA8AAAAAAAAAAQAgAAAAIgAAAGRycy9kb3ducmV2LnhtbFBLAQIUABQAAAAIAIdO4kAj&#10;IbRkIAIAAE0EAAAOAAAAAAAAAAEAIAAAACcBAABkcnMvZTJvRG9jLnhtbFBLBQYAAAAABgAGAFkB&#10;AAC5BQAAAAA=&#10;">
                <v:fill on="t" focussize="0,0"/>
                <v:stroke color="#000000" joinstyle="miter"/>
                <v:imagedata o:title=""/>
                <o:lock v:ext="edit" aspectratio="f"/>
                <v:textbox>
                  <w:txbxContent>
                    <w:p w14:paraId="54811097">
                      <w:pPr>
                        <w:jc w:val="center"/>
                        <w:rPr>
                          <w:rFonts w:hint="eastAsia" w:ascii="仿宋_GB2312" w:hAnsi="仿宋_GB2312" w:eastAsia="仿宋_GB2312" w:cs="仿宋_GB2312"/>
                        </w:rPr>
                      </w:pPr>
                    </w:p>
                    <w:p w14:paraId="71FF9533">
                      <w:pPr>
                        <w:jc w:val="center"/>
                        <w:rPr>
                          <w:rFonts w:hint="eastAsia" w:ascii="仿宋_GB2312" w:hAnsi="仿宋_GB2312" w:eastAsia="仿宋_GB2312" w:cs="仿宋_GB2312"/>
                        </w:rPr>
                      </w:pPr>
                    </w:p>
                    <w:p w14:paraId="541BF4B2">
                      <w:pPr>
                        <w:jc w:val="center"/>
                        <w:rPr>
                          <w:rFonts w:hint="eastAsia" w:ascii="仿宋_GB2312" w:hAnsi="仿宋_GB2312" w:eastAsia="仿宋_GB2312" w:cs="仿宋_GB2312"/>
                        </w:rPr>
                      </w:pPr>
                    </w:p>
                    <w:p w14:paraId="27BFEF84">
                      <w:pPr>
                        <w:jc w:val="center"/>
                        <w:rPr>
                          <w:rFonts w:hint="eastAsia" w:ascii="仿宋_GB2312" w:hAnsi="仿宋_GB2312" w:eastAsia="仿宋_GB2312" w:cs="仿宋_GB2312"/>
                        </w:rPr>
                      </w:pPr>
                    </w:p>
                    <w:p w14:paraId="73603D2C">
                      <w:pPr>
                        <w:jc w:val="center"/>
                        <w:rPr>
                          <w:rFonts w:hint="eastAsia" w:ascii="仿宋_GB2312" w:hAnsi="仿宋_GB2312" w:eastAsia="仿宋_GB2312" w:cs="仿宋_GB2312"/>
                        </w:rPr>
                      </w:pPr>
                    </w:p>
                    <w:p w14:paraId="16A96B4E">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5CD76F48">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4B91419C"/>
                  </w:txbxContent>
                </v:textbox>
              </v:rect>
            </w:pict>
          </mc:Fallback>
        </mc:AlternateContent>
      </w:r>
    </w:p>
    <w:p w14:paraId="47118A07">
      <w:pPr>
        <w:pStyle w:val="26"/>
        <w:spacing w:line="240" w:lineRule="exact"/>
        <w:rPr>
          <w:rFonts w:hint="eastAsia" w:ascii="仿宋" w:hAnsi="仿宋" w:eastAsia="仿宋" w:cs="仿宋"/>
          <w:color w:val="000000" w:themeColor="text1"/>
          <w:highlight w:val="none"/>
          <w14:textFill>
            <w14:solidFill>
              <w14:schemeClr w14:val="tx1"/>
            </w14:solidFill>
          </w14:textFill>
        </w:rPr>
      </w:pPr>
    </w:p>
    <w:p w14:paraId="6DF4E658">
      <w:pPr>
        <w:pStyle w:val="26"/>
        <w:spacing w:line="240" w:lineRule="exact"/>
        <w:rPr>
          <w:rFonts w:hint="eastAsia" w:ascii="仿宋" w:hAnsi="仿宋" w:eastAsia="仿宋" w:cs="仿宋"/>
          <w:color w:val="000000" w:themeColor="text1"/>
          <w:sz w:val="44"/>
          <w:highlight w:val="none"/>
          <w14:textFill>
            <w14:solidFill>
              <w14:schemeClr w14:val="tx1"/>
            </w14:solidFill>
          </w14:textFill>
        </w:rPr>
      </w:pPr>
    </w:p>
    <w:p w14:paraId="5F4FB71D">
      <w:pPr>
        <w:pStyle w:val="26"/>
        <w:spacing w:line="240" w:lineRule="exact"/>
        <w:rPr>
          <w:rFonts w:hint="eastAsia" w:ascii="仿宋" w:hAnsi="仿宋" w:eastAsia="仿宋" w:cs="仿宋"/>
          <w:color w:val="000000" w:themeColor="text1"/>
          <w:sz w:val="44"/>
          <w:highlight w:val="none"/>
          <w14:textFill>
            <w14:solidFill>
              <w14:schemeClr w14:val="tx1"/>
            </w14:solidFill>
          </w14:textFill>
        </w:rPr>
      </w:pPr>
    </w:p>
    <w:p w14:paraId="44333B26">
      <w:pPr>
        <w:pStyle w:val="26"/>
        <w:spacing w:line="240" w:lineRule="exact"/>
        <w:rPr>
          <w:rFonts w:hint="eastAsia" w:ascii="仿宋" w:hAnsi="仿宋" w:eastAsia="仿宋" w:cs="仿宋"/>
          <w:color w:val="000000" w:themeColor="text1"/>
          <w:sz w:val="44"/>
          <w:highlight w:val="none"/>
          <w14:textFill>
            <w14:solidFill>
              <w14:schemeClr w14:val="tx1"/>
            </w14:solidFill>
          </w14:textFill>
        </w:rPr>
      </w:pPr>
    </w:p>
    <w:p w14:paraId="159B09C4">
      <w:pPr>
        <w:pStyle w:val="26"/>
        <w:spacing w:line="240" w:lineRule="exact"/>
        <w:rPr>
          <w:rFonts w:hint="eastAsia" w:ascii="仿宋" w:hAnsi="仿宋" w:eastAsia="仿宋" w:cs="仿宋"/>
          <w:color w:val="000000" w:themeColor="text1"/>
          <w:sz w:val="44"/>
          <w:highlight w:val="none"/>
          <w14:textFill>
            <w14:solidFill>
              <w14:schemeClr w14:val="tx1"/>
            </w14:solidFill>
          </w14:textFill>
        </w:rPr>
      </w:pPr>
    </w:p>
    <w:p w14:paraId="49C1E55A">
      <w:pPr>
        <w:pStyle w:val="26"/>
        <w:spacing w:line="240" w:lineRule="exact"/>
        <w:rPr>
          <w:rFonts w:hint="eastAsia" w:ascii="仿宋" w:hAnsi="仿宋" w:eastAsia="仿宋" w:cs="仿宋"/>
          <w:color w:val="000000" w:themeColor="text1"/>
          <w:sz w:val="44"/>
          <w:highlight w:val="none"/>
          <w14:textFill>
            <w14:solidFill>
              <w14:schemeClr w14:val="tx1"/>
            </w14:solidFill>
          </w14:textFill>
        </w:rPr>
      </w:pPr>
    </w:p>
    <w:p w14:paraId="7263CE82">
      <w:pPr>
        <w:pStyle w:val="26"/>
        <w:spacing w:line="240" w:lineRule="exact"/>
        <w:rPr>
          <w:rFonts w:hint="eastAsia" w:ascii="仿宋" w:hAnsi="仿宋" w:eastAsia="仿宋" w:cs="仿宋"/>
          <w:color w:val="000000" w:themeColor="text1"/>
          <w:sz w:val="44"/>
          <w:highlight w:val="none"/>
          <w14:textFill>
            <w14:solidFill>
              <w14:schemeClr w14:val="tx1"/>
            </w14:solidFill>
          </w14:textFill>
        </w:rPr>
      </w:pPr>
    </w:p>
    <w:p w14:paraId="09AA72C0">
      <w:pPr>
        <w:pStyle w:val="26"/>
        <w:spacing w:line="240" w:lineRule="exact"/>
        <w:rPr>
          <w:rFonts w:hint="eastAsia" w:ascii="仿宋" w:hAnsi="仿宋" w:eastAsia="仿宋" w:cs="仿宋"/>
          <w:color w:val="000000" w:themeColor="text1"/>
          <w:sz w:val="44"/>
          <w:highlight w:val="none"/>
          <w14:textFill>
            <w14:solidFill>
              <w14:schemeClr w14:val="tx1"/>
            </w14:solidFill>
          </w14:textFill>
        </w:rPr>
      </w:pPr>
    </w:p>
    <w:p w14:paraId="67E5D0E5">
      <w:pPr>
        <w:pStyle w:val="26"/>
        <w:spacing w:line="240" w:lineRule="exact"/>
        <w:rPr>
          <w:rFonts w:hint="eastAsia" w:ascii="仿宋" w:hAnsi="仿宋" w:eastAsia="仿宋" w:cs="仿宋"/>
          <w:color w:val="000000" w:themeColor="text1"/>
          <w:sz w:val="44"/>
          <w:highlight w:val="none"/>
          <w14:textFill>
            <w14:solidFill>
              <w14:schemeClr w14:val="tx1"/>
            </w14:solidFill>
          </w14:textFill>
        </w:rPr>
      </w:pPr>
    </w:p>
    <w:p w14:paraId="25FCA927">
      <w:pPr>
        <w:pStyle w:val="26"/>
        <w:spacing w:line="240" w:lineRule="exact"/>
        <w:rPr>
          <w:rFonts w:hint="eastAsia" w:ascii="仿宋" w:hAnsi="仿宋" w:eastAsia="仿宋" w:cs="仿宋"/>
          <w:color w:val="000000" w:themeColor="text1"/>
          <w:sz w:val="44"/>
          <w:highlight w:val="none"/>
          <w14:textFill>
            <w14:solidFill>
              <w14:schemeClr w14:val="tx1"/>
            </w14:solidFill>
          </w14:textFill>
        </w:rPr>
      </w:pPr>
    </w:p>
    <w:p w14:paraId="700DD26D">
      <w:pPr>
        <w:snapToGrid w:val="0"/>
        <w:spacing w:before="120" w:beforeLines="50" w:after="50"/>
        <w:ind w:firstLine="420" w:firstLineChars="200"/>
        <w:outlineLvl w:val="1"/>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w:t>
      </w:r>
    </w:p>
    <w:p w14:paraId="2D8A4A96">
      <w:pPr>
        <w:snapToGrid w:val="0"/>
        <w:spacing w:before="120" w:beforeLines="50" w:after="50"/>
        <w:ind w:firstLine="420" w:firstLineChars="200"/>
        <w:outlineLvl w:val="1"/>
        <w:rPr>
          <w:rFonts w:hint="eastAsia" w:ascii="仿宋" w:hAnsi="仿宋" w:eastAsia="仿宋" w:cs="仿宋"/>
          <w:color w:val="000000" w:themeColor="text1"/>
          <w:highlight w:val="none"/>
          <w14:textFill>
            <w14:solidFill>
              <w14:schemeClr w14:val="tx1"/>
            </w14:solidFill>
          </w14:textFill>
        </w:rPr>
      </w:pPr>
    </w:p>
    <w:p w14:paraId="44370F3E">
      <w:pPr>
        <w:snapToGrid w:val="0"/>
        <w:spacing w:before="120" w:beforeLines="50" w:after="50"/>
        <w:ind w:firstLine="482" w:firstLineChars="200"/>
        <w:outlineLvl w:val="1"/>
        <w:rPr>
          <w:rFonts w:hint="eastAsia" w:ascii="仿宋" w:hAnsi="仿宋" w:eastAsia="仿宋" w:cs="仿宋"/>
          <w:color w:val="000000" w:themeColor="text1"/>
          <w:highlight w:val="none"/>
          <w14:textFill>
            <w14:solidFill>
              <w14:schemeClr w14:val="tx1"/>
            </w14:solidFill>
          </w14:textFill>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仿宋" w:hAnsi="仿宋" w:eastAsia="仿宋" w:cs="仿宋"/>
          <w:b/>
          <w:color w:val="000000" w:themeColor="text1"/>
          <w:sz w:val="24"/>
          <w:highlight w:val="none"/>
          <w14:textFill>
            <w14:solidFill>
              <w14:schemeClr w14:val="tx1"/>
            </w14:solidFill>
          </w14:textFill>
        </w:rPr>
        <w:t>注：此项材料必须</w:t>
      </w:r>
      <w:r>
        <w:rPr>
          <w:rFonts w:hint="eastAsia" w:ascii="仿宋" w:hAnsi="仿宋" w:eastAsia="仿宋" w:cs="仿宋"/>
          <w:b/>
          <w:bCs/>
          <w:color w:val="000000" w:themeColor="text1"/>
          <w:sz w:val="24"/>
          <w:highlight w:val="none"/>
          <w14:textFill>
            <w14:solidFill>
              <w14:schemeClr w14:val="tx1"/>
            </w14:solidFill>
          </w14:textFill>
        </w:rPr>
        <w:t>以PDF格式上传。</w:t>
      </w:r>
    </w:p>
    <w:p w14:paraId="5054DBB4">
      <w:pPr>
        <w:snapToGrid w:val="0"/>
        <w:spacing w:line="400" w:lineRule="exact"/>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（3）</w:t>
      </w:r>
      <w:r>
        <w:rPr>
          <w:rFonts w:hint="eastAsia" w:ascii="仿宋" w:hAnsi="仿宋" w:eastAsia="仿宋" w:cs="仿宋"/>
          <w:b/>
          <w:bCs/>
          <w:color w:val="000000" w:themeColor="text1"/>
          <w:sz w:val="24"/>
          <w:highlight w:val="none"/>
          <w14:textFill>
            <w14:solidFill>
              <w14:schemeClr w14:val="tx1"/>
            </w14:solidFill>
          </w14:textFill>
        </w:rPr>
        <w:t>投标人资格声明函格式（必须提供）：</w:t>
      </w:r>
    </w:p>
    <w:p w14:paraId="0741CE85">
      <w:pPr>
        <w:snapToGrid w:val="0"/>
        <w:spacing w:before="50" w:after="120" w:afterLines="50" w:line="400" w:lineRule="exact"/>
        <w:jc w:val="center"/>
        <w:rPr>
          <w:rFonts w:hint="eastAsia" w:ascii="仿宋" w:hAnsi="仿宋" w:eastAsia="仿宋" w:cs="仿宋"/>
          <w:b/>
          <w:bCs/>
          <w:color w:val="000000" w:themeColor="text1"/>
          <w:sz w:val="32"/>
          <w:szCs w:val="32"/>
          <w:highlight w:val="none"/>
          <w14:textFill>
            <w14:solidFill>
              <w14:schemeClr w14:val="tx1"/>
            </w14:solidFill>
          </w14:textFill>
        </w:rPr>
      </w:pPr>
    </w:p>
    <w:p w14:paraId="4AB968E8">
      <w:pPr>
        <w:autoSpaceDE w:val="0"/>
        <w:autoSpaceDN w:val="0"/>
        <w:adjustRightInd w:val="0"/>
        <w:spacing w:line="400" w:lineRule="exact"/>
        <w:ind w:firstLine="640"/>
        <w:jc w:val="center"/>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投标人资格声明函</w:t>
      </w:r>
    </w:p>
    <w:p w14:paraId="542FF8D7">
      <w:pPr>
        <w:autoSpaceDE w:val="0"/>
        <w:autoSpaceDN w:val="0"/>
        <w:adjustRightInd w:val="0"/>
        <w:spacing w:line="400" w:lineRule="exact"/>
        <w:rPr>
          <w:rFonts w:hint="eastAsia" w:ascii="仿宋" w:hAnsi="仿宋" w:eastAsia="仿宋" w:cs="仿宋"/>
          <w:color w:val="000000" w:themeColor="text1"/>
          <w:spacing w:val="6"/>
          <w:sz w:val="24"/>
          <w:highlight w:val="none"/>
          <w14:textFill>
            <w14:solidFill>
              <w14:schemeClr w14:val="tx1"/>
            </w14:solidFill>
          </w14:textFill>
        </w:rPr>
      </w:pPr>
      <w:r>
        <w:rPr>
          <w:rFonts w:hint="eastAsia" w:ascii="仿宋" w:hAnsi="仿宋" w:eastAsia="仿宋" w:cs="仿宋"/>
          <w:color w:val="000000" w:themeColor="text1"/>
          <w:spacing w:val="6"/>
          <w:sz w:val="24"/>
          <w:highlight w:val="none"/>
          <w14:textFill>
            <w14:solidFill>
              <w14:schemeClr w14:val="tx1"/>
            </w14:solidFill>
          </w14:textFill>
        </w:rPr>
        <w:t>致：</w:t>
      </w:r>
      <w:r>
        <w:rPr>
          <w:rFonts w:hint="eastAsia" w:ascii="仿宋" w:hAnsi="仿宋" w:eastAsia="仿宋" w:cs="仿宋"/>
          <w:color w:val="000000" w:themeColor="text1"/>
          <w:spacing w:val="6"/>
          <w:sz w:val="24"/>
          <w:highlight w:val="none"/>
          <w:u w:val="single"/>
          <w:lang w:eastAsia="zh-CN"/>
          <w14:textFill>
            <w14:solidFill>
              <w14:schemeClr w14:val="tx1"/>
            </w14:solidFill>
          </w14:textFill>
        </w:rPr>
        <w:t>柳州市城中区住房和城乡建设局</w:t>
      </w:r>
      <w:r>
        <w:rPr>
          <w:rFonts w:hint="eastAsia" w:ascii="仿宋" w:hAnsi="仿宋" w:eastAsia="仿宋" w:cs="仿宋"/>
          <w:color w:val="000000" w:themeColor="text1"/>
          <w:spacing w:val="6"/>
          <w:sz w:val="24"/>
          <w:highlight w:val="none"/>
          <w:u w:val="single"/>
          <w14:textFill>
            <w14:solidFill>
              <w14:schemeClr w14:val="tx1"/>
            </w14:solidFill>
          </w14:textFill>
        </w:rPr>
        <w:t>、</w:t>
      </w:r>
      <w:r>
        <w:rPr>
          <w:rFonts w:hint="eastAsia" w:ascii="仿宋" w:hAnsi="仿宋" w:eastAsia="仿宋" w:cs="仿宋"/>
          <w:color w:val="000000" w:themeColor="text1"/>
          <w:spacing w:val="6"/>
          <w:sz w:val="24"/>
          <w:highlight w:val="none"/>
          <w:u w:val="single"/>
          <w:lang w:eastAsia="zh-CN"/>
          <w14:textFill>
            <w14:solidFill>
              <w14:schemeClr w14:val="tx1"/>
            </w14:solidFill>
          </w14:textFill>
        </w:rPr>
        <w:t>中晨博瑞（广西）工程咨询有限公司</w:t>
      </w:r>
      <w:r>
        <w:rPr>
          <w:rFonts w:hint="eastAsia" w:ascii="仿宋" w:hAnsi="仿宋" w:eastAsia="仿宋" w:cs="仿宋"/>
          <w:color w:val="000000" w:themeColor="text1"/>
          <w:spacing w:val="6"/>
          <w:sz w:val="24"/>
          <w:highlight w:val="none"/>
          <w14:textFill>
            <w14:solidFill>
              <w14:schemeClr w14:val="tx1"/>
            </w14:solidFill>
          </w14:textFill>
        </w:rPr>
        <w:t>：</w:t>
      </w:r>
    </w:p>
    <w:p w14:paraId="0456AAFC">
      <w:pPr>
        <w:autoSpaceDE w:val="0"/>
        <w:autoSpaceDN w:val="0"/>
        <w:adjustRightInd w:val="0"/>
        <w:spacing w:line="400" w:lineRule="exact"/>
        <w:ind w:firstLine="640"/>
        <w:rPr>
          <w:rFonts w:hint="eastAsia" w:ascii="仿宋" w:hAnsi="仿宋" w:eastAsia="仿宋" w:cs="仿宋"/>
          <w:color w:val="000000" w:themeColor="text1"/>
          <w:spacing w:val="6"/>
          <w:sz w:val="24"/>
          <w:highlight w:val="none"/>
          <w14:textFill>
            <w14:solidFill>
              <w14:schemeClr w14:val="tx1"/>
            </w14:solidFill>
          </w14:textFill>
        </w:rPr>
      </w:pPr>
      <w:r>
        <w:rPr>
          <w:rFonts w:hint="eastAsia" w:ascii="仿宋" w:hAnsi="仿宋" w:eastAsia="仿宋" w:cs="仿宋"/>
          <w:color w:val="000000" w:themeColor="text1"/>
          <w:spacing w:val="6"/>
          <w:sz w:val="24"/>
          <w:highlight w:val="none"/>
          <w14:textFill>
            <w14:solidFill>
              <w14:schemeClr w14:val="tx1"/>
            </w14:solidFill>
          </w14:textFill>
        </w:rPr>
        <w:t>我方自愿参加</w:t>
      </w:r>
      <w:r>
        <w:rPr>
          <w:rFonts w:hint="eastAsia" w:ascii="仿宋" w:hAnsi="仿宋" w:eastAsia="仿宋" w:cs="仿宋"/>
          <w:color w:val="000000" w:themeColor="text1"/>
          <w:spacing w:val="6"/>
          <w:sz w:val="24"/>
          <w:highlight w:val="none"/>
          <w:u w:val="single"/>
          <w14:textFill>
            <w14:solidFill>
              <w14:schemeClr w14:val="tx1"/>
            </w14:solidFill>
          </w14:textFill>
        </w:rPr>
        <w:t xml:space="preserve">                       </w:t>
      </w:r>
      <w:r>
        <w:rPr>
          <w:rFonts w:hint="eastAsia" w:ascii="仿宋" w:hAnsi="仿宋" w:eastAsia="仿宋" w:cs="仿宋"/>
          <w:color w:val="000000" w:themeColor="text1"/>
          <w:spacing w:val="6"/>
          <w:sz w:val="24"/>
          <w:highlight w:val="none"/>
          <w14:textFill>
            <w14:solidFill>
              <w14:schemeClr w14:val="tx1"/>
            </w14:solidFill>
          </w14:textFill>
        </w:rPr>
        <w:t>项目（项目编号：</w:t>
      </w:r>
      <w:r>
        <w:rPr>
          <w:rFonts w:hint="eastAsia" w:ascii="仿宋" w:hAnsi="仿宋" w:eastAsia="仿宋" w:cs="仿宋"/>
          <w:color w:val="000000" w:themeColor="text1"/>
          <w:spacing w:val="6"/>
          <w:sz w:val="24"/>
          <w:highlight w:val="none"/>
          <w:u w:val="single"/>
          <w14:textFill>
            <w14:solidFill>
              <w14:schemeClr w14:val="tx1"/>
            </w14:solidFill>
          </w14:textFill>
        </w:rPr>
        <w:t xml:space="preserve">           </w:t>
      </w:r>
      <w:r>
        <w:rPr>
          <w:rFonts w:hint="eastAsia" w:ascii="仿宋" w:hAnsi="仿宋" w:eastAsia="仿宋" w:cs="仿宋"/>
          <w:color w:val="000000" w:themeColor="text1"/>
          <w:spacing w:val="6"/>
          <w:sz w:val="24"/>
          <w:highlight w:val="none"/>
          <w14:textFill>
            <w14:solidFill>
              <w14:schemeClr w14:val="tx1"/>
            </w14:solidFill>
          </w14:textFill>
        </w:rPr>
        <w:t xml:space="preserve">）的政府采购活动，并郑重承诺我方符合《中华人民共和国政府采购法》第二十二条规定的条件： </w:t>
      </w:r>
    </w:p>
    <w:p w14:paraId="56DA2B08">
      <w:pPr>
        <w:autoSpaceDE w:val="0"/>
        <w:autoSpaceDN w:val="0"/>
        <w:adjustRightInd w:val="0"/>
        <w:spacing w:line="400" w:lineRule="exact"/>
        <w:ind w:firstLine="640"/>
        <w:rPr>
          <w:rFonts w:hint="eastAsia" w:ascii="仿宋" w:hAnsi="仿宋" w:eastAsia="仿宋" w:cs="仿宋"/>
          <w:color w:val="000000" w:themeColor="text1"/>
          <w:spacing w:val="6"/>
          <w:sz w:val="24"/>
          <w:highlight w:val="none"/>
          <w14:textFill>
            <w14:solidFill>
              <w14:schemeClr w14:val="tx1"/>
            </w14:solidFill>
          </w14:textFill>
        </w:rPr>
      </w:pPr>
      <w:r>
        <w:rPr>
          <w:rFonts w:hint="eastAsia" w:ascii="仿宋" w:hAnsi="仿宋" w:eastAsia="仿宋" w:cs="仿宋"/>
          <w:color w:val="000000" w:themeColor="text1"/>
          <w:spacing w:val="6"/>
          <w:sz w:val="24"/>
          <w:highlight w:val="none"/>
          <w14:textFill>
            <w14:solidFill>
              <w14:schemeClr w14:val="tx1"/>
            </w14:solidFill>
          </w14:textFill>
        </w:rPr>
        <w:t xml:space="preserve">（一）具有独立承担民事责任的能力； </w:t>
      </w:r>
    </w:p>
    <w:p w14:paraId="55D0E046">
      <w:pPr>
        <w:autoSpaceDE w:val="0"/>
        <w:autoSpaceDN w:val="0"/>
        <w:adjustRightInd w:val="0"/>
        <w:spacing w:line="400" w:lineRule="exact"/>
        <w:ind w:firstLine="640"/>
        <w:rPr>
          <w:rFonts w:hint="eastAsia" w:ascii="仿宋" w:hAnsi="仿宋" w:eastAsia="仿宋" w:cs="仿宋"/>
          <w:color w:val="000000" w:themeColor="text1"/>
          <w:spacing w:val="6"/>
          <w:sz w:val="24"/>
          <w:highlight w:val="none"/>
          <w14:textFill>
            <w14:solidFill>
              <w14:schemeClr w14:val="tx1"/>
            </w14:solidFill>
          </w14:textFill>
        </w:rPr>
      </w:pPr>
      <w:r>
        <w:rPr>
          <w:rFonts w:hint="eastAsia" w:ascii="仿宋" w:hAnsi="仿宋" w:eastAsia="仿宋" w:cs="仿宋"/>
          <w:color w:val="000000" w:themeColor="text1"/>
          <w:spacing w:val="6"/>
          <w:sz w:val="24"/>
          <w:highlight w:val="none"/>
          <w14:textFill>
            <w14:solidFill>
              <w14:schemeClr w14:val="tx1"/>
            </w14:solidFill>
          </w14:textFill>
        </w:rPr>
        <w:t xml:space="preserve">（二）具有良好的商业信誉和健全的财务会计制度； </w:t>
      </w:r>
    </w:p>
    <w:p w14:paraId="63E91343">
      <w:pPr>
        <w:autoSpaceDE w:val="0"/>
        <w:autoSpaceDN w:val="0"/>
        <w:adjustRightInd w:val="0"/>
        <w:spacing w:line="400" w:lineRule="exact"/>
        <w:ind w:firstLine="640"/>
        <w:rPr>
          <w:rFonts w:hint="eastAsia" w:ascii="仿宋" w:hAnsi="仿宋" w:eastAsia="仿宋" w:cs="仿宋"/>
          <w:color w:val="000000" w:themeColor="text1"/>
          <w:spacing w:val="6"/>
          <w:sz w:val="24"/>
          <w:highlight w:val="none"/>
          <w14:textFill>
            <w14:solidFill>
              <w14:schemeClr w14:val="tx1"/>
            </w14:solidFill>
          </w14:textFill>
        </w:rPr>
      </w:pPr>
      <w:r>
        <w:rPr>
          <w:rFonts w:hint="eastAsia" w:ascii="仿宋" w:hAnsi="仿宋" w:eastAsia="仿宋" w:cs="仿宋"/>
          <w:color w:val="000000" w:themeColor="text1"/>
          <w:spacing w:val="6"/>
          <w:sz w:val="24"/>
          <w:highlight w:val="none"/>
          <w14:textFill>
            <w14:solidFill>
              <w14:schemeClr w14:val="tx1"/>
            </w14:solidFill>
          </w14:textFill>
        </w:rPr>
        <w:t xml:space="preserve">（三）具有履行合同所必需的设备和专业技术能力； </w:t>
      </w:r>
    </w:p>
    <w:p w14:paraId="67C5876A">
      <w:pPr>
        <w:autoSpaceDE w:val="0"/>
        <w:autoSpaceDN w:val="0"/>
        <w:adjustRightInd w:val="0"/>
        <w:spacing w:line="400" w:lineRule="exact"/>
        <w:ind w:firstLine="640"/>
        <w:rPr>
          <w:rFonts w:hint="eastAsia" w:ascii="仿宋" w:hAnsi="仿宋" w:eastAsia="仿宋" w:cs="仿宋"/>
          <w:color w:val="000000" w:themeColor="text1"/>
          <w:spacing w:val="6"/>
          <w:sz w:val="24"/>
          <w:highlight w:val="none"/>
          <w14:textFill>
            <w14:solidFill>
              <w14:schemeClr w14:val="tx1"/>
            </w14:solidFill>
          </w14:textFill>
        </w:rPr>
      </w:pPr>
      <w:r>
        <w:rPr>
          <w:rFonts w:hint="eastAsia" w:ascii="仿宋" w:hAnsi="仿宋" w:eastAsia="仿宋" w:cs="仿宋"/>
          <w:color w:val="000000" w:themeColor="text1"/>
          <w:spacing w:val="6"/>
          <w:sz w:val="24"/>
          <w:highlight w:val="none"/>
          <w14:textFill>
            <w14:solidFill>
              <w14:schemeClr w14:val="tx1"/>
            </w14:solidFill>
          </w14:textFill>
        </w:rPr>
        <w:t xml:space="preserve">（四）有依法缴纳税收和社会保障资金的良好记录； </w:t>
      </w:r>
    </w:p>
    <w:p w14:paraId="4E4BD8FE">
      <w:pPr>
        <w:autoSpaceDE w:val="0"/>
        <w:autoSpaceDN w:val="0"/>
        <w:adjustRightInd w:val="0"/>
        <w:spacing w:line="400" w:lineRule="exact"/>
        <w:ind w:firstLine="640"/>
        <w:rPr>
          <w:rFonts w:hint="eastAsia" w:ascii="仿宋" w:hAnsi="仿宋" w:eastAsia="仿宋" w:cs="仿宋"/>
          <w:color w:val="000000" w:themeColor="text1"/>
          <w:spacing w:val="6"/>
          <w:sz w:val="24"/>
          <w:highlight w:val="none"/>
          <w14:textFill>
            <w14:solidFill>
              <w14:schemeClr w14:val="tx1"/>
            </w14:solidFill>
          </w14:textFill>
        </w:rPr>
      </w:pPr>
      <w:r>
        <w:rPr>
          <w:rFonts w:hint="eastAsia" w:ascii="仿宋" w:hAnsi="仿宋" w:eastAsia="仿宋" w:cs="仿宋"/>
          <w:color w:val="000000" w:themeColor="text1"/>
          <w:spacing w:val="6"/>
          <w:sz w:val="24"/>
          <w:highlight w:val="none"/>
          <w14:textFill>
            <w14:solidFill>
              <w14:schemeClr w14:val="tx1"/>
            </w14:solidFill>
          </w14:textFill>
        </w:rPr>
        <w:t xml:space="preserve">（五）参加政府采购活动前三年内，在经营活动中没有重大违法记录； </w:t>
      </w:r>
    </w:p>
    <w:p w14:paraId="3D4635B6">
      <w:pPr>
        <w:autoSpaceDE w:val="0"/>
        <w:autoSpaceDN w:val="0"/>
        <w:adjustRightInd w:val="0"/>
        <w:spacing w:line="400" w:lineRule="exact"/>
        <w:ind w:firstLine="640"/>
        <w:rPr>
          <w:rFonts w:hint="eastAsia" w:ascii="仿宋" w:hAnsi="仿宋" w:eastAsia="仿宋" w:cs="仿宋"/>
          <w:color w:val="000000" w:themeColor="text1"/>
          <w:spacing w:val="6"/>
          <w:sz w:val="24"/>
          <w:highlight w:val="none"/>
          <w14:textFill>
            <w14:solidFill>
              <w14:schemeClr w14:val="tx1"/>
            </w14:solidFill>
          </w14:textFill>
        </w:rPr>
      </w:pPr>
      <w:r>
        <w:rPr>
          <w:rFonts w:hint="eastAsia" w:ascii="仿宋" w:hAnsi="仿宋" w:eastAsia="仿宋" w:cs="仿宋"/>
          <w:color w:val="000000" w:themeColor="text1"/>
          <w:spacing w:val="6"/>
          <w:sz w:val="24"/>
          <w:highlight w:val="none"/>
          <w14:textFill>
            <w14:solidFill>
              <w14:schemeClr w14:val="tx1"/>
            </w14:solidFill>
          </w14:textFill>
        </w:rPr>
        <w:t>（六）若以分公司名义参与政府采购活动的，已获得总公司针对本项目的授权；</w:t>
      </w:r>
    </w:p>
    <w:p w14:paraId="618A9A27">
      <w:pPr>
        <w:autoSpaceDE w:val="0"/>
        <w:autoSpaceDN w:val="0"/>
        <w:adjustRightInd w:val="0"/>
        <w:spacing w:line="400" w:lineRule="exact"/>
        <w:ind w:firstLine="640"/>
        <w:rPr>
          <w:rFonts w:hint="eastAsia" w:ascii="仿宋" w:hAnsi="仿宋" w:eastAsia="仿宋" w:cs="仿宋"/>
          <w:color w:val="000000" w:themeColor="text1"/>
          <w:spacing w:val="6"/>
          <w:sz w:val="24"/>
          <w:highlight w:val="none"/>
          <w14:textFill>
            <w14:solidFill>
              <w14:schemeClr w14:val="tx1"/>
            </w14:solidFill>
          </w14:textFill>
        </w:rPr>
      </w:pPr>
      <w:r>
        <w:rPr>
          <w:rFonts w:hint="eastAsia" w:ascii="仿宋" w:hAnsi="仿宋" w:eastAsia="仿宋" w:cs="仿宋"/>
          <w:color w:val="000000" w:themeColor="text1"/>
          <w:spacing w:val="6"/>
          <w:sz w:val="24"/>
          <w:highlight w:val="none"/>
          <w14:textFill>
            <w14:solidFill>
              <w14:schemeClr w14:val="tx1"/>
            </w14:solidFill>
          </w14:textFill>
        </w:rPr>
        <w:t>（</w:t>
      </w:r>
      <w:r>
        <w:rPr>
          <w:rFonts w:hint="eastAsia" w:ascii="仿宋" w:hAnsi="仿宋" w:eastAsia="仿宋" w:cs="仿宋"/>
          <w:color w:val="000000" w:themeColor="text1"/>
          <w:spacing w:val="6"/>
          <w:sz w:val="24"/>
          <w:highlight w:val="none"/>
          <w:lang w:val="en-US" w:eastAsia="zh-CN"/>
          <w14:textFill>
            <w14:solidFill>
              <w14:schemeClr w14:val="tx1"/>
            </w14:solidFill>
          </w14:textFill>
        </w:rPr>
        <w:t>七</w:t>
      </w:r>
      <w:r>
        <w:rPr>
          <w:rFonts w:hint="eastAsia" w:ascii="仿宋" w:hAnsi="仿宋" w:eastAsia="仿宋" w:cs="仿宋"/>
          <w:color w:val="000000" w:themeColor="text1"/>
          <w:spacing w:val="6"/>
          <w:sz w:val="24"/>
          <w:highlight w:val="none"/>
          <w14:textFill>
            <w14:solidFill>
              <w14:schemeClr w14:val="tx1"/>
            </w14:solidFill>
          </w14:textFill>
        </w:rPr>
        <w:t xml:space="preserve">）法律、行政法规规定的其他条件。 </w:t>
      </w:r>
    </w:p>
    <w:p w14:paraId="435844BB">
      <w:pPr>
        <w:autoSpaceDE w:val="0"/>
        <w:autoSpaceDN w:val="0"/>
        <w:adjustRightInd w:val="0"/>
        <w:spacing w:line="400" w:lineRule="exact"/>
        <w:ind w:firstLine="640"/>
        <w:rPr>
          <w:rFonts w:hint="eastAsia" w:ascii="仿宋" w:hAnsi="仿宋" w:eastAsia="仿宋" w:cs="仿宋"/>
          <w:color w:val="000000" w:themeColor="text1"/>
          <w:spacing w:val="6"/>
          <w:sz w:val="24"/>
          <w:highlight w:val="none"/>
          <w14:textFill>
            <w14:solidFill>
              <w14:schemeClr w14:val="tx1"/>
            </w14:solidFill>
          </w14:textFill>
        </w:rPr>
      </w:pPr>
      <w:r>
        <w:rPr>
          <w:rFonts w:hint="eastAsia" w:ascii="仿宋" w:hAnsi="仿宋" w:eastAsia="仿宋" w:cs="仿宋"/>
          <w:color w:val="000000" w:themeColor="text1"/>
          <w:spacing w:val="6"/>
          <w:sz w:val="24"/>
          <w:highlight w:val="none"/>
          <w14:textFill>
            <w14:solidFill>
              <w14:schemeClr w14:val="tx1"/>
            </w14:solidFill>
          </w14:textFill>
        </w:rPr>
        <w:t xml:space="preserve">我方保证上述承诺事项的真实性，如有弄虚作假或其他违法违规行为，愿意承担一切法律责任，并承担因此所造成的一切损失。 </w:t>
      </w:r>
    </w:p>
    <w:p w14:paraId="011A0C53">
      <w:pPr>
        <w:autoSpaceDE w:val="0"/>
        <w:autoSpaceDN w:val="0"/>
        <w:adjustRightInd w:val="0"/>
        <w:spacing w:line="400" w:lineRule="exact"/>
        <w:ind w:firstLine="640"/>
        <w:rPr>
          <w:rFonts w:hint="eastAsia" w:ascii="仿宋" w:hAnsi="仿宋" w:eastAsia="仿宋" w:cs="仿宋"/>
          <w:color w:val="000000" w:themeColor="text1"/>
          <w:spacing w:val="6"/>
          <w:sz w:val="24"/>
          <w:highlight w:val="none"/>
          <w14:textFill>
            <w14:solidFill>
              <w14:schemeClr w14:val="tx1"/>
            </w14:solidFill>
          </w14:textFill>
        </w:rPr>
      </w:pPr>
      <w:r>
        <w:rPr>
          <w:rFonts w:hint="eastAsia" w:ascii="仿宋" w:hAnsi="仿宋" w:eastAsia="仿宋" w:cs="仿宋"/>
          <w:b/>
          <w:bCs/>
          <w:color w:val="000000" w:themeColor="text1"/>
          <w:spacing w:val="6"/>
          <w:sz w:val="24"/>
          <w:highlight w:val="none"/>
          <w14:textFill>
            <w14:solidFill>
              <w14:schemeClr w14:val="tx1"/>
            </w14:solidFill>
          </w14:textFill>
        </w:rPr>
        <w:t>特此声明！</w:t>
      </w:r>
      <w:r>
        <w:rPr>
          <w:rFonts w:hint="eastAsia" w:ascii="仿宋" w:hAnsi="仿宋" w:eastAsia="仿宋" w:cs="仿宋"/>
          <w:color w:val="000000" w:themeColor="text1"/>
          <w:spacing w:val="6"/>
          <w:sz w:val="24"/>
          <w:highlight w:val="none"/>
          <w14:textFill>
            <w14:solidFill>
              <w14:schemeClr w14:val="tx1"/>
            </w14:solidFill>
          </w14:textFill>
        </w:rPr>
        <w:t xml:space="preserve"> </w:t>
      </w:r>
    </w:p>
    <w:p w14:paraId="1DA173BE">
      <w:pPr>
        <w:pStyle w:val="48"/>
        <w:spacing w:line="400" w:lineRule="exact"/>
        <w:ind w:firstLine="504"/>
        <w:rPr>
          <w:rFonts w:hint="eastAsia" w:ascii="仿宋" w:hAnsi="仿宋" w:eastAsia="仿宋" w:cs="仿宋"/>
          <w:color w:val="000000" w:themeColor="text1"/>
          <w:spacing w:val="6"/>
          <w:sz w:val="24"/>
          <w:highlight w:val="none"/>
          <w14:textFill>
            <w14:solidFill>
              <w14:schemeClr w14:val="tx1"/>
            </w14:solidFill>
          </w14:textFill>
        </w:rPr>
      </w:pPr>
    </w:p>
    <w:p w14:paraId="3B9FE815">
      <w:pPr>
        <w:spacing w:line="400" w:lineRule="exact"/>
        <w:rPr>
          <w:rFonts w:hint="eastAsia" w:ascii="仿宋" w:hAnsi="仿宋" w:eastAsia="仿宋" w:cs="仿宋"/>
          <w:color w:val="000000" w:themeColor="text1"/>
          <w:sz w:val="24"/>
          <w:highlight w:val="none"/>
          <w14:textFill>
            <w14:solidFill>
              <w14:schemeClr w14:val="tx1"/>
            </w14:solidFill>
          </w14:textFill>
        </w:rPr>
      </w:pPr>
    </w:p>
    <w:p w14:paraId="231E3B9E">
      <w:pPr>
        <w:spacing w:line="400" w:lineRule="exact"/>
        <w:jc w:val="center"/>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法定代表人或委托代理人</w:t>
      </w:r>
      <w:r>
        <w:rPr>
          <w:rFonts w:hint="eastAsia" w:ascii="仿宋" w:hAnsi="仿宋" w:eastAsia="仿宋" w:cs="仿宋"/>
          <w:b/>
          <w:bCs/>
          <w:color w:val="000000" w:themeColor="text1"/>
          <w:sz w:val="24"/>
          <w:highlight w:val="none"/>
          <w14:textFill>
            <w14:solidFill>
              <w14:schemeClr w14:val="tx1"/>
            </w14:solidFill>
          </w14:textFill>
        </w:rPr>
        <w:t>（签字）：</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398B556B">
      <w:pPr>
        <w:spacing w:line="400" w:lineRule="exact"/>
        <w:jc w:val="center"/>
        <w:rPr>
          <w:rFonts w:hint="eastAsia" w:ascii="仿宋" w:hAnsi="仿宋" w:eastAsia="仿宋" w:cs="仿宋"/>
          <w:color w:val="000000" w:themeColor="text1"/>
          <w:sz w:val="24"/>
          <w:highlight w:val="none"/>
          <w:u w:val="single"/>
          <w14:textFill>
            <w14:solidFill>
              <w14:schemeClr w14:val="tx1"/>
            </w14:solidFill>
          </w14:textFill>
        </w:rPr>
      </w:pPr>
    </w:p>
    <w:p w14:paraId="2D09BAC2">
      <w:pPr>
        <w:pStyle w:val="26"/>
        <w:spacing w:line="400" w:lineRule="exact"/>
        <w:ind w:firstLine="5160" w:firstLineChars="2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w:t>
      </w:r>
      <w:r>
        <w:rPr>
          <w:rFonts w:hint="eastAsia" w:ascii="仿宋" w:hAnsi="仿宋" w:eastAsia="仿宋" w:cs="仿宋"/>
          <w:b/>
          <w:bCs/>
          <w:color w:val="000000" w:themeColor="text1"/>
          <w:sz w:val="24"/>
          <w:szCs w:val="24"/>
          <w:highlight w:val="none"/>
          <w14:textFill>
            <w14:solidFill>
              <w14:schemeClr w14:val="tx1"/>
            </w14:solidFill>
          </w14:textFill>
        </w:rPr>
        <w:t>（CA电子签章）</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04F558AF">
      <w:pPr>
        <w:pStyle w:val="26"/>
        <w:spacing w:line="400" w:lineRule="exact"/>
        <w:rPr>
          <w:rFonts w:hint="eastAsia" w:ascii="仿宋" w:hAnsi="仿宋" w:eastAsia="仿宋" w:cs="仿宋"/>
          <w:color w:val="000000" w:themeColor="text1"/>
          <w:sz w:val="24"/>
          <w:szCs w:val="24"/>
          <w:highlight w:val="none"/>
          <w14:textFill>
            <w14:solidFill>
              <w14:schemeClr w14:val="tx1"/>
            </w14:solidFill>
          </w14:textFill>
        </w:rPr>
      </w:pPr>
    </w:p>
    <w:p w14:paraId="042C7D17">
      <w:pPr>
        <w:pStyle w:val="26"/>
        <w:spacing w:line="400" w:lineRule="exact"/>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       年   月   日</w:t>
      </w:r>
    </w:p>
    <w:p w14:paraId="41E6086C">
      <w:pPr>
        <w:pStyle w:val="26"/>
        <w:spacing w:line="400" w:lineRule="exact"/>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注：此项材料必须</w:t>
      </w:r>
      <w:r>
        <w:rPr>
          <w:rFonts w:hint="eastAsia" w:ascii="仿宋" w:hAnsi="仿宋" w:eastAsia="仿宋" w:cs="仿宋"/>
          <w:b/>
          <w:bCs/>
          <w:color w:val="000000" w:themeColor="text1"/>
          <w:sz w:val="24"/>
          <w:szCs w:val="24"/>
          <w:highlight w:val="none"/>
          <w14:textFill>
            <w14:solidFill>
              <w14:schemeClr w14:val="tx1"/>
            </w14:solidFill>
          </w14:textFill>
        </w:rPr>
        <w:t>以PDF格式上传。</w:t>
      </w:r>
    </w:p>
    <w:p w14:paraId="1493D1D2">
      <w:pPr>
        <w:pStyle w:val="9"/>
        <w:overflowPunct w:val="0"/>
        <w:ind w:left="0" w:firstLine="0"/>
        <w:rPr>
          <w:rFonts w:hint="eastAsia" w:ascii="仿宋" w:hAnsi="仿宋" w:eastAsia="仿宋" w:cs="仿宋"/>
          <w:bCs/>
          <w:color w:val="000000" w:themeColor="text1"/>
          <w:sz w:val="24"/>
          <w:szCs w:val="24"/>
          <w:highlight w:val="none"/>
          <w14:textFill>
            <w14:solidFill>
              <w14:schemeClr w14:val="tx1"/>
            </w14:solidFill>
          </w14:textFill>
        </w:rPr>
        <w:sectPr>
          <w:pgSz w:w="11906" w:h="16838"/>
          <w:pgMar w:top="1440" w:right="707" w:bottom="1440" w:left="1440" w:header="851" w:footer="992" w:gutter="0"/>
          <w:pgBorders>
            <w:top w:val="none" w:sz="0" w:space="0"/>
            <w:left w:val="none" w:sz="0" w:space="0"/>
            <w:bottom w:val="none" w:sz="0" w:space="0"/>
            <w:right w:val="none" w:sz="0" w:space="0"/>
          </w:pgBorders>
          <w:pgNumType w:fmt="decimal"/>
          <w:cols w:space="720" w:num="1"/>
          <w:docGrid w:linePitch="312" w:charSpace="0"/>
        </w:sectPr>
      </w:pPr>
    </w:p>
    <w:p w14:paraId="2D7512CB">
      <w:pPr>
        <w:pStyle w:val="480"/>
        <w:spacing w:before="0" w:beforeAutospacing="0" w:after="0" w:afterAutospacing="0" w:line="460"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（4）投标人有效主体资格证明（如营业执照、事业单位法人证书、执业许可证、自然人身份证等）（</w:t>
      </w:r>
      <w:r>
        <w:rPr>
          <w:rFonts w:hint="eastAsia" w:ascii="仿宋" w:hAnsi="仿宋" w:eastAsia="仿宋" w:cs="仿宋"/>
          <w:b/>
          <w:bCs/>
          <w:color w:val="000000" w:themeColor="text1"/>
          <w:highlight w:val="none"/>
          <w14:textFill>
            <w14:solidFill>
              <w14:schemeClr w14:val="tx1"/>
            </w14:solidFill>
          </w14:textFill>
        </w:rPr>
        <w:t>必须提供</w:t>
      </w:r>
      <w:r>
        <w:rPr>
          <w:rFonts w:hint="eastAsia" w:ascii="仿宋" w:hAnsi="仿宋" w:eastAsia="仿宋" w:cs="仿宋"/>
          <w:color w:val="000000" w:themeColor="text1"/>
          <w:highlight w:val="none"/>
          <w14:textFill>
            <w14:solidFill>
              <w14:schemeClr w14:val="tx1"/>
            </w14:solidFill>
          </w14:textFill>
        </w:rPr>
        <w:t>）</w:t>
      </w:r>
    </w:p>
    <w:p w14:paraId="23134010">
      <w:pPr>
        <w:snapToGrid w:val="0"/>
        <w:spacing w:line="400" w:lineRule="exact"/>
        <w:jc w:val="left"/>
        <w:rPr>
          <w:rFonts w:hint="eastAsia" w:ascii="仿宋" w:hAnsi="仿宋" w:eastAsia="仿宋" w:cs="仿宋"/>
          <w:bCs/>
          <w:color w:val="000000" w:themeColor="text1"/>
          <w:sz w:val="24"/>
          <w:highlight w:val="none"/>
          <w14:textFill>
            <w14:solidFill>
              <w14:schemeClr w14:val="tx1"/>
            </w14:solidFill>
          </w14:textFill>
        </w:rPr>
      </w:pPr>
    </w:p>
    <w:p w14:paraId="01BD56AA">
      <w:pPr>
        <w:snapToGrid w:val="0"/>
        <w:spacing w:line="400" w:lineRule="exact"/>
        <w:jc w:val="left"/>
        <w:rPr>
          <w:rFonts w:hint="eastAsia" w:ascii="仿宋" w:hAnsi="仿宋" w:eastAsia="仿宋" w:cs="仿宋"/>
          <w:bCs/>
          <w:color w:val="000000" w:themeColor="text1"/>
          <w:sz w:val="24"/>
          <w:highlight w:val="none"/>
          <w14:textFill>
            <w14:solidFill>
              <w14:schemeClr w14:val="tx1"/>
            </w14:solidFill>
          </w14:textFill>
        </w:rPr>
      </w:pPr>
    </w:p>
    <w:p w14:paraId="40294678">
      <w:pPr>
        <w:snapToGrid w:val="0"/>
        <w:spacing w:before="120" w:beforeLines="50" w:after="50" w:line="400" w:lineRule="exact"/>
        <w:outlineLvl w:val="1"/>
        <w:rPr>
          <w:rFonts w:hint="eastAsia" w:ascii="仿宋" w:hAnsi="仿宋" w:eastAsia="仿宋" w:cs="仿宋"/>
          <w:b/>
          <w:bCs/>
          <w:color w:val="000000" w:themeColor="text1"/>
          <w:szCs w:val="21"/>
          <w:highlight w:val="none"/>
          <w14:textFill>
            <w14:solidFill>
              <w14:schemeClr w14:val="tx1"/>
            </w14:solidFill>
          </w14:textFill>
        </w:rPr>
      </w:pPr>
    </w:p>
    <w:p w14:paraId="6AC2EB55">
      <w:pPr>
        <w:ind w:firstLine="643" w:firstLineChars="200"/>
        <w:jc w:val="left"/>
        <w:rPr>
          <w:rFonts w:hint="eastAsia" w:ascii="仿宋" w:hAnsi="仿宋" w:eastAsia="仿宋" w:cs="仿宋"/>
          <w:b/>
          <w:bCs/>
          <w:color w:val="000000" w:themeColor="text1"/>
          <w:sz w:val="32"/>
          <w:szCs w:val="32"/>
          <w:highlight w:val="none"/>
          <w14:textFill>
            <w14:solidFill>
              <w14:schemeClr w14:val="tx1"/>
            </w14:solidFill>
          </w14:textFill>
        </w:rPr>
      </w:pPr>
      <w:bookmarkStart w:id="80" w:name="_Hlk56503802"/>
      <w:r>
        <w:rPr>
          <w:rFonts w:hint="eastAsia" w:ascii="仿宋" w:hAnsi="仿宋" w:eastAsia="仿宋" w:cs="仿宋"/>
          <w:b/>
          <w:bCs/>
          <w:color w:val="000000" w:themeColor="text1"/>
          <w:sz w:val="32"/>
          <w:szCs w:val="32"/>
          <w:highlight w:val="none"/>
          <w14:textFill>
            <w14:solidFill>
              <w14:schemeClr w14:val="tx1"/>
            </w14:solidFill>
          </w14:textFill>
        </w:rPr>
        <w:t>注：第（4）项必须提供且为PDF格式，并加盖投标人CA电子签章。</w:t>
      </w:r>
    </w:p>
    <w:p w14:paraId="18E7050C">
      <w:pPr>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br w:type="page"/>
      </w:r>
    </w:p>
    <w:p w14:paraId="6CDFC054">
      <w:pPr>
        <w:tabs>
          <w:tab w:val="left" w:pos="3870"/>
          <w:tab w:val="left" w:pos="4085"/>
        </w:tabs>
        <w:snapToGrid w:val="0"/>
        <w:spacing w:line="400" w:lineRule="exact"/>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（5）</w:t>
      </w:r>
      <w:r>
        <w:rPr>
          <w:rFonts w:hint="eastAsia" w:ascii="仿宋" w:hAnsi="仿宋" w:eastAsia="仿宋" w:cs="仿宋"/>
          <w:b/>
          <w:bCs/>
          <w:color w:val="000000" w:themeColor="text1"/>
          <w:sz w:val="24"/>
          <w:highlight w:val="none"/>
          <w:lang w:val="en-US" w:eastAsia="zh-CN"/>
          <w14:textFill>
            <w14:solidFill>
              <w14:schemeClr w14:val="tx1"/>
            </w14:solidFill>
          </w14:textFill>
        </w:rPr>
        <w:t>本项目</w:t>
      </w:r>
      <w:r>
        <w:rPr>
          <w:rFonts w:hint="eastAsia" w:ascii="仿宋" w:hAnsi="仿宋" w:eastAsia="仿宋" w:cs="仿宋"/>
          <w:b/>
          <w:bCs/>
          <w:color w:val="000000" w:themeColor="text1"/>
          <w:sz w:val="24"/>
          <w:highlight w:val="none"/>
          <w:lang w:val="en-GB"/>
          <w14:textFill>
            <w14:solidFill>
              <w14:schemeClr w14:val="tx1"/>
            </w14:solidFill>
          </w14:textFill>
        </w:rPr>
        <w:t>属于</w:t>
      </w:r>
      <w:r>
        <w:rPr>
          <w:rFonts w:hint="eastAsia" w:ascii="仿宋" w:hAnsi="仿宋" w:eastAsia="仿宋" w:cs="仿宋"/>
          <w:b/>
          <w:bCs/>
          <w:color w:val="000000" w:themeColor="text1"/>
          <w:sz w:val="24"/>
          <w:highlight w:val="none"/>
          <w14:textFill>
            <w14:solidFill>
              <w14:schemeClr w14:val="tx1"/>
            </w14:solidFill>
          </w14:textFill>
        </w:rPr>
        <w:t>预留份额给</w:t>
      </w:r>
      <w:r>
        <w:rPr>
          <w:rFonts w:hint="eastAsia" w:ascii="仿宋" w:hAnsi="仿宋" w:eastAsia="仿宋" w:cs="仿宋"/>
          <w:b/>
          <w:bCs/>
          <w:color w:val="000000" w:themeColor="text1"/>
          <w:sz w:val="24"/>
          <w:szCs w:val="21"/>
          <w:highlight w:val="none"/>
          <w:lang w:val="en-US" w:eastAsia="zh-CN"/>
          <w14:textFill>
            <w14:solidFill>
              <w14:schemeClr w14:val="tx1"/>
            </w14:solidFill>
          </w14:textFill>
        </w:rPr>
        <w:t>中小</w:t>
      </w:r>
      <w:r>
        <w:rPr>
          <w:rFonts w:hint="eastAsia" w:ascii="仿宋" w:hAnsi="仿宋" w:eastAsia="仿宋" w:cs="仿宋"/>
          <w:b/>
          <w:bCs/>
          <w:color w:val="000000" w:themeColor="text1"/>
          <w:sz w:val="24"/>
          <w:highlight w:val="none"/>
          <w:lang w:val="en-GB"/>
          <w14:textFill>
            <w14:solidFill>
              <w14:schemeClr w14:val="tx1"/>
            </w14:solidFill>
          </w14:textFill>
        </w:rPr>
        <w:t>企业采购项目</w:t>
      </w:r>
      <w:r>
        <w:rPr>
          <w:rFonts w:hint="eastAsia" w:ascii="仿宋" w:hAnsi="仿宋" w:eastAsia="仿宋" w:cs="仿宋"/>
          <w:b/>
          <w:bCs/>
          <w:color w:val="000000" w:themeColor="text1"/>
          <w:sz w:val="24"/>
          <w:highlight w:val="none"/>
          <w14:textFill>
            <w14:solidFill>
              <w14:schemeClr w14:val="tx1"/>
            </w14:solidFill>
          </w14:textFill>
        </w:rPr>
        <w:t>，投标人必须提供以下</w:t>
      </w:r>
      <w:r>
        <w:rPr>
          <w:rFonts w:hint="eastAsia" w:ascii="仿宋" w:hAnsi="仿宋" w:eastAsia="仿宋" w:cs="仿宋"/>
          <w:b/>
          <w:bCs/>
          <w:color w:val="000000" w:themeColor="text1"/>
          <w:sz w:val="24"/>
          <w:szCs w:val="21"/>
          <w:highlight w:val="none"/>
          <w:lang w:val="en-US" w:eastAsia="zh-CN"/>
          <w14:textFill>
            <w14:solidFill>
              <w14:schemeClr w14:val="tx1"/>
            </w14:solidFill>
          </w14:textFill>
        </w:rPr>
        <w:t>中小</w:t>
      </w:r>
      <w:r>
        <w:rPr>
          <w:rFonts w:hint="eastAsia" w:ascii="仿宋" w:hAnsi="仿宋" w:eastAsia="仿宋" w:cs="仿宋"/>
          <w:b/>
          <w:bCs/>
          <w:color w:val="000000" w:themeColor="text1"/>
          <w:sz w:val="24"/>
          <w:highlight w:val="none"/>
          <w14:textFill>
            <w14:solidFill>
              <w14:schemeClr w14:val="tx1"/>
            </w14:solidFill>
          </w14:textFill>
        </w:rPr>
        <w:t>企业证明材料之一：</w:t>
      </w:r>
    </w:p>
    <w:p w14:paraId="4AFFD359">
      <w:pPr>
        <w:pStyle w:val="860"/>
        <w:spacing w:line="405" w:lineRule="atLeast"/>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①中小企业声明函格式（必须提供）</w:t>
      </w:r>
    </w:p>
    <w:p w14:paraId="4BD6C6F6">
      <w:pPr>
        <w:pStyle w:val="86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sz w:val="33"/>
          <w:szCs w:val="33"/>
          <w:highlight w:val="none"/>
          <w14:textFill>
            <w14:solidFill>
              <w14:schemeClr w14:val="tx1"/>
            </w14:solidFill>
          </w14:textFill>
        </w:rPr>
        <w:t>中小企业声明函（服务）</w:t>
      </w:r>
    </w:p>
    <w:p w14:paraId="638C2183">
      <w:pPr>
        <w:pStyle w:val="860"/>
        <w:spacing w:line="405" w:lineRule="atLeast"/>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本公司郑重声明，根据《政府采购促进中小企业发展管理办法》（财库﹝2020﹞46 号）的规定，本公司参加</w:t>
      </w:r>
      <w:r>
        <w:rPr>
          <w:rFonts w:hint="eastAsia" w:ascii="仿宋" w:hAnsi="仿宋" w:eastAsia="仿宋" w:cs="仿宋"/>
          <w:color w:val="000000" w:themeColor="text1"/>
          <w:highlight w:val="none"/>
          <w:u w:val="single"/>
          <w:lang w:eastAsia="zh-CN"/>
          <w14:textFill>
            <w14:solidFill>
              <w14:schemeClr w14:val="tx1"/>
            </w14:solidFill>
          </w14:textFill>
        </w:rPr>
        <w:t>柳州市城中区住房和城乡建设局</w:t>
      </w:r>
      <w:r>
        <w:rPr>
          <w:rFonts w:hint="eastAsia" w:ascii="仿宋" w:hAnsi="仿宋" w:eastAsia="仿宋" w:cs="仿宋"/>
          <w:color w:val="000000" w:themeColor="text1"/>
          <w:highlight w:val="none"/>
          <w14:textFill>
            <w14:solidFill>
              <w14:schemeClr w14:val="tx1"/>
            </w14:solidFill>
          </w14:textFill>
        </w:rPr>
        <w:t>的</w:t>
      </w:r>
      <w:r>
        <w:rPr>
          <w:rFonts w:hint="eastAsia" w:ascii="仿宋" w:hAnsi="仿宋" w:eastAsia="仿宋" w:cs="仿宋"/>
          <w:color w:val="000000" w:themeColor="text1"/>
          <w:highlight w:val="none"/>
          <w:u w:val="single"/>
          <w:lang w:eastAsia="zh-CN"/>
          <w14:textFill>
            <w14:solidFill>
              <w14:schemeClr w14:val="tx1"/>
            </w14:solidFill>
          </w14:textFill>
        </w:rPr>
        <w:t>柳州市城中区村屯污水处理站委托运营项目</w:t>
      </w:r>
      <w:r>
        <w:rPr>
          <w:rFonts w:hint="eastAsia" w:ascii="仿宋" w:hAnsi="仿宋" w:eastAsia="仿宋" w:cs="仿宋"/>
          <w:color w:val="000000" w:themeColor="text1"/>
          <w:highlight w:val="none"/>
          <w14:textFill>
            <w14:solidFill>
              <w14:schemeClr w14:val="tx1"/>
            </w14:solidFill>
          </w14:textFill>
        </w:rPr>
        <w:t>活动，服务全部由符合政策要求的中小企业承接。相关企业</w:t>
      </w:r>
      <w:r>
        <w:rPr>
          <w:rFonts w:hint="eastAsia" w:ascii="仿宋" w:hAnsi="仿宋" w:eastAsia="仿宋" w:cs="仿宋"/>
          <w:b w:val="0"/>
          <w:bCs w:val="0"/>
          <w:color w:val="000000" w:themeColor="text1"/>
          <w:lang w:eastAsia="zh-CN"/>
          <w14:textFill>
            <w14:solidFill>
              <w14:schemeClr w14:val="tx1"/>
            </w14:solidFill>
          </w14:textFill>
        </w:rPr>
        <w:t>（</w:t>
      </w:r>
      <w:r>
        <w:rPr>
          <w:rFonts w:hint="eastAsia" w:ascii="仿宋" w:hAnsi="仿宋" w:eastAsia="仿宋" w:cs="仿宋"/>
          <w:b w:val="0"/>
          <w:bCs w:val="0"/>
          <w:color w:val="000000" w:themeColor="text1"/>
          <w:lang w:val="en-US" w:eastAsia="zh-CN"/>
          <w14:textFill>
            <w14:solidFill>
              <w14:schemeClr w14:val="tx1"/>
            </w14:solidFill>
          </w14:textFill>
        </w:rPr>
        <w:t>含签订分包意向协议的中小企业</w:t>
      </w:r>
      <w:r>
        <w:rPr>
          <w:rFonts w:hint="eastAsia" w:ascii="仿宋" w:hAnsi="仿宋" w:eastAsia="仿宋" w:cs="仿宋"/>
          <w:b w:val="0"/>
          <w:bCs w:val="0"/>
          <w:color w:val="000000" w:themeColor="text1"/>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的具体情况如下： </w:t>
      </w:r>
    </w:p>
    <w:p w14:paraId="17BFD10A">
      <w:pPr>
        <w:pStyle w:val="860"/>
        <w:widowControl/>
        <w:spacing w:line="405" w:lineRule="atLeast"/>
        <w:ind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w:t>
      </w:r>
      <w:r>
        <w:rPr>
          <w:rFonts w:hint="eastAsia" w:ascii="仿宋" w:hAnsi="仿宋" w:eastAsia="仿宋" w:cs="仿宋"/>
          <w:color w:val="000000" w:themeColor="text1"/>
          <w:kern w:val="0"/>
          <w:sz w:val="24"/>
          <w:highlight w:val="none"/>
          <w:u w:val="single"/>
          <w:lang w:eastAsia="zh-CN"/>
          <w14:textFill>
            <w14:solidFill>
              <w14:schemeClr w14:val="tx1"/>
            </w14:solidFill>
          </w14:textFill>
        </w:rPr>
        <w:t>柳州市城中区村屯污水处理站委托运营项目</w:t>
      </w:r>
      <w:r>
        <w:rPr>
          <w:rFonts w:hint="eastAsia" w:ascii="仿宋" w:hAnsi="仿宋" w:eastAsia="仿宋" w:cs="仿宋"/>
          <w:color w:val="000000" w:themeColor="text1"/>
          <w:kern w:val="0"/>
          <w:sz w:val="24"/>
          <w:highlight w:val="none"/>
          <w14:textFill>
            <w14:solidFill>
              <w14:schemeClr w14:val="tx1"/>
            </w14:solidFill>
          </w14:textFill>
        </w:rPr>
        <w:t>，属于</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u w:val="single"/>
          <w:lang w:val="en-US" w:eastAsia="zh-CN"/>
          <w14:textFill>
            <w14:solidFill>
              <w14:schemeClr w14:val="tx1"/>
            </w14:solidFill>
          </w14:textFill>
        </w:rPr>
        <w:t>其他未列明行业</w:t>
      </w:r>
      <w:r>
        <w:rPr>
          <w:rFonts w:hint="eastAsia" w:ascii="仿宋" w:hAnsi="仿宋" w:eastAsia="仿宋" w:cs="仿宋"/>
          <w:color w:val="000000" w:themeColor="text1"/>
          <w:kern w:val="0"/>
          <w:sz w:val="24"/>
          <w:highlight w:val="none"/>
          <w14:textFill>
            <w14:solidFill>
              <w14:schemeClr w14:val="tx1"/>
            </w14:solidFill>
          </w14:textFill>
        </w:rPr>
        <w:t>；承接企业为</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i/>
          <w:iCs/>
          <w:color w:val="000000" w:themeColor="text1"/>
          <w:kern w:val="0"/>
          <w:sz w:val="24"/>
          <w:highlight w:val="none"/>
          <w:u w:val="single"/>
          <w14:textFill>
            <w14:solidFill>
              <w14:schemeClr w14:val="tx1"/>
            </w14:solidFill>
          </w14:textFill>
        </w:rPr>
        <w:t>（企业名称）</w:t>
      </w:r>
      <w:r>
        <w:rPr>
          <w:rFonts w:hint="eastAsia" w:ascii="仿宋" w:hAnsi="仿宋" w:eastAsia="仿宋" w:cs="仿宋"/>
          <w:color w:val="000000" w:themeColor="text1"/>
          <w:kern w:val="0"/>
          <w:sz w:val="24"/>
          <w:highlight w:val="none"/>
          <w14:textFill>
            <w14:solidFill>
              <w14:schemeClr w14:val="tx1"/>
            </w14:solidFill>
          </w14:textFill>
        </w:rPr>
        <w:t>，从业人员</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人，营业收入为</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万元，资产总额为</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万元，属于</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i/>
          <w:iCs/>
          <w:color w:val="000000" w:themeColor="text1"/>
          <w:kern w:val="0"/>
          <w:sz w:val="24"/>
          <w:highlight w:val="none"/>
          <w:u w:val="single"/>
          <w14:textFill>
            <w14:solidFill>
              <w14:schemeClr w14:val="tx1"/>
            </w14:solidFill>
          </w14:textFill>
        </w:rPr>
        <w:t>（中型企业、小型企业、微型企业）</w:t>
      </w:r>
      <w:r>
        <w:rPr>
          <w:rFonts w:hint="eastAsia" w:ascii="仿宋" w:hAnsi="仿宋" w:eastAsia="仿宋" w:cs="仿宋"/>
          <w:color w:val="000000" w:themeColor="text1"/>
          <w:kern w:val="0"/>
          <w:sz w:val="24"/>
          <w:highlight w:val="none"/>
          <w14:textFill>
            <w14:solidFill>
              <w14:schemeClr w14:val="tx1"/>
            </w14:solidFill>
          </w14:textFill>
        </w:rPr>
        <w:t xml:space="preserve">； </w:t>
      </w:r>
    </w:p>
    <w:p w14:paraId="79E1D8CE">
      <w:pPr>
        <w:pStyle w:val="860"/>
        <w:spacing w:line="405" w:lineRule="atLeast"/>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p>
    <w:p w14:paraId="663981E2">
      <w:pPr>
        <w:pStyle w:val="860"/>
        <w:spacing w:line="405" w:lineRule="atLeast"/>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以上企业，不属于大企业的分支机构，不存在控股股东为大企业的情形，也不存在与大企业的负责人为同一人的情形。</w:t>
      </w:r>
    </w:p>
    <w:p w14:paraId="203A2CD9">
      <w:pPr>
        <w:pStyle w:val="860"/>
        <w:spacing w:line="405"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本企业对上述声明内容的真实性负责。如有虚假，将依法承担相应责任。</w:t>
      </w:r>
    </w:p>
    <w:p w14:paraId="1EF07EB2">
      <w:pPr>
        <w:pStyle w:val="860"/>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投标人（</w:t>
      </w:r>
      <w:r>
        <w:rPr>
          <w:rFonts w:hint="eastAsia" w:ascii="仿宋" w:hAnsi="仿宋" w:eastAsia="仿宋" w:cs="仿宋"/>
          <w:b/>
          <w:bCs/>
          <w:color w:val="000000" w:themeColor="text1"/>
          <w:highlight w:val="none"/>
          <w14:textFill>
            <w14:solidFill>
              <w14:schemeClr w14:val="tx1"/>
            </w14:solidFill>
          </w14:textFill>
        </w:rPr>
        <w:t>CA电子签章</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u w:val="single"/>
          <w14:textFill>
            <w14:solidFill>
              <w14:schemeClr w14:val="tx1"/>
            </w14:solidFill>
          </w14:textFill>
        </w:rPr>
        <w:t>        </w:t>
      </w:r>
    </w:p>
    <w:p w14:paraId="25902A67">
      <w:pPr>
        <w:pStyle w:val="860"/>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日期：   年 月 日</w:t>
      </w:r>
    </w:p>
    <w:p w14:paraId="5DEA585B">
      <w:pPr>
        <w:pStyle w:val="860"/>
        <w:keepNext w:val="0"/>
        <w:keepLines w:val="0"/>
        <w:pageBreakBefore w:val="0"/>
        <w:widowControl/>
        <w:kinsoku/>
        <w:wordWrap/>
        <w:overflowPunct/>
        <w:topLinePunct w:val="0"/>
        <w:autoSpaceDE/>
        <w:autoSpaceDN/>
        <w:bidi w:val="0"/>
        <w:adjustRightInd/>
        <w:snapToGrid/>
        <w:spacing w:before="0" w:beforeAutospacing="0" w:after="0" w:afterAutospacing="0" w:line="405" w:lineRule="atLeast"/>
        <w:textAlignment w:val="auto"/>
        <w:rPr>
          <w:rFonts w:hint="eastAsia" w:ascii="仿宋" w:hAnsi="仿宋" w:eastAsia="仿宋" w:cs="仿宋"/>
          <w:b/>
          <w:bCs/>
          <w:color w:val="000000" w:themeColor="text1"/>
          <w:sz w:val="27"/>
          <w:szCs w:val="27"/>
          <w:highlight w:val="none"/>
          <w:lang w:eastAsia="zh-CN"/>
          <w14:textFill>
            <w14:solidFill>
              <w14:schemeClr w14:val="tx1"/>
            </w14:solidFill>
          </w14:textFill>
        </w:rPr>
      </w:pPr>
      <w:r>
        <w:rPr>
          <w:rFonts w:hint="eastAsia" w:ascii="仿宋" w:hAnsi="仿宋" w:eastAsia="仿宋" w:cs="仿宋"/>
          <w:b/>
          <w:bCs/>
          <w:color w:val="000000" w:themeColor="text1"/>
          <w:sz w:val="27"/>
          <w:szCs w:val="27"/>
          <w:highlight w:val="none"/>
          <w14:textFill>
            <w14:solidFill>
              <w14:schemeClr w14:val="tx1"/>
            </w14:solidFill>
          </w14:textFill>
        </w:rPr>
        <w:t>  注：1.此项材料必须以PDF格式上传；</w:t>
      </w:r>
    </w:p>
    <w:p w14:paraId="15CC49A7">
      <w:pPr>
        <w:pStyle w:val="860"/>
        <w:keepNext w:val="0"/>
        <w:keepLines w:val="0"/>
        <w:pageBreakBefore w:val="0"/>
        <w:widowControl/>
        <w:kinsoku/>
        <w:wordWrap/>
        <w:overflowPunct/>
        <w:topLinePunct w:val="0"/>
        <w:autoSpaceDE/>
        <w:autoSpaceDN/>
        <w:bidi w:val="0"/>
        <w:adjustRightInd/>
        <w:snapToGrid/>
        <w:spacing w:before="0" w:beforeAutospacing="0" w:after="0" w:afterAutospacing="0" w:line="405" w:lineRule="atLeast"/>
        <w:textAlignment w:val="auto"/>
        <w:rPr>
          <w:rFonts w:hint="eastAsia" w:ascii="仿宋" w:hAnsi="仿宋" w:eastAsia="仿宋" w:cs="仿宋"/>
          <w:b/>
          <w:bCs/>
          <w:color w:val="000000" w:themeColor="text1"/>
          <w:sz w:val="27"/>
          <w:szCs w:val="27"/>
          <w:highlight w:val="none"/>
          <w:lang w:eastAsia="zh-CN"/>
          <w14:textFill>
            <w14:solidFill>
              <w14:schemeClr w14:val="tx1"/>
            </w14:solidFill>
          </w14:textFill>
        </w:rPr>
      </w:pPr>
      <w:r>
        <w:rPr>
          <w:rFonts w:hint="eastAsia" w:ascii="仿宋" w:hAnsi="仿宋" w:eastAsia="仿宋" w:cs="仿宋"/>
          <w:b/>
          <w:bCs/>
          <w:color w:val="000000" w:themeColor="text1"/>
          <w:sz w:val="27"/>
          <w:szCs w:val="27"/>
          <w:highlight w:val="none"/>
          <w14:textFill>
            <w14:solidFill>
              <w14:schemeClr w14:val="tx1"/>
            </w14:solidFill>
          </w14:textFill>
        </w:rPr>
        <w:t>  2.投标人出具的《中小企业声明函》中填写的“所属行业”应与采购文件明确的“所属行业”内容一致。</w:t>
      </w:r>
    </w:p>
    <w:p w14:paraId="25419DEC">
      <w:pPr>
        <w:pStyle w:val="860"/>
        <w:keepNext w:val="0"/>
        <w:keepLines w:val="0"/>
        <w:pageBreakBefore w:val="0"/>
        <w:widowControl/>
        <w:kinsoku/>
        <w:wordWrap/>
        <w:overflowPunct/>
        <w:topLinePunct w:val="0"/>
        <w:autoSpaceDE/>
        <w:autoSpaceDN/>
        <w:bidi w:val="0"/>
        <w:adjustRightInd/>
        <w:snapToGrid/>
        <w:spacing w:before="0" w:beforeAutospacing="0" w:after="0" w:afterAutospacing="0" w:line="405" w:lineRule="atLeast"/>
        <w:textAlignment w:val="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sz w:val="27"/>
          <w:szCs w:val="27"/>
          <w:highlight w:val="none"/>
          <w14:textFill>
            <w14:solidFill>
              <w14:schemeClr w14:val="tx1"/>
            </w14:solidFill>
          </w14:textFill>
        </w:rPr>
        <w:t>  采购标的对应的中小企业划分标准所属行业：</w:t>
      </w:r>
      <w:r>
        <w:rPr>
          <w:rFonts w:hint="eastAsia" w:ascii="仿宋" w:hAnsi="仿宋" w:eastAsia="仿宋" w:cs="仿宋"/>
          <w:b/>
          <w:bCs/>
          <w:color w:val="000000" w:themeColor="text1"/>
          <w:sz w:val="27"/>
          <w:szCs w:val="27"/>
          <w:highlight w:val="none"/>
          <w:u w:val="single"/>
          <w14:textFill>
            <w14:solidFill>
              <w14:schemeClr w14:val="tx1"/>
            </w14:solidFill>
          </w14:textFill>
        </w:rPr>
        <w:t>其他未列明行业</w:t>
      </w:r>
      <w:r>
        <w:rPr>
          <w:rFonts w:hint="eastAsia" w:ascii="仿宋" w:hAnsi="仿宋" w:eastAsia="仿宋" w:cs="仿宋"/>
          <w:b/>
          <w:bCs/>
          <w:color w:val="000000" w:themeColor="text1"/>
          <w:sz w:val="27"/>
          <w:szCs w:val="27"/>
          <w:highlight w:val="none"/>
          <w14:textFill>
            <w14:solidFill>
              <w14:schemeClr w14:val="tx1"/>
            </w14:solidFill>
          </w14:textFill>
        </w:rPr>
        <w:t>。</w:t>
      </w:r>
    </w:p>
    <w:p w14:paraId="29039215">
      <w:pPr>
        <w:pStyle w:val="860"/>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405" w:lineRule="atLeast"/>
        <w:ind w:left="0" w:leftChars="0" w:firstLine="480" w:firstLineChars="200"/>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从业人员、营业收入、资产总额填报上一年度数据，无上一年度数据的新成立企业可不填报。</w:t>
      </w:r>
    </w:p>
    <w:p w14:paraId="4395810E">
      <w:pPr>
        <w:pStyle w:val="86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05" w:lineRule="atLeast"/>
        <w:ind w:left="0" w:leftChars="0" w:firstLine="480" w:firstLineChars="200"/>
        <w:textAlignment w:val="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4.为方便投标人识别企业规模类型，投标人可使用工业和信息化部组织开发的中小企业规模类型自测小程序生成企业规模类型测试结果。</w:t>
      </w:r>
    </w:p>
    <w:p w14:paraId="0C0803FE">
      <w:pPr>
        <w:pStyle w:val="860"/>
        <w:keepNext w:val="0"/>
        <w:keepLines w:val="0"/>
        <w:pageBreakBefore w:val="0"/>
        <w:widowControl/>
        <w:kinsoku/>
        <w:wordWrap/>
        <w:overflowPunct/>
        <w:topLinePunct w:val="0"/>
        <w:autoSpaceDE/>
        <w:autoSpaceDN/>
        <w:bidi w:val="0"/>
        <w:adjustRightInd/>
        <w:snapToGrid/>
        <w:spacing w:before="0" w:beforeAutospacing="0" w:after="0" w:afterAutospacing="0" w:line="405" w:lineRule="atLeast"/>
        <w:textAlignment w:val="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自测小程序链接：https://baosong.miit.gov.cn/ScaleTest</w:t>
      </w:r>
    </w:p>
    <w:p w14:paraId="49E3373F">
      <w:pPr>
        <w:pStyle w:val="860"/>
        <w:keepNext w:val="0"/>
        <w:keepLines w:val="0"/>
        <w:pageBreakBefore w:val="0"/>
        <w:widowControl/>
        <w:kinsoku/>
        <w:wordWrap/>
        <w:overflowPunct/>
        <w:topLinePunct w:val="0"/>
        <w:autoSpaceDE/>
        <w:autoSpaceDN/>
        <w:bidi w:val="0"/>
        <w:adjustRightInd/>
        <w:snapToGrid/>
        <w:spacing w:before="0" w:beforeAutospacing="0" w:after="0" w:afterAutospacing="0" w:line="405" w:lineRule="atLeast"/>
        <w:textAlignment w:val="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5.投标人须按上述格式要求如实填写中小企业声明函，并对该声明函的真实性负责，否则不得享受相关中小企业扶持政策；</w:t>
      </w:r>
    </w:p>
    <w:p w14:paraId="045D75A6">
      <w:pPr>
        <w:pStyle w:val="860"/>
        <w:keepNext w:val="0"/>
        <w:keepLines w:val="0"/>
        <w:pageBreakBefore w:val="0"/>
        <w:widowControl/>
        <w:kinsoku/>
        <w:wordWrap/>
        <w:overflowPunct/>
        <w:topLinePunct w:val="0"/>
        <w:autoSpaceDE/>
        <w:autoSpaceDN/>
        <w:bidi w:val="0"/>
        <w:adjustRightInd/>
        <w:snapToGrid/>
        <w:spacing w:before="0" w:beforeAutospacing="0" w:after="0" w:afterAutospacing="0" w:line="405" w:lineRule="atLeast"/>
        <w:textAlignment w:val="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6.中标人依法享受中小企业扶持政策的，采购代理机构将在中标结果公告中公告其《中小企业声明函》；</w:t>
      </w:r>
    </w:p>
    <w:p w14:paraId="3698D6EB">
      <w:pPr>
        <w:pStyle w:val="860"/>
        <w:keepNext w:val="0"/>
        <w:keepLines w:val="0"/>
        <w:pageBreakBefore w:val="0"/>
        <w:widowControl/>
        <w:kinsoku/>
        <w:wordWrap/>
        <w:overflowPunct/>
        <w:topLinePunct w:val="0"/>
        <w:autoSpaceDE/>
        <w:autoSpaceDN/>
        <w:bidi w:val="0"/>
        <w:adjustRightInd/>
        <w:snapToGrid/>
        <w:spacing w:before="0" w:beforeAutospacing="0" w:after="0" w:afterAutospacing="0" w:line="405" w:lineRule="atLeas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7.中小微企业划型标准附表</w:t>
      </w: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（若附表有变动，按最新政策执行）</w:t>
      </w:r>
      <w:r>
        <w:rPr>
          <w:rFonts w:hint="eastAsia" w:ascii="仿宋" w:hAnsi="仿宋" w:eastAsia="仿宋" w:cs="仿宋"/>
          <w:color w:val="000000" w:themeColor="text1"/>
          <w:highlight w:val="none"/>
          <w14:textFill>
            <w14:solidFill>
              <w14:schemeClr w14:val="tx1"/>
            </w14:solidFill>
          </w14:textFill>
        </w:rPr>
        <w:t>：</w:t>
      </w:r>
    </w:p>
    <w:p w14:paraId="4C6E7A61">
      <w:pPr>
        <w:pStyle w:val="86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sz w:val="33"/>
          <w:szCs w:val="33"/>
          <w:highlight w:val="none"/>
          <w14:textFill>
            <w14:solidFill>
              <w14:schemeClr w14:val="tx1"/>
            </w14:solidFill>
          </w14:textFill>
        </w:rPr>
        <w:t>中小微企业划型标准</w:t>
      </w:r>
    </w:p>
    <w:tbl>
      <w:tblPr>
        <w:tblStyle w:val="49"/>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20"/>
        <w:gridCol w:w="1979"/>
        <w:gridCol w:w="1239"/>
        <w:gridCol w:w="2027"/>
        <w:gridCol w:w="1705"/>
        <w:gridCol w:w="1239"/>
      </w:tblGrid>
      <w:tr w14:paraId="39E7A4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2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799C78">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行业名称</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F1FE14">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指标名称</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FE8042">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计量单位</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069B1D">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中型</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C57C31">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小型</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73BFC4">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微型</w:t>
            </w:r>
          </w:p>
        </w:tc>
      </w:tr>
      <w:tr w14:paraId="45595A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198AC1">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农、林、牧、渔</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C7A7BE">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60AAE6">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93D4D5">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500≤Y&lt;20000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5C41A5">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50≤Y&lt;500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A7750A">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Y&lt;50</w:t>
            </w:r>
          </w:p>
        </w:tc>
      </w:tr>
      <w:tr w14:paraId="5D74D2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AE24FC">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工业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E7D127">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953C3A">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BCFBEC">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300≤X&lt;1000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71610A">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20≤X&lt;300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718435">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X&lt;20</w:t>
            </w:r>
          </w:p>
        </w:tc>
      </w:tr>
      <w:tr w14:paraId="277DB2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7FD5C929">
            <w:pPr>
              <w:spacing w:before="0" w:beforeAutospacing="0" w:after="0" w:afterAutospacing="0"/>
              <w:rPr>
                <w:rFonts w:hint="eastAsia" w:ascii="仿宋" w:hAnsi="仿宋" w:eastAsia="仿宋" w:cs="仿宋"/>
                <w:color w:val="000000" w:themeColor="text1"/>
                <w:highlight w:val="none"/>
                <w14:textFill>
                  <w14:solidFill>
                    <w14:schemeClr w14:val="tx1"/>
                  </w14:solidFill>
                </w14:textFill>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5D483B">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581173">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389FA2">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2000≤Y&lt;40000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9C642C">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300≤Y&lt;2000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57AB36">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Y&lt;300</w:t>
            </w:r>
          </w:p>
        </w:tc>
      </w:tr>
      <w:tr w14:paraId="3930C7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4CD843">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建筑业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D6374D">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3B3BAD">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DE110E">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6000≤Y&lt;80000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3AE907">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300≤Y&lt;6000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C6FF91">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Y&lt;300</w:t>
            </w:r>
          </w:p>
        </w:tc>
      </w:tr>
      <w:tr w14:paraId="6AF6C5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79DBA3CD">
            <w:pPr>
              <w:spacing w:before="0" w:beforeAutospacing="0" w:after="0" w:afterAutospacing="0"/>
              <w:rPr>
                <w:rFonts w:hint="eastAsia" w:ascii="仿宋" w:hAnsi="仿宋" w:eastAsia="仿宋" w:cs="仿宋"/>
                <w:color w:val="000000" w:themeColor="text1"/>
                <w:highlight w:val="none"/>
                <w14:textFill>
                  <w14:solidFill>
                    <w14:schemeClr w14:val="tx1"/>
                  </w14:solidFill>
                </w14:textFill>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FE5A16">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资产总额(Z)</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6D9664">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534C43">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5000≤Z&lt;80000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4CD0C1">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300≤Z&lt;5000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FA715D">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Z&lt;300</w:t>
            </w:r>
          </w:p>
        </w:tc>
      </w:tr>
      <w:tr w14:paraId="43F514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C06E3C">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批发业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5BE867">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BC2AB7">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4EA657">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20≤X&lt;200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AA274C">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5≤X&lt;20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CCFDB9">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X&lt;5</w:t>
            </w:r>
          </w:p>
        </w:tc>
      </w:tr>
      <w:tr w14:paraId="1D5BB7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28A93D46">
            <w:pPr>
              <w:spacing w:before="0" w:beforeAutospacing="0" w:after="0" w:afterAutospacing="0"/>
              <w:rPr>
                <w:rFonts w:hint="eastAsia" w:ascii="仿宋" w:hAnsi="仿宋" w:eastAsia="仿宋" w:cs="仿宋"/>
                <w:color w:val="000000" w:themeColor="text1"/>
                <w:highlight w:val="none"/>
                <w14:textFill>
                  <w14:solidFill>
                    <w14:schemeClr w14:val="tx1"/>
                  </w14:solidFill>
                </w14:textFill>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5CE445">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FF7F3B">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2F1E6B">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5000≤Y&lt;40000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5F5C4D">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1000≤Y&lt;5000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83CC71">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Y&lt;1000</w:t>
            </w:r>
          </w:p>
        </w:tc>
      </w:tr>
      <w:tr w14:paraId="3B008E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83D54C">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零售业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5F117F">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032DAF">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D27E26">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439D16">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10≤X&lt;50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8232EE">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X&lt;10</w:t>
            </w:r>
          </w:p>
        </w:tc>
      </w:tr>
      <w:tr w14:paraId="2F3ECA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1E05C9B0">
            <w:pPr>
              <w:spacing w:before="0" w:beforeAutospacing="0" w:after="0" w:afterAutospacing="0"/>
              <w:rPr>
                <w:rFonts w:hint="eastAsia" w:ascii="仿宋" w:hAnsi="仿宋" w:eastAsia="仿宋" w:cs="仿宋"/>
                <w:color w:val="000000" w:themeColor="text1"/>
                <w:highlight w:val="none"/>
                <w14:textFill>
                  <w14:solidFill>
                    <w14:schemeClr w14:val="tx1"/>
                  </w14:solidFill>
                </w14:textFill>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C9F512">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002341">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6403C0">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500≤Y&lt;20000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6931B6">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100≤Y&lt;500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5D25F1">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Y&lt;100</w:t>
            </w:r>
          </w:p>
        </w:tc>
      </w:tr>
      <w:tr w14:paraId="14EF32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155BAC">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交通运输业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425153">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2F107D">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340359">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300≤X&lt;1000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0030F2">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20≤X&lt;300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935F3E">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X&lt;20</w:t>
            </w:r>
          </w:p>
        </w:tc>
      </w:tr>
      <w:tr w14:paraId="3A3E9A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701C1431">
            <w:pPr>
              <w:spacing w:before="0" w:beforeAutospacing="0" w:after="0" w:afterAutospacing="0"/>
              <w:rPr>
                <w:rFonts w:hint="eastAsia" w:ascii="仿宋" w:hAnsi="仿宋" w:eastAsia="仿宋" w:cs="仿宋"/>
                <w:color w:val="000000" w:themeColor="text1"/>
                <w:highlight w:val="none"/>
                <w14:textFill>
                  <w14:solidFill>
                    <w14:schemeClr w14:val="tx1"/>
                  </w14:solidFill>
                </w14:textFill>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FC457E">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7DCCE8">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6EDCBD">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3000≤Y&lt;30000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036C79">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200≤Y&lt;3000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83BF61">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Y&lt;200</w:t>
            </w:r>
          </w:p>
        </w:tc>
      </w:tr>
      <w:tr w14:paraId="2CEBA3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7961C8">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仓储业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2C6A64">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435666">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F9F3D5">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100≤X&lt;200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08208F">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93ACC4">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X&lt;20</w:t>
            </w:r>
          </w:p>
        </w:tc>
      </w:tr>
      <w:tr w14:paraId="5A2E39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38F46E3E">
            <w:pPr>
              <w:spacing w:before="0" w:beforeAutospacing="0" w:after="0" w:afterAutospacing="0"/>
              <w:rPr>
                <w:rFonts w:hint="eastAsia" w:ascii="仿宋" w:hAnsi="仿宋" w:eastAsia="仿宋" w:cs="仿宋"/>
                <w:color w:val="000000" w:themeColor="text1"/>
                <w:highlight w:val="none"/>
                <w14:textFill>
                  <w14:solidFill>
                    <w14:schemeClr w14:val="tx1"/>
                  </w14:solidFill>
                </w14:textFill>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6BA56E">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1DE3FE">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60398B">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1000≤Y&lt;30000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9C3592">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100≤Y&lt;1000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AC1F1A">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Y&lt;100</w:t>
            </w:r>
          </w:p>
        </w:tc>
      </w:tr>
      <w:tr w14:paraId="0CA97F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3E9E67">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邮政业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2062C1">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141D6F">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0A4B32">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300≤X&lt;1000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B1B015">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20≤X&lt;300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E9AA52">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X&lt;20</w:t>
            </w:r>
          </w:p>
        </w:tc>
      </w:tr>
      <w:tr w14:paraId="635B66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30A2C248">
            <w:pPr>
              <w:spacing w:before="0" w:beforeAutospacing="0" w:after="0" w:afterAutospacing="0"/>
              <w:rPr>
                <w:rFonts w:hint="eastAsia" w:ascii="仿宋" w:hAnsi="仿宋" w:eastAsia="仿宋" w:cs="仿宋"/>
                <w:color w:val="000000" w:themeColor="text1"/>
                <w:highlight w:val="none"/>
                <w14:textFill>
                  <w14:solidFill>
                    <w14:schemeClr w14:val="tx1"/>
                  </w14:solidFill>
                </w14:textFill>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EA9FF1">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571CDF">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878AE1">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2000≤Y&lt;30000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0206DD">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100≤Y&lt;2000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81E678">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Y&lt;100</w:t>
            </w:r>
          </w:p>
        </w:tc>
      </w:tr>
      <w:tr w14:paraId="267415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C7CD38">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住宿业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B84AD9">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3B733F">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961D7A">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826275">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398FFC">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X&lt;10</w:t>
            </w:r>
          </w:p>
        </w:tc>
      </w:tr>
      <w:tr w14:paraId="32A8E3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510018B0">
            <w:pPr>
              <w:spacing w:before="0" w:beforeAutospacing="0" w:after="0" w:afterAutospacing="0"/>
              <w:rPr>
                <w:rFonts w:hint="eastAsia" w:ascii="仿宋" w:hAnsi="仿宋" w:eastAsia="仿宋" w:cs="仿宋"/>
                <w:color w:val="000000" w:themeColor="text1"/>
                <w:highlight w:val="none"/>
                <w14:textFill>
                  <w14:solidFill>
                    <w14:schemeClr w14:val="tx1"/>
                  </w14:solidFill>
                </w14:textFill>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A1C0EF">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AF8FCB">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2B8911">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2000≤Y&lt;10000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8573BD">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100≤Y&lt;2000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038D6A">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Y&lt;100</w:t>
            </w:r>
          </w:p>
        </w:tc>
      </w:tr>
      <w:tr w14:paraId="64EB92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4C24DC">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餐饮业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C3491C">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65A98B">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F31B57">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C3C840">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DDF851">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X&lt;10</w:t>
            </w:r>
          </w:p>
        </w:tc>
      </w:tr>
      <w:tr w14:paraId="46FD8F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6EB8C62D">
            <w:pPr>
              <w:spacing w:before="0" w:beforeAutospacing="0" w:after="0" w:afterAutospacing="0"/>
              <w:rPr>
                <w:rFonts w:hint="eastAsia" w:ascii="仿宋" w:hAnsi="仿宋" w:eastAsia="仿宋" w:cs="仿宋"/>
                <w:color w:val="000000" w:themeColor="text1"/>
                <w:highlight w:val="none"/>
                <w14:textFill>
                  <w14:solidFill>
                    <w14:schemeClr w14:val="tx1"/>
                  </w14:solidFill>
                </w14:textFill>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58860E">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1287CC">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8B38DB">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2000≤Y&lt;10000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8DA178">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100≤Y&lt;2000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C55678">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Y&lt;100</w:t>
            </w:r>
          </w:p>
        </w:tc>
      </w:tr>
      <w:tr w14:paraId="2A514B3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2E3094">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信息传输业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23B64B">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FCA616">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A32704">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100≤X&lt;2000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938F5A">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D376D5">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X&lt;10</w:t>
            </w:r>
          </w:p>
        </w:tc>
      </w:tr>
      <w:tr w14:paraId="36F6F2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0A657406">
            <w:pPr>
              <w:spacing w:before="0" w:beforeAutospacing="0" w:after="0" w:afterAutospacing="0"/>
              <w:rPr>
                <w:rFonts w:hint="eastAsia" w:ascii="仿宋" w:hAnsi="仿宋" w:eastAsia="仿宋" w:cs="仿宋"/>
                <w:color w:val="000000" w:themeColor="text1"/>
                <w:highlight w:val="none"/>
                <w14:textFill>
                  <w14:solidFill>
                    <w14:schemeClr w14:val="tx1"/>
                  </w14:solidFill>
                </w14:textFill>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76FE95">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25EFB7">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E007B0">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1000≤Y&lt;100000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FE857A">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100≤Y&lt;1000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F0EE86">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Y&lt;100</w:t>
            </w:r>
          </w:p>
        </w:tc>
      </w:tr>
      <w:tr w14:paraId="4C6C99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542E70">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软件和信息</w:t>
            </w:r>
            <w:r>
              <w:rPr>
                <w:rFonts w:hint="eastAsia" w:ascii="仿宋" w:hAnsi="仿宋" w:eastAsia="仿宋" w:cs="仿宋"/>
                <w:color w:val="000000" w:themeColor="text1"/>
                <w:highlight w:val="none"/>
                <w14:textFill>
                  <w14:solidFill>
                    <w14:schemeClr w14:val="tx1"/>
                  </w14:solidFill>
                </w14:textFill>
              </w:rPr>
              <w:t xml:space="preserve"> </w:t>
            </w:r>
            <w:r>
              <w:rPr>
                <w:rFonts w:hint="eastAsia" w:ascii="仿宋" w:hAnsi="仿宋" w:eastAsia="仿宋" w:cs="仿宋"/>
                <w:b/>
                <w:bCs/>
                <w:color w:val="000000" w:themeColor="text1"/>
                <w:highlight w:val="none"/>
                <w14:textFill>
                  <w14:solidFill>
                    <w14:schemeClr w14:val="tx1"/>
                  </w14:solidFill>
                </w14:textFill>
              </w:rPr>
              <w:t>技术服务业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7E96AB">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47DCE9">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CB940A">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71E8DD">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0E7292">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X&lt;10</w:t>
            </w:r>
          </w:p>
        </w:tc>
      </w:tr>
      <w:tr w14:paraId="6A6A24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1F6A3467">
            <w:pPr>
              <w:spacing w:before="0" w:beforeAutospacing="0" w:after="0" w:afterAutospacing="0"/>
              <w:rPr>
                <w:rFonts w:hint="eastAsia" w:ascii="仿宋" w:hAnsi="仿宋" w:eastAsia="仿宋" w:cs="仿宋"/>
                <w:color w:val="000000" w:themeColor="text1"/>
                <w:highlight w:val="none"/>
                <w14:textFill>
                  <w14:solidFill>
                    <w14:schemeClr w14:val="tx1"/>
                  </w14:solidFill>
                </w14:textFill>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8D5738">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2CFD43">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B82666">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1000≤Y&lt;10000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15FBF3">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50≤Y&lt;1000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C6E7F3">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Y&lt;50</w:t>
            </w:r>
          </w:p>
        </w:tc>
      </w:tr>
      <w:tr w14:paraId="6311EE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C0593E">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房地产</w:t>
            </w:r>
            <w:r>
              <w:rPr>
                <w:rFonts w:hint="eastAsia" w:ascii="仿宋" w:hAnsi="仿宋" w:eastAsia="仿宋" w:cs="仿宋"/>
                <w:color w:val="000000" w:themeColor="text1"/>
                <w:highlight w:val="none"/>
                <w14:textFill>
                  <w14:solidFill>
                    <w14:schemeClr w14:val="tx1"/>
                  </w14:solidFill>
                </w14:textFill>
              </w:rPr>
              <w:t xml:space="preserve"> </w:t>
            </w:r>
            <w:r>
              <w:rPr>
                <w:rFonts w:hint="eastAsia" w:ascii="仿宋" w:hAnsi="仿宋" w:eastAsia="仿宋" w:cs="仿宋"/>
                <w:b/>
                <w:bCs/>
                <w:color w:val="000000" w:themeColor="text1"/>
                <w:highlight w:val="none"/>
                <w14:textFill>
                  <w14:solidFill>
                    <w14:schemeClr w14:val="tx1"/>
                  </w14:solidFill>
                </w14:textFill>
              </w:rPr>
              <w:t>开发经营</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260483">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74877C">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EBC1B1">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1000≤Y&lt;200000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5CDCDA">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100≤X&lt;1000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B56E2D">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X&lt;100</w:t>
            </w:r>
          </w:p>
        </w:tc>
      </w:tr>
      <w:tr w14:paraId="6E3EF6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4367E7A4">
            <w:pPr>
              <w:spacing w:before="0" w:beforeAutospacing="0" w:after="0" w:afterAutospacing="0"/>
              <w:rPr>
                <w:rFonts w:hint="eastAsia" w:ascii="仿宋" w:hAnsi="仿宋" w:eastAsia="仿宋" w:cs="仿宋"/>
                <w:color w:val="000000" w:themeColor="text1"/>
                <w:highlight w:val="none"/>
                <w14:textFill>
                  <w14:solidFill>
                    <w14:schemeClr w14:val="tx1"/>
                  </w14:solidFill>
                </w14:textFill>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906588">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资产总额(Z)</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47576D">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58F6DB">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5000≤Z&lt;10000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F2232F">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2000≤Y&lt;5000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B3C8AD">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Y&lt;2000</w:t>
            </w:r>
          </w:p>
        </w:tc>
      </w:tr>
      <w:tr w14:paraId="49A148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2E87EE">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物业管理</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400507">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136D7B">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5236AF">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300≤X&lt;1000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D82F86">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100≤X&lt;300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933BD0">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X&lt;100</w:t>
            </w:r>
          </w:p>
        </w:tc>
      </w:tr>
      <w:tr w14:paraId="1674AE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4C9530AA">
            <w:pPr>
              <w:spacing w:before="0" w:beforeAutospacing="0" w:after="0" w:afterAutospacing="0"/>
              <w:rPr>
                <w:rFonts w:hint="eastAsia" w:ascii="仿宋" w:hAnsi="仿宋" w:eastAsia="仿宋" w:cs="仿宋"/>
                <w:color w:val="000000" w:themeColor="text1"/>
                <w:highlight w:val="none"/>
                <w14:textFill>
                  <w14:solidFill>
                    <w14:schemeClr w14:val="tx1"/>
                  </w14:solidFill>
                </w14:textFill>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9ED81C">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6AD1C3">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EE114F">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1000≤Y&lt;5000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3A8842">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500≤Y&lt;1000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9A63F5">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Y&lt;500</w:t>
            </w:r>
          </w:p>
        </w:tc>
      </w:tr>
      <w:tr w14:paraId="3A32B8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847627">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租赁和商务服务业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454979">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8D3765">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7FCC36">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7A69E9">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6FCC3E">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X&lt;10</w:t>
            </w:r>
          </w:p>
        </w:tc>
      </w:tr>
      <w:tr w14:paraId="0B2FBE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497EFE85">
            <w:pPr>
              <w:spacing w:before="0" w:beforeAutospacing="0" w:after="0" w:afterAutospacing="0"/>
              <w:rPr>
                <w:rFonts w:hint="eastAsia" w:ascii="仿宋" w:hAnsi="仿宋" w:eastAsia="仿宋" w:cs="仿宋"/>
                <w:color w:val="000000" w:themeColor="text1"/>
                <w:highlight w:val="none"/>
                <w14:textFill>
                  <w14:solidFill>
                    <w14:schemeClr w14:val="tx1"/>
                  </w14:solidFill>
                </w14:textFill>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A7728A">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资产总额(Z)</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A623EE">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B5F14B">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8000≤Z&lt;120000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7CFD31">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100≤Z&lt;8000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AC0212">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Y&lt;100</w:t>
            </w:r>
          </w:p>
        </w:tc>
      </w:tr>
      <w:tr w14:paraId="0E0102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2244A2">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其他未列明</w:t>
            </w:r>
            <w:r>
              <w:rPr>
                <w:rFonts w:hint="eastAsia" w:ascii="仿宋" w:hAnsi="仿宋" w:eastAsia="仿宋" w:cs="仿宋"/>
                <w:color w:val="000000" w:themeColor="text1"/>
                <w:highlight w:val="none"/>
                <w14:textFill>
                  <w14:solidFill>
                    <w14:schemeClr w14:val="tx1"/>
                  </w14:solidFill>
                </w14:textFill>
              </w:rPr>
              <w:t xml:space="preserve"> </w:t>
            </w:r>
            <w:r>
              <w:rPr>
                <w:rFonts w:hint="eastAsia" w:ascii="仿宋" w:hAnsi="仿宋" w:eastAsia="仿宋" w:cs="仿宋"/>
                <w:b/>
                <w:bCs/>
                <w:color w:val="000000" w:themeColor="text1"/>
                <w:highlight w:val="none"/>
                <w14:textFill>
                  <w14:solidFill>
                    <w14:schemeClr w14:val="tx1"/>
                  </w14:solidFill>
                </w14:textFill>
              </w:rPr>
              <w:t>行业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3F2AB0">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2359D8">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007954">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F66FF4">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24B4AE">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X&lt;10</w:t>
            </w:r>
          </w:p>
        </w:tc>
      </w:tr>
    </w:tbl>
    <w:p w14:paraId="0FBE35AA">
      <w:pPr>
        <w:pStyle w:val="860"/>
        <w:spacing w:line="405"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  说明:上述标准参照《关于印发中小企业划型标准规定的通知》(工信部联企业〔2011〕300号)，大型、中型和小型企业须同时满足所列指标的下限，否则下划一档;微型企业只须满足所列指标中的一项即可。</w:t>
      </w:r>
    </w:p>
    <w:p w14:paraId="1882D9DC">
      <w:pPr>
        <w:pStyle w:val="860"/>
        <w:spacing w:line="405"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r>
        <w:rPr>
          <w:rFonts w:hint="eastAsia" w:ascii="仿宋" w:hAnsi="仿宋" w:eastAsia="仿宋" w:cs="仿宋"/>
          <w:color w:val="000000" w:themeColor="text1"/>
          <w:highlight w:val="none"/>
          <w14:textFill>
            <w14:solidFill>
              <w14:schemeClr w14:val="tx1"/>
            </w14:solidFill>
          </w14:textFill>
        </w:rPr>
        <w:t>②</w:t>
      </w:r>
      <w:r>
        <w:rPr>
          <w:rFonts w:hint="eastAsia" w:ascii="仿宋" w:hAnsi="仿宋" w:eastAsia="仿宋" w:cs="仿宋"/>
          <w:b/>
          <w:bCs/>
          <w:color w:val="000000" w:themeColor="text1"/>
          <w:highlight w:val="none"/>
          <w14:textFill>
            <w14:solidFill>
              <w14:schemeClr w14:val="tx1"/>
            </w14:solidFill>
          </w14:textFill>
        </w:rPr>
        <w:t>残疾人福利性单位声明函（服务由残疾人福利性单位承接的必须提供）：</w:t>
      </w:r>
    </w:p>
    <w:p w14:paraId="10CCEB7F">
      <w:pPr>
        <w:pStyle w:val="86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sz w:val="33"/>
          <w:szCs w:val="33"/>
          <w:highlight w:val="none"/>
          <w14:textFill>
            <w14:solidFill>
              <w14:schemeClr w14:val="tx1"/>
            </w14:solidFill>
          </w14:textFill>
        </w:rPr>
        <w:t>残疾人福利性单位声明函</w:t>
      </w:r>
    </w:p>
    <w:p w14:paraId="2B4516D6">
      <w:pPr>
        <w:pStyle w:val="860"/>
        <w:spacing w:line="405" w:lineRule="atLeast"/>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单位的</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53AD79D4">
      <w:pPr>
        <w:pStyle w:val="860"/>
        <w:spacing w:line="405" w:lineRule="atLeast"/>
        <w:rPr>
          <w:rFonts w:hint="eastAsia" w:ascii="仿宋" w:hAnsi="仿宋" w:eastAsia="仿宋" w:cs="仿宋"/>
          <w:color w:val="000000" w:themeColor="text1"/>
          <w:highlight w:val="none"/>
          <w:lang w:eastAsia="zh-CN"/>
          <w14:textFill>
            <w14:solidFill>
              <w14:schemeClr w14:val="tx1"/>
            </w14:solidFill>
          </w14:textFill>
        </w:rPr>
      </w:pPr>
    </w:p>
    <w:p w14:paraId="0ED0499B">
      <w:pPr>
        <w:pStyle w:val="860"/>
        <w:spacing w:line="405"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本单位对上述声明的真实性负责。如有虚假，将依法承担相应责任。                                   </w:t>
      </w:r>
    </w:p>
    <w:p w14:paraId="2FB0D7C2">
      <w:pPr>
        <w:pStyle w:val="860"/>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单位名称（</w:t>
      </w:r>
      <w:r>
        <w:rPr>
          <w:rFonts w:hint="eastAsia" w:ascii="仿宋" w:hAnsi="仿宋" w:eastAsia="仿宋" w:cs="仿宋"/>
          <w:b/>
          <w:bCs/>
          <w:color w:val="000000" w:themeColor="text1"/>
          <w:highlight w:val="none"/>
          <w14:textFill>
            <w14:solidFill>
              <w14:schemeClr w14:val="tx1"/>
            </w14:solidFill>
          </w14:textFill>
        </w:rPr>
        <w:t>CA电子签章</w:t>
      </w:r>
      <w:r>
        <w:rPr>
          <w:rFonts w:hint="eastAsia" w:ascii="仿宋" w:hAnsi="仿宋" w:eastAsia="仿宋" w:cs="仿宋"/>
          <w:color w:val="000000" w:themeColor="text1"/>
          <w:highlight w:val="none"/>
          <w14:textFill>
            <w14:solidFill>
              <w14:schemeClr w14:val="tx1"/>
            </w14:solidFill>
          </w14:textFill>
        </w:rPr>
        <w:t>）：   </w:t>
      </w:r>
    </w:p>
    <w:p w14:paraId="259A7AA8">
      <w:pPr>
        <w:pStyle w:val="860"/>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日  期：   </w:t>
      </w:r>
    </w:p>
    <w:p w14:paraId="3CD18FC9">
      <w:pPr>
        <w:pStyle w:val="860"/>
        <w:keepNext w:val="0"/>
        <w:keepLines w:val="0"/>
        <w:pageBreakBefore w:val="0"/>
        <w:widowControl/>
        <w:kinsoku/>
        <w:wordWrap/>
        <w:overflowPunct/>
        <w:topLinePunct w:val="0"/>
        <w:autoSpaceDE/>
        <w:autoSpaceDN/>
        <w:bidi w:val="0"/>
        <w:adjustRightInd/>
        <w:snapToGrid/>
        <w:spacing w:before="0" w:beforeAutospacing="0" w:after="0" w:afterAutospacing="0" w:line="405" w:lineRule="atLeast"/>
        <w:textAlignment w:val="auto"/>
        <w:rPr>
          <w:rFonts w:hint="eastAsia" w:ascii="仿宋" w:hAnsi="仿宋" w:eastAsia="仿宋" w:cs="仿宋"/>
          <w:b/>
          <w:bCs/>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  注：1.此项材料必须以PDF格式上传；</w:t>
      </w:r>
    </w:p>
    <w:p w14:paraId="7C88088A">
      <w:pPr>
        <w:pStyle w:val="860"/>
        <w:keepNext w:val="0"/>
        <w:keepLines w:val="0"/>
        <w:pageBreakBefore w:val="0"/>
        <w:widowControl/>
        <w:kinsoku/>
        <w:wordWrap/>
        <w:overflowPunct/>
        <w:topLinePunct w:val="0"/>
        <w:autoSpaceDE/>
        <w:autoSpaceDN/>
        <w:bidi w:val="0"/>
        <w:adjustRightInd/>
        <w:snapToGrid/>
        <w:spacing w:before="0" w:beforeAutospacing="0" w:after="0" w:afterAutospacing="0" w:line="405" w:lineRule="atLeast"/>
        <w:textAlignment w:val="auto"/>
        <w:rPr>
          <w:rFonts w:hint="eastAsia" w:ascii="仿宋" w:hAnsi="仿宋" w:eastAsia="仿宋" w:cs="仿宋"/>
          <w:b/>
          <w:bCs/>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  2.中标人声明为残疾人福利性单位的，采购代理机构将随中标结果同时公告其《残疾人福利性单位声明函》，接受社会监督；</w:t>
      </w:r>
    </w:p>
    <w:p w14:paraId="694DE519">
      <w:pPr>
        <w:pStyle w:val="860"/>
        <w:keepNext w:val="0"/>
        <w:keepLines w:val="0"/>
        <w:pageBreakBefore w:val="0"/>
        <w:widowControl/>
        <w:kinsoku/>
        <w:wordWrap/>
        <w:overflowPunct/>
        <w:topLinePunct w:val="0"/>
        <w:autoSpaceDE/>
        <w:autoSpaceDN/>
        <w:bidi w:val="0"/>
        <w:adjustRightInd/>
        <w:snapToGrid/>
        <w:spacing w:before="0" w:beforeAutospacing="0" w:after="0" w:afterAutospacing="0" w:line="405" w:lineRule="atLeast"/>
        <w:textAlignment w:val="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  3.享受政府采购支持政策的残疾人福利性单位应当同时满足以下条件：</w:t>
      </w:r>
    </w:p>
    <w:p w14:paraId="4138F3C7">
      <w:pPr>
        <w:pStyle w:val="860"/>
        <w:keepNext w:val="0"/>
        <w:keepLines w:val="0"/>
        <w:pageBreakBefore w:val="0"/>
        <w:widowControl/>
        <w:kinsoku/>
        <w:wordWrap/>
        <w:overflowPunct/>
        <w:topLinePunct w:val="0"/>
        <w:autoSpaceDE/>
        <w:autoSpaceDN/>
        <w:bidi w:val="0"/>
        <w:adjustRightInd/>
        <w:snapToGrid/>
        <w:spacing w:before="0" w:beforeAutospacing="0" w:after="0" w:afterAutospacing="0" w:line="405" w:lineRule="atLeast"/>
        <w:textAlignment w:val="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（1）安置的残疾人占本单位在职职工人数的比例不低于25%（含25%），并且安置的残疾人人数不少于10人（含10人）；</w:t>
      </w:r>
    </w:p>
    <w:p w14:paraId="240366C1">
      <w:pPr>
        <w:pStyle w:val="860"/>
        <w:keepNext w:val="0"/>
        <w:keepLines w:val="0"/>
        <w:pageBreakBefore w:val="0"/>
        <w:widowControl/>
        <w:kinsoku/>
        <w:wordWrap/>
        <w:overflowPunct/>
        <w:topLinePunct w:val="0"/>
        <w:autoSpaceDE/>
        <w:autoSpaceDN/>
        <w:bidi w:val="0"/>
        <w:adjustRightInd/>
        <w:snapToGrid/>
        <w:spacing w:before="0" w:beforeAutospacing="0" w:after="0" w:afterAutospacing="0" w:line="405" w:lineRule="atLeast"/>
        <w:textAlignment w:val="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（2）依法与安置的每位残疾人签订了一年以上（含一年）的劳动合同或服务协议；</w:t>
      </w:r>
    </w:p>
    <w:p w14:paraId="43029FBE">
      <w:pPr>
        <w:pStyle w:val="860"/>
        <w:keepNext w:val="0"/>
        <w:keepLines w:val="0"/>
        <w:pageBreakBefore w:val="0"/>
        <w:widowControl/>
        <w:kinsoku/>
        <w:wordWrap/>
        <w:overflowPunct/>
        <w:topLinePunct w:val="0"/>
        <w:autoSpaceDE/>
        <w:autoSpaceDN/>
        <w:bidi w:val="0"/>
        <w:adjustRightInd/>
        <w:snapToGrid/>
        <w:spacing w:before="0" w:beforeAutospacing="0" w:after="0" w:afterAutospacing="0" w:line="405" w:lineRule="atLeast"/>
        <w:textAlignment w:val="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（3）为安置的每位残疾人按月足额缴纳了基本养老保险、基本医疗保险、失业保险、工伤保险和生育保险等社会保险费；</w:t>
      </w:r>
    </w:p>
    <w:p w14:paraId="1F1D716A">
      <w:pPr>
        <w:pStyle w:val="860"/>
        <w:keepNext w:val="0"/>
        <w:keepLines w:val="0"/>
        <w:pageBreakBefore w:val="0"/>
        <w:widowControl/>
        <w:kinsoku/>
        <w:wordWrap/>
        <w:overflowPunct/>
        <w:topLinePunct w:val="0"/>
        <w:autoSpaceDE/>
        <w:autoSpaceDN/>
        <w:bidi w:val="0"/>
        <w:adjustRightInd/>
        <w:snapToGrid/>
        <w:spacing w:before="0" w:beforeAutospacing="0" w:after="0" w:afterAutospacing="0" w:line="405" w:lineRule="atLeast"/>
        <w:textAlignment w:val="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（4）通过银行等金融机构向安置的每位残疾人，按月支付了不低于单位所在区县适用的经省级人民政府批准的月最低工资标准的工资；</w:t>
      </w:r>
    </w:p>
    <w:p w14:paraId="1A818F8B">
      <w:pPr>
        <w:pStyle w:val="860"/>
        <w:keepNext w:val="0"/>
        <w:keepLines w:val="0"/>
        <w:pageBreakBefore w:val="0"/>
        <w:widowControl/>
        <w:kinsoku/>
        <w:wordWrap/>
        <w:overflowPunct/>
        <w:topLinePunct w:val="0"/>
        <w:autoSpaceDE/>
        <w:autoSpaceDN/>
        <w:bidi w:val="0"/>
        <w:adjustRightInd/>
        <w:snapToGrid/>
        <w:spacing w:before="0" w:beforeAutospacing="0" w:after="0" w:afterAutospacing="0" w:line="405" w:lineRule="atLeast"/>
        <w:textAlignment w:val="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（5）提供本单位制造的货物、承担的工程或者服务（以下简称产品），或者提供其他残疾人福利性单位制造的货物（不包括使用非残疾人福利性单位注册商标的货物）。</w:t>
      </w:r>
    </w:p>
    <w:p w14:paraId="71987F93">
      <w:pPr>
        <w:pStyle w:val="860"/>
        <w:keepNext w:val="0"/>
        <w:keepLines w:val="0"/>
        <w:pageBreakBefore w:val="0"/>
        <w:widowControl/>
        <w:kinsoku/>
        <w:wordWrap/>
        <w:overflowPunct/>
        <w:topLinePunct w:val="0"/>
        <w:autoSpaceDE/>
        <w:autoSpaceDN/>
        <w:bidi w:val="0"/>
        <w:adjustRightInd/>
        <w:snapToGrid/>
        <w:spacing w:before="0" w:beforeAutospacing="0" w:after="0" w:afterAutospacing="0" w:line="405" w:lineRule="atLeas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27B7910">
      <w:pPr>
        <w:pStyle w:val="860"/>
        <w:spacing w:line="405"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r>
        <w:rPr>
          <w:rFonts w:hint="eastAsia" w:ascii="仿宋" w:hAnsi="仿宋" w:eastAsia="仿宋" w:cs="仿宋"/>
          <w:color w:val="000000" w:themeColor="text1"/>
          <w:highlight w:val="none"/>
          <w14:textFill>
            <w14:solidFill>
              <w14:schemeClr w14:val="tx1"/>
            </w14:solidFill>
          </w14:textFill>
        </w:rPr>
        <w:t>  ③</w:t>
      </w:r>
      <w:r>
        <w:rPr>
          <w:rFonts w:hint="eastAsia" w:ascii="仿宋" w:hAnsi="仿宋" w:eastAsia="仿宋" w:cs="仿宋"/>
          <w:b/>
          <w:bCs/>
          <w:color w:val="000000" w:themeColor="text1"/>
          <w:highlight w:val="none"/>
          <w14:textFill>
            <w14:solidFill>
              <w14:schemeClr w14:val="tx1"/>
            </w14:solidFill>
          </w14:textFill>
        </w:rPr>
        <w:t>监狱企业由省级以上监狱管理局、戒毒管理局（含新疆生产建设兵团）出具的属于监狱企业的证明文件（服务由监狱企业承接的必须提供）</w:t>
      </w:r>
    </w:p>
    <w:p w14:paraId="4F40CBDA">
      <w:pPr>
        <w:pStyle w:val="860"/>
        <w:spacing w:line="405"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p w14:paraId="02D0869F">
      <w:pPr>
        <w:pStyle w:val="860"/>
        <w:spacing w:line="405"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p w14:paraId="7E5A32C2">
      <w:pPr>
        <w:pStyle w:val="31"/>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 xml:space="preserve">  </w:t>
      </w:r>
      <w:r>
        <w:rPr>
          <w:rFonts w:hint="eastAsia" w:ascii="仿宋" w:hAnsi="仿宋" w:eastAsia="仿宋" w:cs="仿宋"/>
          <w:b/>
          <w:bCs/>
          <w:color w:val="000000" w:themeColor="text1"/>
          <w:sz w:val="33"/>
          <w:szCs w:val="33"/>
          <w:highlight w:val="none"/>
          <w14:textFill>
            <w14:solidFill>
              <w14:schemeClr w14:val="tx1"/>
            </w14:solidFill>
          </w14:textFill>
        </w:rPr>
        <w:t>注：请以PDF格式提供并加盖投标人CA电子签章。</w:t>
      </w:r>
    </w:p>
    <w:bookmarkEnd w:id="80"/>
    <w:p w14:paraId="573E2076">
      <w:pP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br w:type="page"/>
      </w:r>
    </w:p>
    <w:p w14:paraId="74CEA80F">
      <w:pPr>
        <w:pStyle w:val="38"/>
        <w:rPr>
          <w:rFonts w:hint="eastAsia" w:ascii="仿宋" w:hAnsi="仿宋" w:eastAsia="仿宋" w:cs="仿宋"/>
          <w:color w:val="000000" w:themeColor="text1"/>
          <w:highlight w:val="none"/>
          <w14:textFill>
            <w14:solidFill>
              <w14:schemeClr w14:val="tx1"/>
            </w14:solidFill>
          </w14:textFill>
        </w:rPr>
        <w:sectPr>
          <w:pgSz w:w="11906" w:h="16838"/>
          <w:pgMar w:top="1440" w:right="707" w:bottom="1440" w:left="1440" w:header="851" w:footer="992" w:gutter="0"/>
          <w:pgBorders>
            <w:top w:val="none" w:sz="0" w:space="0"/>
            <w:left w:val="none" w:sz="0" w:space="0"/>
            <w:bottom w:val="none" w:sz="0" w:space="0"/>
            <w:right w:val="none" w:sz="0" w:space="0"/>
          </w:pgBorders>
          <w:pgNumType w:fmt="decimal"/>
          <w:cols w:space="720" w:num="1"/>
          <w:docGrid w:linePitch="312" w:charSpace="0"/>
        </w:sectPr>
      </w:pPr>
    </w:p>
    <w:p w14:paraId="6147A7BD">
      <w:pPr>
        <w:spacing w:line="276" w:lineRule="auto"/>
        <w:jc w:val="center"/>
        <w:rPr>
          <w:rFonts w:hint="eastAsia" w:ascii="仿宋" w:hAnsi="仿宋" w:eastAsia="仿宋" w:cs="仿宋"/>
          <w:b/>
          <w:bCs/>
          <w:color w:val="000000" w:themeColor="text1"/>
          <w:sz w:val="56"/>
          <w:szCs w:val="56"/>
          <w:highlight w:val="none"/>
          <w14:textFill>
            <w14:solidFill>
              <w14:schemeClr w14:val="tx1"/>
            </w14:solidFill>
          </w14:textFill>
        </w:rPr>
      </w:pPr>
    </w:p>
    <w:p w14:paraId="3E55AE16">
      <w:pPr>
        <w:spacing w:line="276" w:lineRule="auto"/>
        <w:jc w:val="center"/>
        <w:rPr>
          <w:rFonts w:hint="eastAsia" w:ascii="仿宋" w:hAnsi="仿宋" w:eastAsia="仿宋" w:cs="仿宋"/>
          <w:b/>
          <w:bCs/>
          <w:color w:val="000000" w:themeColor="text1"/>
          <w:sz w:val="56"/>
          <w:szCs w:val="56"/>
          <w:highlight w:val="none"/>
          <w14:textFill>
            <w14:solidFill>
              <w14:schemeClr w14:val="tx1"/>
            </w14:solidFill>
          </w14:textFill>
        </w:rPr>
      </w:pPr>
    </w:p>
    <w:p w14:paraId="41E2653C">
      <w:pPr>
        <w:spacing w:line="276" w:lineRule="auto"/>
        <w:jc w:val="center"/>
        <w:rPr>
          <w:rFonts w:hint="eastAsia" w:ascii="仿宋" w:hAnsi="仿宋" w:eastAsia="仿宋" w:cs="仿宋"/>
          <w:b/>
          <w:bCs/>
          <w:color w:val="000000" w:themeColor="text1"/>
          <w:sz w:val="56"/>
          <w:szCs w:val="56"/>
          <w:highlight w:val="none"/>
          <w14:textFill>
            <w14:solidFill>
              <w14:schemeClr w14:val="tx1"/>
            </w14:solidFill>
          </w14:textFill>
        </w:rPr>
      </w:pPr>
    </w:p>
    <w:p w14:paraId="79E780DA">
      <w:pPr>
        <w:spacing w:line="276" w:lineRule="auto"/>
        <w:jc w:val="center"/>
        <w:rPr>
          <w:rFonts w:hint="eastAsia" w:ascii="仿宋" w:hAnsi="仿宋" w:eastAsia="仿宋" w:cs="仿宋"/>
          <w:b/>
          <w:bCs/>
          <w:color w:val="000000" w:themeColor="text1"/>
          <w:sz w:val="56"/>
          <w:szCs w:val="56"/>
          <w:highlight w:val="none"/>
          <w14:textFill>
            <w14:solidFill>
              <w14:schemeClr w14:val="tx1"/>
            </w14:solidFill>
          </w14:textFill>
        </w:rPr>
      </w:pPr>
    </w:p>
    <w:p w14:paraId="6A3CD5BF">
      <w:pPr>
        <w:spacing w:line="276" w:lineRule="auto"/>
        <w:jc w:val="center"/>
        <w:rPr>
          <w:rFonts w:hint="eastAsia" w:ascii="仿宋" w:hAnsi="仿宋" w:eastAsia="仿宋" w:cs="仿宋"/>
          <w:b/>
          <w:bCs/>
          <w:color w:val="000000" w:themeColor="text1"/>
          <w:sz w:val="56"/>
          <w:szCs w:val="56"/>
          <w:highlight w:val="none"/>
          <w14:textFill>
            <w14:solidFill>
              <w14:schemeClr w14:val="tx1"/>
            </w14:solidFill>
          </w14:textFill>
        </w:rPr>
      </w:pPr>
    </w:p>
    <w:p w14:paraId="5200AB4D">
      <w:pPr>
        <w:spacing w:line="276" w:lineRule="auto"/>
        <w:jc w:val="center"/>
        <w:rPr>
          <w:rFonts w:hint="eastAsia" w:ascii="仿宋" w:hAnsi="仿宋" w:eastAsia="仿宋" w:cs="仿宋"/>
          <w:b/>
          <w:bCs/>
          <w:color w:val="000000" w:themeColor="text1"/>
          <w:sz w:val="56"/>
          <w:szCs w:val="56"/>
          <w:highlight w:val="none"/>
          <w14:textFill>
            <w14:solidFill>
              <w14:schemeClr w14:val="tx1"/>
            </w14:solidFill>
          </w14:textFill>
        </w:rPr>
      </w:pPr>
    </w:p>
    <w:p w14:paraId="1768C577">
      <w:pPr>
        <w:spacing w:line="276" w:lineRule="auto"/>
        <w:jc w:val="center"/>
        <w:rPr>
          <w:rFonts w:hint="eastAsia" w:ascii="仿宋" w:hAnsi="仿宋" w:eastAsia="仿宋" w:cs="仿宋"/>
          <w:b/>
          <w:bCs/>
          <w:color w:val="000000" w:themeColor="text1"/>
          <w:sz w:val="56"/>
          <w:szCs w:val="56"/>
          <w:highlight w:val="none"/>
          <w14:textFill>
            <w14:solidFill>
              <w14:schemeClr w14:val="tx1"/>
            </w14:solidFill>
          </w14:textFill>
        </w:rPr>
      </w:pPr>
    </w:p>
    <w:p w14:paraId="485BB998">
      <w:pPr>
        <w:spacing w:line="276" w:lineRule="auto"/>
        <w:jc w:val="center"/>
        <w:rPr>
          <w:rFonts w:hint="eastAsia" w:ascii="仿宋" w:hAnsi="仿宋" w:eastAsia="仿宋" w:cs="仿宋"/>
          <w:b/>
          <w:bCs/>
          <w:color w:val="000000" w:themeColor="text1"/>
          <w:sz w:val="56"/>
          <w:szCs w:val="56"/>
          <w:highlight w:val="none"/>
          <w14:textFill>
            <w14:solidFill>
              <w14:schemeClr w14:val="tx1"/>
            </w14:solidFill>
          </w14:textFill>
        </w:rPr>
      </w:pPr>
    </w:p>
    <w:p w14:paraId="4633DA13">
      <w:pPr>
        <w:spacing w:line="276" w:lineRule="auto"/>
        <w:jc w:val="center"/>
        <w:rPr>
          <w:rFonts w:hint="eastAsia" w:ascii="仿宋" w:hAnsi="仿宋" w:eastAsia="仿宋" w:cs="仿宋"/>
          <w:b/>
          <w:bCs/>
          <w:color w:val="000000" w:themeColor="text1"/>
          <w:sz w:val="56"/>
          <w:szCs w:val="56"/>
          <w:highlight w:val="none"/>
          <w14:textFill>
            <w14:solidFill>
              <w14:schemeClr w14:val="tx1"/>
            </w14:solidFill>
          </w14:textFill>
        </w:rPr>
      </w:pPr>
      <w:r>
        <w:rPr>
          <w:rFonts w:hint="eastAsia" w:ascii="仿宋" w:hAnsi="仿宋" w:eastAsia="仿宋" w:cs="仿宋"/>
          <w:b/>
          <w:bCs/>
          <w:color w:val="000000" w:themeColor="text1"/>
          <w:sz w:val="56"/>
          <w:szCs w:val="56"/>
          <w:highlight w:val="none"/>
          <w14:textFill>
            <w14:solidFill>
              <w14:schemeClr w14:val="tx1"/>
            </w14:solidFill>
          </w14:textFill>
        </w:rPr>
        <w:t>二、报  价 要 求 文  件  格  式</w:t>
      </w:r>
    </w:p>
    <w:p w14:paraId="4C7EC842">
      <w:pPr>
        <w:snapToGrid w:val="0"/>
        <w:spacing w:before="50" w:after="50"/>
        <w:rPr>
          <w:rFonts w:hint="eastAsia" w:ascii="仿宋" w:hAnsi="仿宋" w:eastAsia="仿宋" w:cs="仿宋"/>
          <w:bCs/>
          <w:color w:val="000000" w:themeColor="text1"/>
          <w:sz w:val="30"/>
          <w:szCs w:val="30"/>
          <w:highlight w:val="none"/>
          <w14:textFill>
            <w14:solidFill>
              <w14:schemeClr w14:val="tx1"/>
            </w14:solidFill>
          </w14:textFill>
        </w:rPr>
      </w:pPr>
    </w:p>
    <w:p w14:paraId="29ECA7E5">
      <w:pPr>
        <w:snapToGrid w:val="0"/>
        <w:spacing w:before="50" w:after="50"/>
        <w:rPr>
          <w:rFonts w:hint="eastAsia" w:ascii="仿宋" w:hAnsi="仿宋" w:eastAsia="仿宋" w:cs="仿宋"/>
          <w:bCs/>
          <w:color w:val="000000" w:themeColor="text1"/>
          <w:sz w:val="30"/>
          <w:szCs w:val="30"/>
          <w:highlight w:val="none"/>
          <w14:textFill>
            <w14:solidFill>
              <w14:schemeClr w14:val="tx1"/>
            </w14:solidFill>
          </w14:textFill>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docGrid w:linePitch="312" w:charSpace="0"/>
        </w:sectPr>
      </w:pPr>
    </w:p>
    <w:p w14:paraId="60C19B91">
      <w:pPr>
        <w:snapToGrid w:val="0"/>
        <w:spacing w:before="50" w:after="50" w:line="400" w:lineRule="exac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报价要求文件目录：</w:t>
      </w:r>
    </w:p>
    <w:p w14:paraId="37B19037">
      <w:pPr>
        <w:snapToGrid w:val="0"/>
        <w:spacing w:before="50" w:after="50" w:line="400" w:lineRule="exact"/>
        <w:rPr>
          <w:rFonts w:hint="eastAsia" w:ascii="仿宋" w:hAnsi="仿宋" w:eastAsia="仿宋" w:cs="仿宋"/>
          <w:b/>
          <w:bCs/>
          <w:color w:val="000000" w:themeColor="text1"/>
          <w:szCs w:val="21"/>
          <w:highlight w:val="none"/>
          <w14:textFill>
            <w14:solidFill>
              <w14:schemeClr w14:val="tx1"/>
            </w14:solidFill>
          </w14:textFill>
        </w:rPr>
      </w:pPr>
    </w:p>
    <w:p w14:paraId="1A13C368">
      <w:pPr>
        <w:tabs>
          <w:tab w:val="left" w:pos="3870"/>
          <w:tab w:val="left" w:pos="4085"/>
        </w:tabs>
        <w:snapToGrid w:val="0"/>
        <w:jc w:val="center"/>
        <w:rPr>
          <w:rFonts w:hint="eastAsia" w:ascii="仿宋" w:hAnsi="仿宋" w:eastAsia="仿宋" w:cs="仿宋"/>
          <w:color w:val="000000" w:themeColor="text1"/>
          <w:sz w:val="36"/>
          <w:szCs w:val="36"/>
          <w:highlight w:val="none"/>
          <w14:textFill>
            <w14:solidFill>
              <w14:schemeClr w14:val="tx1"/>
            </w14:solidFill>
          </w14:textFill>
        </w:rPr>
      </w:pPr>
    </w:p>
    <w:p w14:paraId="34678151">
      <w:pPr>
        <w:spacing w:line="276" w:lineRule="auto"/>
        <w:jc w:val="center"/>
        <w:rPr>
          <w:rFonts w:hint="eastAsia" w:ascii="仿宋" w:hAnsi="仿宋" w:eastAsia="仿宋" w:cs="仿宋"/>
          <w:color w:val="000000" w:themeColor="text1"/>
          <w:sz w:val="44"/>
          <w:szCs w:val="44"/>
          <w:highlight w:val="none"/>
          <w14:textFill>
            <w14:solidFill>
              <w14:schemeClr w14:val="tx1"/>
            </w14:solidFill>
          </w14:textFill>
        </w:rPr>
      </w:pPr>
      <w:r>
        <w:rPr>
          <w:rFonts w:hint="eastAsia" w:ascii="仿宋" w:hAnsi="仿宋" w:eastAsia="仿宋" w:cs="仿宋"/>
          <w:color w:val="000000" w:themeColor="text1"/>
          <w:sz w:val="44"/>
          <w:szCs w:val="44"/>
          <w:highlight w:val="none"/>
          <w14:textFill>
            <w14:solidFill>
              <w14:schemeClr w14:val="tx1"/>
            </w14:solidFill>
          </w14:textFill>
        </w:rPr>
        <w:t>目    录</w:t>
      </w:r>
    </w:p>
    <w:p w14:paraId="3262709C">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（1）开标一览表（</w:t>
      </w:r>
      <w:r>
        <w:rPr>
          <w:rFonts w:hint="eastAsia" w:ascii="仿宋" w:hAnsi="仿宋" w:eastAsia="仿宋" w:cs="仿宋"/>
          <w:b/>
          <w:bCs/>
          <w:color w:val="000000" w:themeColor="text1"/>
          <w:sz w:val="24"/>
          <w:highlight w:val="none"/>
          <w14:textFill>
            <w14:solidFill>
              <w14:schemeClr w14:val="tx1"/>
            </w14:solidFill>
          </w14:textFill>
        </w:rPr>
        <w:t>必须提供</w:t>
      </w:r>
      <w:r>
        <w:rPr>
          <w:rFonts w:hint="eastAsia" w:ascii="仿宋" w:hAnsi="仿宋" w:eastAsia="仿宋" w:cs="仿宋"/>
          <w:color w:val="000000" w:themeColor="text1"/>
          <w:sz w:val="24"/>
          <w:highlight w:val="none"/>
          <w14:textFill>
            <w14:solidFill>
              <w14:schemeClr w14:val="tx1"/>
            </w14:solidFill>
          </w14:textFill>
        </w:rPr>
        <w:t>）…………………………………………………………</w:t>
      </w:r>
    </w:p>
    <w:p w14:paraId="23C95263">
      <w:pPr>
        <w:spacing w:line="360" w:lineRule="auto"/>
        <w:ind w:firstLine="424" w:firstLineChars="177"/>
        <w:rPr>
          <w:rFonts w:hint="eastAsia" w:ascii="仿宋" w:hAnsi="仿宋" w:eastAsia="仿宋" w:cs="仿宋"/>
          <w:color w:val="000000" w:themeColor="text1"/>
          <w:sz w:val="24"/>
          <w:highlight w:val="none"/>
          <w14:textFill>
            <w14:solidFill>
              <w14:schemeClr w14:val="tx1"/>
            </w14:solidFill>
          </w14:textFill>
        </w:rPr>
      </w:pPr>
    </w:p>
    <w:p w14:paraId="6A98525F">
      <w:pPr>
        <w:snapToGrid w:val="0"/>
        <w:spacing w:before="120" w:beforeLines="50" w:after="50" w:line="320" w:lineRule="exact"/>
        <w:jc w:val="center"/>
        <w:rPr>
          <w:rFonts w:hint="eastAsia" w:ascii="仿宋" w:hAnsi="仿宋" w:eastAsia="仿宋" w:cs="仿宋"/>
          <w:color w:val="000000" w:themeColor="text1"/>
          <w:sz w:val="30"/>
          <w:szCs w:val="30"/>
          <w:highlight w:val="none"/>
          <w14:textFill>
            <w14:solidFill>
              <w14:schemeClr w14:val="tx1"/>
            </w14:solidFill>
          </w14:textFill>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docGrid w:linePitch="312" w:charSpace="0"/>
        </w:sectPr>
      </w:pPr>
    </w:p>
    <w:p w14:paraId="2830E763">
      <w:pPr>
        <w:spacing w:line="276" w:lineRule="auto"/>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（1）开标一览表格式（必须提供）：</w:t>
      </w:r>
    </w:p>
    <w:p w14:paraId="1F94907F">
      <w:pPr>
        <w:snapToGrid w:val="0"/>
        <w:spacing w:before="50" w:after="50" w:line="400" w:lineRule="exact"/>
        <w:jc w:val="center"/>
        <w:rPr>
          <w:rFonts w:hint="eastAsia" w:ascii="仿宋" w:hAnsi="仿宋" w:eastAsia="仿宋" w:cs="仿宋"/>
          <w:b/>
          <w:bCs/>
          <w:color w:val="000000" w:themeColor="text1"/>
          <w:sz w:val="32"/>
          <w:szCs w:val="32"/>
          <w:highlight w:val="none"/>
          <w:lang w:eastAsia="zh-CN"/>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开标一览表</w:t>
      </w:r>
    </w:p>
    <w:p w14:paraId="243E059E">
      <w:pPr>
        <w:snapToGrid w:val="0"/>
        <w:spacing w:before="50" w:after="50" w:line="400" w:lineRule="exact"/>
        <w:jc w:val="center"/>
        <w:rPr>
          <w:rFonts w:hint="eastAsia" w:ascii="仿宋" w:hAnsi="仿宋" w:eastAsia="仿宋" w:cs="仿宋"/>
          <w:b/>
          <w:color w:val="000000" w:themeColor="text1"/>
          <w:sz w:val="30"/>
          <w:highlight w:val="none"/>
          <w14:textFill>
            <w14:solidFill>
              <w14:schemeClr w14:val="tx1"/>
            </w14:solidFill>
          </w14:textFill>
        </w:rPr>
      </w:pPr>
    </w:p>
    <w:p w14:paraId="0421139B">
      <w:pPr>
        <w:snapToGrid w:val="0"/>
        <w:spacing w:before="50" w:after="120" w:afterLines="50" w:line="40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项目名称：</w:t>
      </w:r>
    </w:p>
    <w:p w14:paraId="6E70DA93">
      <w:pPr>
        <w:snapToGrid w:val="0"/>
        <w:spacing w:before="50" w:after="120" w:afterLines="50" w:line="40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项目编号： </w:t>
      </w:r>
    </w:p>
    <w:p w14:paraId="33F2C308">
      <w:pPr>
        <w:snapToGrid w:val="0"/>
        <w:spacing w:before="50" w:after="120" w:afterLines="50" w:line="400" w:lineRule="exact"/>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p>
    <w:p w14:paraId="315001C8">
      <w:pPr>
        <w:snapToGrid w:val="0"/>
        <w:spacing w:before="50" w:after="120" w:afterLines="50" w:line="400" w:lineRule="exact"/>
        <w:ind w:firstLine="117" w:firstLineChars="49"/>
        <w:jc w:val="righ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金额单位：人民币（元）</w:t>
      </w:r>
    </w:p>
    <w:tbl>
      <w:tblPr>
        <w:tblStyle w:val="49"/>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1CA280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7D13D9F9">
            <w:pPr>
              <w:snapToGrid w:val="0"/>
              <w:spacing w:before="50" w:after="50" w:line="40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5068BAF2">
            <w:pPr>
              <w:snapToGrid w:val="0"/>
              <w:spacing w:before="50" w:after="50" w:line="40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249E40D9">
            <w:pPr>
              <w:snapToGrid w:val="0"/>
              <w:spacing w:before="50" w:after="50" w:line="40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4365B234">
            <w:pPr>
              <w:snapToGrid w:val="0"/>
              <w:spacing w:before="50" w:after="50" w:line="40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7EC7E932">
            <w:pPr>
              <w:snapToGrid w:val="0"/>
              <w:spacing w:before="50" w:after="50" w:line="40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说明</w:t>
            </w:r>
          </w:p>
        </w:tc>
      </w:tr>
      <w:tr w14:paraId="02BEFD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68E18228">
            <w:pPr>
              <w:snapToGrid w:val="0"/>
              <w:spacing w:before="50" w:after="50" w:line="400" w:lineRule="exact"/>
              <w:jc w:val="center"/>
              <w:rPr>
                <w:rFonts w:hint="eastAsia" w:ascii="仿宋" w:hAnsi="仿宋" w:eastAsia="仿宋" w:cs="仿宋"/>
                <w:color w:val="000000" w:themeColor="text1"/>
                <w:sz w:val="24"/>
                <w:highlight w:val="none"/>
                <w14:textFill>
                  <w14:solidFill>
                    <w14:schemeClr w14:val="tx1"/>
                  </w14:solidFill>
                </w14:textFill>
              </w:rPr>
            </w:pPr>
          </w:p>
        </w:tc>
        <w:tc>
          <w:tcPr>
            <w:tcW w:w="3950" w:type="dxa"/>
            <w:tcBorders>
              <w:top w:val="single" w:color="auto" w:sz="4" w:space="0"/>
              <w:left w:val="single" w:color="auto" w:sz="4" w:space="0"/>
              <w:bottom w:val="single" w:color="auto" w:sz="4" w:space="0"/>
              <w:right w:val="single" w:color="auto" w:sz="4" w:space="0"/>
            </w:tcBorders>
            <w:vAlign w:val="center"/>
          </w:tcPr>
          <w:p w14:paraId="5BB5F3B7">
            <w:pPr>
              <w:snapToGrid w:val="0"/>
              <w:spacing w:before="50" w:after="50" w:line="400" w:lineRule="exact"/>
              <w:jc w:val="center"/>
              <w:rPr>
                <w:rFonts w:hint="eastAsia" w:ascii="仿宋" w:hAnsi="仿宋" w:eastAsia="仿宋" w:cs="仿宋"/>
                <w:color w:val="000000" w:themeColor="text1"/>
                <w:sz w:val="24"/>
                <w:highlight w:val="none"/>
                <w14:textFill>
                  <w14:solidFill>
                    <w14:schemeClr w14:val="tx1"/>
                  </w14:solidFill>
                </w14:textFill>
              </w:rPr>
            </w:pPr>
          </w:p>
        </w:tc>
        <w:tc>
          <w:tcPr>
            <w:tcW w:w="1458" w:type="dxa"/>
            <w:tcBorders>
              <w:top w:val="single" w:color="auto" w:sz="4" w:space="0"/>
              <w:left w:val="single" w:color="auto" w:sz="4" w:space="0"/>
              <w:bottom w:val="single" w:color="auto" w:sz="4" w:space="0"/>
              <w:right w:val="single" w:color="auto" w:sz="4" w:space="0"/>
            </w:tcBorders>
            <w:vAlign w:val="center"/>
          </w:tcPr>
          <w:p w14:paraId="6789F38C">
            <w:pPr>
              <w:snapToGrid w:val="0"/>
              <w:spacing w:before="50" w:after="50" w:line="400" w:lineRule="exact"/>
              <w:rPr>
                <w:rFonts w:hint="eastAsia" w:ascii="仿宋" w:hAnsi="仿宋" w:eastAsia="仿宋" w:cs="仿宋"/>
                <w:color w:val="000000" w:themeColor="text1"/>
                <w:sz w:val="24"/>
                <w:highlight w:val="none"/>
                <w14:textFill>
                  <w14:solidFill>
                    <w14:schemeClr w14:val="tx1"/>
                  </w14:solidFill>
                </w14:textFill>
              </w:rPr>
            </w:pPr>
          </w:p>
        </w:tc>
        <w:tc>
          <w:tcPr>
            <w:tcW w:w="1519" w:type="dxa"/>
            <w:tcBorders>
              <w:top w:val="single" w:color="auto" w:sz="4" w:space="0"/>
              <w:left w:val="single" w:color="auto" w:sz="4" w:space="0"/>
              <w:bottom w:val="single" w:color="auto" w:sz="4" w:space="0"/>
              <w:right w:val="single" w:color="auto" w:sz="4" w:space="0"/>
            </w:tcBorders>
            <w:vAlign w:val="center"/>
          </w:tcPr>
          <w:p w14:paraId="3A039C66">
            <w:pPr>
              <w:snapToGrid w:val="0"/>
              <w:spacing w:before="50" w:after="50" w:line="400" w:lineRule="exact"/>
              <w:rPr>
                <w:rFonts w:hint="eastAsia" w:ascii="仿宋" w:hAnsi="仿宋" w:eastAsia="仿宋" w:cs="仿宋"/>
                <w:color w:val="000000" w:themeColor="text1"/>
                <w:sz w:val="24"/>
                <w:highlight w:val="none"/>
                <w14:textFill>
                  <w14:solidFill>
                    <w14:schemeClr w14:val="tx1"/>
                  </w14:solidFill>
                </w14:textFill>
              </w:rPr>
            </w:pPr>
          </w:p>
        </w:tc>
        <w:tc>
          <w:tcPr>
            <w:tcW w:w="1926" w:type="dxa"/>
            <w:tcBorders>
              <w:top w:val="single" w:color="auto" w:sz="4" w:space="0"/>
              <w:left w:val="single" w:color="auto" w:sz="4" w:space="0"/>
              <w:bottom w:val="single" w:color="auto" w:sz="4" w:space="0"/>
              <w:right w:val="single" w:color="auto" w:sz="4" w:space="0"/>
            </w:tcBorders>
            <w:vAlign w:val="center"/>
          </w:tcPr>
          <w:p w14:paraId="3E4EBF9B">
            <w:pPr>
              <w:snapToGrid w:val="0"/>
              <w:spacing w:before="50" w:after="50" w:line="400" w:lineRule="exact"/>
              <w:rPr>
                <w:rFonts w:hint="eastAsia" w:ascii="仿宋" w:hAnsi="仿宋" w:eastAsia="仿宋" w:cs="仿宋"/>
                <w:color w:val="000000" w:themeColor="text1"/>
                <w:sz w:val="24"/>
                <w:highlight w:val="none"/>
                <w14:textFill>
                  <w14:solidFill>
                    <w14:schemeClr w14:val="tx1"/>
                  </w14:solidFill>
                </w14:textFill>
              </w:rPr>
            </w:pPr>
          </w:p>
        </w:tc>
      </w:tr>
      <w:tr w14:paraId="075BB7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5D2D2CFE">
            <w:pPr>
              <w:widowControl/>
              <w:spacing w:line="400" w:lineRule="exact"/>
              <w:jc w:val="left"/>
              <w:rPr>
                <w:rFonts w:hint="eastAsia" w:ascii="仿宋" w:hAnsi="仿宋" w:eastAsia="仿宋" w:cs="仿宋"/>
                <w:color w:val="000000" w:themeColor="text1"/>
                <w:sz w:val="24"/>
                <w:highlight w:val="none"/>
                <w14:textFill>
                  <w14:solidFill>
                    <w14:schemeClr w14:val="tx1"/>
                  </w14:solidFill>
                </w14:textFill>
              </w:rPr>
            </w:pPr>
          </w:p>
        </w:tc>
        <w:tc>
          <w:tcPr>
            <w:tcW w:w="3950" w:type="dxa"/>
            <w:tcBorders>
              <w:top w:val="single" w:color="auto" w:sz="4" w:space="0"/>
              <w:left w:val="single" w:color="auto" w:sz="4" w:space="0"/>
              <w:bottom w:val="single" w:color="auto" w:sz="4" w:space="0"/>
              <w:right w:val="single" w:color="auto" w:sz="4" w:space="0"/>
            </w:tcBorders>
            <w:vAlign w:val="center"/>
          </w:tcPr>
          <w:p w14:paraId="019D8FB9">
            <w:pPr>
              <w:snapToGrid w:val="0"/>
              <w:spacing w:before="50" w:after="50" w:line="400" w:lineRule="exact"/>
              <w:jc w:val="center"/>
              <w:rPr>
                <w:rFonts w:hint="eastAsia" w:ascii="仿宋" w:hAnsi="仿宋" w:eastAsia="仿宋" w:cs="仿宋"/>
                <w:color w:val="000000" w:themeColor="text1"/>
                <w:sz w:val="24"/>
                <w:highlight w:val="none"/>
                <w14:textFill>
                  <w14:solidFill>
                    <w14:schemeClr w14:val="tx1"/>
                  </w14:solidFill>
                </w14:textFill>
              </w:rPr>
            </w:pPr>
          </w:p>
        </w:tc>
        <w:tc>
          <w:tcPr>
            <w:tcW w:w="1458" w:type="dxa"/>
            <w:tcBorders>
              <w:top w:val="single" w:color="auto" w:sz="4" w:space="0"/>
              <w:left w:val="single" w:color="auto" w:sz="4" w:space="0"/>
              <w:bottom w:val="single" w:color="auto" w:sz="4" w:space="0"/>
              <w:right w:val="single" w:color="auto" w:sz="4" w:space="0"/>
            </w:tcBorders>
            <w:vAlign w:val="center"/>
          </w:tcPr>
          <w:p w14:paraId="5D9CD44C">
            <w:pPr>
              <w:snapToGrid w:val="0"/>
              <w:spacing w:before="50" w:after="50" w:line="400" w:lineRule="exact"/>
              <w:rPr>
                <w:rFonts w:hint="eastAsia" w:ascii="仿宋" w:hAnsi="仿宋" w:eastAsia="仿宋" w:cs="仿宋"/>
                <w:color w:val="000000" w:themeColor="text1"/>
                <w:sz w:val="24"/>
                <w:highlight w:val="none"/>
                <w14:textFill>
                  <w14:solidFill>
                    <w14:schemeClr w14:val="tx1"/>
                  </w14:solidFill>
                </w14:textFill>
              </w:rPr>
            </w:pPr>
          </w:p>
        </w:tc>
        <w:tc>
          <w:tcPr>
            <w:tcW w:w="1519" w:type="dxa"/>
            <w:tcBorders>
              <w:top w:val="single" w:color="auto" w:sz="4" w:space="0"/>
              <w:left w:val="single" w:color="auto" w:sz="4" w:space="0"/>
              <w:bottom w:val="single" w:color="auto" w:sz="4" w:space="0"/>
              <w:right w:val="single" w:color="auto" w:sz="4" w:space="0"/>
            </w:tcBorders>
            <w:vAlign w:val="center"/>
          </w:tcPr>
          <w:p w14:paraId="399655AA">
            <w:pPr>
              <w:snapToGrid w:val="0"/>
              <w:spacing w:before="50" w:after="50" w:line="400" w:lineRule="exact"/>
              <w:rPr>
                <w:rFonts w:hint="eastAsia" w:ascii="仿宋" w:hAnsi="仿宋" w:eastAsia="仿宋" w:cs="仿宋"/>
                <w:color w:val="000000" w:themeColor="text1"/>
                <w:sz w:val="24"/>
                <w:highlight w:val="none"/>
                <w14:textFill>
                  <w14:solidFill>
                    <w14:schemeClr w14:val="tx1"/>
                  </w14:solidFill>
                </w14:textFill>
              </w:rPr>
            </w:pPr>
          </w:p>
        </w:tc>
        <w:tc>
          <w:tcPr>
            <w:tcW w:w="1926" w:type="dxa"/>
            <w:tcBorders>
              <w:top w:val="single" w:color="auto" w:sz="4" w:space="0"/>
              <w:left w:val="single" w:color="auto" w:sz="4" w:space="0"/>
              <w:bottom w:val="single" w:color="auto" w:sz="4" w:space="0"/>
              <w:right w:val="single" w:color="auto" w:sz="4" w:space="0"/>
            </w:tcBorders>
            <w:vAlign w:val="center"/>
          </w:tcPr>
          <w:p w14:paraId="3296CA67">
            <w:pPr>
              <w:snapToGrid w:val="0"/>
              <w:spacing w:before="50" w:after="50" w:line="400" w:lineRule="exact"/>
              <w:rPr>
                <w:rFonts w:hint="eastAsia" w:ascii="仿宋" w:hAnsi="仿宋" w:eastAsia="仿宋" w:cs="仿宋"/>
                <w:color w:val="000000" w:themeColor="text1"/>
                <w:sz w:val="24"/>
                <w:highlight w:val="none"/>
                <w14:textFill>
                  <w14:solidFill>
                    <w14:schemeClr w14:val="tx1"/>
                  </w14:solidFill>
                </w14:textFill>
              </w:rPr>
            </w:pPr>
          </w:p>
        </w:tc>
      </w:tr>
      <w:tr w14:paraId="43A976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698ABC39">
            <w:pPr>
              <w:widowControl/>
              <w:spacing w:line="400" w:lineRule="exact"/>
              <w:jc w:val="left"/>
              <w:rPr>
                <w:rFonts w:hint="eastAsia" w:ascii="仿宋" w:hAnsi="仿宋" w:eastAsia="仿宋" w:cs="仿宋"/>
                <w:color w:val="000000" w:themeColor="text1"/>
                <w:sz w:val="24"/>
                <w:highlight w:val="none"/>
                <w14:textFill>
                  <w14:solidFill>
                    <w14:schemeClr w14:val="tx1"/>
                  </w14:solidFill>
                </w14:textFill>
              </w:rPr>
            </w:pPr>
          </w:p>
        </w:tc>
        <w:tc>
          <w:tcPr>
            <w:tcW w:w="3950" w:type="dxa"/>
            <w:tcBorders>
              <w:top w:val="single" w:color="auto" w:sz="4" w:space="0"/>
              <w:left w:val="single" w:color="auto" w:sz="4" w:space="0"/>
              <w:bottom w:val="single" w:color="auto" w:sz="4" w:space="0"/>
              <w:right w:val="single" w:color="auto" w:sz="4" w:space="0"/>
            </w:tcBorders>
            <w:vAlign w:val="center"/>
          </w:tcPr>
          <w:p w14:paraId="2E7C0EA5">
            <w:pPr>
              <w:snapToGrid w:val="0"/>
              <w:spacing w:before="50" w:after="50" w:line="400" w:lineRule="exact"/>
              <w:jc w:val="center"/>
              <w:rPr>
                <w:rFonts w:hint="eastAsia" w:ascii="仿宋" w:hAnsi="仿宋" w:eastAsia="仿宋" w:cs="仿宋"/>
                <w:color w:val="000000" w:themeColor="text1"/>
                <w:sz w:val="24"/>
                <w:highlight w:val="none"/>
                <w14:textFill>
                  <w14:solidFill>
                    <w14:schemeClr w14:val="tx1"/>
                  </w14:solidFill>
                </w14:textFill>
              </w:rPr>
            </w:pPr>
          </w:p>
        </w:tc>
        <w:tc>
          <w:tcPr>
            <w:tcW w:w="1458" w:type="dxa"/>
            <w:tcBorders>
              <w:top w:val="single" w:color="auto" w:sz="4" w:space="0"/>
              <w:left w:val="single" w:color="auto" w:sz="4" w:space="0"/>
              <w:bottom w:val="single" w:color="auto" w:sz="4" w:space="0"/>
              <w:right w:val="single" w:color="auto" w:sz="4" w:space="0"/>
            </w:tcBorders>
            <w:vAlign w:val="center"/>
          </w:tcPr>
          <w:p w14:paraId="77A6C21A">
            <w:pPr>
              <w:snapToGrid w:val="0"/>
              <w:spacing w:before="50" w:after="50" w:line="400" w:lineRule="exact"/>
              <w:rPr>
                <w:rFonts w:hint="eastAsia" w:ascii="仿宋" w:hAnsi="仿宋" w:eastAsia="仿宋" w:cs="仿宋"/>
                <w:color w:val="000000" w:themeColor="text1"/>
                <w:sz w:val="24"/>
                <w:highlight w:val="none"/>
                <w14:textFill>
                  <w14:solidFill>
                    <w14:schemeClr w14:val="tx1"/>
                  </w14:solidFill>
                </w14:textFill>
              </w:rPr>
            </w:pPr>
          </w:p>
        </w:tc>
        <w:tc>
          <w:tcPr>
            <w:tcW w:w="1519" w:type="dxa"/>
            <w:tcBorders>
              <w:top w:val="single" w:color="auto" w:sz="4" w:space="0"/>
              <w:left w:val="single" w:color="auto" w:sz="4" w:space="0"/>
              <w:bottom w:val="single" w:color="auto" w:sz="4" w:space="0"/>
              <w:right w:val="single" w:color="auto" w:sz="4" w:space="0"/>
            </w:tcBorders>
            <w:vAlign w:val="center"/>
          </w:tcPr>
          <w:p w14:paraId="4B9ED948">
            <w:pPr>
              <w:snapToGrid w:val="0"/>
              <w:spacing w:before="50" w:after="50" w:line="400" w:lineRule="exact"/>
              <w:rPr>
                <w:rFonts w:hint="eastAsia" w:ascii="仿宋" w:hAnsi="仿宋" w:eastAsia="仿宋" w:cs="仿宋"/>
                <w:color w:val="000000" w:themeColor="text1"/>
                <w:sz w:val="24"/>
                <w:highlight w:val="none"/>
                <w14:textFill>
                  <w14:solidFill>
                    <w14:schemeClr w14:val="tx1"/>
                  </w14:solidFill>
                </w14:textFill>
              </w:rPr>
            </w:pPr>
          </w:p>
        </w:tc>
        <w:tc>
          <w:tcPr>
            <w:tcW w:w="1926" w:type="dxa"/>
            <w:tcBorders>
              <w:top w:val="single" w:color="auto" w:sz="4" w:space="0"/>
              <w:left w:val="single" w:color="auto" w:sz="4" w:space="0"/>
              <w:bottom w:val="single" w:color="auto" w:sz="4" w:space="0"/>
              <w:right w:val="single" w:color="auto" w:sz="4" w:space="0"/>
            </w:tcBorders>
            <w:vAlign w:val="center"/>
          </w:tcPr>
          <w:p w14:paraId="40ED096F">
            <w:pPr>
              <w:snapToGrid w:val="0"/>
              <w:spacing w:before="50" w:after="50" w:line="400" w:lineRule="exact"/>
              <w:rPr>
                <w:rFonts w:hint="eastAsia" w:ascii="仿宋" w:hAnsi="仿宋" w:eastAsia="仿宋" w:cs="仿宋"/>
                <w:color w:val="000000" w:themeColor="text1"/>
                <w:sz w:val="24"/>
                <w:highlight w:val="none"/>
                <w14:textFill>
                  <w14:solidFill>
                    <w14:schemeClr w14:val="tx1"/>
                  </w14:solidFill>
                </w14:textFill>
              </w:rPr>
            </w:pPr>
          </w:p>
        </w:tc>
      </w:tr>
      <w:tr w14:paraId="65A049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42560FBE">
            <w:pPr>
              <w:snapToGrid w:val="0"/>
              <w:spacing w:before="50" w:after="50" w:line="400" w:lineRule="exact"/>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总报价</w:t>
            </w:r>
            <w:r>
              <w:rPr>
                <w:rFonts w:hint="eastAsia" w:ascii="仿宋" w:hAnsi="仿宋" w:eastAsia="仿宋" w:cs="仿宋"/>
                <w:color w:val="000000" w:themeColor="text1"/>
                <w:sz w:val="24"/>
                <w:highlight w:val="none"/>
                <w14:textFill>
                  <w14:solidFill>
                    <w14:schemeClr w14:val="tx1"/>
                  </w14:solidFill>
                </w14:textFill>
              </w:rPr>
              <w:t>（人民币大写）</w:t>
            </w:r>
            <w:r>
              <w:rPr>
                <w:rFonts w:hint="eastAsia" w:ascii="仿宋" w:hAnsi="仿宋" w:eastAsia="仿宋" w:cs="仿宋"/>
                <w:color w:val="000000" w:themeColor="text1"/>
                <w:sz w:val="24"/>
                <w:highlight w:val="none"/>
                <w:u w:val="single"/>
                <w14:textFill>
                  <w14:solidFill>
                    <w14:schemeClr w14:val="tx1"/>
                  </w14:solidFill>
                </w14:textFill>
              </w:rPr>
              <w:t>：                     （</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u w:val="single"/>
                <w14:textFill>
                  <w14:solidFill>
                    <w14:schemeClr w14:val="tx1"/>
                  </w14:solidFill>
                </w14:textFill>
              </w:rPr>
              <w:t xml:space="preserve">                ） </w:t>
            </w:r>
          </w:p>
        </w:tc>
      </w:tr>
    </w:tbl>
    <w:p w14:paraId="6AFF0488">
      <w:pPr>
        <w:snapToGrid w:val="0"/>
        <w:spacing w:before="50" w:after="50" w:line="400" w:lineRule="exact"/>
        <w:jc w:val="left"/>
        <w:rPr>
          <w:rFonts w:hint="eastAsia" w:ascii="仿宋" w:hAnsi="仿宋" w:eastAsia="仿宋" w:cs="仿宋"/>
          <w:color w:val="000000" w:themeColor="text1"/>
          <w:sz w:val="24"/>
          <w:highlight w:val="none"/>
          <w14:textFill>
            <w14:solidFill>
              <w14:schemeClr w14:val="tx1"/>
            </w14:solidFill>
          </w14:textFill>
        </w:rPr>
      </w:pPr>
    </w:p>
    <w:p w14:paraId="54E050A3">
      <w:pPr>
        <w:snapToGrid w:val="0"/>
        <w:spacing w:before="50" w:after="50" w:line="400" w:lineRule="exact"/>
        <w:ind w:firstLine="482" w:firstLineChars="2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注：1.</w:t>
      </w:r>
      <w:r>
        <w:rPr>
          <w:rFonts w:hint="eastAsia" w:ascii="仿宋" w:hAnsi="仿宋" w:eastAsia="仿宋" w:cs="仿宋"/>
          <w:b/>
          <w:color w:val="000000" w:themeColor="text1"/>
          <w:sz w:val="24"/>
          <w:highlight w:val="none"/>
          <w14:textFill>
            <w14:solidFill>
              <w14:schemeClr w14:val="tx1"/>
            </w14:solidFill>
          </w14:textFill>
        </w:rPr>
        <w:t>此项材料必须</w:t>
      </w:r>
      <w:r>
        <w:rPr>
          <w:rFonts w:hint="eastAsia" w:ascii="仿宋" w:hAnsi="仿宋" w:eastAsia="仿宋" w:cs="仿宋"/>
          <w:b/>
          <w:bCs/>
          <w:color w:val="000000" w:themeColor="text1"/>
          <w:sz w:val="24"/>
          <w:highlight w:val="none"/>
          <w14:textFill>
            <w14:solidFill>
              <w14:schemeClr w14:val="tx1"/>
            </w14:solidFill>
          </w14:textFill>
        </w:rPr>
        <w:t>以PDF格式上传；</w:t>
      </w:r>
    </w:p>
    <w:p w14:paraId="784E22FD">
      <w:pPr>
        <w:snapToGrid w:val="0"/>
        <w:spacing w:before="50" w:after="50" w:line="400" w:lineRule="exact"/>
        <w:ind w:firstLine="482" w:firstLineChars="2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2.报价一经涂改，应在涂改处加盖投标人CA电子签章或者由法定代表人或授权委托代理人签字或盖章，否则其投标作无效标处理；</w:t>
      </w:r>
    </w:p>
    <w:p w14:paraId="119B5C1E">
      <w:pPr>
        <w:snapToGrid w:val="0"/>
        <w:spacing w:before="50" w:after="50" w:line="400" w:lineRule="exact"/>
        <w:ind w:firstLine="482" w:firstLineChars="2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3.投标费用包括采购需求中“报价要求”中的所有费用；</w:t>
      </w:r>
    </w:p>
    <w:p w14:paraId="2E941521">
      <w:pPr>
        <w:snapToGrid w:val="0"/>
        <w:spacing w:before="50" w:after="50" w:line="400" w:lineRule="exact"/>
        <w:ind w:firstLine="482" w:firstLineChars="2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4.以上报价应与“投标报价明细表”中的“</w:t>
      </w:r>
      <w:r>
        <w:rPr>
          <w:rFonts w:hint="eastAsia" w:ascii="仿宋" w:hAnsi="仿宋" w:eastAsia="仿宋" w:cs="仿宋"/>
          <w:b/>
          <w:bCs/>
          <w:color w:val="000000" w:themeColor="text1"/>
          <w:sz w:val="24"/>
          <w:highlight w:val="none"/>
          <w:lang w:val="en-US" w:eastAsia="zh-CN"/>
          <w14:textFill>
            <w14:solidFill>
              <w14:schemeClr w14:val="tx1"/>
            </w14:solidFill>
          </w14:textFill>
        </w:rPr>
        <w:t>总报价</w:t>
      </w:r>
      <w:r>
        <w:rPr>
          <w:rFonts w:hint="eastAsia" w:ascii="仿宋" w:hAnsi="仿宋" w:eastAsia="仿宋" w:cs="仿宋"/>
          <w:b/>
          <w:bCs/>
          <w:color w:val="000000" w:themeColor="text1"/>
          <w:sz w:val="24"/>
          <w:highlight w:val="none"/>
          <w14:textFill>
            <w14:solidFill>
              <w14:schemeClr w14:val="tx1"/>
            </w14:solidFill>
          </w14:textFill>
        </w:rPr>
        <w:t>”相一致；</w:t>
      </w:r>
    </w:p>
    <w:p w14:paraId="098549C6">
      <w:pPr>
        <w:snapToGrid w:val="0"/>
        <w:spacing w:line="40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p>
    <w:p w14:paraId="7F477345">
      <w:pPr>
        <w:pStyle w:val="26"/>
        <w:ind w:firstLine="4515" w:firstLineChars="2150"/>
        <w:rPr>
          <w:rFonts w:hint="eastAsia" w:ascii="仿宋" w:hAnsi="仿宋" w:eastAsia="仿宋" w:cs="仿宋"/>
          <w:color w:val="000000" w:themeColor="text1"/>
          <w:highlight w:val="none"/>
          <w14:textFill>
            <w14:solidFill>
              <w14:schemeClr w14:val="tx1"/>
            </w14:solidFill>
          </w14:textFill>
        </w:rPr>
      </w:pPr>
    </w:p>
    <w:p w14:paraId="3772D635">
      <w:pPr>
        <w:pStyle w:val="26"/>
        <w:ind w:firstLine="4515" w:firstLineChars="2150"/>
        <w:rPr>
          <w:rFonts w:hint="eastAsia" w:ascii="仿宋" w:hAnsi="仿宋" w:eastAsia="仿宋" w:cs="仿宋"/>
          <w:color w:val="000000" w:themeColor="text1"/>
          <w:highlight w:val="none"/>
          <w14:textFill>
            <w14:solidFill>
              <w14:schemeClr w14:val="tx1"/>
            </w14:solidFill>
          </w14:textFill>
        </w:rPr>
      </w:pPr>
    </w:p>
    <w:p w14:paraId="5C100ACD">
      <w:pPr>
        <w:jc w:val="center"/>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法定代表人或委托代理人</w:t>
      </w:r>
      <w:r>
        <w:rPr>
          <w:rFonts w:hint="eastAsia" w:ascii="仿宋" w:hAnsi="仿宋" w:eastAsia="仿宋" w:cs="仿宋"/>
          <w:b/>
          <w:bCs/>
          <w:color w:val="000000" w:themeColor="text1"/>
          <w:sz w:val="24"/>
          <w:highlight w:val="none"/>
          <w14:textFill>
            <w14:solidFill>
              <w14:schemeClr w14:val="tx1"/>
            </w14:solidFill>
          </w14:textFill>
        </w:rPr>
        <w:t>（签字）：</w:t>
      </w:r>
      <w:r>
        <w:rPr>
          <w:rFonts w:hint="eastAsia" w:ascii="仿宋" w:hAnsi="仿宋" w:eastAsia="仿宋" w:cs="仿宋"/>
          <w:color w:val="000000" w:themeColor="text1"/>
          <w:szCs w:val="21"/>
          <w:highlight w:val="none"/>
          <w:u w:val="single"/>
          <w14:textFill>
            <w14:solidFill>
              <w14:schemeClr w14:val="tx1"/>
            </w14:solidFill>
          </w14:textFill>
        </w:rPr>
        <w:t xml:space="preserve">                  </w:t>
      </w:r>
    </w:p>
    <w:p w14:paraId="7D359FB3">
      <w:pPr>
        <w:jc w:val="center"/>
        <w:rPr>
          <w:rFonts w:hint="eastAsia" w:ascii="仿宋" w:hAnsi="仿宋" w:eastAsia="仿宋" w:cs="仿宋"/>
          <w:color w:val="000000" w:themeColor="text1"/>
          <w:szCs w:val="21"/>
          <w:highlight w:val="none"/>
          <w:u w:val="single"/>
          <w14:textFill>
            <w14:solidFill>
              <w14:schemeClr w14:val="tx1"/>
            </w14:solidFill>
          </w14:textFill>
        </w:rPr>
      </w:pPr>
    </w:p>
    <w:p w14:paraId="7939790E">
      <w:pPr>
        <w:pStyle w:val="26"/>
        <w:ind w:firstLine="5160" w:firstLineChars="215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w:t>
      </w:r>
      <w:r>
        <w:rPr>
          <w:rFonts w:hint="eastAsia" w:ascii="仿宋" w:hAnsi="仿宋" w:eastAsia="仿宋" w:cs="仿宋"/>
          <w:b/>
          <w:bCs/>
          <w:color w:val="000000" w:themeColor="text1"/>
          <w:sz w:val="24"/>
          <w:szCs w:val="24"/>
          <w:highlight w:val="none"/>
          <w14:textFill>
            <w14:solidFill>
              <w14:schemeClr w14:val="tx1"/>
            </w14:solidFill>
          </w14:textFill>
        </w:rPr>
        <w:t>（CA电子签章）</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u w:val="single"/>
          <w14:textFill>
            <w14:solidFill>
              <w14:schemeClr w14:val="tx1"/>
            </w14:solidFill>
          </w14:textFill>
        </w:rPr>
        <w:t xml:space="preserve">                </w:t>
      </w:r>
    </w:p>
    <w:p w14:paraId="68FD0666">
      <w:pPr>
        <w:pStyle w:val="26"/>
        <w:spacing w:line="400" w:lineRule="exact"/>
        <w:rPr>
          <w:rFonts w:hint="eastAsia" w:ascii="仿宋" w:hAnsi="仿宋" w:eastAsia="仿宋" w:cs="仿宋"/>
          <w:color w:val="000000" w:themeColor="text1"/>
          <w:highlight w:val="none"/>
          <w14:textFill>
            <w14:solidFill>
              <w14:schemeClr w14:val="tx1"/>
            </w14:solidFill>
          </w14:textFill>
        </w:rPr>
      </w:pPr>
    </w:p>
    <w:p w14:paraId="230CC9C0">
      <w:pPr>
        <w:pStyle w:val="26"/>
        <w:spacing w:line="240" w:lineRule="atLeast"/>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日期：       年   月   日</w:t>
      </w:r>
    </w:p>
    <w:p w14:paraId="72CC7BD6">
      <w:pPr>
        <w:pStyle w:val="500"/>
        <w:spacing w:line="405"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p>
    <w:p w14:paraId="2AF1EC85">
      <w:pPr>
        <w:snapToGrid/>
        <w:spacing w:before="0" w:after="0" w:line="240" w:lineRule="auto"/>
        <w:ind w:firstLine="0" w:firstLineChars="0"/>
        <w:jc w:val="left"/>
        <w:rPr>
          <w:rFonts w:hint="eastAsia" w:ascii="仿宋" w:hAnsi="仿宋" w:eastAsia="仿宋" w:cs="仿宋"/>
          <w:b/>
          <w:color w:val="000000" w:themeColor="text1"/>
          <w:sz w:val="32"/>
          <w:szCs w:val="32"/>
          <w:highlight w:val="none"/>
          <w14:textFill>
            <w14:solidFill>
              <w14:schemeClr w14:val="tx1"/>
            </w14:solidFill>
          </w14:textFill>
        </w:rPr>
      </w:pPr>
    </w:p>
    <w:p w14:paraId="24B1089E">
      <w:pPr>
        <w:snapToGrid w:val="0"/>
        <w:spacing w:before="120" w:beforeLines="50" w:after="50" w:line="400" w:lineRule="exact"/>
        <w:outlineLvl w:val="1"/>
        <w:rPr>
          <w:rFonts w:hint="eastAsia" w:ascii="仿宋" w:hAnsi="仿宋" w:eastAsia="仿宋" w:cs="仿宋"/>
          <w:b/>
          <w:bCs/>
          <w:color w:val="000000" w:themeColor="text1"/>
          <w:szCs w:val="21"/>
          <w:highlight w:val="none"/>
          <w14:textFill>
            <w14:solidFill>
              <w14:schemeClr w14:val="tx1"/>
            </w14:solidFill>
          </w14:textFill>
        </w:rPr>
      </w:pPr>
    </w:p>
    <w:p w14:paraId="09E8D3A9">
      <w:pPr>
        <w:snapToGrid w:val="0"/>
        <w:spacing w:before="120" w:beforeLines="50" w:after="50" w:line="400" w:lineRule="exact"/>
        <w:outlineLvl w:val="1"/>
        <w:rPr>
          <w:rFonts w:hint="eastAsia" w:ascii="仿宋" w:hAnsi="仿宋" w:eastAsia="仿宋" w:cs="仿宋"/>
          <w:b/>
          <w:bCs/>
          <w:color w:val="000000" w:themeColor="text1"/>
          <w:szCs w:val="21"/>
          <w:highlight w:val="none"/>
          <w14:textFill>
            <w14:solidFill>
              <w14:schemeClr w14:val="tx1"/>
            </w14:solidFill>
          </w14:textFill>
        </w:rPr>
      </w:pPr>
    </w:p>
    <w:p w14:paraId="6AD1A2C5">
      <w:pPr>
        <w:snapToGrid w:val="0"/>
        <w:spacing w:before="120" w:beforeLines="50" w:after="50" w:line="400" w:lineRule="exact"/>
        <w:outlineLvl w:val="1"/>
        <w:rPr>
          <w:rFonts w:hint="eastAsia" w:ascii="仿宋" w:hAnsi="仿宋" w:eastAsia="仿宋" w:cs="仿宋"/>
          <w:b/>
          <w:bCs/>
          <w:color w:val="000000" w:themeColor="text1"/>
          <w:szCs w:val="21"/>
          <w:highlight w:val="none"/>
          <w14:textFill>
            <w14:solidFill>
              <w14:schemeClr w14:val="tx1"/>
            </w14:solidFill>
          </w14:textFill>
        </w:rPr>
      </w:pPr>
    </w:p>
    <w:p w14:paraId="5D8A094D">
      <w:pPr>
        <w:snapToGrid w:val="0"/>
        <w:spacing w:before="120" w:beforeLines="50" w:after="50" w:line="400" w:lineRule="exact"/>
        <w:outlineLvl w:val="1"/>
        <w:rPr>
          <w:rFonts w:hint="eastAsia" w:ascii="仿宋" w:hAnsi="仿宋" w:eastAsia="仿宋" w:cs="仿宋"/>
          <w:b/>
          <w:bCs/>
          <w:color w:val="000000" w:themeColor="text1"/>
          <w:szCs w:val="21"/>
          <w:highlight w:val="none"/>
          <w14:textFill>
            <w14:solidFill>
              <w14:schemeClr w14:val="tx1"/>
            </w14:solidFill>
          </w14:textFill>
        </w:rPr>
      </w:pPr>
    </w:p>
    <w:p w14:paraId="5544F8C9">
      <w:pPr>
        <w:snapToGrid w:val="0"/>
        <w:spacing w:before="120" w:beforeLines="50" w:after="50" w:line="400" w:lineRule="exact"/>
        <w:outlineLvl w:val="1"/>
        <w:rPr>
          <w:rFonts w:hint="eastAsia" w:ascii="仿宋" w:hAnsi="仿宋" w:eastAsia="仿宋" w:cs="仿宋"/>
          <w:b/>
          <w:bCs/>
          <w:color w:val="000000" w:themeColor="text1"/>
          <w:szCs w:val="21"/>
          <w:highlight w:val="none"/>
          <w14:textFill>
            <w14:solidFill>
              <w14:schemeClr w14:val="tx1"/>
            </w14:solidFill>
          </w14:textFill>
        </w:rPr>
      </w:pPr>
    </w:p>
    <w:p w14:paraId="0E6E721B">
      <w:pPr>
        <w:snapToGrid w:val="0"/>
        <w:spacing w:before="120" w:beforeLines="50" w:after="50" w:line="400" w:lineRule="exact"/>
        <w:outlineLvl w:val="1"/>
        <w:rPr>
          <w:rFonts w:hint="eastAsia" w:ascii="仿宋" w:hAnsi="仿宋" w:eastAsia="仿宋" w:cs="仿宋"/>
          <w:b/>
          <w:bCs/>
          <w:color w:val="000000" w:themeColor="text1"/>
          <w:szCs w:val="21"/>
          <w:highlight w:val="none"/>
          <w14:textFill>
            <w14:solidFill>
              <w14:schemeClr w14:val="tx1"/>
            </w14:solidFill>
          </w14:textFill>
        </w:rPr>
      </w:pPr>
    </w:p>
    <w:p w14:paraId="51D6AD76">
      <w:pPr>
        <w:snapToGrid w:val="0"/>
        <w:spacing w:before="120" w:beforeLines="50" w:after="50" w:line="400" w:lineRule="exact"/>
        <w:outlineLvl w:val="1"/>
        <w:rPr>
          <w:rFonts w:hint="eastAsia" w:ascii="仿宋" w:hAnsi="仿宋" w:eastAsia="仿宋" w:cs="仿宋"/>
          <w:b/>
          <w:bCs/>
          <w:color w:val="000000" w:themeColor="text1"/>
          <w:szCs w:val="21"/>
          <w:highlight w:val="none"/>
          <w14:textFill>
            <w14:solidFill>
              <w14:schemeClr w14:val="tx1"/>
            </w14:solidFill>
          </w14:textFill>
        </w:rPr>
      </w:pPr>
    </w:p>
    <w:p w14:paraId="2C0058D8">
      <w:pPr>
        <w:spacing w:line="276" w:lineRule="auto"/>
        <w:rPr>
          <w:rFonts w:hint="eastAsia" w:ascii="仿宋" w:hAnsi="仿宋" w:eastAsia="仿宋" w:cs="仿宋"/>
          <w:b/>
          <w:bCs/>
          <w:color w:val="000000" w:themeColor="text1"/>
          <w:w w:val="95"/>
          <w:sz w:val="56"/>
          <w:szCs w:val="56"/>
          <w:highlight w:val="none"/>
          <w14:textFill>
            <w14:solidFill>
              <w14:schemeClr w14:val="tx1"/>
            </w14:solidFill>
          </w14:textFill>
        </w:rPr>
      </w:pPr>
    </w:p>
    <w:p w14:paraId="5E263B0F">
      <w:pPr>
        <w:pStyle w:val="48"/>
        <w:rPr>
          <w:rFonts w:hint="eastAsia" w:ascii="仿宋" w:hAnsi="仿宋" w:eastAsia="仿宋" w:cs="仿宋"/>
          <w:b/>
          <w:bCs/>
          <w:color w:val="000000" w:themeColor="text1"/>
          <w:w w:val="95"/>
          <w:sz w:val="56"/>
          <w:szCs w:val="56"/>
          <w:highlight w:val="none"/>
          <w14:textFill>
            <w14:solidFill>
              <w14:schemeClr w14:val="tx1"/>
            </w14:solidFill>
          </w14:textFill>
        </w:rPr>
      </w:pPr>
    </w:p>
    <w:p w14:paraId="6B3E4984">
      <w:pPr>
        <w:pStyle w:val="48"/>
        <w:rPr>
          <w:rFonts w:hint="eastAsia" w:ascii="仿宋" w:hAnsi="仿宋" w:eastAsia="仿宋" w:cs="仿宋"/>
          <w:b/>
          <w:bCs/>
          <w:color w:val="000000" w:themeColor="text1"/>
          <w:w w:val="95"/>
          <w:sz w:val="56"/>
          <w:szCs w:val="56"/>
          <w:highlight w:val="none"/>
          <w14:textFill>
            <w14:solidFill>
              <w14:schemeClr w14:val="tx1"/>
            </w14:solidFill>
          </w14:textFill>
        </w:rPr>
      </w:pPr>
    </w:p>
    <w:p w14:paraId="6CE1C5B5">
      <w:pPr>
        <w:pStyle w:val="48"/>
        <w:rPr>
          <w:rFonts w:hint="eastAsia" w:ascii="仿宋" w:hAnsi="仿宋" w:eastAsia="仿宋" w:cs="仿宋"/>
          <w:b/>
          <w:bCs/>
          <w:color w:val="000000" w:themeColor="text1"/>
          <w:w w:val="95"/>
          <w:sz w:val="56"/>
          <w:szCs w:val="56"/>
          <w:highlight w:val="none"/>
          <w14:textFill>
            <w14:solidFill>
              <w14:schemeClr w14:val="tx1"/>
            </w14:solidFill>
          </w14:textFill>
        </w:rPr>
      </w:pPr>
    </w:p>
    <w:p w14:paraId="4529094E">
      <w:pPr>
        <w:spacing w:line="276" w:lineRule="auto"/>
        <w:rPr>
          <w:rFonts w:hint="eastAsia" w:ascii="仿宋" w:hAnsi="仿宋" w:eastAsia="仿宋" w:cs="仿宋"/>
          <w:b/>
          <w:bCs/>
          <w:color w:val="000000" w:themeColor="text1"/>
          <w:w w:val="95"/>
          <w:sz w:val="56"/>
          <w:szCs w:val="56"/>
          <w:highlight w:val="none"/>
          <w14:textFill>
            <w14:solidFill>
              <w14:schemeClr w14:val="tx1"/>
            </w14:solidFill>
          </w14:textFill>
        </w:rPr>
      </w:pPr>
      <w:r>
        <w:rPr>
          <w:rFonts w:hint="eastAsia" w:ascii="仿宋" w:hAnsi="仿宋" w:eastAsia="仿宋" w:cs="仿宋"/>
          <w:b/>
          <w:bCs/>
          <w:color w:val="000000" w:themeColor="text1"/>
          <w:w w:val="95"/>
          <w:sz w:val="56"/>
          <w:szCs w:val="56"/>
          <w:highlight w:val="none"/>
          <w14:textFill>
            <w14:solidFill>
              <w14:schemeClr w14:val="tx1"/>
            </w14:solidFill>
          </w14:textFill>
        </w:rPr>
        <w:t>三、商  务  技  术  文  件  格  式</w:t>
      </w:r>
    </w:p>
    <w:p w14:paraId="5187345B">
      <w:pPr>
        <w:spacing w:line="276" w:lineRule="auto"/>
        <w:rPr>
          <w:rFonts w:hint="eastAsia" w:ascii="仿宋" w:hAnsi="仿宋" w:eastAsia="仿宋" w:cs="仿宋"/>
          <w:b/>
          <w:bCs/>
          <w:color w:val="000000" w:themeColor="text1"/>
          <w:w w:val="95"/>
          <w:sz w:val="56"/>
          <w:szCs w:val="56"/>
          <w:highlight w:val="none"/>
          <w14:textFill>
            <w14:solidFill>
              <w14:schemeClr w14:val="tx1"/>
            </w14:solidFill>
          </w14:textFill>
        </w:rPr>
      </w:pPr>
    </w:p>
    <w:p w14:paraId="29B4662B">
      <w:pPr>
        <w:spacing w:line="320" w:lineRule="exact"/>
        <w:ind w:right="1080"/>
        <w:jc w:val="left"/>
        <w:rPr>
          <w:rFonts w:hint="eastAsia" w:ascii="仿宋" w:hAnsi="仿宋" w:eastAsia="仿宋" w:cs="仿宋"/>
          <w:color w:val="000000" w:themeColor="text1"/>
          <w:sz w:val="24"/>
          <w:highlight w:val="none"/>
          <w14:textFill>
            <w14:solidFill>
              <w14:schemeClr w14:val="tx1"/>
            </w14:solidFill>
          </w14:textFill>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docGrid w:linePitch="312" w:charSpace="0"/>
        </w:sectPr>
      </w:pPr>
    </w:p>
    <w:p w14:paraId="4F540E38">
      <w:pPr>
        <w:snapToGrid w:val="0"/>
        <w:spacing w:before="50" w:after="50" w:line="400" w:lineRule="exac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商务技术</w:t>
      </w:r>
      <w:r>
        <w:rPr>
          <w:rFonts w:hint="eastAsia" w:ascii="仿宋" w:hAnsi="仿宋" w:eastAsia="仿宋" w:cs="仿宋"/>
          <w:b/>
          <w:bCs/>
          <w:color w:val="000000" w:themeColor="text1"/>
          <w:sz w:val="24"/>
          <w:highlight w:val="none"/>
          <w14:textFill>
            <w14:solidFill>
              <w14:schemeClr w14:val="tx1"/>
            </w14:solidFill>
          </w14:textFill>
        </w:rPr>
        <w:t>文件目录：</w:t>
      </w:r>
    </w:p>
    <w:p w14:paraId="6C9A5472">
      <w:pPr>
        <w:snapToGrid w:val="0"/>
        <w:spacing w:before="50" w:after="50"/>
        <w:rPr>
          <w:rFonts w:hint="eastAsia" w:ascii="仿宋" w:hAnsi="仿宋" w:eastAsia="仿宋" w:cs="仿宋"/>
          <w:b/>
          <w:bCs/>
          <w:color w:val="000000" w:themeColor="text1"/>
          <w:sz w:val="24"/>
          <w:highlight w:val="none"/>
          <w14:textFill>
            <w14:solidFill>
              <w14:schemeClr w14:val="tx1"/>
            </w14:solidFill>
          </w14:textFill>
        </w:rPr>
      </w:pPr>
    </w:p>
    <w:p w14:paraId="3414AD19">
      <w:pPr>
        <w:tabs>
          <w:tab w:val="left" w:pos="3870"/>
          <w:tab w:val="left" w:pos="4085"/>
        </w:tabs>
        <w:snapToGrid w:val="0"/>
        <w:spacing w:line="400" w:lineRule="exact"/>
        <w:jc w:val="center"/>
        <w:rPr>
          <w:rFonts w:hint="eastAsia" w:ascii="仿宋" w:hAnsi="仿宋" w:eastAsia="仿宋" w:cs="仿宋"/>
          <w:color w:val="000000" w:themeColor="text1"/>
          <w:sz w:val="44"/>
          <w:szCs w:val="44"/>
          <w:highlight w:val="none"/>
          <w14:textFill>
            <w14:solidFill>
              <w14:schemeClr w14:val="tx1"/>
            </w14:solidFill>
          </w14:textFill>
        </w:rPr>
      </w:pPr>
      <w:r>
        <w:rPr>
          <w:rFonts w:hint="eastAsia" w:ascii="仿宋" w:hAnsi="仿宋" w:eastAsia="仿宋" w:cs="仿宋"/>
          <w:color w:val="000000" w:themeColor="text1"/>
          <w:sz w:val="44"/>
          <w:szCs w:val="44"/>
          <w:highlight w:val="none"/>
          <w14:textFill>
            <w14:solidFill>
              <w14:schemeClr w14:val="tx1"/>
            </w14:solidFill>
          </w14:textFill>
        </w:rPr>
        <w:t>目    录</w:t>
      </w:r>
    </w:p>
    <w:p w14:paraId="2CFAF06B">
      <w:pPr>
        <w:pStyle w:val="414"/>
        <w:keepNext w:val="0"/>
        <w:keepLines w:val="0"/>
        <w:pageBreakBefore w:val="0"/>
        <w:widowControl/>
        <w:kinsoku/>
        <w:wordWrap/>
        <w:overflowPunct/>
        <w:topLinePunct w:val="0"/>
        <w:autoSpaceDE/>
        <w:autoSpaceDN/>
        <w:bidi w:val="0"/>
        <w:adjustRightInd/>
        <w:snapToGrid/>
        <w:spacing w:before="0" w:beforeAutospacing="0" w:after="0" w:afterAutospacing="0" w:line="400" w:lineRule="atLeas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（1）投标函（</w:t>
      </w:r>
      <w:r>
        <w:rPr>
          <w:rFonts w:hint="eastAsia" w:ascii="仿宋" w:hAnsi="仿宋" w:eastAsia="仿宋" w:cs="仿宋"/>
          <w:b/>
          <w:bCs/>
          <w:color w:val="000000" w:themeColor="text1"/>
          <w:highlight w:val="none"/>
          <w14:textFill>
            <w14:solidFill>
              <w14:schemeClr w14:val="tx1"/>
            </w14:solidFill>
          </w14:textFill>
        </w:rPr>
        <w:t>必须提供</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w:t>
      </w:r>
    </w:p>
    <w:p w14:paraId="120BBA2A">
      <w:pPr>
        <w:pStyle w:val="414"/>
        <w:keepNext w:val="0"/>
        <w:keepLines w:val="0"/>
        <w:pageBreakBefore w:val="0"/>
        <w:widowControl/>
        <w:kinsoku/>
        <w:wordWrap/>
        <w:overflowPunct/>
        <w:topLinePunct w:val="0"/>
        <w:autoSpaceDE/>
        <w:autoSpaceDN/>
        <w:bidi w:val="0"/>
        <w:adjustRightInd/>
        <w:snapToGrid/>
        <w:spacing w:before="0" w:beforeAutospacing="0" w:after="0" w:afterAutospacing="0" w:line="400" w:lineRule="atLeas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（2）项目要求及服务需求响应表（</w:t>
      </w:r>
      <w:r>
        <w:rPr>
          <w:rFonts w:hint="eastAsia" w:ascii="仿宋" w:hAnsi="仿宋" w:eastAsia="仿宋" w:cs="仿宋"/>
          <w:b/>
          <w:bCs/>
          <w:color w:val="000000" w:themeColor="text1"/>
          <w:highlight w:val="none"/>
          <w14:textFill>
            <w14:solidFill>
              <w14:schemeClr w14:val="tx1"/>
            </w14:solidFill>
          </w14:textFill>
        </w:rPr>
        <w:t>必须提供</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w:t>
      </w:r>
    </w:p>
    <w:p w14:paraId="58A77788">
      <w:pPr>
        <w:pStyle w:val="414"/>
        <w:keepNext w:val="0"/>
        <w:keepLines w:val="0"/>
        <w:pageBreakBefore w:val="0"/>
        <w:widowControl/>
        <w:kinsoku/>
        <w:wordWrap/>
        <w:overflowPunct/>
        <w:topLinePunct w:val="0"/>
        <w:autoSpaceDE/>
        <w:autoSpaceDN/>
        <w:bidi w:val="0"/>
        <w:adjustRightInd/>
        <w:snapToGrid/>
        <w:spacing w:before="0" w:beforeAutospacing="0" w:after="0" w:afterAutospacing="0" w:line="400" w:lineRule="atLeas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（3）商务响应表（</w:t>
      </w:r>
      <w:r>
        <w:rPr>
          <w:rFonts w:hint="eastAsia" w:ascii="仿宋" w:hAnsi="仿宋" w:eastAsia="仿宋" w:cs="仿宋"/>
          <w:b/>
          <w:bCs/>
          <w:color w:val="000000" w:themeColor="text1"/>
          <w:highlight w:val="none"/>
          <w14:textFill>
            <w14:solidFill>
              <w14:schemeClr w14:val="tx1"/>
            </w14:solidFill>
          </w14:textFill>
        </w:rPr>
        <w:t>必须提供</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w:t>
      </w:r>
    </w:p>
    <w:p w14:paraId="0B681819">
      <w:pPr>
        <w:pStyle w:val="414"/>
        <w:keepNext w:val="0"/>
        <w:keepLines w:val="0"/>
        <w:pageBreakBefore w:val="0"/>
        <w:widowControl/>
        <w:kinsoku/>
        <w:wordWrap/>
        <w:overflowPunct/>
        <w:topLinePunct w:val="0"/>
        <w:autoSpaceDE/>
        <w:autoSpaceDN/>
        <w:bidi w:val="0"/>
        <w:adjustRightInd/>
        <w:snapToGrid/>
        <w:spacing w:before="0" w:beforeAutospacing="0" w:after="0" w:afterAutospacing="0" w:line="400" w:lineRule="atLeas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（4）服务方案及承诺（</w:t>
      </w:r>
      <w:r>
        <w:rPr>
          <w:rFonts w:hint="eastAsia" w:ascii="仿宋" w:hAnsi="仿宋" w:eastAsia="仿宋" w:cs="仿宋"/>
          <w:b/>
          <w:bCs/>
          <w:color w:val="000000" w:themeColor="text1"/>
          <w:highlight w:val="none"/>
          <w14:textFill>
            <w14:solidFill>
              <w14:schemeClr w14:val="tx1"/>
            </w14:solidFill>
          </w14:textFill>
        </w:rPr>
        <w:t>必须提供</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w:t>
      </w:r>
    </w:p>
    <w:p w14:paraId="70BE6D1C">
      <w:pPr>
        <w:pStyle w:val="414"/>
        <w:keepNext w:val="0"/>
        <w:keepLines w:val="0"/>
        <w:pageBreakBefore w:val="0"/>
        <w:widowControl/>
        <w:kinsoku/>
        <w:wordWrap/>
        <w:overflowPunct/>
        <w:topLinePunct w:val="0"/>
        <w:autoSpaceDE/>
        <w:autoSpaceDN/>
        <w:bidi w:val="0"/>
        <w:adjustRightInd/>
        <w:snapToGrid/>
        <w:spacing w:before="0" w:beforeAutospacing="0" w:after="0" w:afterAutospacing="0" w:line="400" w:lineRule="atLeas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（5）项目实施人员一览表（如有）</w:t>
      </w:r>
      <w:r>
        <w:rPr>
          <w:rFonts w:hint="eastAsia" w:ascii="仿宋" w:hAnsi="仿宋" w:eastAsia="仿宋" w:cs="仿宋"/>
          <w:color w:val="000000" w:themeColor="text1"/>
          <w:sz w:val="24"/>
          <w:highlight w:val="none"/>
          <w14:textFill>
            <w14:solidFill>
              <w14:schemeClr w14:val="tx1"/>
            </w14:solidFill>
          </w14:textFill>
        </w:rPr>
        <w:t>………………………………………</w:t>
      </w:r>
    </w:p>
    <w:p w14:paraId="53F7BCCA">
      <w:pPr>
        <w:pStyle w:val="414"/>
        <w:keepNext w:val="0"/>
        <w:keepLines w:val="0"/>
        <w:pageBreakBefore w:val="0"/>
        <w:widowControl/>
        <w:kinsoku/>
        <w:wordWrap/>
        <w:overflowPunct/>
        <w:topLinePunct w:val="0"/>
        <w:autoSpaceDE/>
        <w:autoSpaceDN/>
        <w:bidi w:val="0"/>
        <w:adjustRightInd/>
        <w:snapToGrid/>
        <w:spacing w:before="0" w:beforeAutospacing="0" w:after="0" w:afterAutospacing="0" w:line="400" w:lineRule="atLeas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r>
        <w:rPr>
          <w:rFonts w:hint="eastAsia" w:ascii="仿宋" w:hAnsi="仿宋" w:eastAsia="仿宋" w:cs="仿宋"/>
          <w:color w:val="000000" w:themeColor="text1"/>
          <w:highlight w:val="none"/>
          <w:lang w:val="en-US" w:eastAsia="zh-CN"/>
          <w14:textFill>
            <w14:solidFill>
              <w14:schemeClr w14:val="tx1"/>
            </w14:solidFill>
          </w14:textFill>
        </w:rPr>
        <w:t>6</w:t>
      </w:r>
      <w:r>
        <w:rPr>
          <w:rFonts w:hint="eastAsia" w:ascii="仿宋" w:hAnsi="仿宋" w:eastAsia="仿宋" w:cs="仿宋"/>
          <w:color w:val="000000" w:themeColor="text1"/>
          <w:highlight w:val="none"/>
          <w14:textFill>
            <w14:solidFill>
              <w14:schemeClr w14:val="tx1"/>
            </w14:solidFill>
          </w14:textFill>
        </w:rPr>
        <w:t>）投标人同类项目经验一览表（如有）</w:t>
      </w:r>
      <w:r>
        <w:rPr>
          <w:rFonts w:hint="eastAsia" w:ascii="仿宋" w:hAnsi="仿宋" w:eastAsia="仿宋" w:cs="仿宋"/>
          <w:color w:val="000000" w:themeColor="text1"/>
          <w:sz w:val="24"/>
          <w:highlight w:val="none"/>
          <w14:textFill>
            <w14:solidFill>
              <w14:schemeClr w14:val="tx1"/>
            </w14:solidFill>
          </w14:textFill>
        </w:rPr>
        <w:t>………………………………</w:t>
      </w:r>
    </w:p>
    <w:p w14:paraId="1160DD60">
      <w:pPr>
        <w:pStyle w:val="414"/>
        <w:keepNext w:val="0"/>
        <w:keepLines w:val="0"/>
        <w:pageBreakBefore w:val="0"/>
        <w:widowControl/>
        <w:kinsoku/>
        <w:wordWrap/>
        <w:overflowPunct/>
        <w:topLinePunct w:val="0"/>
        <w:autoSpaceDE/>
        <w:autoSpaceDN/>
        <w:bidi w:val="0"/>
        <w:adjustRightInd/>
        <w:snapToGrid/>
        <w:spacing w:before="0" w:beforeAutospacing="0" w:after="0" w:afterAutospacing="0" w:line="400" w:lineRule="atLeas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r>
        <w:rPr>
          <w:rFonts w:hint="eastAsia" w:ascii="仿宋" w:hAnsi="仿宋" w:eastAsia="仿宋" w:cs="仿宋"/>
          <w:color w:val="000000" w:themeColor="text1"/>
          <w:highlight w:val="none"/>
          <w:lang w:val="en-US" w:eastAsia="zh-CN"/>
          <w14:textFill>
            <w14:solidFill>
              <w14:schemeClr w14:val="tx1"/>
            </w14:solidFill>
          </w14:textFill>
        </w:rPr>
        <w:t>7</w:t>
      </w:r>
      <w:r>
        <w:rPr>
          <w:rFonts w:hint="eastAsia" w:ascii="仿宋" w:hAnsi="仿宋" w:eastAsia="仿宋" w:cs="仿宋"/>
          <w:color w:val="000000" w:themeColor="text1"/>
          <w:highlight w:val="none"/>
          <w14:textFill>
            <w14:solidFill>
              <w14:schemeClr w14:val="tx1"/>
            </w14:solidFill>
          </w14:textFill>
        </w:rPr>
        <w:t>）投标人具备有效的质量管理体系认证证书（如有）</w:t>
      </w:r>
      <w:r>
        <w:rPr>
          <w:rFonts w:hint="eastAsia" w:ascii="仿宋" w:hAnsi="仿宋" w:eastAsia="仿宋" w:cs="仿宋"/>
          <w:color w:val="000000" w:themeColor="text1"/>
          <w:sz w:val="24"/>
          <w:highlight w:val="none"/>
          <w14:textFill>
            <w14:solidFill>
              <w14:schemeClr w14:val="tx1"/>
            </w14:solidFill>
          </w14:textFill>
        </w:rPr>
        <w:t>………………………</w:t>
      </w:r>
    </w:p>
    <w:p w14:paraId="7797F16D">
      <w:pPr>
        <w:pStyle w:val="414"/>
        <w:keepNext w:val="0"/>
        <w:keepLines w:val="0"/>
        <w:pageBreakBefore w:val="0"/>
        <w:widowControl/>
        <w:kinsoku/>
        <w:wordWrap/>
        <w:overflowPunct/>
        <w:topLinePunct w:val="0"/>
        <w:autoSpaceDE/>
        <w:autoSpaceDN/>
        <w:bidi w:val="0"/>
        <w:adjustRightInd/>
        <w:snapToGrid/>
        <w:spacing w:before="0" w:beforeAutospacing="0" w:after="0" w:afterAutospacing="0" w:line="400" w:lineRule="atLeas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r>
        <w:rPr>
          <w:rFonts w:hint="eastAsia" w:ascii="仿宋" w:hAnsi="仿宋" w:eastAsia="仿宋" w:cs="仿宋"/>
          <w:color w:val="000000" w:themeColor="text1"/>
          <w:highlight w:val="none"/>
          <w:lang w:val="en-US" w:eastAsia="zh-CN"/>
          <w14:textFill>
            <w14:solidFill>
              <w14:schemeClr w14:val="tx1"/>
            </w14:solidFill>
          </w14:textFill>
        </w:rPr>
        <w:t>8</w:t>
      </w:r>
      <w:r>
        <w:rPr>
          <w:rFonts w:hint="eastAsia" w:ascii="仿宋" w:hAnsi="仿宋" w:eastAsia="仿宋" w:cs="仿宋"/>
          <w:color w:val="000000" w:themeColor="text1"/>
          <w:highlight w:val="none"/>
          <w14:textFill>
            <w14:solidFill>
              <w14:schemeClr w14:val="tx1"/>
            </w14:solidFill>
          </w14:textFill>
        </w:rPr>
        <w:t>）投标人具备有效的职业健康安全管理体系认证证书（如有）</w:t>
      </w:r>
      <w:r>
        <w:rPr>
          <w:rFonts w:hint="eastAsia" w:ascii="仿宋" w:hAnsi="仿宋" w:eastAsia="仿宋" w:cs="仿宋"/>
          <w:color w:val="000000" w:themeColor="text1"/>
          <w:sz w:val="24"/>
          <w:highlight w:val="none"/>
          <w14:textFill>
            <w14:solidFill>
              <w14:schemeClr w14:val="tx1"/>
            </w14:solidFill>
          </w14:textFill>
        </w:rPr>
        <w:t>………………</w:t>
      </w:r>
    </w:p>
    <w:p w14:paraId="04B9535D">
      <w:pPr>
        <w:pStyle w:val="414"/>
        <w:keepNext w:val="0"/>
        <w:keepLines w:val="0"/>
        <w:pageBreakBefore w:val="0"/>
        <w:widowControl/>
        <w:kinsoku/>
        <w:wordWrap/>
        <w:overflowPunct/>
        <w:topLinePunct w:val="0"/>
        <w:autoSpaceDE/>
        <w:autoSpaceDN/>
        <w:bidi w:val="0"/>
        <w:adjustRightInd/>
        <w:snapToGrid/>
        <w:spacing w:before="0" w:beforeAutospacing="0" w:after="0" w:afterAutospacing="0" w:line="400" w:lineRule="atLeas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r>
        <w:rPr>
          <w:rFonts w:hint="eastAsia" w:ascii="仿宋" w:hAnsi="仿宋" w:eastAsia="仿宋" w:cs="仿宋"/>
          <w:color w:val="000000" w:themeColor="text1"/>
          <w:highlight w:val="none"/>
          <w:lang w:val="en-US" w:eastAsia="zh-CN"/>
          <w14:textFill>
            <w14:solidFill>
              <w14:schemeClr w14:val="tx1"/>
            </w14:solidFill>
          </w14:textFill>
        </w:rPr>
        <w:t>9</w:t>
      </w:r>
      <w:r>
        <w:rPr>
          <w:rFonts w:hint="eastAsia" w:ascii="仿宋" w:hAnsi="仿宋" w:eastAsia="仿宋" w:cs="仿宋"/>
          <w:color w:val="000000" w:themeColor="text1"/>
          <w:highlight w:val="none"/>
          <w14:textFill>
            <w14:solidFill>
              <w14:schemeClr w14:val="tx1"/>
            </w14:solidFill>
          </w14:textFill>
        </w:rPr>
        <w:t>）投标人具备有效的环境管理体系认证证书（如有）</w:t>
      </w:r>
      <w:r>
        <w:rPr>
          <w:rFonts w:hint="eastAsia" w:ascii="仿宋" w:hAnsi="仿宋" w:eastAsia="仿宋" w:cs="仿宋"/>
          <w:color w:val="000000" w:themeColor="text1"/>
          <w:sz w:val="24"/>
          <w:highlight w:val="none"/>
          <w14:textFill>
            <w14:solidFill>
              <w14:schemeClr w14:val="tx1"/>
            </w14:solidFill>
          </w14:textFill>
        </w:rPr>
        <w:t>………………………</w:t>
      </w:r>
    </w:p>
    <w:p w14:paraId="64E52C4E">
      <w:pPr>
        <w:pStyle w:val="414"/>
        <w:keepNext w:val="0"/>
        <w:keepLines w:val="0"/>
        <w:pageBreakBefore w:val="0"/>
        <w:widowControl/>
        <w:kinsoku/>
        <w:wordWrap/>
        <w:overflowPunct/>
        <w:topLinePunct w:val="0"/>
        <w:autoSpaceDE/>
        <w:autoSpaceDN/>
        <w:bidi w:val="0"/>
        <w:adjustRightInd/>
        <w:snapToGrid/>
        <w:spacing w:before="0" w:beforeAutospacing="0" w:after="0" w:afterAutospacing="0" w:line="400" w:lineRule="atLeas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（1</w:t>
      </w:r>
      <w:r>
        <w:rPr>
          <w:rFonts w:hint="eastAsia" w:ascii="仿宋" w:hAnsi="仿宋" w:eastAsia="仿宋" w:cs="仿宋"/>
          <w:color w:val="000000" w:themeColor="text1"/>
          <w:highlight w:val="none"/>
          <w:lang w:val="en-US" w:eastAsia="zh-CN"/>
          <w14:textFill>
            <w14:solidFill>
              <w14:schemeClr w14:val="tx1"/>
            </w14:solidFill>
          </w14:textFill>
        </w:rPr>
        <w:t>0</w:t>
      </w:r>
      <w:r>
        <w:rPr>
          <w:rFonts w:hint="eastAsia" w:ascii="仿宋" w:hAnsi="仿宋" w:eastAsia="仿宋" w:cs="仿宋"/>
          <w:color w:val="000000" w:themeColor="text1"/>
          <w:highlight w:val="none"/>
          <w14:textFill>
            <w14:solidFill>
              <w14:schemeClr w14:val="tx1"/>
            </w14:solidFill>
          </w14:textFill>
        </w:rPr>
        <w:t>）投标人对本项目的合理化建议和改进措施（如有，格式自拟）</w:t>
      </w:r>
      <w:r>
        <w:rPr>
          <w:rFonts w:hint="eastAsia" w:ascii="仿宋" w:hAnsi="仿宋" w:eastAsia="仿宋" w:cs="仿宋"/>
          <w:color w:val="000000" w:themeColor="text1"/>
          <w:sz w:val="24"/>
          <w:highlight w:val="none"/>
          <w14:textFill>
            <w14:solidFill>
              <w14:schemeClr w14:val="tx1"/>
            </w14:solidFill>
          </w14:textFill>
        </w:rPr>
        <w:t>……………………</w:t>
      </w:r>
    </w:p>
    <w:p w14:paraId="6BE30F3A">
      <w:pPr>
        <w:pStyle w:val="414"/>
        <w:keepNext w:val="0"/>
        <w:keepLines w:val="0"/>
        <w:pageBreakBefore w:val="0"/>
        <w:widowControl/>
        <w:kinsoku/>
        <w:wordWrap/>
        <w:overflowPunct/>
        <w:topLinePunct w:val="0"/>
        <w:autoSpaceDE/>
        <w:autoSpaceDN/>
        <w:bidi w:val="0"/>
        <w:adjustRightInd/>
        <w:snapToGrid/>
        <w:spacing w:before="0" w:beforeAutospacing="0" w:after="0" w:afterAutospacing="0" w:line="400" w:lineRule="atLeas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r>
        <w:rPr>
          <w:rFonts w:hint="eastAsia" w:ascii="仿宋" w:hAnsi="仿宋" w:eastAsia="仿宋" w:cs="仿宋"/>
          <w:color w:val="000000" w:themeColor="text1"/>
          <w:highlight w:val="none"/>
          <w:lang w:val="en-US" w:eastAsia="zh-CN"/>
          <w14:textFill>
            <w14:solidFill>
              <w14:schemeClr w14:val="tx1"/>
            </w14:solidFill>
          </w14:textFill>
        </w:rPr>
        <w:t>11</w:t>
      </w:r>
      <w:r>
        <w:rPr>
          <w:rFonts w:hint="eastAsia" w:ascii="仿宋" w:hAnsi="仿宋" w:eastAsia="仿宋" w:cs="仿宋"/>
          <w:color w:val="000000" w:themeColor="text1"/>
          <w:highlight w:val="none"/>
          <w14:textFill>
            <w14:solidFill>
              <w14:schemeClr w14:val="tx1"/>
            </w14:solidFill>
          </w14:textFill>
        </w:rPr>
        <w:t>）投标人认为必要提供的声明及文件资料（如有，格式自拟）</w:t>
      </w:r>
      <w:r>
        <w:rPr>
          <w:rFonts w:hint="eastAsia" w:ascii="仿宋" w:hAnsi="仿宋" w:eastAsia="仿宋" w:cs="仿宋"/>
          <w:color w:val="000000" w:themeColor="text1"/>
          <w:sz w:val="24"/>
          <w:highlight w:val="none"/>
          <w14:textFill>
            <w14:solidFill>
              <w14:schemeClr w14:val="tx1"/>
            </w14:solidFill>
          </w14:textFill>
        </w:rPr>
        <w:t>………………………</w:t>
      </w:r>
    </w:p>
    <w:p w14:paraId="0BE28CF0">
      <w:pPr>
        <w:spacing w:line="320" w:lineRule="exact"/>
        <w:ind w:right="95"/>
        <w:jc w:val="left"/>
        <w:rPr>
          <w:rFonts w:hint="eastAsia" w:ascii="仿宋" w:hAnsi="仿宋" w:eastAsia="仿宋" w:cs="仿宋"/>
          <w:color w:val="000000" w:themeColor="text1"/>
          <w:sz w:val="24"/>
          <w:highlight w:val="none"/>
          <w14:textFill>
            <w14:solidFill>
              <w14:schemeClr w14:val="tx1"/>
            </w14:solidFill>
          </w14:textFill>
        </w:rPr>
        <w:sectPr>
          <w:pgSz w:w="11906" w:h="16838"/>
          <w:pgMar w:top="1440" w:right="707" w:bottom="1440" w:left="1440" w:header="851" w:footer="992" w:gutter="0"/>
          <w:pgBorders>
            <w:top w:val="none" w:sz="0" w:space="0"/>
            <w:left w:val="none" w:sz="0" w:space="0"/>
            <w:bottom w:val="none" w:sz="0" w:space="0"/>
            <w:right w:val="none" w:sz="0" w:space="0"/>
          </w:pgBorders>
          <w:pgNumType w:fmt="decimal"/>
          <w:cols w:space="720" w:num="1"/>
          <w:docGrid w:linePitch="312" w:charSpace="0"/>
        </w:sectPr>
      </w:pPr>
    </w:p>
    <w:p w14:paraId="323B15FF">
      <w:pPr>
        <w:spacing w:line="400" w:lineRule="exact"/>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（1）投标函格式（必须提供）：</w:t>
      </w:r>
    </w:p>
    <w:p w14:paraId="2F25B1C5">
      <w:pPr>
        <w:snapToGrid w:val="0"/>
        <w:spacing w:before="50" w:after="50"/>
        <w:ind w:firstLine="3518" w:firstLineChars="1095"/>
        <w:rPr>
          <w:rFonts w:hint="eastAsia" w:ascii="仿宋" w:hAnsi="仿宋" w:eastAsia="仿宋" w:cs="仿宋"/>
          <w:b/>
          <w:color w:val="000000" w:themeColor="text1"/>
          <w:sz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投 标 函</w:t>
      </w:r>
    </w:p>
    <w:p w14:paraId="2BC15250">
      <w:pPr>
        <w:pStyle w:val="26"/>
        <w:ind w:left="-10" w:firstLine="6" w:firstLineChars="3"/>
        <w:jc w:val="center"/>
        <w:rPr>
          <w:rFonts w:hint="eastAsia" w:ascii="仿宋" w:hAnsi="仿宋" w:eastAsia="仿宋" w:cs="仿宋"/>
          <w:b/>
          <w:color w:val="000000" w:themeColor="text1"/>
          <w:highlight w:val="none"/>
          <w14:textFill>
            <w14:solidFill>
              <w14:schemeClr w14:val="tx1"/>
            </w14:solidFill>
          </w14:textFill>
        </w:rPr>
      </w:pPr>
    </w:p>
    <w:p w14:paraId="16F957A1">
      <w:pPr>
        <w:snapToGrid w:val="0"/>
        <w:spacing w:line="400" w:lineRule="exact"/>
        <w:ind w:right="-187" w:rightChars="-89"/>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致：</w:t>
      </w:r>
      <w:r>
        <w:rPr>
          <w:rFonts w:hint="eastAsia" w:ascii="仿宋" w:hAnsi="仿宋" w:eastAsia="仿宋" w:cs="仿宋"/>
          <w:color w:val="000000" w:themeColor="text1"/>
          <w:szCs w:val="21"/>
          <w:highlight w:val="none"/>
          <w:u w:val="single"/>
          <w:lang w:eastAsia="zh-CN"/>
          <w14:textFill>
            <w14:solidFill>
              <w14:schemeClr w14:val="tx1"/>
            </w14:solidFill>
          </w14:textFill>
        </w:rPr>
        <w:t>柳州市城中区住房和城乡建设局</w:t>
      </w:r>
      <w:r>
        <w:rPr>
          <w:rFonts w:hint="eastAsia" w:ascii="仿宋" w:hAnsi="仿宋" w:eastAsia="仿宋" w:cs="仿宋"/>
          <w:color w:val="000000" w:themeColor="text1"/>
          <w:szCs w:val="21"/>
          <w:highlight w:val="none"/>
          <w:u w:val="single"/>
          <w14:textFill>
            <w14:solidFill>
              <w14:schemeClr w14:val="tx1"/>
            </w14:solidFill>
          </w14:textFill>
        </w:rPr>
        <w:t>、</w:t>
      </w:r>
      <w:r>
        <w:rPr>
          <w:rFonts w:hint="eastAsia" w:ascii="仿宋" w:hAnsi="仿宋" w:eastAsia="仿宋" w:cs="仿宋"/>
          <w:color w:val="000000" w:themeColor="text1"/>
          <w:szCs w:val="21"/>
          <w:highlight w:val="none"/>
          <w:u w:val="single"/>
          <w:lang w:eastAsia="zh-CN"/>
          <w14:textFill>
            <w14:solidFill>
              <w14:schemeClr w14:val="tx1"/>
            </w14:solidFill>
          </w14:textFill>
        </w:rPr>
        <w:t>中晨博瑞（广西）工程咨询有限公司</w:t>
      </w:r>
      <w:r>
        <w:rPr>
          <w:rFonts w:hint="eastAsia" w:ascii="仿宋" w:hAnsi="仿宋" w:eastAsia="仿宋" w:cs="仿宋"/>
          <w:color w:val="000000" w:themeColor="text1"/>
          <w:szCs w:val="21"/>
          <w:highlight w:val="none"/>
          <w14:textFill>
            <w14:solidFill>
              <w14:schemeClr w14:val="tx1"/>
            </w14:solidFill>
          </w14:textFill>
        </w:rPr>
        <w:t>：</w:t>
      </w:r>
    </w:p>
    <w:p w14:paraId="459A4976">
      <w:pPr>
        <w:snapToGrid w:val="0"/>
        <w:spacing w:line="400" w:lineRule="exact"/>
        <w:ind w:right="-187" w:rightChars="-89" w:firstLine="48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根据贵方</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项目的招标公告（项目编号：</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 xml:space="preserve">），我方 </w:t>
      </w:r>
    </w:p>
    <w:p w14:paraId="4F9EABEB">
      <w:pPr>
        <w:snapToGrid w:val="0"/>
        <w:spacing w:line="40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（姓名及职务）经正式授权并代表投标人</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（投标人名称）提交电子投标文件，包括：资格文件、报价要求文件、商务技术文件三部分。</w:t>
      </w:r>
    </w:p>
    <w:p w14:paraId="062C8F79">
      <w:pPr>
        <w:snapToGrid w:val="0"/>
        <w:spacing w:line="400" w:lineRule="exact"/>
        <w:ind w:right="-187" w:rightChars="-89"/>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据此函，授权代表宣布同意如下：</w:t>
      </w:r>
    </w:p>
    <w:p w14:paraId="751F4297">
      <w:pPr>
        <w:snapToGrid w:val="0"/>
        <w:spacing w:line="400" w:lineRule="exact"/>
        <w:ind w:right="-187" w:rightChars="-89"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1.已详细审查全部招标文件，包括修改文件（如有的话）以及全部参考资料和有关附件，已经了解我方对于招标文件、采购过程、采购结果有依法进行询问、质疑、投诉的权利及相关渠道和要求。</w:t>
      </w:r>
    </w:p>
    <w:p w14:paraId="54928BAC">
      <w:pPr>
        <w:snapToGrid w:val="0"/>
        <w:spacing w:line="400" w:lineRule="exact"/>
        <w:ind w:right="-187" w:rightChars="-89"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2.在投标之前已经与贵方进行了充分的沟通，完全理解并接受招标文件的各项规定和要求，对招标文件的合理性、合法性不再有异议。</w:t>
      </w:r>
    </w:p>
    <w:p w14:paraId="66FFEFE8">
      <w:pPr>
        <w:snapToGrid w:val="0"/>
        <w:spacing w:line="40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3.本投标有效期自投标截止日期后</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天（日历天）</w:t>
      </w:r>
      <w:r>
        <w:rPr>
          <w:rFonts w:hint="eastAsia" w:ascii="仿宋" w:hAnsi="仿宋" w:eastAsia="仿宋" w:cs="仿宋"/>
          <w:b/>
          <w:bCs/>
          <w:color w:val="000000" w:themeColor="text1"/>
          <w:szCs w:val="21"/>
          <w:highlight w:val="none"/>
          <w14:textFill>
            <w14:solidFill>
              <w14:schemeClr w14:val="tx1"/>
            </w14:solidFill>
          </w14:textFill>
        </w:rPr>
        <w:t>（不得少于90天，否则投标无效）</w:t>
      </w:r>
      <w:r>
        <w:rPr>
          <w:rFonts w:hint="eastAsia" w:ascii="仿宋" w:hAnsi="仿宋" w:eastAsia="仿宋" w:cs="仿宋"/>
          <w:color w:val="000000" w:themeColor="text1"/>
          <w:szCs w:val="21"/>
          <w:highlight w:val="none"/>
          <w14:textFill>
            <w14:solidFill>
              <w14:schemeClr w14:val="tx1"/>
            </w14:solidFill>
          </w14:textFill>
        </w:rPr>
        <w:t>。</w:t>
      </w:r>
    </w:p>
    <w:p w14:paraId="03860546">
      <w:pPr>
        <w:snapToGrid w:val="0"/>
        <w:spacing w:line="400" w:lineRule="exact"/>
        <w:ind w:right="-187" w:rightChars="-89"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4.如中标，本投标文件至本项目合同履行完毕止均保持有效，本投标人将按招标文件及政府采购法律、法规的规定履行合同责任和义务。</w:t>
      </w:r>
    </w:p>
    <w:p w14:paraId="3DE0D918">
      <w:pPr>
        <w:snapToGrid w:val="0"/>
        <w:spacing w:line="40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5.同意按照贵方要求提供与投标有关的一切数据或资料，并承诺我方向贵方提交的所有投标文件、资料都是准确的和真实的。</w:t>
      </w:r>
    </w:p>
    <w:p w14:paraId="0958DCD3">
      <w:pPr>
        <w:snapToGrid w:val="0"/>
        <w:spacing w:line="40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6.我方不是采购人的附属机构；在获知本项目采购信息后，与采购人聘请的为此项目提供咨询服务的公司及其附属机构没有任何联系。</w:t>
      </w:r>
    </w:p>
    <w:p w14:paraId="15CE2BB2">
      <w:pPr>
        <w:snapToGrid w:val="0"/>
        <w:spacing w:line="40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7.以上事项如有虚假或隐瞒，我方愿意承担一切后果，并不再寻求任何旨在减轻或免除法律责任的辩解。</w:t>
      </w:r>
    </w:p>
    <w:p w14:paraId="245A4BA8">
      <w:pPr>
        <w:snapToGrid w:val="0"/>
        <w:spacing w:line="400" w:lineRule="exact"/>
        <w:ind w:right="-187" w:rightChars="-89"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8.与本投标有关的一切正式往来信函请寄：</w:t>
      </w:r>
    </w:p>
    <w:p w14:paraId="7EDE1528">
      <w:pPr>
        <w:snapToGrid w:val="0"/>
        <w:spacing w:line="400" w:lineRule="exact"/>
        <w:ind w:right="-187" w:rightChars="-89"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地址：</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邮编：</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电话：</w:t>
      </w:r>
      <w:r>
        <w:rPr>
          <w:rFonts w:hint="eastAsia" w:ascii="仿宋" w:hAnsi="仿宋" w:eastAsia="仿宋" w:cs="仿宋"/>
          <w:color w:val="000000" w:themeColor="text1"/>
          <w:szCs w:val="21"/>
          <w:highlight w:val="none"/>
          <w:u w:val="single"/>
          <w14:textFill>
            <w14:solidFill>
              <w14:schemeClr w14:val="tx1"/>
            </w14:solidFill>
          </w14:textFill>
        </w:rPr>
        <w:t xml:space="preserve">            </w:t>
      </w:r>
    </w:p>
    <w:p w14:paraId="242FA6EB">
      <w:pPr>
        <w:snapToGrid w:val="0"/>
        <w:spacing w:line="400" w:lineRule="exact"/>
        <w:ind w:right="-187" w:rightChars="-89"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传真：</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投标人代表姓名：</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职务：</w:t>
      </w:r>
      <w:r>
        <w:rPr>
          <w:rFonts w:hint="eastAsia" w:ascii="仿宋" w:hAnsi="仿宋" w:eastAsia="仿宋" w:cs="仿宋"/>
          <w:color w:val="000000" w:themeColor="text1"/>
          <w:szCs w:val="21"/>
          <w:highlight w:val="none"/>
          <w:u w:val="single"/>
          <w14:textFill>
            <w14:solidFill>
              <w14:schemeClr w14:val="tx1"/>
            </w14:solidFill>
          </w14:textFill>
        </w:rPr>
        <w:t xml:space="preserve">            </w:t>
      </w:r>
    </w:p>
    <w:p w14:paraId="79653575">
      <w:pPr>
        <w:snapToGrid w:val="0"/>
        <w:spacing w:line="400" w:lineRule="exact"/>
        <w:ind w:right="-187" w:rightChars="-89"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投标人名称(全称)：</w:t>
      </w:r>
      <w:r>
        <w:rPr>
          <w:rFonts w:hint="eastAsia" w:ascii="仿宋" w:hAnsi="仿宋" w:eastAsia="仿宋" w:cs="仿宋"/>
          <w:color w:val="000000" w:themeColor="text1"/>
          <w:szCs w:val="21"/>
          <w:highlight w:val="none"/>
          <w:u w:val="single"/>
          <w14:textFill>
            <w14:solidFill>
              <w14:schemeClr w14:val="tx1"/>
            </w14:solidFill>
          </w14:textFill>
        </w:rPr>
        <w:t xml:space="preserve">                                                 </w:t>
      </w:r>
    </w:p>
    <w:p w14:paraId="2C8F0AF5">
      <w:pPr>
        <w:snapToGrid w:val="0"/>
        <w:spacing w:line="400" w:lineRule="exact"/>
        <w:ind w:right="-187" w:rightChars="-89"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开户银行：</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 xml:space="preserve">   账号：</w:t>
      </w:r>
      <w:r>
        <w:rPr>
          <w:rFonts w:hint="eastAsia" w:ascii="仿宋" w:hAnsi="仿宋" w:eastAsia="仿宋" w:cs="仿宋"/>
          <w:color w:val="000000" w:themeColor="text1"/>
          <w:szCs w:val="21"/>
          <w:highlight w:val="none"/>
          <w:u w:val="single"/>
          <w14:textFill>
            <w14:solidFill>
              <w14:schemeClr w14:val="tx1"/>
            </w14:solidFill>
          </w14:textFill>
        </w:rPr>
        <w:t xml:space="preserve">                        </w:t>
      </w:r>
    </w:p>
    <w:p w14:paraId="78AB32CD">
      <w:pPr>
        <w:snapToGrid w:val="0"/>
        <w:spacing w:line="40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p>
    <w:p w14:paraId="6A4F5D06">
      <w:pPr>
        <w:pStyle w:val="26"/>
        <w:ind w:firstLine="4515" w:firstLineChars="2150"/>
        <w:rPr>
          <w:rFonts w:hint="eastAsia" w:ascii="仿宋" w:hAnsi="仿宋" w:eastAsia="仿宋" w:cs="仿宋"/>
          <w:color w:val="000000" w:themeColor="text1"/>
          <w:highlight w:val="none"/>
          <w14:textFill>
            <w14:solidFill>
              <w14:schemeClr w14:val="tx1"/>
            </w14:solidFill>
          </w14:textFill>
        </w:rPr>
      </w:pPr>
    </w:p>
    <w:p w14:paraId="681E04A7">
      <w:pPr>
        <w:pStyle w:val="26"/>
        <w:ind w:firstLine="4515" w:firstLineChars="2150"/>
        <w:rPr>
          <w:rFonts w:hint="eastAsia" w:ascii="仿宋" w:hAnsi="仿宋" w:eastAsia="仿宋" w:cs="仿宋"/>
          <w:color w:val="000000" w:themeColor="text1"/>
          <w:highlight w:val="none"/>
          <w14:textFill>
            <w14:solidFill>
              <w14:schemeClr w14:val="tx1"/>
            </w14:solidFill>
          </w14:textFill>
        </w:rPr>
      </w:pPr>
    </w:p>
    <w:p w14:paraId="25FABBB9">
      <w:pPr>
        <w:jc w:val="center"/>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法定代表人或委托代理人</w:t>
      </w:r>
      <w:r>
        <w:rPr>
          <w:rFonts w:hint="eastAsia" w:ascii="仿宋" w:hAnsi="仿宋" w:eastAsia="仿宋" w:cs="仿宋"/>
          <w:b/>
          <w:bCs/>
          <w:color w:val="000000" w:themeColor="text1"/>
          <w:szCs w:val="21"/>
          <w:highlight w:val="none"/>
          <w14:textFill>
            <w14:solidFill>
              <w14:schemeClr w14:val="tx1"/>
            </w14:solidFill>
          </w14:textFill>
        </w:rPr>
        <w:t>（签字）：</w:t>
      </w:r>
      <w:r>
        <w:rPr>
          <w:rFonts w:hint="eastAsia" w:ascii="仿宋" w:hAnsi="仿宋" w:eastAsia="仿宋" w:cs="仿宋"/>
          <w:color w:val="000000" w:themeColor="text1"/>
          <w:szCs w:val="21"/>
          <w:highlight w:val="none"/>
          <w:u w:val="single"/>
          <w14:textFill>
            <w14:solidFill>
              <w14:schemeClr w14:val="tx1"/>
            </w14:solidFill>
          </w14:textFill>
        </w:rPr>
        <w:t xml:space="preserve">         </w:t>
      </w:r>
    </w:p>
    <w:p w14:paraId="6E6F6E0C">
      <w:pPr>
        <w:jc w:val="center"/>
        <w:rPr>
          <w:rFonts w:hint="eastAsia" w:ascii="仿宋" w:hAnsi="仿宋" w:eastAsia="仿宋" w:cs="仿宋"/>
          <w:color w:val="000000" w:themeColor="text1"/>
          <w:szCs w:val="21"/>
          <w:highlight w:val="none"/>
          <w:u w:val="single"/>
          <w14:textFill>
            <w14:solidFill>
              <w14:schemeClr w14:val="tx1"/>
            </w14:solidFill>
          </w14:textFill>
        </w:rPr>
      </w:pPr>
    </w:p>
    <w:p w14:paraId="602D8CAA">
      <w:pPr>
        <w:pStyle w:val="26"/>
        <w:ind w:firstLine="4515" w:firstLineChars="215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投标人</w:t>
      </w:r>
      <w:r>
        <w:rPr>
          <w:rFonts w:hint="eastAsia" w:ascii="仿宋" w:hAnsi="仿宋" w:eastAsia="仿宋" w:cs="仿宋"/>
          <w:b/>
          <w:bCs/>
          <w:color w:val="000000" w:themeColor="text1"/>
          <w:highlight w:val="none"/>
          <w14:textFill>
            <w14:solidFill>
              <w14:schemeClr w14:val="tx1"/>
            </w14:solidFill>
          </w14:textFill>
        </w:rPr>
        <w:t>（CA电子签章）</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u w:val="single"/>
          <w14:textFill>
            <w14:solidFill>
              <w14:schemeClr w14:val="tx1"/>
            </w14:solidFill>
          </w14:textFill>
        </w:rPr>
        <w:t xml:space="preserve">                               </w:t>
      </w:r>
    </w:p>
    <w:p w14:paraId="5E3F384C">
      <w:pPr>
        <w:pStyle w:val="26"/>
        <w:spacing w:line="400" w:lineRule="exact"/>
        <w:rPr>
          <w:rFonts w:hint="eastAsia" w:ascii="仿宋" w:hAnsi="仿宋" w:eastAsia="仿宋" w:cs="仿宋"/>
          <w:color w:val="000000" w:themeColor="text1"/>
          <w:highlight w:val="none"/>
          <w14:textFill>
            <w14:solidFill>
              <w14:schemeClr w14:val="tx1"/>
            </w14:solidFill>
          </w14:textFill>
        </w:rPr>
      </w:pPr>
    </w:p>
    <w:p w14:paraId="2A687F65">
      <w:pPr>
        <w:pStyle w:val="26"/>
        <w:spacing w:line="240" w:lineRule="atLeast"/>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日期：       年   月   日</w:t>
      </w:r>
    </w:p>
    <w:p w14:paraId="4D0E9224">
      <w:pPr>
        <w:pStyle w:val="26"/>
        <w:spacing w:line="360" w:lineRule="exact"/>
        <w:ind w:firstLine="482" w:firstLineChars="20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注：此项材料必须</w:t>
      </w:r>
      <w:r>
        <w:rPr>
          <w:rFonts w:hint="eastAsia" w:ascii="仿宋" w:hAnsi="仿宋" w:eastAsia="仿宋" w:cs="仿宋"/>
          <w:b/>
          <w:bCs/>
          <w:color w:val="000000" w:themeColor="text1"/>
          <w:sz w:val="24"/>
          <w:highlight w:val="none"/>
          <w14:textFill>
            <w14:solidFill>
              <w14:schemeClr w14:val="tx1"/>
            </w14:solidFill>
          </w14:textFill>
        </w:rPr>
        <w:t>以PDF格式上传。</w:t>
      </w:r>
    </w:p>
    <w:p w14:paraId="54C760D3">
      <w:pPr>
        <w:pStyle w:val="26"/>
        <w:spacing w:line="360" w:lineRule="exact"/>
        <w:ind w:firstLine="482" w:firstLineChars="200"/>
        <w:rPr>
          <w:rFonts w:hint="eastAsia" w:ascii="仿宋" w:hAnsi="仿宋" w:eastAsia="仿宋" w:cs="仿宋"/>
          <w:b/>
          <w:bCs/>
          <w:color w:val="000000" w:themeColor="text1"/>
          <w:sz w:val="24"/>
          <w:highlight w:val="none"/>
          <w14:textFill>
            <w14:solidFill>
              <w14:schemeClr w14:val="tx1"/>
            </w14:solidFill>
          </w14:textFill>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docGrid w:linePitch="312" w:charSpace="0"/>
        </w:sectPr>
      </w:pPr>
    </w:p>
    <w:p w14:paraId="7294113B">
      <w:pPr>
        <w:pStyle w:val="552"/>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（2）项目要求及服务需求响应表格式（必须提供）：</w:t>
      </w:r>
    </w:p>
    <w:p w14:paraId="455BCDA7">
      <w:pPr>
        <w:pStyle w:val="552"/>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sz w:val="33"/>
          <w:szCs w:val="33"/>
          <w:highlight w:val="none"/>
          <w14:textFill>
            <w14:solidFill>
              <w14:schemeClr w14:val="tx1"/>
            </w14:solidFill>
          </w14:textFill>
        </w:rPr>
        <w:t>项目要求及服务需求响应表</w:t>
      </w:r>
    </w:p>
    <w:tbl>
      <w:tblPr>
        <w:tblStyle w:val="49"/>
        <w:tblW w:w="917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064"/>
        <w:gridCol w:w="3598"/>
        <w:gridCol w:w="3257"/>
        <w:gridCol w:w="1257"/>
      </w:tblGrid>
      <w:tr w14:paraId="1A6F24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06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58BD44">
            <w:pPr>
              <w:pStyle w:val="552"/>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w:t>
            </w:r>
          </w:p>
        </w:tc>
        <w:tc>
          <w:tcPr>
            <w:tcW w:w="35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1B3095">
            <w:pPr>
              <w:pStyle w:val="552"/>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招标文件要求</w:t>
            </w:r>
          </w:p>
        </w:tc>
        <w:tc>
          <w:tcPr>
            <w:tcW w:w="32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A7AD18">
            <w:pPr>
              <w:pStyle w:val="552"/>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投标文件响应情况</w:t>
            </w:r>
          </w:p>
        </w:tc>
        <w:tc>
          <w:tcPr>
            <w:tcW w:w="12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341440">
            <w:pPr>
              <w:pStyle w:val="552"/>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偏离说明</w:t>
            </w:r>
          </w:p>
        </w:tc>
      </w:tr>
      <w:tr w14:paraId="40009E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9176"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328947">
            <w:pPr>
              <w:pStyle w:val="552"/>
              <w:spacing w:line="405"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★一、项目要求及服务需求</w:t>
            </w:r>
          </w:p>
        </w:tc>
      </w:tr>
      <w:tr w14:paraId="342EAF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06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11BE30">
            <w:pPr>
              <w:pStyle w:val="552"/>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p>
        </w:tc>
        <w:tc>
          <w:tcPr>
            <w:tcW w:w="35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61C519">
            <w:pPr>
              <w:pStyle w:val="552"/>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c>
          <w:tcPr>
            <w:tcW w:w="32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158084">
            <w:pPr>
              <w:pStyle w:val="552"/>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c>
          <w:tcPr>
            <w:tcW w:w="12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D4422F">
            <w:pPr>
              <w:pStyle w:val="552"/>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r>
      <w:tr w14:paraId="78492A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06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FC71E7">
            <w:pPr>
              <w:pStyle w:val="552"/>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p>
        </w:tc>
        <w:tc>
          <w:tcPr>
            <w:tcW w:w="35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907982">
            <w:pPr>
              <w:pStyle w:val="552"/>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c>
          <w:tcPr>
            <w:tcW w:w="32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8FE972">
            <w:pPr>
              <w:pStyle w:val="552"/>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c>
          <w:tcPr>
            <w:tcW w:w="12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1A52DE">
            <w:pPr>
              <w:pStyle w:val="552"/>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r>
      <w:tr w14:paraId="7FC08A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06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FB3E4D">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w:t>
            </w:r>
          </w:p>
        </w:tc>
        <w:tc>
          <w:tcPr>
            <w:tcW w:w="35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50F0D9">
            <w:pPr>
              <w:spacing w:before="0" w:beforeAutospacing="0" w:after="0" w:afterAutospacing="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c>
          <w:tcPr>
            <w:tcW w:w="32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053739">
            <w:pPr>
              <w:spacing w:before="0" w:beforeAutospacing="0" w:after="0" w:afterAutospacing="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c>
          <w:tcPr>
            <w:tcW w:w="12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54D844">
            <w:pPr>
              <w:spacing w:before="0" w:beforeAutospacing="0" w:after="0" w:afterAutospacing="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r>
      <w:tr w14:paraId="5C58C0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06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961726">
            <w:pPr>
              <w:pStyle w:val="552"/>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p>
        </w:tc>
        <w:tc>
          <w:tcPr>
            <w:tcW w:w="35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902E16">
            <w:pPr>
              <w:pStyle w:val="552"/>
              <w:spacing w:line="405"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c>
          <w:tcPr>
            <w:tcW w:w="32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B7C640">
            <w:pPr>
              <w:pStyle w:val="552"/>
              <w:spacing w:line="405"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c>
          <w:tcPr>
            <w:tcW w:w="12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8F618B">
            <w:pPr>
              <w:pStyle w:val="552"/>
              <w:spacing w:line="405"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r>
    </w:tbl>
    <w:p w14:paraId="6A7715A1">
      <w:pPr>
        <w:pStyle w:val="552"/>
        <w:spacing w:line="405" w:lineRule="atLeast"/>
        <w:ind w:left="399" w:leftChars="190" w:firstLine="0" w:firstLineChars="0"/>
        <w:rPr>
          <w:rFonts w:hint="eastAsia" w:ascii="仿宋" w:hAnsi="仿宋" w:eastAsia="仿宋" w:cs="仿宋"/>
          <w:b/>
          <w:bCs/>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注：1.此项材料必须以PDF格式上传</w:t>
      </w:r>
      <w:r>
        <w:rPr>
          <w:rFonts w:hint="eastAsia" w:ascii="仿宋" w:hAnsi="仿宋" w:eastAsia="仿宋" w:cs="仿宋"/>
          <w:b/>
          <w:bCs/>
          <w:color w:val="000000" w:themeColor="text1"/>
          <w:highlight w:val="none"/>
          <w:lang w:eastAsia="zh-CN"/>
          <w14:textFill>
            <w14:solidFill>
              <w14:schemeClr w14:val="tx1"/>
            </w14:solidFill>
          </w14:textFill>
        </w:rPr>
        <w:t>；</w:t>
      </w:r>
    </w:p>
    <w:p w14:paraId="09576EA4">
      <w:pPr>
        <w:pStyle w:val="552"/>
        <w:spacing w:line="405" w:lineRule="atLeast"/>
        <w:ind w:left="0" w:leftChars="0" w:firstLine="482"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2.投标人应根据招标文件“第二章 采购需求中的项目要求及服务需求，逐条说明所提供服务对招标文件的服务内容要求作出实质性响应的情况，并填写偏离说明。具体响应内容优于招标文件要求的请在“偏离说明”一栏填写“正偏离”，具体响应内容满足招标文件要求的填写“无偏离”，具体响应内容低于招标文件要求的填写“负偏离”；</w:t>
      </w:r>
      <w:r>
        <w:rPr>
          <w:rFonts w:hint="eastAsia" w:ascii="仿宋" w:hAnsi="仿宋" w:eastAsia="仿宋" w:cs="仿宋"/>
          <w:color w:val="000000" w:themeColor="text1"/>
          <w:highlight w:val="none"/>
          <w14:textFill>
            <w14:solidFill>
              <w14:schemeClr w14:val="tx1"/>
            </w14:solidFill>
          </w14:textFill>
        </w:rPr>
        <w:br w:type="textWrapping"/>
      </w:r>
      <w:r>
        <w:rPr>
          <w:rFonts w:hint="eastAsia" w:ascii="仿宋" w:hAnsi="仿宋" w:eastAsia="仿宋" w:cs="仿宋"/>
          <w:color w:val="000000" w:themeColor="text1"/>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highlight w:val="none"/>
          <w14:textFill>
            <w14:solidFill>
              <w14:schemeClr w14:val="tx1"/>
            </w14:solidFill>
          </w14:textFill>
        </w:rPr>
        <w:t>3.投标人就标记“★”符号的实质性响应内容发生负偏离一项以上的，视为投标无效。</w:t>
      </w:r>
    </w:p>
    <w:p w14:paraId="1845E61C">
      <w:pPr>
        <w:pStyle w:val="552"/>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法定代表人或委托代理人</w:t>
      </w:r>
      <w:r>
        <w:rPr>
          <w:rFonts w:hint="eastAsia" w:ascii="仿宋" w:hAnsi="仿宋" w:eastAsia="仿宋" w:cs="仿宋"/>
          <w:b/>
          <w:bCs/>
          <w:color w:val="000000" w:themeColor="text1"/>
          <w:highlight w:val="none"/>
          <w14:textFill>
            <w14:solidFill>
              <w14:schemeClr w14:val="tx1"/>
            </w14:solidFill>
          </w14:textFill>
        </w:rPr>
        <w:t>签字：</w:t>
      </w:r>
      <w:r>
        <w:rPr>
          <w:rFonts w:hint="eastAsia" w:ascii="仿宋" w:hAnsi="仿宋" w:eastAsia="仿宋" w:cs="仿宋"/>
          <w:color w:val="000000" w:themeColor="text1"/>
          <w:highlight w:val="none"/>
          <w:u w:val="single"/>
          <w14:textFill>
            <w14:solidFill>
              <w14:schemeClr w14:val="tx1"/>
            </w14:solidFill>
          </w14:textFill>
        </w:rPr>
        <w:t>        </w:t>
      </w:r>
    </w:p>
    <w:p w14:paraId="5ED952AB">
      <w:pPr>
        <w:pStyle w:val="552"/>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投标人</w:t>
      </w:r>
      <w:r>
        <w:rPr>
          <w:rFonts w:hint="eastAsia" w:ascii="仿宋" w:hAnsi="仿宋" w:eastAsia="仿宋" w:cs="仿宋"/>
          <w:b/>
          <w:bCs/>
          <w:color w:val="000000" w:themeColor="text1"/>
          <w:highlight w:val="none"/>
          <w14:textFill>
            <w14:solidFill>
              <w14:schemeClr w14:val="tx1"/>
            </w14:solidFill>
          </w14:textFill>
        </w:rPr>
        <w:t>（CA电子签章）</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u w:val="single"/>
          <w14:textFill>
            <w14:solidFill>
              <w14:schemeClr w14:val="tx1"/>
            </w14:solidFill>
          </w14:textFill>
        </w:rPr>
        <w:t>        </w:t>
      </w:r>
    </w:p>
    <w:p w14:paraId="60733182">
      <w:pPr>
        <w:pStyle w:val="552"/>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日期：   年 月 日</w:t>
      </w:r>
    </w:p>
    <w:p w14:paraId="07349136">
      <w:pP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p>
    <w:p w14:paraId="2BD05C2D">
      <w:pPr>
        <w:snapToGrid w:val="0"/>
        <w:spacing w:before="50"/>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（3）商务响应表格式（必须提供）：</w:t>
      </w:r>
    </w:p>
    <w:p w14:paraId="00B57FE1">
      <w:pPr>
        <w:snapToGrid w:val="0"/>
        <w:spacing w:before="50" w:line="300" w:lineRule="exact"/>
        <w:ind w:firstLine="643" w:firstLineChars="200"/>
        <w:jc w:val="center"/>
        <w:rPr>
          <w:rFonts w:hint="eastAsia" w:ascii="仿宋" w:hAnsi="仿宋" w:eastAsia="仿宋" w:cs="仿宋"/>
          <w:b/>
          <w:color w:val="000000" w:themeColor="text1"/>
          <w:sz w:val="32"/>
          <w:szCs w:val="32"/>
          <w:highlight w:val="none"/>
          <w14:textFill>
            <w14:solidFill>
              <w14:schemeClr w14:val="tx1"/>
            </w14:solidFill>
          </w14:textFill>
        </w:rPr>
      </w:pPr>
    </w:p>
    <w:p w14:paraId="02CE10DA">
      <w:pPr>
        <w:snapToGrid w:val="0"/>
        <w:spacing w:before="50" w:line="300" w:lineRule="exact"/>
        <w:ind w:firstLine="643" w:firstLineChars="200"/>
        <w:jc w:val="center"/>
        <w:rPr>
          <w:rFonts w:hint="eastAsia" w:ascii="仿宋" w:hAnsi="仿宋" w:eastAsia="仿宋" w:cs="仿宋"/>
          <w:b/>
          <w:color w:val="000000" w:themeColor="text1"/>
          <w:sz w:val="32"/>
          <w:szCs w:val="32"/>
          <w:highlight w:val="none"/>
          <w:lang w:eastAsia="zh-CN"/>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商务响应表</w:t>
      </w:r>
    </w:p>
    <w:p w14:paraId="14BD19B8">
      <w:pPr>
        <w:pStyle w:val="9"/>
        <w:rPr>
          <w:rFonts w:hint="eastAsia" w:ascii="仿宋" w:hAnsi="仿宋" w:eastAsia="仿宋" w:cs="仿宋"/>
          <w:color w:val="000000" w:themeColor="text1"/>
          <w:highlight w:val="none"/>
          <w:lang w:eastAsia="zh-CN"/>
          <w14:textFill>
            <w14:solidFill>
              <w14:schemeClr w14:val="tx1"/>
            </w14:solidFill>
          </w14:textFill>
        </w:rPr>
      </w:pPr>
    </w:p>
    <w:tbl>
      <w:tblPr>
        <w:tblStyle w:val="49"/>
        <w:tblW w:w="86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80"/>
        <w:gridCol w:w="1926"/>
        <w:gridCol w:w="1259"/>
        <w:gridCol w:w="3018"/>
      </w:tblGrid>
      <w:tr w14:paraId="1682BC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80" w:type="dxa"/>
            <w:tcBorders>
              <w:top w:val="single" w:color="auto" w:sz="4" w:space="0"/>
              <w:left w:val="single" w:color="auto" w:sz="4" w:space="0"/>
              <w:bottom w:val="single" w:color="auto" w:sz="4" w:space="0"/>
              <w:right w:val="single" w:color="auto" w:sz="4" w:space="0"/>
            </w:tcBorders>
            <w:vAlign w:val="center"/>
          </w:tcPr>
          <w:p w14:paraId="7E92DDF3">
            <w:pPr>
              <w:snapToGrid w:val="0"/>
              <w:spacing w:before="120" w:beforeLines="5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w:t>
            </w:r>
          </w:p>
        </w:tc>
        <w:tc>
          <w:tcPr>
            <w:tcW w:w="1926" w:type="dxa"/>
            <w:tcBorders>
              <w:top w:val="single" w:color="auto" w:sz="4" w:space="0"/>
              <w:left w:val="single" w:color="auto" w:sz="4" w:space="0"/>
              <w:bottom w:val="single" w:color="auto" w:sz="4" w:space="0"/>
              <w:right w:val="single" w:color="auto" w:sz="4" w:space="0"/>
            </w:tcBorders>
            <w:vAlign w:val="center"/>
          </w:tcPr>
          <w:p w14:paraId="3736E77E">
            <w:pPr>
              <w:snapToGrid w:val="0"/>
              <w:spacing w:before="120" w:beforeLines="5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14:paraId="102BED2B">
            <w:pPr>
              <w:snapToGrid w:val="0"/>
              <w:spacing w:before="120" w:beforeLines="5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14:paraId="4D8563FA">
            <w:pPr>
              <w:snapToGrid w:val="0"/>
              <w:spacing w:before="120" w:beforeLines="5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投标人的承诺或说明</w:t>
            </w:r>
          </w:p>
        </w:tc>
      </w:tr>
      <w:tr w14:paraId="54F4A2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07360624">
            <w:pPr>
              <w:snapToGrid w:val="0"/>
              <w:spacing w:before="120" w:beforeLines="5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★二、商务要求</w:t>
            </w:r>
          </w:p>
        </w:tc>
      </w:tr>
      <w:tr w14:paraId="456BEF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80" w:type="dxa"/>
            <w:tcBorders>
              <w:top w:val="single" w:color="auto" w:sz="4" w:space="0"/>
              <w:left w:val="single" w:color="auto" w:sz="4" w:space="0"/>
              <w:bottom w:val="single" w:color="auto" w:sz="4" w:space="0"/>
              <w:right w:val="single" w:color="auto" w:sz="4" w:space="0"/>
            </w:tcBorders>
            <w:vAlign w:val="center"/>
          </w:tcPr>
          <w:p w14:paraId="6F4E6660">
            <w:pPr>
              <w:widowControl/>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服务期限</w:t>
            </w:r>
          </w:p>
        </w:tc>
        <w:tc>
          <w:tcPr>
            <w:tcW w:w="1926" w:type="dxa"/>
            <w:tcBorders>
              <w:top w:val="single" w:color="auto" w:sz="4" w:space="0"/>
              <w:left w:val="single" w:color="auto" w:sz="4" w:space="0"/>
              <w:bottom w:val="single" w:color="auto" w:sz="4" w:space="0"/>
              <w:right w:val="single" w:color="auto" w:sz="4" w:space="0"/>
            </w:tcBorders>
            <w:vAlign w:val="center"/>
          </w:tcPr>
          <w:p w14:paraId="007F9730">
            <w:pPr>
              <w:snapToGrid w:val="0"/>
              <w:spacing w:before="120" w:beforeLines="50"/>
              <w:jc w:val="center"/>
              <w:rPr>
                <w:rFonts w:hint="eastAsia" w:ascii="仿宋" w:hAnsi="仿宋" w:eastAsia="仿宋" w:cs="仿宋"/>
                <w:color w:val="000000" w:themeColor="text1"/>
                <w:sz w:val="24"/>
                <w:highlight w:val="none"/>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vAlign w:val="center"/>
          </w:tcPr>
          <w:p w14:paraId="7B7534EB">
            <w:pPr>
              <w:snapToGrid w:val="0"/>
              <w:spacing w:before="120" w:beforeLines="50"/>
              <w:jc w:val="center"/>
              <w:rPr>
                <w:rFonts w:hint="eastAsia" w:ascii="仿宋" w:hAnsi="仿宋" w:eastAsia="仿宋" w:cs="仿宋"/>
                <w:color w:val="000000" w:themeColor="text1"/>
                <w:sz w:val="24"/>
                <w:highlight w:val="none"/>
                <w14:textFill>
                  <w14:solidFill>
                    <w14:schemeClr w14:val="tx1"/>
                  </w14:solidFill>
                </w14:textFill>
              </w:rPr>
            </w:pPr>
          </w:p>
        </w:tc>
        <w:tc>
          <w:tcPr>
            <w:tcW w:w="3018" w:type="dxa"/>
            <w:tcBorders>
              <w:top w:val="single" w:color="auto" w:sz="4" w:space="0"/>
              <w:left w:val="single" w:color="auto" w:sz="4" w:space="0"/>
              <w:bottom w:val="single" w:color="auto" w:sz="4" w:space="0"/>
              <w:right w:val="single" w:color="auto" w:sz="4" w:space="0"/>
            </w:tcBorders>
            <w:vAlign w:val="center"/>
          </w:tcPr>
          <w:p w14:paraId="4178F477">
            <w:pPr>
              <w:snapToGrid w:val="0"/>
              <w:spacing w:before="120" w:beforeLines="50"/>
              <w:jc w:val="center"/>
              <w:rPr>
                <w:rFonts w:hint="eastAsia" w:ascii="仿宋" w:hAnsi="仿宋" w:eastAsia="仿宋" w:cs="仿宋"/>
                <w:color w:val="000000" w:themeColor="text1"/>
                <w:sz w:val="24"/>
                <w:highlight w:val="none"/>
                <w14:textFill>
                  <w14:solidFill>
                    <w14:schemeClr w14:val="tx1"/>
                  </w14:solidFill>
                </w14:textFill>
              </w:rPr>
            </w:pPr>
          </w:p>
        </w:tc>
      </w:tr>
      <w:tr w14:paraId="07A910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80" w:type="dxa"/>
            <w:tcBorders>
              <w:top w:val="single" w:color="auto" w:sz="4" w:space="0"/>
              <w:left w:val="single" w:color="auto" w:sz="4" w:space="0"/>
              <w:bottom w:val="single" w:color="auto" w:sz="4" w:space="0"/>
              <w:right w:val="single" w:color="auto" w:sz="4" w:space="0"/>
            </w:tcBorders>
            <w:vAlign w:val="center"/>
          </w:tcPr>
          <w:p w14:paraId="4FEB9500">
            <w:pPr>
              <w:widowControl/>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报价要求</w:t>
            </w:r>
          </w:p>
        </w:tc>
        <w:tc>
          <w:tcPr>
            <w:tcW w:w="1926" w:type="dxa"/>
            <w:tcBorders>
              <w:top w:val="single" w:color="auto" w:sz="4" w:space="0"/>
              <w:left w:val="single" w:color="auto" w:sz="4" w:space="0"/>
              <w:bottom w:val="single" w:color="auto" w:sz="4" w:space="0"/>
              <w:right w:val="single" w:color="auto" w:sz="4" w:space="0"/>
            </w:tcBorders>
            <w:vAlign w:val="center"/>
          </w:tcPr>
          <w:p w14:paraId="51A247AB">
            <w:pPr>
              <w:snapToGrid w:val="0"/>
              <w:spacing w:before="120" w:beforeLines="50"/>
              <w:jc w:val="center"/>
              <w:rPr>
                <w:rFonts w:hint="eastAsia" w:ascii="仿宋" w:hAnsi="仿宋" w:eastAsia="仿宋" w:cs="仿宋"/>
                <w:color w:val="000000" w:themeColor="text1"/>
                <w:sz w:val="24"/>
                <w:highlight w:val="none"/>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vAlign w:val="center"/>
          </w:tcPr>
          <w:p w14:paraId="253BBF7A">
            <w:pPr>
              <w:snapToGrid w:val="0"/>
              <w:spacing w:before="120" w:beforeLines="50"/>
              <w:jc w:val="center"/>
              <w:rPr>
                <w:rFonts w:hint="eastAsia" w:ascii="仿宋" w:hAnsi="仿宋" w:eastAsia="仿宋" w:cs="仿宋"/>
                <w:color w:val="000000" w:themeColor="text1"/>
                <w:sz w:val="24"/>
                <w:highlight w:val="none"/>
                <w14:textFill>
                  <w14:solidFill>
                    <w14:schemeClr w14:val="tx1"/>
                  </w14:solidFill>
                </w14:textFill>
              </w:rPr>
            </w:pPr>
          </w:p>
        </w:tc>
        <w:tc>
          <w:tcPr>
            <w:tcW w:w="3018" w:type="dxa"/>
            <w:tcBorders>
              <w:top w:val="single" w:color="auto" w:sz="4" w:space="0"/>
              <w:left w:val="single" w:color="auto" w:sz="4" w:space="0"/>
              <w:bottom w:val="single" w:color="auto" w:sz="4" w:space="0"/>
              <w:right w:val="single" w:color="auto" w:sz="4" w:space="0"/>
            </w:tcBorders>
            <w:vAlign w:val="center"/>
          </w:tcPr>
          <w:p w14:paraId="1C2479C4">
            <w:pPr>
              <w:snapToGrid w:val="0"/>
              <w:spacing w:before="120" w:beforeLines="50"/>
              <w:jc w:val="center"/>
              <w:rPr>
                <w:rFonts w:hint="eastAsia" w:ascii="仿宋" w:hAnsi="仿宋" w:eastAsia="仿宋" w:cs="仿宋"/>
                <w:color w:val="000000" w:themeColor="text1"/>
                <w:sz w:val="24"/>
                <w:highlight w:val="none"/>
                <w14:textFill>
                  <w14:solidFill>
                    <w14:schemeClr w14:val="tx1"/>
                  </w14:solidFill>
                </w14:textFill>
              </w:rPr>
            </w:pPr>
          </w:p>
        </w:tc>
      </w:tr>
      <w:tr w14:paraId="48C37E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80" w:type="dxa"/>
            <w:tcBorders>
              <w:top w:val="single" w:color="auto" w:sz="4" w:space="0"/>
              <w:left w:val="single" w:color="auto" w:sz="4" w:space="0"/>
              <w:bottom w:val="single" w:color="auto" w:sz="4" w:space="0"/>
              <w:right w:val="single" w:color="auto" w:sz="4" w:space="0"/>
            </w:tcBorders>
            <w:vAlign w:val="center"/>
          </w:tcPr>
          <w:p w14:paraId="60183C2E">
            <w:pPr>
              <w:widowControl/>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服务地点</w:t>
            </w:r>
          </w:p>
        </w:tc>
        <w:tc>
          <w:tcPr>
            <w:tcW w:w="1926" w:type="dxa"/>
            <w:tcBorders>
              <w:top w:val="single" w:color="auto" w:sz="4" w:space="0"/>
              <w:left w:val="single" w:color="auto" w:sz="4" w:space="0"/>
              <w:bottom w:val="single" w:color="auto" w:sz="4" w:space="0"/>
              <w:right w:val="single" w:color="auto" w:sz="4" w:space="0"/>
            </w:tcBorders>
            <w:vAlign w:val="center"/>
          </w:tcPr>
          <w:p w14:paraId="173FB04F">
            <w:pPr>
              <w:snapToGrid w:val="0"/>
              <w:spacing w:before="120" w:beforeLines="50"/>
              <w:jc w:val="center"/>
              <w:rPr>
                <w:rFonts w:hint="eastAsia" w:ascii="仿宋" w:hAnsi="仿宋" w:eastAsia="仿宋" w:cs="仿宋"/>
                <w:color w:val="000000" w:themeColor="text1"/>
                <w:sz w:val="24"/>
                <w:highlight w:val="none"/>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vAlign w:val="center"/>
          </w:tcPr>
          <w:p w14:paraId="3D25B213">
            <w:pPr>
              <w:snapToGrid w:val="0"/>
              <w:spacing w:before="120" w:beforeLines="50"/>
              <w:jc w:val="center"/>
              <w:rPr>
                <w:rFonts w:hint="eastAsia" w:ascii="仿宋" w:hAnsi="仿宋" w:eastAsia="仿宋" w:cs="仿宋"/>
                <w:color w:val="000000" w:themeColor="text1"/>
                <w:sz w:val="24"/>
                <w:highlight w:val="none"/>
                <w14:textFill>
                  <w14:solidFill>
                    <w14:schemeClr w14:val="tx1"/>
                  </w14:solidFill>
                </w14:textFill>
              </w:rPr>
            </w:pPr>
          </w:p>
        </w:tc>
        <w:tc>
          <w:tcPr>
            <w:tcW w:w="3018" w:type="dxa"/>
            <w:tcBorders>
              <w:top w:val="single" w:color="auto" w:sz="4" w:space="0"/>
              <w:left w:val="single" w:color="auto" w:sz="4" w:space="0"/>
              <w:bottom w:val="single" w:color="auto" w:sz="4" w:space="0"/>
              <w:right w:val="single" w:color="auto" w:sz="4" w:space="0"/>
            </w:tcBorders>
            <w:vAlign w:val="center"/>
          </w:tcPr>
          <w:p w14:paraId="387D5076">
            <w:pPr>
              <w:snapToGrid w:val="0"/>
              <w:spacing w:before="120" w:beforeLines="50"/>
              <w:jc w:val="center"/>
              <w:rPr>
                <w:rFonts w:hint="eastAsia" w:ascii="仿宋" w:hAnsi="仿宋" w:eastAsia="仿宋" w:cs="仿宋"/>
                <w:color w:val="000000" w:themeColor="text1"/>
                <w:sz w:val="24"/>
                <w:highlight w:val="none"/>
                <w14:textFill>
                  <w14:solidFill>
                    <w14:schemeClr w14:val="tx1"/>
                  </w14:solidFill>
                </w14:textFill>
              </w:rPr>
            </w:pPr>
          </w:p>
        </w:tc>
      </w:tr>
      <w:tr w14:paraId="257DCB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80" w:type="dxa"/>
            <w:tcBorders>
              <w:top w:val="single" w:color="auto" w:sz="4" w:space="0"/>
              <w:left w:val="single" w:color="auto" w:sz="4" w:space="0"/>
              <w:bottom w:val="single" w:color="auto" w:sz="4" w:space="0"/>
              <w:right w:val="single" w:color="auto" w:sz="4" w:space="0"/>
            </w:tcBorders>
            <w:vAlign w:val="center"/>
          </w:tcPr>
          <w:p w14:paraId="49BD31DF">
            <w:pPr>
              <w:widowControl/>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付款方式</w:t>
            </w:r>
          </w:p>
        </w:tc>
        <w:tc>
          <w:tcPr>
            <w:tcW w:w="1926" w:type="dxa"/>
            <w:tcBorders>
              <w:top w:val="single" w:color="auto" w:sz="4" w:space="0"/>
              <w:left w:val="single" w:color="auto" w:sz="4" w:space="0"/>
              <w:bottom w:val="single" w:color="auto" w:sz="4" w:space="0"/>
              <w:right w:val="single" w:color="auto" w:sz="4" w:space="0"/>
            </w:tcBorders>
            <w:vAlign w:val="center"/>
          </w:tcPr>
          <w:p w14:paraId="1DE11E58">
            <w:pPr>
              <w:snapToGrid w:val="0"/>
              <w:spacing w:before="120" w:beforeLines="50"/>
              <w:jc w:val="center"/>
              <w:rPr>
                <w:rFonts w:hint="eastAsia" w:ascii="仿宋" w:hAnsi="仿宋" w:eastAsia="仿宋" w:cs="仿宋"/>
                <w:color w:val="000000" w:themeColor="text1"/>
                <w:sz w:val="24"/>
                <w:highlight w:val="none"/>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vAlign w:val="center"/>
          </w:tcPr>
          <w:p w14:paraId="313DF461">
            <w:pPr>
              <w:snapToGrid w:val="0"/>
              <w:spacing w:before="120" w:beforeLines="50"/>
              <w:jc w:val="center"/>
              <w:rPr>
                <w:rFonts w:hint="eastAsia" w:ascii="仿宋" w:hAnsi="仿宋" w:eastAsia="仿宋" w:cs="仿宋"/>
                <w:color w:val="000000" w:themeColor="text1"/>
                <w:sz w:val="24"/>
                <w:highlight w:val="none"/>
                <w14:textFill>
                  <w14:solidFill>
                    <w14:schemeClr w14:val="tx1"/>
                  </w14:solidFill>
                </w14:textFill>
              </w:rPr>
            </w:pPr>
          </w:p>
        </w:tc>
        <w:tc>
          <w:tcPr>
            <w:tcW w:w="3018" w:type="dxa"/>
            <w:tcBorders>
              <w:top w:val="single" w:color="auto" w:sz="4" w:space="0"/>
              <w:left w:val="single" w:color="auto" w:sz="4" w:space="0"/>
              <w:bottom w:val="single" w:color="auto" w:sz="4" w:space="0"/>
              <w:right w:val="single" w:color="auto" w:sz="4" w:space="0"/>
            </w:tcBorders>
            <w:vAlign w:val="center"/>
          </w:tcPr>
          <w:p w14:paraId="559D3BF3">
            <w:pPr>
              <w:snapToGrid w:val="0"/>
              <w:spacing w:before="120" w:beforeLines="50"/>
              <w:jc w:val="center"/>
              <w:rPr>
                <w:rFonts w:hint="eastAsia" w:ascii="仿宋" w:hAnsi="仿宋" w:eastAsia="仿宋" w:cs="仿宋"/>
                <w:color w:val="000000" w:themeColor="text1"/>
                <w:sz w:val="24"/>
                <w:highlight w:val="none"/>
                <w14:textFill>
                  <w14:solidFill>
                    <w14:schemeClr w14:val="tx1"/>
                  </w14:solidFill>
                </w14:textFill>
              </w:rPr>
            </w:pPr>
          </w:p>
        </w:tc>
      </w:tr>
      <w:tr w14:paraId="16A749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80" w:type="dxa"/>
            <w:tcBorders>
              <w:top w:val="single" w:color="auto" w:sz="4" w:space="0"/>
              <w:left w:val="single" w:color="auto" w:sz="4" w:space="0"/>
              <w:bottom w:val="single" w:color="auto" w:sz="4" w:space="0"/>
              <w:right w:val="single" w:color="auto" w:sz="4" w:space="0"/>
            </w:tcBorders>
            <w:vAlign w:val="center"/>
          </w:tcPr>
          <w:p w14:paraId="148BACA6">
            <w:pPr>
              <w:widowControl/>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采购人的特殊要求及说明</w:t>
            </w:r>
          </w:p>
        </w:tc>
        <w:tc>
          <w:tcPr>
            <w:tcW w:w="1926" w:type="dxa"/>
            <w:tcBorders>
              <w:top w:val="single" w:color="auto" w:sz="4" w:space="0"/>
              <w:left w:val="single" w:color="auto" w:sz="4" w:space="0"/>
              <w:bottom w:val="single" w:color="auto" w:sz="4" w:space="0"/>
              <w:right w:val="single" w:color="auto" w:sz="4" w:space="0"/>
            </w:tcBorders>
            <w:vAlign w:val="center"/>
          </w:tcPr>
          <w:p w14:paraId="6BF328E6">
            <w:pPr>
              <w:snapToGrid w:val="0"/>
              <w:spacing w:before="120" w:beforeLines="50"/>
              <w:jc w:val="center"/>
              <w:rPr>
                <w:rFonts w:hint="eastAsia" w:ascii="仿宋" w:hAnsi="仿宋" w:eastAsia="仿宋" w:cs="仿宋"/>
                <w:color w:val="000000" w:themeColor="text1"/>
                <w:sz w:val="24"/>
                <w:highlight w:val="none"/>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vAlign w:val="center"/>
          </w:tcPr>
          <w:p w14:paraId="159B6781">
            <w:pPr>
              <w:snapToGrid w:val="0"/>
              <w:spacing w:before="120" w:beforeLines="50"/>
              <w:jc w:val="center"/>
              <w:rPr>
                <w:rFonts w:hint="eastAsia" w:ascii="仿宋" w:hAnsi="仿宋" w:eastAsia="仿宋" w:cs="仿宋"/>
                <w:color w:val="000000" w:themeColor="text1"/>
                <w:sz w:val="24"/>
                <w:highlight w:val="none"/>
                <w14:textFill>
                  <w14:solidFill>
                    <w14:schemeClr w14:val="tx1"/>
                  </w14:solidFill>
                </w14:textFill>
              </w:rPr>
            </w:pPr>
          </w:p>
        </w:tc>
        <w:tc>
          <w:tcPr>
            <w:tcW w:w="3018" w:type="dxa"/>
            <w:tcBorders>
              <w:top w:val="single" w:color="auto" w:sz="4" w:space="0"/>
              <w:left w:val="single" w:color="auto" w:sz="4" w:space="0"/>
              <w:bottom w:val="single" w:color="auto" w:sz="4" w:space="0"/>
              <w:right w:val="single" w:color="auto" w:sz="4" w:space="0"/>
            </w:tcBorders>
            <w:vAlign w:val="center"/>
          </w:tcPr>
          <w:p w14:paraId="6C288719">
            <w:pPr>
              <w:snapToGrid w:val="0"/>
              <w:spacing w:before="120" w:beforeLines="50"/>
              <w:jc w:val="center"/>
              <w:rPr>
                <w:rFonts w:hint="eastAsia" w:ascii="仿宋" w:hAnsi="仿宋" w:eastAsia="仿宋" w:cs="仿宋"/>
                <w:color w:val="000000" w:themeColor="text1"/>
                <w:sz w:val="24"/>
                <w:highlight w:val="none"/>
                <w14:textFill>
                  <w14:solidFill>
                    <w14:schemeClr w14:val="tx1"/>
                  </w14:solidFill>
                </w14:textFill>
              </w:rPr>
            </w:pPr>
          </w:p>
        </w:tc>
      </w:tr>
      <w:tr w14:paraId="4AF9EC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0AF13AFE">
            <w:pPr>
              <w:snapToGrid w:val="0"/>
              <w:spacing w:before="120" w:beforeLines="5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★三、</w:t>
            </w:r>
            <w:r>
              <w:rPr>
                <w:rFonts w:hint="eastAsia" w:ascii="仿宋" w:hAnsi="仿宋" w:eastAsia="仿宋" w:cs="仿宋"/>
                <w:b/>
                <w:color w:val="000000" w:themeColor="text1"/>
                <w:sz w:val="24"/>
                <w:highlight w:val="none"/>
                <w14:textFill>
                  <w14:solidFill>
                    <w14:schemeClr w14:val="tx1"/>
                  </w14:solidFill>
                </w14:textFill>
              </w:rPr>
              <w:t>验收要求</w:t>
            </w:r>
          </w:p>
        </w:tc>
      </w:tr>
      <w:tr w14:paraId="6DE8B6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80" w:type="dxa"/>
            <w:tcBorders>
              <w:top w:val="single" w:color="auto" w:sz="4" w:space="0"/>
              <w:left w:val="single" w:color="auto" w:sz="4" w:space="0"/>
              <w:bottom w:val="single" w:color="auto" w:sz="4" w:space="0"/>
              <w:right w:val="single" w:color="auto" w:sz="4" w:space="0"/>
            </w:tcBorders>
            <w:vAlign w:val="center"/>
          </w:tcPr>
          <w:p w14:paraId="29C84EC7">
            <w:pPr>
              <w:snapToGrid w:val="0"/>
              <w:spacing w:before="120" w:beforeLines="50"/>
              <w:jc w:val="center"/>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验收标准及要求</w:t>
            </w:r>
          </w:p>
        </w:tc>
        <w:tc>
          <w:tcPr>
            <w:tcW w:w="1926" w:type="dxa"/>
            <w:tcBorders>
              <w:top w:val="single" w:color="auto" w:sz="4" w:space="0"/>
              <w:left w:val="single" w:color="auto" w:sz="4" w:space="0"/>
              <w:bottom w:val="single" w:color="auto" w:sz="4" w:space="0"/>
              <w:right w:val="single" w:color="auto" w:sz="4" w:space="0"/>
            </w:tcBorders>
            <w:vAlign w:val="center"/>
          </w:tcPr>
          <w:p w14:paraId="6A9D05FF">
            <w:pPr>
              <w:snapToGrid w:val="0"/>
              <w:spacing w:before="120" w:beforeLines="50"/>
              <w:jc w:val="center"/>
              <w:rPr>
                <w:rFonts w:hint="eastAsia" w:ascii="仿宋" w:hAnsi="仿宋" w:eastAsia="仿宋" w:cs="仿宋"/>
                <w:color w:val="000000" w:themeColor="text1"/>
                <w:sz w:val="24"/>
                <w:highlight w:val="none"/>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vAlign w:val="center"/>
          </w:tcPr>
          <w:p w14:paraId="7683A43F">
            <w:pPr>
              <w:snapToGrid w:val="0"/>
              <w:spacing w:before="120" w:beforeLines="50"/>
              <w:jc w:val="center"/>
              <w:rPr>
                <w:rFonts w:hint="eastAsia" w:ascii="仿宋" w:hAnsi="仿宋" w:eastAsia="仿宋" w:cs="仿宋"/>
                <w:color w:val="000000" w:themeColor="text1"/>
                <w:sz w:val="24"/>
                <w:highlight w:val="none"/>
                <w14:textFill>
                  <w14:solidFill>
                    <w14:schemeClr w14:val="tx1"/>
                  </w14:solidFill>
                </w14:textFill>
              </w:rPr>
            </w:pPr>
          </w:p>
        </w:tc>
        <w:tc>
          <w:tcPr>
            <w:tcW w:w="3018" w:type="dxa"/>
            <w:tcBorders>
              <w:top w:val="single" w:color="auto" w:sz="4" w:space="0"/>
              <w:left w:val="single" w:color="auto" w:sz="4" w:space="0"/>
              <w:bottom w:val="single" w:color="auto" w:sz="4" w:space="0"/>
              <w:right w:val="single" w:color="auto" w:sz="4" w:space="0"/>
            </w:tcBorders>
            <w:vAlign w:val="center"/>
          </w:tcPr>
          <w:p w14:paraId="32A331AF">
            <w:pPr>
              <w:snapToGrid w:val="0"/>
              <w:spacing w:before="120" w:beforeLines="50"/>
              <w:jc w:val="center"/>
              <w:rPr>
                <w:rFonts w:hint="eastAsia" w:ascii="仿宋" w:hAnsi="仿宋" w:eastAsia="仿宋" w:cs="仿宋"/>
                <w:color w:val="000000" w:themeColor="text1"/>
                <w:sz w:val="24"/>
                <w:highlight w:val="none"/>
                <w14:textFill>
                  <w14:solidFill>
                    <w14:schemeClr w14:val="tx1"/>
                  </w14:solidFill>
                </w14:textFill>
              </w:rPr>
            </w:pPr>
          </w:p>
        </w:tc>
      </w:tr>
      <w:tr w14:paraId="2A4C92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20EF3E5D">
            <w:pPr>
              <w:snapToGrid w:val="0"/>
              <w:spacing w:before="120" w:beforeLines="5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四、资信要求</w:t>
            </w:r>
          </w:p>
        </w:tc>
      </w:tr>
      <w:tr w14:paraId="08D10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80" w:type="dxa"/>
            <w:tcBorders>
              <w:top w:val="single" w:color="auto" w:sz="4" w:space="0"/>
              <w:left w:val="single" w:color="auto" w:sz="4" w:space="0"/>
              <w:bottom w:val="single" w:color="auto" w:sz="4" w:space="0"/>
              <w:right w:val="single" w:color="auto" w:sz="4" w:space="0"/>
            </w:tcBorders>
            <w:vAlign w:val="center"/>
          </w:tcPr>
          <w:p w14:paraId="267D36A0">
            <w:pPr>
              <w:snapToGrid w:val="0"/>
              <w:spacing w:before="120" w:beforeLines="50"/>
              <w:jc w:val="center"/>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★政策性资格要求</w:t>
            </w:r>
          </w:p>
        </w:tc>
        <w:tc>
          <w:tcPr>
            <w:tcW w:w="1926" w:type="dxa"/>
            <w:tcBorders>
              <w:top w:val="single" w:color="auto" w:sz="4" w:space="0"/>
              <w:left w:val="single" w:color="auto" w:sz="4" w:space="0"/>
              <w:bottom w:val="single" w:color="auto" w:sz="4" w:space="0"/>
              <w:right w:val="single" w:color="auto" w:sz="4" w:space="0"/>
            </w:tcBorders>
            <w:vAlign w:val="center"/>
          </w:tcPr>
          <w:p w14:paraId="1A3A5601">
            <w:pPr>
              <w:snapToGrid w:val="0"/>
              <w:spacing w:before="120" w:beforeLines="50"/>
              <w:jc w:val="center"/>
              <w:rPr>
                <w:rFonts w:hint="eastAsia" w:ascii="仿宋" w:hAnsi="仿宋" w:eastAsia="仿宋" w:cs="仿宋"/>
                <w:color w:val="000000" w:themeColor="text1"/>
                <w:sz w:val="24"/>
                <w:highlight w:val="none"/>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vAlign w:val="center"/>
          </w:tcPr>
          <w:p w14:paraId="48112732">
            <w:pPr>
              <w:snapToGrid w:val="0"/>
              <w:spacing w:before="120" w:beforeLines="50"/>
              <w:jc w:val="center"/>
              <w:rPr>
                <w:rFonts w:hint="eastAsia" w:ascii="仿宋" w:hAnsi="仿宋" w:eastAsia="仿宋" w:cs="仿宋"/>
                <w:color w:val="000000" w:themeColor="text1"/>
                <w:sz w:val="24"/>
                <w:highlight w:val="none"/>
                <w14:textFill>
                  <w14:solidFill>
                    <w14:schemeClr w14:val="tx1"/>
                  </w14:solidFill>
                </w14:textFill>
              </w:rPr>
            </w:pPr>
          </w:p>
        </w:tc>
        <w:tc>
          <w:tcPr>
            <w:tcW w:w="3018" w:type="dxa"/>
            <w:tcBorders>
              <w:top w:val="single" w:color="auto" w:sz="4" w:space="0"/>
              <w:left w:val="single" w:color="auto" w:sz="4" w:space="0"/>
              <w:bottom w:val="single" w:color="auto" w:sz="4" w:space="0"/>
              <w:right w:val="single" w:color="auto" w:sz="4" w:space="0"/>
            </w:tcBorders>
            <w:vAlign w:val="center"/>
          </w:tcPr>
          <w:p w14:paraId="194ACAE0">
            <w:pPr>
              <w:snapToGrid w:val="0"/>
              <w:spacing w:before="120" w:beforeLines="50"/>
              <w:jc w:val="center"/>
              <w:rPr>
                <w:rFonts w:hint="eastAsia" w:ascii="仿宋" w:hAnsi="仿宋" w:eastAsia="仿宋" w:cs="仿宋"/>
                <w:color w:val="000000" w:themeColor="text1"/>
                <w:sz w:val="24"/>
                <w:highlight w:val="none"/>
                <w14:textFill>
                  <w14:solidFill>
                    <w14:schemeClr w14:val="tx1"/>
                  </w14:solidFill>
                </w14:textFill>
              </w:rPr>
            </w:pPr>
          </w:p>
        </w:tc>
      </w:tr>
      <w:tr w14:paraId="4BE003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80" w:type="dxa"/>
            <w:tcBorders>
              <w:top w:val="single" w:color="auto" w:sz="4" w:space="0"/>
              <w:left w:val="single" w:color="auto" w:sz="4" w:space="0"/>
              <w:bottom w:val="single" w:color="auto" w:sz="4" w:space="0"/>
              <w:right w:val="single" w:color="auto" w:sz="4" w:space="0"/>
            </w:tcBorders>
            <w:vAlign w:val="center"/>
          </w:tcPr>
          <w:p w14:paraId="04ADB980">
            <w:pPr>
              <w:snapToGrid w:val="0"/>
              <w:spacing w:before="120" w:beforeLines="50"/>
              <w:jc w:val="center"/>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质量管理、企业信用要求（如有） </w:t>
            </w:r>
          </w:p>
        </w:tc>
        <w:tc>
          <w:tcPr>
            <w:tcW w:w="1926" w:type="dxa"/>
            <w:tcBorders>
              <w:top w:val="single" w:color="auto" w:sz="4" w:space="0"/>
              <w:left w:val="single" w:color="auto" w:sz="4" w:space="0"/>
              <w:bottom w:val="single" w:color="auto" w:sz="4" w:space="0"/>
              <w:right w:val="single" w:color="auto" w:sz="4" w:space="0"/>
            </w:tcBorders>
            <w:vAlign w:val="center"/>
          </w:tcPr>
          <w:p w14:paraId="433CC3C8">
            <w:pPr>
              <w:snapToGrid w:val="0"/>
              <w:spacing w:before="120" w:beforeLines="50"/>
              <w:jc w:val="center"/>
              <w:rPr>
                <w:rFonts w:hint="eastAsia" w:ascii="仿宋" w:hAnsi="仿宋" w:eastAsia="仿宋" w:cs="仿宋"/>
                <w:color w:val="000000" w:themeColor="text1"/>
                <w:sz w:val="24"/>
                <w:highlight w:val="none"/>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vAlign w:val="center"/>
          </w:tcPr>
          <w:p w14:paraId="4EAC2324">
            <w:pPr>
              <w:snapToGrid w:val="0"/>
              <w:spacing w:before="120" w:beforeLines="50"/>
              <w:jc w:val="center"/>
              <w:rPr>
                <w:rFonts w:hint="eastAsia" w:ascii="仿宋" w:hAnsi="仿宋" w:eastAsia="仿宋" w:cs="仿宋"/>
                <w:color w:val="000000" w:themeColor="text1"/>
                <w:sz w:val="24"/>
                <w:highlight w:val="none"/>
                <w14:textFill>
                  <w14:solidFill>
                    <w14:schemeClr w14:val="tx1"/>
                  </w14:solidFill>
                </w14:textFill>
              </w:rPr>
            </w:pPr>
          </w:p>
        </w:tc>
        <w:tc>
          <w:tcPr>
            <w:tcW w:w="3018" w:type="dxa"/>
            <w:tcBorders>
              <w:top w:val="single" w:color="auto" w:sz="4" w:space="0"/>
              <w:left w:val="single" w:color="auto" w:sz="4" w:space="0"/>
              <w:bottom w:val="single" w:color="auto" w:sz="4" w:space="0"/>
              <w:right w:val="single" w:color="auto" w:sz="4" w:space="0"/>
            </w:tcBorders>
            <w:vAlign w:val="center"/>
          </w:tcPr>
          <w:p w14:paraId="68462C74">
            <w:pPr>
              <w:snapToGrid w:val="0"/>
              <w:spacing w:before="120" w:beforeLines="50"/>
              <w:jc w:val="center"/>
              <w:rPr>
                <w:rFonts w:hint="eastAsia" w:ascii="仿宋" w:hAnsi="仿宋" w:eastAsia="仿宋" w:cs="仿宋"/>
                <w:color w:val="000000" w:themeColor="text1"/>
                <w:sz w:val="24"/>
                <w:highlight w:val="none"/>
                <w14:textFill>
                  <w14:solidFill>
                    <w14:schemeClr w14:val="tx1"/>
                  </w14:solidFill>
                </w14:textFill>
              </w:rPr>
            </w:pPr>
          </w:p>
        </w:tc>
      </w:tr>
      <w:tr w14:paraId="75C218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80" w:type="dxa"/>
            <w:tcBorders>
              <w:top w:val="single" w:color="auto" w:sz="4" w:space="0"/>
              <w:left w:val="single" w:color="auto" w:sz="4" w:space="0"/>
              <w:bottom w:val="single" w:color="auto" w:sz="4" w:space="0"/>
              <w:right w:val="single" w:color="auto" w:sz="4" w:space="0"/>
            </w:tcBorders>
            <w:vAlign w:val="center"/>
          </w:tcPr>
          <w:p w14:paraId="1A0A38A5">
            <w:pPr>
              <w:snapToGrid w:val="0"/>
              <w:spacing w:before="120" w:beforeLines="50"/>
              <w:jc w:val="center"/>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能力或业绩要求（如有） </w:t>
            </w:r>
          </w:p>
        </w:tc>
        <w:tc>
          <w:tcPr>
            <w:tcW w:w="1926" w:type="dxa"/>
            <w:tcBorders>
              <w:top w:val="single" w:color="auto" w:sz="4" w:space="0"/>
              <w:left w:val="single" w:color="auto" w:sz="4" w:space="0"/>
              <w:bottom w:val="single" w:color="auto" w:sz="4" w:space="0"/>
              <w:right w:val="single" w:color="auto" w:sz="4" w:space="0"/>
            </w:tcBorders>
            <w:vAlign w:val="center"/>
          </w:tcPr>
          <w:p w14:paraId="61B4053F">
            <w:pPr>
              <w:snapToGrid w:val="0"/>
              <w:spacing w:before="120" w:beforeLines="50"/>
              <w:jc w:val="center"/>
              <w:rPr>
                <w:rFonts w:hint="eastAsia" w:ascii="仿宋" w:hAnsi="仿宋" w:eastAsia="仿宋" w:cs="仿宋"/>
                <w:color w:val="000000" w:themeColor="text1"/>
                <w:sz w:val="24"/>
                <w:highlight w:val="none"/>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vAlign w:val="center"/>
          </w:tcPr>
          <w:p w14:paraId="1E271B2B">
            <w:pPr>
              <w:snapToGrid w:val="0"/>
              <w:spacing w:before="120" w:beforeLines="50"/>
              <w:jc w:val="center"/>
              <w:rPr>
                <w:rFonts w:hint="eastAsia" w:ascii="仿宋" w:hAnsi="仿宋" w:eastAsia="仿宋" w:cs="仿宋"/>
                <w:color w:val="000000" w:themeColor="text1"/>
                <w:sz w:val="24"/>
                <w:highlight w:val="none"/>
                <w14:textFill>
                  <w14:solidFill>
                    <w14:schemeClr w14:val="tx1"/>
                  </w14:solidFill>
                </w14:textFill>
              </w:rPr>
            </w:pPr>
          </w:p>
        </w:tc>
        <w:tc>
          <w:tcPr>
            <w:tcW w:w="3018" w:type="dxa"/>
            <w:tcBorders>
              <w:top w:val="single" w:color="auto" w:sz="4" w:space="0"/>
              <w:left w:val="single" w:color="auto" w:sz="4" w:space="0"/>
              <w:bottom w:val="single" w:color="auto" w:sz="4" w:space="0"/>
              <w:right w:val="single" w:color="auto" w:sz="4" w:space="0"/>
            </w:tcBorders>
            <w:vAlign w:val="center"/>
          </w:tcPr>
          <w:p w14:paraId="7EF3502B">
            <w:pPr>
              <w:snapToGrid w:val="0"/>
              <w:spacing w:before="120" w:beforeLines="50"/>
              <w:jc w:val="center"/>
              <w:rPr>
                <w:rFonts w:hint="eastAsia" w:ascii="仿宋" w:hAnsi="仿宋" w:eastAsia="仿宋" w:cs="仿宋"/>
                <w:color w:val="000000" w:themeColor="text1"/>
                <w:sz w:val="24"/>
                <w:highlight w:val="none"/>
                <w14:textFill>
                  <w14:solidFill>
                    <w14:schemeClr w14:val="tx1"/>
                  </w14:solidFill>
                </w14:textFill>
              </w:rPr>
            </w:pPr>
          </w:p>
        </w:tc>
      </w:tr>
      <w:tr w14:paraId="3534B9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80" w:type="dxa"/>
            <w:tcBorders>
              <w:top w:val="single" w:color="auto" w:sz="4" w:space="0"/>
              <w:left w:val="single" w:color="auto" w:sz="4" w:space="0"/>
              <w:bottom w:val="single" w:color="auto" w:sz="4" w:space="0"/>
              <w:right w:val="single" w:color="auto" w:sz="4" w:space="0"/>
            </w:tcBorders>
            <w:vAlign w:val="center"/>
          </w:tcPr>
          <w:p w14:paraId="441CCD92">
            <w:pPr>
              <w:snapToGrid w:val="0"/>
              <w:spacing w:before="120" w:beforeLines="50"/>
              <w:jc w:val="center"/>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人员要求（如有） </w:t>
            </w:r>
          </w:p>
        </w:tc>
        <w:tc>
          <w:tcPr>
            <w:tcW w:w="1926" w:type="dxa"/>
            <w:tcBorders>
              <w:top w:val="single" w:color="auto" w:sz="4" w:space="0"/>
              <w:left w:val="single" w:color="auto" w:sz="4" w:space="0"/>
              <w:bottom w:val="single" w:color="auto" w:sz="4" w:space="0"/>
              <w:right w:val="single" w:color="auto" w:sz="4" w:space="0"/>
            </w:tcBorders>
            <w:vAlign w:val="center"/>
          </w:tcPr>
          <w:p w14:paraId="299FBDE5">
            <w:pPr>
              <w:snapToGrid w:val="0"/>
              <w:spacing w:before="120" w:beforeLines="50"/>
              <w:jc w:val="center"/>
              <w:rPr>
                <w:rFonts w:hint="eastAsia" w:ascii="仿宋" w:hAnsi="仿宋" w:eastAsia="仿宋" w:cs="仿宋"/>
                <w:color w:val="000000" w:themeColor="text1"/>
                <w:sz w:val="24"/>
                <w:highlight w:val="none"/>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vAlign w:val="center"/>
          </w:tcPr>
          <w:p w14:paraId="39D1F560">
            <w:pPr>
              <w:snapToGrid w:val="0"/>
              <w:spacing w:before="120" w:beforeLines="50"/>
              <w:jc w:val="center"/>
              <w:rPr>
                <w:rFonts w:hint="eastAsia" w:ascii="仿宋" w:hAnsi="仿宋" w:eastAsia="仿宋" w:cs="仿宋"/>
                <w:color w:val="000000" w:themeColor="text1"/>
                <w:sz w:val="24"/>
                <w:highlight w:val="none"/>
                <w14:textFill>
                  <w14:solidFill>
                    <w14:schemeClr w14:val="tx1"/>
                  </w14:solidFill>
                </w14:textFill>
              </w:rPr>
            </w:pPr>
          </w:p>
        </w:tc>
        <w:tc>
          <w:tcPr>
            <w:tcW w:w="3018" w:type="dxa"/>
            <w:tcBorders>
              <w:top w:val="single" w:color="auto" w:sz="4" w:space="0"/>
              <w:left w:val="single" w:color="auto" w:sz="4" w:space="0"/>
              <w:bottom w:val="single" w:color="auto" w:sz="4" w:space="0"/>
              <w:right w:val="single" w:color="auto" w:sz="4" w:space="0"/>
            </w:tcBorders>
            <w:vAlign w:val="center"/>
          </w:tcPr>
          <w:p w14:paraId="20DFEB61">
            <w:pPr>
              <w:snapToGrid w:val="0"/>
              <w:spacing w:before="120" w:beforeLines="50"/>
              <w:jc w:val="center"/>
              <w:rPr>
                <w:rFonts w:hint="eastAsia" w:ascii="仿宋" w:hAnsi="仿宋" w:eastAsia="仿宋" w:cs="仿宋"/>
                <w:color w:val="000000" w:themeColor="text1"/>
                <w:sz w:val="24"/>
                <w:highlight w:val="none"/>
                <w14:textFill>
                  <w14:solidFill>
                    <w14:schemeClr w14:val="tx1"/>
                  </w14:solidFill>
                </w14:textFill>
              </w:rPr>
            </w:pPr>
          </w:p>
        </w:tc>
      </w:tr>
      <w:tr w14:paraId="65FA2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7D2CB955">
            <w:pPr>
              <w:snapToGrid w:val="0"/>
              <w:spacing w:before="120" w:beforeLines="5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五、其他要求</w:t>
            </w:r>
          </w:p>
        </w:tc>
      </w:tr>
      <w:tr w14:paraId="6FED20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80" w:type="dxa"/>
            <w:tcBorders>
              <w:top w:val="single" w:color="auto" w:sz="4" w:space="0"/>
              <w:left w:val="single" w:color="auto" w:sz="4" w:space="0"/>
              <w:bottom w:val="single" w:color="auto" w:sz="4" w:space="0"/>
              <w:right w:val="single" w:color="auto" w:sz="4" w:space="0"/>
            </w:tcBorders>
            <w:vAlign w:val="center"/>
          </w:tcPr>
          <w:p w14:paraId="52D05BDE">
            <w:pPr>
              <w:snapToGrid w:val="0"/>
              <w:spacing w:before="120" w:beforeLines="50"/>
              <w:jc w:val="center"/>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无</w:t>
            </w:r>
          </w:p>
        </w:tc>
        <w:tc>
          <w:tcPr>
            <w:tcW w:w="1926" w:type="dxa"/>
            <w:tcBorders>
              <w:top w:val="single" w:color="auto" w:sz="4" w:space="0"/>
              <w:left w:val="single" w:color="auto" w:sz="4" w:space="0"/>
              <w:bottom w:val="single" w:color="auto" w:sz="4" w:space="0"/>
              <w:right w:val="single" w:color="auto" w:sz="4" w:space="0"/>
            </w:tcBorders>
            <w:vAlign w:val="center"/>
          </w:tcPr>
          <w:p w14:paraId="0D191359">
            <w:pPr>
              <w:snapToGrid w:val="0"/>
              <w:spacing w:before="120" w:beforeLines="50"/>
              <w:jc w:val="center"/>
              <w:rPr>
                <w:rFonts w:hint="eastAsia" w:ascii="仿宋" w:hAnsi="仿宋" w:eastAsia="仿宋" w:cs="仿宋"/>
                <w:color w:val="000000" w:themeColor="text1"/>
                <w:sz w:val="24"/>
                <w:highlight w:val="none"/>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vAlign w:val="center"/>
          </w:tcPr>
          <w:p w14:paraId="1A23075C">
            <w:pPr>
              <w:snapToGrid w:val="0"/>
              <w:spacing w:before="120" w:beforeLines="50"/>
              <w:jc w:val="center"/>
              <w:rPr>
                <w:rFonts w:hint="eastAsia" w:ascii="仿宋" w:hAnsi="仿宋" w:eastAsia="仿宋" w:cs="仿宋"/>
                <w:color w:val="000000" w:themeColor="text1"/>
                <w:sz w:val="24"/>
                <w:highlight w:val="none"/>
                <w14:textFill>
                  <w14:solidFill>
                    <w14:schemeClr w14:val="tx1"/>
                  </w14:solidFill>
                </w14:textFill>
              </w:rPr>
            </w:pPr>
          </w:p>
        </w:tc>
        <w:tc>
          <w:tcPr>
            <w:tcW w:w="3018" w:type="dxa"/>
            <w:tcBorders>
              <w:top w:val="single" w:color="auto" w:sz="4" w:space="0"/>
              <w:left w:val="single" w:color="auto" w:sz="4" w:space="0"/>
              <w:bottom w:val="single" w:color="auto" w:sz="4" w:space="0"/>
              <w:right w:val="single" w:color="auto" w:sz="4" w:space="0"/>
            </w:tcBorders>
            <w:vAlign w:val="center"/>
          </w:tcPr>
          <w:p w14:paraId="5A11299D">
            <w:pPr>
              <w:snapToGrid w:val="0"/>
              <w:spacing w:before="120" w:beforeLines="50"/>
              <w:jc w:val="center"/>
              <w:rPr>
                <w:rFonts w:hint="eastAsia" w:ascii="仿宋" w:hAnsi="仿宋" w:eastAsia="仿宋" w:cs="仿宋"/>
                <w:color w:val="000000" w:themeColor="text1"/>
                <w:sz w:val="24"/>
                <w:highlight w:val="none"/>
                <w14:textFill>
                  <w14:solidFill>
                    <w14:schemeClr w14:val="tx1"/>
                  </w14:solidFill>
                </w14:textFill>
              </w:rPr>
            </w:pPr>
          </w:p>
        </w:tc>
      </w:tr>
    </w:tbl>
    <w:p w14:paraId="1A6567AF">
      <w:pPr>
        <w:pStyle w:val="26"/>
        <w:spacing w:line="300" w:lineRule="exact"/>
        <w:rPr>
          <w:rFonts w:hint="eastAsia" w:ascii="仿宋" w:hAnsi="仿宋" w:eastAsia="仿宋" w:cs="仿宋"/>
          <w:b/>
          <w:bCs/>
          <w:color w:val="000000" w:themeColor="text1"/>
          <w:kern w:val="0"/>
          <w:sz w:val="24"/>
          <w:highlight w:val="none"/>
          <w14:textFill>
            <w14:solidFill>
              <w14:schemeClr w14:val="tx1"/>
            </w14:solidFill>
          </w14:textFill>
        </w:rPr>
      </w:pPr>
    </w:p>
    <w:p w14:paraId="761AAB5B">
      <w:pPr>
        <w:pStyle w:val="26"/>
        <w:spacing w:line="360" w:lineRule="exact"/>
        <w:ind w:firstLine="482" w:firstLineChars="200"/>
        <w:rPr>
          <w:rFonts w:hint="eastAsia" w:ascii="仿宋" w:hAnsi="仿宋" w:eastAsia="仿宋" w:cs="仿宋"/>
          <w:color w:val="000000" w:themeColor="text1"/>
          <w:highlight w:val="none"/>
          <w14:textFill>
            <w14:solidFill>
              <w14:schemeClr w14:val="tx1"/>
            </w14:solidFill>
          </w14:textFill>
        </w:rPr>
      </w:pPr>
      <w:bookmarkStart w:id="81" w:name="_Hlk93570876"/>
      <w:bookmarkStart w:id="82" w:name="_Hlk93570789"/>
      <w:r>
        <w:rPr>
          <w:rFonts w:hint="eastAsia" w:ascii="仿宋" w:hAnsi="仿宋" w:eastAsia="仿宋" w:cs="仿宋"/>
          <w:b/>
          <w:bCs/>
          <w:color w:val="000000" w:themeColor="text1"/>
          <w:kern w:val="0"/>
          <w:sz w:val="24"/>
          <w:highlight w:val="none"/>
          <w14:textFill>
            <w14:solidFill>
              <w14:schemeClr w14:val="tx1"/>
            </w14:solidFill>
          </w14:textFill>
        </w:rPr>
        <w:t>注：1.</w:t>
      </w:r>
      <w:r>
        <w:rPr>
          <w:rFonts w:hint="eastAsia" w:ascii="仿宋" w:hAnsi="仿宋" w:eastAsia="仿宋" w:cs="仿宋"/>
          <w:b/>
          <w:color w:val="000000" w:themeColor="text1"/>
          <w:sz w:val="24"/>
          <w:highlight w:val="none"/>
          <w14:textFill>
            <w14:solidFill>
              <w14:schemeClr w14:val="tx1"/>
            </w14:solidFill>
          </w14:textFill>
        </w:rPr>
        <w:t>此项材料必须</w:t>
      </w:r>
      <w:r>
        <w:rPr>
          <w:rFonts w:hint="eastAsia" w:ascii="仿宋" w:hAnsi="仿宋" w:eastAsia="仿宋" w:cs="仿宋"/>
          <w:b/>
          <w:bCs/>
          <w:color w:val="000000" w:themeColor="text1"/>
          <w:sz w:val="24"/>
          <w:highlight w:val="none"/>
          <w14:textFill>
            <w14:solidFill>
              <w14:schemeClr w14:val="tx1"/>
            </w14:solidFill>
          </w14:textFill>
        </w:rPr>
        <w:t>以PDF格式上传。</w:t>
      </w:r>
    </w:p>
    <w:p w14:paraId="010D9BDE">
      <w:pPr>
        <w:ind w:firstLine="482" w:firstLineChars="200"/>
        <w:rPr>
          <w:rFonts w:hint="eastAsia" w:ascii="仿宋" w:hAnsi="仿宋" w:eastAsia="仿宋" w:cs="仿宋"/>
          <w:b/>
          <w:color w:val="000000" w:themeColor="text1"/>
          <w:sz w:val="24"/>
          <w:highlight w:val="none"/>
          <w14:textFill>
            <w14:solidFill>
              <w14:schemeClr w14:val="tx1"/>
            </w14:solidFill>
          </w14:textFill>
        </w:rPr>
      </w:pPr>
      <w:bookmarkStart w:id="83" w:name="_Hlk93570803"/>
      <w:r>
        <w:rPr>
          <w:rFonts w:hint="eastAsia" w:ascii="仿宋" w:hAnsi="仿宋" w:eastAsia="仿宋" w:cs="仿宋"/>
          <w:b/>
          <w:bCs/>
          <w:color w:val="000000" w:themeColor="text1"/>
          <w:kern w:val="0"/>
          <w:sz w:val="24"/>
          <w:highlight w:val="none"/>
          <w14:textFill>
            <w14:solidFill>
              <w14:schemeClr w14:val="tx1"/>
            </w14:solidFill>
          </w14:textFill>
        </w:rPr>
        <w:t>2.</w:t>
      </w:r>
      <w:r>
        <w:rPr>
          <w:rFonts w:hint="eastAsia" w:ascii="仿宋" w:hAnsi="仿宋" w:eastAsia="仿宋" w:cs="仿宋"/>
          <w:b/>
          <w:color w:val="000000" w:themeColor="text1"/>
          <w:sz w:val="24"/>
          <w:highlight w:val="none"/>
          <w14:textFill>
            <w14:solidFill>
              <w14:schemeClr w14:val="tx1"/>
            </w14:solidFill>
          </w14:textFill>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14:paraId="4552AE52">
      <w:pPr>
        <w:widowControl/>
        <w:spacing w:line="300" w:lineRule="exact"/>
        <w:ind w:firstLine="482"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3.投标人就标记“★”符号的实质性响应内容发生负偏离一项以上的，视为投标无效。</w:t>
      </w:r>
      <w:r>
        <w:rPr>
          <w:rFonts w:hint="eastAsia" w:ascii="仿宋" w:hAnsi="仿宋" w:eastAsia="仿宋" w:cs="仿宋"/>
          <w:color w:val="000000" w:themeColor="text1"/>
          <w:sz w:val="24"/>
          <w:highlight w:val="none"/>
          <w14:textFill>
            <w14:solidFill>
              <w14:schemeClr w14:val="tx1"/>
            </w14:solidFill>
          </w14:textFill>
        </w:rPr>
        <w:t xml:space="preserve">  </w:t>
      </w:r>
      <w:bookmarkEnd w:id="83"/>
      <w:r>
        <w:rPr>
          <w:rFonts w:hint="eastAsia" w:ascii="仿宋" w:hAnsi="仿宋" w:eastAsia="仿宋" w:cs="仿宋"/>
          <w:color w:val="000000" w:themeColor="text1"/>
          <w:sz w:val="24"/>
          <w:highlight w:val="none"/>
          <w14:textFill>
            <w14:solidFill>
              <w14:schemeClr w14:val="tx1"/>
            </w14:solidFill>
          </w14:textFill>
        </w:rPr>
        <w:t xml:space="preserve">              </w:t>
      </w:r>
    </w:p>
    <w:p w14:paraId="413262A8">
      <w:pPr>
        <w:spacing w:line="300" w:lineRule="exact"/>
        <w:ind w:left="2640" w:hanging="2640" w:hangingChars="11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br w:type="textWrapping"/>
      </w:r>
      <w:r>
        <w:rPr>
          <w:rFonts w:hint="eastAsia" w:ascii="仿宋" w:hAnsi="仿宋" w:eastAsia="仿宋" w:cs="仿宋"/>
          <w:color w:val="000000" w:themeColor="text1"/>
          <w:sz w:val="24"/>
          <w:highlight w:val="none"/>
          <w14:textFill>
            <w14:solidFill>
              <w14:schemeClr w14:val="tx1"/>
            </w14:solidFill>
          </w14:textFill>
        </w:rPr>
        <w:t>法定代表人或委托代理人</w:t>
      </w:r>
      <w:r>
        <w:rPr>
          <w:rFonts w:hint="eastAsia" w:ascii="仿宋" w:hAnsi="仿宋" w:eastAsia="仿宋" w:cs="仿宋"/>
          <w:b/>
          <w:bCs/>
          <w:color w:val="000000" w:themeColor="text1"/>
          <w:sz w:val="24"/>
          <w:highlight w:val="none"/>
          <w14:textFill>
            <w14:solidFill>
              <w14:schemeClr w14:val="tx1"/>
            </w14:solidFill>
          </w14:textFill>
        </w:rPr>
        <w:t>（签字）：</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w:t>
      </w:r>
    </w:p>
    <w:p w14:paraId="10E254CA">
      <w:pPr>
        <w:wordWrap w:val="0"/>
        <w:snapToGrid w:val="0"/>
        <w:spacing w:before="120" w:beforeLines="50" w:line="300" w:lineRule="exact"/>
        <w:jc w:val="right"/>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投标人</w:t>
      </w:r>
      <w:r>
        <w:rPr>
          <w:rFonts w:hint="eastAsia" w:ascii="仿宋" w:hAnsi="仿宋" w:eastAsia="仿宋" w:cs="仿宋"/>
          <w:b/>
          <w:bCs/>
          <w:color w:val="000000" w:themeColor="text1"/>
          <w:sz w:val="24"/>
          <w:highlight w:val="none"/>
          <w14:textFill>
            <w14:solidFill>
              <w14:schemeClr w14:val="tx1"/>
            </w14:solidFill>
          </w14:textFill>
        </w:rPr>
        <w:t>（CA电子签章）</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u w:val="single"/>
          <w14:textFill>
            <w14:solidFill>
              <w14:schemeClr w14:val="tx1"/>
            </w14:solidFill>
          </w14:textFill>
        </w:rPr>
        <w:t xml:space="preserve">                    </w:t>
      </w:r>
    </w:p>
    <w:bookmarkEnd w:id="81"/>
    <w:p w14:paraId="1E3F5566">
      <w:pPr>
        <w:pStyle w:val="26"/>
        <w:spacing w:line="240" w:lineRule="atLeast"/>
        <w:ind w:firstLine="6510" w:firstLineChars="3100"/>
        <w:jc w:val="left"/>
        <w:rPr>
          <w:rFonts w:hint="eastAsia" w:ascii="仿宋" w:hAnsi="仿宋" w:eastAsia="仿宋" w:cs="仿宋"/>
          <w:color w:val="000000" w:themeColor="text1"/>
          <w:highlight w:val="none"/>
          <w14:textFill>
            <w14:solidFill>
              <w14:schemeClr w14:val="tx1"/>
            </w14:solidFill>
          </w14:textFill>
        </w:rPr>
      </w:pPr>
    </w:p>
    <w:p w14:paraId="5AE5C273">
      <w:pPr>
        <w:pStyle w:val="26"/>
        <w:spacing w:line="240" w:lineRule="atLeast"/>
        <w:ind w:firstLine="6240" w:firstLineChars="26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   年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p>
    <w:p w14:paraId="59194EF7">
      <w:pPr>
        <w:pStyle w:val="7"/>
        <w:rPr>
          <w:rFonts w:hint="eastAsia" w:ascii="仿宋" w:hAnsi="仿宋" w:eastAsia="仿宋" w:cs="仿宋"/>
          <w:color w:val="000000" w:themeColor="text1"/>
          <w:highlight w:val="none"/>
          <w14:textFill>
            <w14:solidFill>
              <w14:schemeClr w14:val="tx1"/>
            </w14:solidFill>
          </w14:textFill>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docGrid w:linePitch="312" w:charSpace="0"/>
        </w:sectPr>
      </w:pPr>
    </w:p>
    <w:p w14:paraId="394C281E">
      <w:pPr>
        <w:pStyle w:val="575"/>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（4）服务方案及承诺（必须提供）：</w:t>
      </w:r>
    </w:p>
    <w:p w14:paraId="7AD88052">
      <w:pPr>
        <w:pStyle w:val="575"/>
        <w:spacing w:line="405"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p w14:paraId="6B85148C">
      <w:pPr>
        <w:pStyle w:val="575"/>
        <w:spacing w:line="405"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注：投标人在制作此份《服务方案及承诺》时，只需要根据第四章评标方法及评标标准中所对应的评分内容，结合自身投标情况编写。</w:t>
      </w:r>
      <w:r>
        <w:rPr>
          <w:rFonts w:hint="eastAsia" w:ascii="仿宋" w:hAnsi="仿宋" w:eastAsia="仿宋" w:cs="仿宋"/>
          <w:color w:val="000000" w:themeColor="text1"/>
          <w:highlight w:val="none"/>
          <w14:textFill>
            <w14:solidFill>
              <w14:schemeClr w14:val="tx1"/>
            </w14:solidFill>
          </w14:textFill>
        </w:rPr>
        <w:t> </w:t>
      </w:r>
    </w:p>
    <w:p w14:paraId="0A7CF358">
      <w:pPr>
        <w:pStyle w:val="575"/>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p w14:paraId="147F83DE">
      <w:pPr>
        <w:pStyle w:val="575"/>
        <w:spacing w:line="405"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注：此项材料必须以PDF格式上传。</w:t>
      </w:r>
    </w:p>
    <w:p w14:paraId="0C9C9566">
      <w:pP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p>
    <w:p w14:paraId="7DD205C1">
      <w:pPr>
        <w:pStyle w:val="575"/>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（5）项目实施人员一览表（如有）：</w:t>
      </w:r>
    </w:p>
    <w:p w14:paraId="46C93283">
      <w:pPr>
        <w:pStyle w:val="575"/>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sz w:val="32"/>
          <w:szCs w:val="32"/>
          <w:highlight w:val="none"/>
          <w:lang w:eastAsia="zh-CN"/>
          <w14:textFill>
            <w14:solidFill>
              <w14:schemeClr w14:val="tx1"/>
            </w14:solidFill>
          </w14:textFill>
        </w:rPr>
        <w:t>项目实施人员一览表</w:t>
      </w:r>
    </w:p>
    <w:p w14:paraId="44AE0C7A">
      <w:pPr>
        <w:pStyle w:val="575"/>
        <w:spacing w:line="405" w:lineRule="atLeast"/>
        <w:ind w:firstLine="722"/>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注：投标人在制作此份《项目实施人员一览表》时，只需要根据第四章评标方法及评标标准中所对应的评分内容，结合自身投标情况编写。</w:t>
      </w:r>
      <w:r>
        <w:rPr>
          <w:rFonts w:hint="eastAsia" w:ascii="仿宋" w:hAnsi="仿宋" w:eastAsia="仿宋" w:cs="仿宋"/>
          <w:b/>
          <w:bCs/>
          <w:color w:val="000000" w:themeColor="text1"/>
          <w:highlight w:val="none"/>
          <w14:textFill>
            <w14:solidFill>
              <w14:schemeClr w14:val="tx1"/>
            </w14:solidFill>
          </w14:textFill>
        </w:rPr>
        <w:br w:type="textWrapping"/>
      </w:r>
      <w:r>
        <w:rPr>
          <w:rFonts w:hint="eastAsia" w:ascii="仿宋" w:hAnsi="仿宋" w:eastAsia="仿宋" w:cs="仿宋"/>
          <w:b/>
          <w:bCs/>
          <w:color w:val="000000" w:themeColor="text1"/>
          <w:highlight w:val="none"/>
          <w14:textFill>
            <w14:solidFill>
              <w14:schemeClr w14:val="tx1"/>
            </w14:solidFill>
          </w14:textFill>
        </w:rPr>
        <w:t>   </w:t>
      </w:r>
    </w:p>
    <w:p w14:paraId="2DF99B6D">
      <w:pPr>
        <w:pStyle w:val="575"/>
        <w:spacing w:line="405" w:lineRule="atLeast"/>
        <w:ind w:firstLine="722"/>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 xml:space="preserve"> 第一条 项目</w:t>
      </w:r>
      <w:r>
        <w:rPr>
          <w:rFonts w:hint="eastAsia" w:ascii="仿宋" w:hAnsi="仿宋" w:eastAsia="仿宋" w:cs="仿宋"/>
          <w:b/>
          <w:bCs/>
          <w:color w:val="000000" w:themeColor="text1"/>
          <w:highlight w:val="none"/>
          <w:lang w:val="en-US" w:eastAsia="zh-CN"/>
          <w14:textFill>
            <w14:solidFill>
              <w14:schemeClr w14:val="tx1"/>
            </w14:solidFill>
          </w14:textFill>
        </w:rPr>
        <w:t>负责人</w:t>
      </w:r>
      <w:r>
        <w:rPr>
          <w:rFonts w:hint="eastAsia" w:ascii="仿宋" w:hAnsi="仿宋" w:eastAsia="仿宋" w:cs="仿宋"/>
          <w:b/>
          <w:bCs/>
          <w:color w:val="000000" w:themeColor="text1"/>
          <w:highlight w:val="none"/>
          <w14:textFill>
            <w14:solidFill>
              <w14:schemeClr w14:val="tx1"/>
            </w14:solidFill>
          </w14:textFill>
        </w:rPr>
        <w:t>简历表</w:t>
      </w:r>
    </w:p>
    <w:p w14:paraId="6B669FE6">
      <w:pPr>
        <w:pStyle w:val="575"/>
        <w:spacing w:line="405" w:lineRule="atLeast"/>
        <w:ind w:firstLine="722"/>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br w:type="textWrapping"/>
      </w:r>
      <w:r>
        <w:rPr>
          <w:rFonts w:hint="eastAsia" w:ascii="仿宋" w:hAnsi="仿宋" w:eastAsia="仿宋" w:cs="仿宋"/>
          <w:b/>
          <w:bCs/>
          <w:color w:val="000000" w:themeColor="text1"/>
          <w:highlight w:val="none"/>
          <w14:textFill>
            <w14:solidFill>
              <w14:schemeClr w14:val="tx1"/>
            </w14:solidFill>
          </w14:textFill>
        </w:rPr>
        <w:t xml:space="preserve">                     </w:t>
      </w:r>
      <w:r>
        <w:rPr>
          <w:rFonts w:hint="eastAsia" w:ascii="仿宋" w:hAnsi="仿宋" w:eastAsia="仿宋" w:cs="仿宋"/>
          <w:b/>
          <w:bCs/>
          <w:color w:val="000000" w:themeColor="text1"/>
          <w:sz w:val="27"/>
          <w:szCs w:val="27"/>
          <w:highlight w:val="none"/>
          <w14:textFill>
            <w14:solidFill>
              <w14:schemeClr w14:val="tx1"/>
            </w14:solidFill>
          </w14:textFill>
        </w:rPr>
        <w:t>项目</w:t>
      </w:r>
      <w:r>
        <w:rPr>
          <w:rFonts w:hint="eastAsia" w:ascii="仿宋" w:hAnsi="仿宋" w:eastAsia="仿宋" w:cs="仿宋"/>
          <w:b/>
          <w:bCs/>
          <w:color w:val="000000" w:themeColor="text1"/>
          <w:sz w:val="27"/>
          <w:szCs w:val="27"/>
          <w:highlight w:val="none"/>
          <w:lang w:val="en-US" w:eastAsia="zh-CN"/>
          <w14:textFill>
            <w14:solidFill>
              <w14:schemeClr w14:val="tx1"/>
            </w14:solidFill>
          </w14:textFill>
        </w:rPr>
        <w:t>负责人</w:t>
      </w:r>
      <w:r>
        <w:rPr>
          <w:rFonts w:hint="eastAsia" w:ascii="仿宋" w:hAnsi="仿宋" w:eastAsia="仿宋" w:cs="仿宋"/>
          <w:b/>
          <w:bCs/>
          <w:color w:val="000000" w:themeColor="text1"/>
          <w:sz w:val="27"/>
          <w:szCs w:val="27"/>
          <w:highlight w:val="none"/>
          <w14:textFill>
            <w14:solidFill>
              <w14:schemeClr w14:val="tx1"/>
            </w14:solidFill>
          </w14:textFill>
        </w:rPr>
        <w:t>简历表</w:t>
      </w:r>
    </w:p>
    <w:tbl>
      <w:tblPr>
        <w:tblStyle w:val="49"/>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06"/>
        <w:gridCol w:w="2948"/>
        <w:gridCol w:w="1657"/>
        <w:gridCol w:w="3298"/>
      </w:tblGrid>
      <w:tr w14:paraId="4DF569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99D4D7">
            <w:pPr>
              <w:pStyle w:val="57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姓    名</w:t>
            </w:r>
          </w:p>
        </w:tc>
        <w:tc>
          <w:tcPr>
            <w:tcW w:w="29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EE99E5">
            <w:pPr>
              <w:pStyle w:val="57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c>
          <w:tcPr>
            <w:tcW w:w="16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EC4B39">
            <w:pPr>
              <w:pStyle w:val="57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年   龄</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103A07">
            <w:pPr>
              <w:pStyle w:val="57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r>
      <w:tr w14:paraId="4DCFDB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CF2CB3">
            <w:pPr>
              <w:pStyle w:val="57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性    别</w:t>
            </w:r>
          </w:p>
        </w:tc>
        <w:tc>
          <w:tcPr>
            <w:tcW w:w="29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52C1DC">
            <w:pPr>
              <w:pStyle w:val="57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c>
          <w:tcPr>
            <w:tcW w:w="16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177D01">
            <w:pPr>
              <w:pStyle w:val="57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学   历</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D20EC9">
            <w:pPr>
              <w:pStyle w:val="57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r>
      <w:tr w14:paraId="4B5A44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581445">
            <w:pPr>
              <w:pStyle w:val="57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职    称</w:t>
            </w:r>
          </w:p>
        </w:tc>
        <w:tc>
          <w:tcPr>
            <w:tcW w:w="29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8A3668">
            <w:pPr>
              <w:pStyle w:val="57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c>
          <w:tcPr>
            <w:tcW w:w="16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2A6B20">
            <w:pPr>
              <w:pStyle w:val="57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毕业学校</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1BA421">
            <w:pPr>
              <w:pStyle w:val="57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r>
      <w:tr w14:paraId="19C32E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978E17">
            <w:pPr>
              <w:pStyle w:val="575"/>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持证情况</w:t>
            </w:r>
          </w:p>
        </w:tc>
        <w:tc>
          <w:tcPr>
            <w:tcW w:w="29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A0FBAF">
            <w:pPr>
              <w:pStyle w:val="57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c>
          <w:tcPr>
            <w:tcW w:w="16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E75BFD">
            <w:pPr>
              <w:pStyle w:val="57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毕业时间</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62ADDB">
            <w:pPr>
              <w:pStyle w:val="575"/>
              <w:spacing w:line="405"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r>
      <w:tr w14:paraId="4C6830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84" w:hRule="atLeast"/>
          <w:jc w:val="center"/>
        </w:trPr>
        <w:tc>
          <w:tcPr>
            <w:tcW w:w="9909"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1B9158">
            <w:pPr>
              <w:pStyle w:val="575"/>
              <w:spacing w:line="405"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相关工作经验：</w:t>
            </w:r>
          </w:p>
        </w:tc>
      </w:tr>
    </w:tbl>
    <w:p w14:paraId="069F9D38">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 </w:t>
      </w:r>
      <w:r>
        <w:rPr>
          <w:rFonts w:hint="eastAsia" w:ascii="仿宋" w:hAnsi="仿宋" w:eastAsia="仿宋" w:cs="仿宋"/>
          <w:b/>
          <w:bCs/>
          <w:color w:val="000000" w:themeColor="text1"/>
          <w:sz w:val="24"/>
          <w:szCs w:val="24"/>
          <w:highlight w:val="none"/>
          <w14:textFill>
            <w14:solidFill>
              <w14:schemeClr w14:val="tx1"/>
            </w14:solidFill>
          </w14:textFill>
        </w:rPr>
        <w:t xml:space="preserve"> 注：投标人提供项目</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负责人</w:t>
      </w:r>
      <w:r>
        <w:rPr>
          <w:rFonts w:hint="eastAsia" w:ascii="仿宋" w:hAnsi="仿宋" w:eastAsia="仿宋" w:cs="仿宋"/>
          <w:b/>
          <w:bCs/>
          <w:color w:val="000000" w:themeColor="text1"/>
          <w:sz w:val="24"/>
          <w:szCs w:val="24"/>
          <w:highlight w:val="none"/>
          <w14:textFill>
            <w14:solidFill>
              <w14:schemeClr w14:val="tx1"/>
            </w14:solidFill>
          </w14:textFill>
        </w:rPr>
        <w:t>为本公司正式员工的相关证明材料（如劳动合同或协议等）或社会保险证明，并提供其学历证书、工作经验</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14:textFill>
            <w14:solidFill>
              <w14:schemeClr w14:val="tx1"/>
            </w14:solidFill>
          </w14:textFill>
        </w:rPr>
        <w:t>相关证书证明材料（如有）</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p>
    <w:p w14:paraId="4154A1FE">
      <w:pPr>
        <w:spacing w:before="0" w:beforeAutospacing="0" w:after="0" w:afterAutospacing="0"/>
        <w:rPr>
          <w:rFonts w:hint="eastAsia" w:ascii="仿宋" w:hAnsi="仿宋" w:eastAsia="仿宋" w:cs="仿宋"/>
          <w:b/>
          <w:bCs/>
          <w:color w:val="000000" w:themeColor="text1"/>
          <w:highlight w:val="none"/>
          <w14:textFill>
            <w14:solidFill>
              <w14:schemeClr w14:val="tx1"/>
            </w14:solidFill>
          </w14:textFill>
        </w:rPr>
      </w:pPr>
    </w:p>
    <w:p w14:paraId="0DBB673A">
      <w:pPr>
        <w:spacing w:before="0" w:beforeAutospacing="0" w:after="0" w:afterAutospacing="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w:t>
      </w:r>
    </w:p>
    <w:p w14:paraId="70F839C7">
      <w:pPr>
        <w:pStyle w:val="575"/>
        <w:spacing w:line="405" w:lineRule="atLeast"/>
        <w:ind w:firstLine="722"/>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 xml:space="preserve"> 第</w:t>
      </w:r>
      <w:r>
        <w:rPr>
          <w:rFonts w:hint="eastAsia" w:ascii="仿宋" w:hAnsi="仿宋" w:eastAsia="仿宋" w:cs="仿宋"/>
          <w:b/>
          <w:bCs/>
          <w:color w:val="000000" w:themeColor="text1"/>
          <w:highlight w:val="none"/>
          <w:lang w:val="en-US" w:eastAsia="zh-CN"/>
          <w14:textFill>
            <w14:solidFill>
              <w14:schemeClr w14:val="tx1"/>
            </w14:solidFill>
          </w14:textFill>
        </w:rPr>
        <w:t>二</w:t>
      </w:r>
      <w:r>
        <w:rPr>
          <w:rFonts w:hint="eastAsia" w:ascii="仿宋" w:hAnsi="仿宋" w:eastAsia="仿宋" w:cs="仿宋"/>
          <w:b/>
          <w:bCs/>
          <w:color w:val="000000" w:themeColor="text1"/>
          <w:highlight w:val="none"/>
          <w14:textFill>
            <w14:solidFill>
              <w14:schemeClr w14:val="tx1"/>
            </w14:solidFill>
          </w14:textFill>
        </w:rPr>
        <w:t>条 项目</w:t>
      </w:r>
      <w:r>
        <w:rPr>
          <w:rFonts w:hint="eastAsia" w:ascii="仿宋" w:hAnsi="仿宋" w:eastAsia="仿宋" w:cs="仿宋"/>
          <w:b/>
          <w:bCs/>
          <w:color w:val="000000" w:themeColor="text1"/>
          <w:highlight w:val="none"/>
          <w:lang w:val="en-US" w:eastAsia="zh-CN"/>
          <w14:textFill>
            <w14:solidFill>
              <w14:schemeClr w14:val="tx1"/>
            </w14:solidFill>
          </w14:textFill>
        </w:rPr>
        <w:t>技术负责人</w:t>
      </w:r>
      <w:r>
        <w:rPr>
          <w:rFonts w:hint="eastAsia" w:ascii="仿宋" w:hAnsi="仿宋" w:eastAsia="仿宋" w:cs="仿宋"/>
          <w:b/>
          <w:bCs/>
          <w:color w:val="000000" w:themeColor="text1"/>
          <w:highlight w:val="none"/>
          <w14:textFill>
            <w14:solidFill>
              <w14:schemeClr w14:val="tx1"/>
            </w14:solidFill>
          </w14:textFill>
        </w:rPr>
        <w:t>简历表</w:t>
      </w:r>
    </w:p>
    <w:p w14:paraId="524B2C11">
      <w:pPr>
        <w:pStyle w:val="575"/>
        <w:spacing w:line="405" w:lineRule="atLeast"/>
        <w:ind w:firstLine="722"/>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br w:type="textWrapping"/>
      </w:r>
      <w:r>
        <w:rPr>
          <w:rFonts w:hint="eastAsia" w:ascii="仿宋" w:hAnsi="仿宋" w:eastAsia="仿宋" w:cs="仿宋"/>
          <w:b/>
          <w:bCs/>
          <w:color w:val="000000" w:themeColor="text1"/>
          <w:highlight w:val="none"/>
          <w14:textFill>
            <w14:solidFill>
              <w14:schemeClr w14:val="tx1"/>
            </w14:solidFill>
          </w14:textFill>
        </w:rPr>
        <w:t xml:space="preserve">                     </w:t>
      </w:r>
      <w:r>
        <w:rPr>
          <w:rFonts w:hint="eastAsia" w:ascii="仿宋" w:hAnsi="仿宋" w:eastAsia="仿宋" w:cs="仿宋"/>
          <w:b/>
          <w:bCs/>
          <w:color w:val="000000" w:themeColor="text1"/>
          <w:sz w:val="27"/>
          <w:szCs w:val="27"/>
          <w:highlight w:val="none"/>
          <w14:textFill>
            <w14:solidFill>
              <w14:schemeClr w14:val="tx1"/>
            </w14:solidFill>
          </w14:textFill>
        </w:rPr>
        <w:t>项目</w:t>
      </w:r>
      <w:r>
        <w:rPr>
          <w:rFonts w:hint="eastAsia" w:ascii="仿宋" w:hAnsi="仿宋" w:eastAsia="仿宋" w:cs="仿宋"/>
          <w:b/>
          <w:bCs/>
          <w:color w:val="000000" w:themeColor="text1"/>
          <w:sz w:val="27"/>
          <w:szCs w:val="27"/>
          <w:highlight w:val="none"/>
          <w:lang w:val="en-US" w:eastAsia="zh-CN"/>
          <w14:textFill>
            <w14:solidFill>
              <w14:schemeClr w14:val="tx1"/>
            </w14:solidFill>
          </w14:textFill>
        </w:rPr>
        <w:t>技术负责人</w:t>
      </w:r>
      <w:r>
        <w:rPr>
          <w:rFonts w:hint="eastAsia" w:ascii="仿宋" w:hAnsi="仿宋" w:eastAsia="仿宋" w:cs="仿宋"/>
          <w:b/>
          <w:bCs/>
          <w:color w:val="000000" w:themeColor="text1"/>
          <w:sz w:val="27"/>
          <w:szCs w:val="27"/>
          <w:highlight w:val="none"/>
          <w14:textFill>
            <w14:solidFill>
              <w14:schemeClr w14:val="tx1"/>
            </w14:solidFill>
          </w14:textFill>
        </w:rPr>
        <w:t>简历表</w:t>
      </w:r>
    </w:p>
    <w:tbl>
      <w:tblPr>
        <w:tblStyle w:val="49"/>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06"/>
        <w:gridCol w:w="2948"/>
        <w:gridCol w:w="1657"/>
        <w:gridCol w:w="3298"/>
      </w:tblGrid>
      <w:tr w14:paraId="3796B9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C303D0">
            <w:pPr>
              <w:pStyle w:val="57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姓    名</w:t>
            </w:r>
          </w:p>
        </w:tc>
        <w:tc>
          <w:tcPr>
            <w:tcW w:w="29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59A627">
            <w:pPr>
              <w:pStyle w:val="57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c>
          <w:tcPr>
            <w:tcW w:w="16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B2EAC5">
            <w:pPr>
              <w:pStyle w:val="57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年   龄</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E28FDA">
            <w:pPr>
              <w:pStyle w:val="57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r>
      <w:tr w14:paraId="6F1981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243839">
            <w:pPr>
              <w:pStyle w:val="57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性    别</w:t>
            </w:r>
          </w:p>
        </w:tc>
        <w:tc>
          <w:tcPr>
            <w:tcW w:w="29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FA33CB">
            <w:pPr>
              <w:pStyle w:val="57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c>
          <w:tcPr>
            <w:tcW w:w="16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CF9542">
            <w:pPr>
              <w:pStyle w:val="57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学   历</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D66184">
            <w:pPr>
              <w:pStyle w:val="57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r>
      <w:tr w14:paraId="2EC96D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5912EF">
            <w:pPr>
              <w:pStyle w:val="57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职    称</w:t>
            </w:r>
          </w:p>
        </w:tc>
        <w:tc>
          <w:tcPr>
            <w:tcW w:w="29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B96878">
            <w:pPr>
              <w:pStyle w:val="57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c>
          <w:tcPr>
            <w:tcW w:w="16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38A202">
            <w:pPr>
              <w:pStyle w:val="57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毕业学校</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70EABE">
            <w:pPr>
              <w:pStyle w:val="57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r>
      <w:tr w14:paraId="76E4A9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A4173A">
            <w:pPr>
              <w:pStyle w:val="575"/>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持证情况</w:t>
            </w:r>
          </w:p>
        </w:tc>
        <w:tc>
          <w:tcPr>
            <w:tcW w:w="29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535C77">
            <w:pPr>
              <w:pStyle w:val="57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c>
          <w:tcPr>
            <w:tcW w:w="16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D8C24B">
            <w:pPr>
              <w:pStyle w:val="57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毕业时间</w:t>
            </w:r>
          </w:p>
        </w:tc>
        <w:tc>
          <w:tcPr>
            <w:tcW w:w="329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F57CDD">
            <w:pPr>
              <w:pStyle w:val="575"/>
              <w:spacing w:line="405"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r>
      <w:tr w14:paraId="0D5372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84" w:hRule="atLeast"/>
          <w:jc w:val="center"/>
        </w:trPr>
        <w:tc>
          <w:tcPr>
            <w:tcW w:w="9909"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36A157">
            <w:pPr>
              <w:pStyle w:val="575"/>
              <w:spacing w:line="405"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相关工作经验：</w:t>
            </w:r>
          </w:p>
        </w:tc>
      </w:tr>
    </w:tbl>
    <w:p w14:paraId="6426D392">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 </w:t>
      </w:r>
      <w:r>
        <w:rPr>
          <w:rFonts w:hint="eastAsia" w:ascii="仿宋" w:hAnsi="仿宋" w:eastAsia="仿宋" w:cs="仿宋"/>
          <w:b/>
          <w:bCs/>
          <w:color w:val="000000" w:themeColor="text1"/>
          <w:sz w:val="24"/>
          <w:szCs w:val="24"/>
          <w:highlight w:val="none"/>
          <w14:textFill>
            <w14:solidFill>
              <w14:schemeClr w14:val="tx1"/>
            </w14:solidFill>
          </w14:textFill>
        </w:rPr>
        <w:t xml:space="preserve"> 注：投标人提供项目</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技术负责人</w:t>
      </w:r>
      <w:r>
        <w:rPr>
          <w:rFonts w:hint="eastAsia" w:ascii="仿宋" w:hAnsi="仿宋" w:eastAsia="仿宋" w:cs="仿宋"/>
          <w:b/>
          <w:bCs/>
          <w:color w:val="000000" w:themeColor="text1"/>
          <w:sz w:val="24"/>
          <w:szCs w:val="24"/>
          <w:highlight w:val="none"/>
          <w14:textFill>
            <w14:solidFill>
              <w14:schemeClr w14:val="tx1"/>
            </w14:solidFill>
          </w14:textFill>
        </w:rPr>
        <w:t>为本公司正式员工的相关证明材料（如劳动合同或协议等）或社会保险证明，并提供其学历证书、工作经验</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14:textFill>
            <w14:solidFill>
              <w14:schemeClr w14:val="tx1"/>
            </w14:solidFill>
          </w14:textFill>
        </w:rPr>
        <w:t>相关证书证明材料（如有）</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p>
    <w:p w14:paraId="00279388">
      <w:pPr>
        <w:spacing w:before="0" w:beforeAutospacing="0" w:after="0" w:afterAutospacing="0"/>
        <w:rPr>
          <w:rFonts w:hint="eastAsia" w:ascii="仿宋" w:hAnsi="仿宋" w:eastAsia="仿宋" w:cs="仿宋"/>
          <w:b/>
          <w:bCs/>
          <w:color w:val="000000" w:themeColor="text1"/>
          <w:sz w:val="24"/>
          <w:szCs w:val="24"/>
          <w:highlight w:val="none"/>
          <w14:textFill>
            <w14:solidFill>
              <w14:schemeClr w14:val="tx1"/>
            </w14:solidFill>
          </w14:textFill>
        </w:rPr>
      </w:pPr>
    </w:p>
    <w:p w14:paraId="16DD810A">
      <w:pPr>
        <w:spacing w:before="0" w:beforeAutospacing="0" w:after="0" w:afterAutospacing="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第</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三</w:t>
      </w:r>
      <w:r>
        <w:rPr>
          <w:rFonts w:hint="eastAsia" w:ascii="仿宋" w:hAnsi="仿宋" w:eastAsia="仿宋" w:cs="仿宋"/>
          <w:b/>
          <w:bCs/>
          <w:color w:val="000000" w:themeColor="text1"/>
          <w:sz w:val="24"/>
          <w:szCs w:val="24"/>
          <w:highlight w:val="none"/>
          <w14:textFill>
            <w14:solidFill>
              <w14:schemeClr w14:val="tx1"/>
            </w14:solidFill>
          </w14:textFill>
        </w:rPr>
        <w:t>条 其他实施人员</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配置分方案</w:t>
      </w:r>
    </w:p>
    <w:p w14:paraId="642946BA">
      <w:pPr>
        <w:spacing w:before="0" w:beforeAutospacing="0" w:after="0" w:afterAutospacing="0"/>
        <w:jc w:val="center"/>
        <w:rPr>
          <w:rFonts w:hint="eastAsia" w:ascii="仿宋" w:hAnsi="仿宋" w:eastAsia="仿宋" w:cs="仿宋"/>
          <w:b/>
          <w:bCs/>
          <w:color w:val="000000" w:themeColor="text1"/>
          <w:sz w:val="27"/>
          <w:szCs w:val="27"/>
          <w:highlight w:val="none"/>
          <w14:textFill>
            <w14:solidFill>
              <w14:schemeClr w14:val="tx1"/>
            </w14:solidFill>
          </w14:textFill>
        </w:rPr>
      </w:pPr>
    </w:p>
    <w:p w14:paraId="2468E827">
      <w:pPr>
        <w:spacing w:before="0" w:beforeAutospacing="0" w:after="0" w:afterAutospacing="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sz w:val="27"/>
          <w:szCs w:val="27"/>
          <w:highlight w:val="none"/>
          <w:lang w:val="en-US" w:eastAsia="zh-CN"/>
          <w14:textFill>
            <w14:solidFill>
              <w14:schemeClr w14:val="tx1"/>
            </w14:solidFill>
          </w14:textFill>
        </w:rPr>
        <w:t>其他实施人员配置分方案</w:t>
      </w:r>
    </w:p>
    <w:tbl>
      <w:tblPr>
        <w:tblStyle w:val="49"/>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08"/>
        <w:gridCol w:w="1680"/>
        <w:gridCol w:w="3349"/>
        <w:gridCol w:w="1068"/>
        <w:gridCol w:w="1302"/>
        <w:gridCol w:w="1302"/>
      </w:tblGrid>
      <w:tr w14:paraId="3FC3E5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AAF12E">
            <w:pPr>
              <w:pStyle w:val="57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序号</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5E738D">
            <w:pPr>
              <w:pStyle w:val="57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学历</w:t>
            </w:r>
          </w:p>
        </w:tc>
        <w:tc>
          <w:tcPr>
            <w:tcW w:w="33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1F51E1">
            <w:pPr>
              <w:pStyle w:val="57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持证情况</w:t>
            </w:r>
          </w:p>
        </w:tc>
        <w:tc>
          <w:tcPr>
            <w:tcW w:w="106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4D171E">
            <w:pPr>
              <w:pStyle w:val="575"/>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工作经验</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F2064A">
            <w:pPr>
              <w:pStyle w:val="57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B9C775">
            <w:pPr>
              <w:pStyle w:val="57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p>
        </w:tc>
      </w:tr>
      <w:tr w14:paraId="5B8C31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00699E">
            <w:pPr>
              <w:pStyle w:val="57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679D11">
            <w:pPr>
              <w:pStyle w:val="57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c>
          <w:tcPr>
            <w:tcW w:w="33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A8DF40">
            <w:pPr>
              <w:pStyle w:val="57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c>
          <w:tcPr>
            <w:tcW w:w="106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0D9B2D">
            <w:pPr>
              <w:pStyle w:val="57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24EA0C">
            <w:pPr>
              <w:pStyle w:val="57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3B1395">
            <w:pPr>
              <w:pStyle w:val="57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r>
      <w:tr w14:paraId="154DF1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295164">
            <w:pPr>
              <w:pStyle w:val="575"/>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F7B1F1">
            <w:pPr>
              <w:pStyle w:val="575"/>
              <w:jc w:val="center"/>
              <w:rPr>
                <w:rFonts w:hint="eastAsia" w:ascii="仿宋" w:hAnsi="仿宋" w:eastAsia="仿宋" w:cs="仿宋"/>
                <w:color w:val="000000" w:themeColor="text1"/>
                <w:highlight w:val="none"/>
                <w14:textFill>
                  <w14:solidFill>
                    <w14:schemeClr w14:val="tx1"/>
                  </w14:solidFill>
                </w14:textFill>
              </w:rPr>
            </w:pPr>
          </w:p>
        </w:tc>
        <w:tc>
          <w:tcPr>
            <w:tcW w:w="33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C64DDD">
            <w:pPr>
              <w:pStyle w:val="575"/>
              <w:jc w:val="center"/>
              <w:rPr>
                <w:rFonts w:hint="eastAsia" w:ascii="仿宋" w:hAnsi="仿宋" w:eastAsia="仿宋" w:cs="仿宋"/>
                <w:color w:val="000000" w:themeColor="text1"/>
                <w:highlight w:val="none"/>
                <w14:textFill>
                  <w14:solidFill>
                    <w14:schemeClr w14:val="tx1"/>
                  </w14:solidFill>
                </w14:textFill>
              </w:rPr>
            </w:pPr>
          </w:p>
        </w:tc>
        <w:tc>
          <w:tcPr>
            <w:tcW w:w="106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2C57CA">
            <w:pPr>
              <w:pStyle w:val="575"/>
              <w:jc w:val="center"/>
              <w:rPr>
                <w:rFonts w:hint="eastAsia" w:ascii="仿宋" w:hAnsi="仿宋" w:eastAsia="仿宋" w:cs="仿宋"/>
                <w:color w:val="000000" w:themeColor="text1"/>
                <w:highlight w:val="none"/>
                <w14:textFill>
                  <w14:solidFill>
                    <w14:schemeClr w14:val="tx1"/>
                  </w14:solidFill>
                </w14:textFill>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B8FDD9">
            <w:pPr>
              <w:pStyle w:val="575"/>
              <w:jc w:val="center"/>
              <w:rPr>
                <w:rFonts w:hint="eastAsia" w:ascii="仿宋" w:hAnsi="仿宋" w:eastAsia="仿宋" w:cs="仿宋"/>
                <w:color w:val="000000" w:themeColor="text1"/>
                <w:highlight w:val="none"/>
                <w14:textFill>
                  <w14:solidFill>
                    <w14:schemeClr w14:val="tx1"/>
                  </w14:solidFill>
                </w14:textFill>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796C69">
            <w:pPr>
              <w:pStyle w:val="575"/>
              <w:jc w:val="center"/>
              <w:rPr>
                <w:rFonts w:hint="eastAsia" w:ascii="仿宋" w:hAnsi="仿宋" w:eastAsia="仿宋" w:cs="仿宋"/>
                <w:color w:val="000000" w:themeColor="text1"/>
                <w:highlight w:val="none"/>
                <w14:textFill>
                  <w14:solidFill>
                    <w14:schemeClr w14:val="tx1"/>
                  </w14:solidFill>
                </w14:textFill>
              </w:rPr>
            </w:pPr>
          </w:p>
        </w:tc>
      </w:tr>
      <w:tr w14:paraId="34F18D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73E636">
            <w:pPr>
              <w:pStyle w:val="575"/>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81F1B3">
            <w:pPr>
              <w:pStyle w:val="57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c>
          <w:tcPr>
            <w:tcW w:w="33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94E33F">
            <w:pPr>
              <w:pStyle w:val="57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c>
          <w:tcPr>
            <w:tcW w:w="106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2D1147">
            <w:pPr>
              <w:pStyle w:val="57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A11454">
            <w:pPr>
              <w:pStyle w:val="57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F42531">
            <w:pPr>
              <w:pStyle w:val="57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r>
      <w:tr w14:paraId="52A9318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70EB3B">
            <w:pPr>
              <w:pStyle w:val="575"/>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2E3941">
            <w:pPr>
              <w:pStyle w:val="575"/>
              <w:jc w:val="center"/>
              <w:rPr>
                <w:rFonts w:hint="eastAsia" w:ascii="仿宋" w:hAnsi="仿宋" w:eastAsia="仿宋" w:cs="仿宋"/>
                <w:color w:val="000000" w:themeColor="text1"/>
                <w:highlight w:val="none"/>
                <w14:textFill>
                  <w14:solidFill>
                    <w14:schemeClr w14:val="tx1"/>
                  </w14:solidFill>
                </w14:textFill>
              </w:rPr>
            </w:pPr>
          </w:p>
        </w:tc>
        <w:tc>
          <w:tcPr>
            <w:tcW w:w="33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FE74B4">
            <w:pPr>
              <w:pStyle w:val="575"/>
              <w:jc w:val="center"/>
              <w:rPr>
                <w:rFonts w:hint="eastAsia" w:ascii="仿宋" w:hAnsi="仿宋" w:eastAsia="仿宋" w:cs="仿宋"/>
                <w:color w:val="000000" w:themeColor="text1"/>
                <w:highlight w:val="none"/>
                <w14:textFill>
                  <w14:solidFill>
                    <w14:schemeClr w14:val="tx1"/>
                  </w14:solidFill>
                </w14:textFill>
              </w:rPr>
            </w:pPr>
          </w:p>
        </w:tc>
        <w:tc>
          <w:tcPr>
            <w:tcW w:w="106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7BEE9B">
            <w:pPr>
              <w:pStyle w:val="575"/>
              <w:jc w:val="center"/>
              <w:rPr>
                <w:rFonts w:hint="eastAsia" w:ascii="仿宋" w:hAnsi="仿宋" w:eastAsia="仿宋" w:cs="仿宋"/>
                <w:color w:val="000000" w:themeColor="text1"/>
                <w:highlight w:val="none"/>
                <w14:textFill>
                  <w14:solidFill>
                    <w14:schemeClr w14:val="tx1"/>
                  </w14:solidFill>
                </w14:textFill>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37A79F">
            <w:pPr>
              <w:pStyle w:val="575"/>
              <w:jc w:val="center"/>
              <w:rPr>
                <w:rFonts w:hint="eastAsia" w:ascii="仿宋" w:hAnsi="仿宋" w:eastAsia="仿宋" w:cs="仿宋"/>
                <w:color w:val="000000" w:themeColor="text1"/>
                <w:highlight w:val="none"/>
                <w14:textFill>
                  <w14:solidFill>
                    <w14:schemeClr w14:val="tx1"/>
                  </w14:solidFill>
                </w14:textFill>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6E0A9D">
            <w:pPr>
              <w:pStyle w:val="575"/>
              <w:jc w:val="center"/>
              <w:rPr>
                <w:rFonts w:hint="eastAsia" w:ascii="仿宋" w:hAnsi="仿宋" w:eastAsia="仿宋" w:cs="仿宋"/>
                <w:color w:val="000000" w:themeColor="text1"/>
                <w:highlight w:val="none"/>
                <w14:textFill>
                  <w14:solidFill>
                    <w14:schemeClr w14:val="tx1"/>
                  </w14:solidFill>
                </w14:textFill>
              </w:rPr>
            </w:pPr>
          </w:p>
        </w:tc>
      </w:tr>
    </w:tbl>
    <w:p w14:paraId="301ADF86">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r>
        <w:rPr>
          <w:rFonts w:hint="eastAsia" w:ascii="仿宋" w:hAnsi="仿宋" w:eastAsia="仿宋" w:cs="仿宋"/>
          <w:b/>
          <w:bCs/>
          <w:color w:val="000000" w:themeColor="text1"/>
          <w:highlight w:val="none"/>
          <w14:textFill>
            <w14:solidFill>
              <w14:schemeClr w14:val="tx1"/>
            </w14:solidFill>
          </w14:textFill>
        </w:rPr>
        <w:t> </w:t>
      </w:r>
      <w:r>
        <w:rPr>
          <w:rFonts w:hint="eastAsia" w:ascii="仿宋" w:hAnsi="仿宋" w:eastAsia="仿宋" w:cs="仿宋"/>
          <w:b/>
          <w:bCs/>
          <w:color w:val="000000" w:themeColor="text1"/>
          <w:sz w:val="24"/>
          <w:szCs w:val="24"/>
          <w:highlight w:val="none"/>
          <w14:textFill>
            <w14:solidFill>
              <w14:schemeClr w14:val="tx1"/>
            </w14:solidFill>
          </w14:textFill>
        </w:rPr>
        <w:t xml:space="preserve"> 注：投标人提供项目其他实施人员为本公司正式员工的相关证明材料（如劳动合同或协议等）或社会保险证明，并提供其学历证书、工作经验</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14:textFill>
            <w14:solidFill>
              <w14:schemeClr w14:val="tx1"/>
            </w14:solidFill>
          </w14:textFill>
        </w:rPr>
        <w:t>相关证书证明材料（如有）</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p>
    <w:p w14:paraId="1A245ACC">
      <w:pPr>
        <w:spacing w:before="0" w:beforeAutospacing="0" w:after="0" w:afterAutospacing="0"/>
        <w:rPr>
          <w:rFonts w:hint="eastAsia" w:ascii="仿宋" w:hAnsi="仿宋" w:eastAsia="仿宋" w:cs="仿宋"/>
          <w:color w:val="000000" w:themeColor="text1"/>
          <w:highlight w:val="none"/>
          <w14:textFill>
            <w14:solidFill>
              <w14:schemeClr w14:val="tx1"/>
            </w14:solidFill>
          </w14:textFill>
        </w:rPr>
      </w:pPr>
    </w:p>
    <w:p w14:paraId="19504006">
      <w:pPr>
        <w:pStyle w:val="575"/>
        <w:spacing w:line="405"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p w14:paraId="0000D844">
      <w:pPr>
        <w:pStyle w:val="575"/>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投标人（</w:t>
      </w:r>
      <w:r>
        <w:rPr>
          <w:rFonts w:hint="eastAsia" w:ascii="仿宋" w:hAnsi="仿宋" w:eastAsia="仿宋" w:cs="仿宋"/>
          <w:b/>
          <w:bCs/>
          <w:color w:val="000000" w:themeColor="text1"/>
          <w:highlight w:val="none"/>
          <w14:textFill>
            <w14:solidFill>
              <w14:schemeClr w14:val="tx1"/>
            </w14:solidFill>
          </w14:textFill>
        </w:rPr>
        <w:t>CA电子签章</w:t>
      </w:r>
      <w:r>
        <w:rPr>
          <w:rFonts w:hint="eastAsia" w:ascii="仿宋" w:hAnsi="仿宋" w:eastAsia="仿宋" w:cs="仿宋"/>
          <w:color w:val="000000" w:themeColor="text1"/>
          <w:highlight w:val="none"/>
          <w14:textFill>
            <w14:solidFill>
              <w14:schemeClr w14:val="tx1"/>
            </w14:solidFill>
          </w14:textFill>
        </w:rPr>
        <w:t>）： </w:t>
      </w:r>
      <w:r>
        <w:rPr>
          <w:rFonts w:hint="eastAsia" w:ascii="仿宋" w:hAnsi="仿宋" w:eastAsia="仿宋" w:cs="仿宋"/>
          <w:color w:val="000000" w:themeColor="text1"/>
          <w:highlight w:val="none"/>
          <w:u w:val="single"/>
          <w14:textFill>
            <w14:solidFill>
              <w14:schemeClr w14:val="tx1"/>
            </w14:solidFill>
          </w14:textFill>
        </w:rPr>
        <w:t>         </w:t>
      </w:r>
    </w:p>
    <w:p w14:paraId="4A38A809">
      <w:pPr>
        <w:pStyle w:val="575"/>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日期：    年  月  日</w:t>
      </w:r>
    </w:p>
    <w:p w14:paraId="614F2D7B">
      <w:pPr>
        <w:pStyle w:val="575"/>
        <w:spacing w:line="405" w:lineRule="atLeast"/>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注：此项材料如有请以PDF格式上传。</w:t>
      </w:r>
    </w:p>
    <w:p w14:paraId="004512CD">
      <w:pPr>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br w:type="page"/>
      </w:r>
    </w:p>
    <w:p w14:paraId="01F63BDD">
      <w:pPr>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6</w:t>
      </w:r>
      <w:r>
        <w:rPr>
          <w:rFonts w:hint="eastAsia" w:ascii="仿宋" w:hAnsi="仿宋" w:eastAsia="仿宋" w:cs="仿宋"/>
          <w:b/>
          <w:bCs/>
          <w:color w:val="000000" w:themeColor="text1"/>
          <w:sz w:val="24"/>
          <w:szCs w:val="24"/>
          <w:highlight w:val="none"/>
          <w14:textFill>
            <w14:solidFill>
              <w14:schemeClr w14:val="tx1"/>
            </w14:solidFill>
          </w14:textFill>
        </w:rPr>
        <w:t>）投标人同类项目经验一览表格式（如有）：</w:t>
      </w:r>
    </w:p>
    <w:p w14:paraId="615A34EB">
      <w:pPr>
        <w:pStyle w:val="575"/>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sz w:val="33"/>
          <w:szCs w:val="33"/>
          <w:highlight w:val="none"/>
          <w14:textFill>
            <w14:solidFill>
              <w14:schemeClr w14:val="tx1"/>
            </w14:solidFill>
          </w14:textFill>
        </w:rPr>
        <w:t>投标人同类项目经验一览表</w:t>
      </w:r>
    </w:p>
    <w:p w14:paraId="32F874AF">
      <w:pPr>
        <w:pStyle w:val="575"/>
        <w:spacing w:line="405"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（投标人20</w:t>
      </w:r>
      <w:r>
        <w:rPr>
          <w:rFonts w:hint="eastAsia" w:ascii="仿宋" w:hAnsi="仿宋" w:eastAsia="仿宋" w:cs="仿宋"/>
          <w:color w:val="000000" w:themeColor="text1"/>
          <w:highlight w:val="none"/>
          <w:lang w:val="en-US" w:eastAsia="zh-CN"/>
          <w14:textFill>
            <w14:solidFill>
              <w14:schemeClr w14:val="tx1"/>
            </w14:solidFill>
          </w14:textFill>
        </w:rPr>
        <w:t>23</w:t>
      </w:r>
      <w:r>
        <w:rPr>
          <w:rFonts w:hint="eastAsia" w:ascii="仿宋" w:hAnsi="仿宋" w:eastAsia="仿宋" w:cs="仿宋"/>
          <w:color w:val="000000" w:themeColor="text1"/>
          <w:highlight w:val="none"/>
          <w14:textFill>
            <w14:solidFill>
              <w14:schemeClr w14:val="tx1"/>
            </w14:solidFill>
          </w14:textFill>
        </w:rPr>
        <w:t>年1月1日起至今承接的同类服务项目合同</w:t>
      </w:r>
      <w:r>
        <w:rPr>
          <w:rFonts w:hint="eastAsia" w:ascii="仿宋" w:hAnsi="仿宋" w:eastAsia="仿宋" w:cs="仿宋"/>
          <w:color w:val="000000" w:themeColor="text1"/>
          <w:highlight w:val="none"/>
          <w:lang w:val="en-US" w:eastAsia="zh-CN"/>
          <w14:textFill>
            <w14:solidFill>
              <w14:schemeClr w14:val="tx1"/>
            </w14:solidFill>
          </w14:textFill>
        </w:rPr>
        <w:t>材料</w:t>
      </w:r>
      <w:r>
        <w:rPr>
          <w:rFonts w:hint="eastAsia" w:ascii="仿宋" w:hAnsi="仿宋" w:eastAsia="仿宋" w:cs="仿宋"/>
          <w:color w:val="000000" w:themeColor="text1"/>
          <w:highlight w:val="none"/>
          <w14:textFill>
            <w14:solidFill>
              <w14:schemeClr w14:val="tx1"/>
            </w14:solidFill>
          </w14:textFill>
        </w:rPr>
        <w:t>附后并加盖投标人CA电子签章）</w:t>
      </w:r>
    </w:p>
    <w:tbl>
      <w:tblPr>
        <w:tblStyle w:val="49"/>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409"/>
        <w:gridCol w:w="2806"/>
        <w:gridCol w:w="1327"/>
        <w:gridCol w:w="1807"/>
        <w:gridCol w:w="1560"/>
      </w:tblGrid>
      <w:tr w14:paraId="133786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4B0CB8">
            <w:pPr>
              <w:pStyle w:val="57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业主单位名称</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CAE110">
            <w:pPr>
              <w:pStyle w:val="57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服务项目名称</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B1AAD1">
            <w:pPr>
              <w:pStyle w:val="57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服务起止时间</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14679E">
            <w:pPr>
              <w:pStyle w:val="57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合同金额</w:t>
            </w:r>
          </w:p>
          <w:p w14:paraId="75DC432E">
            <w:pPr>
              <w:pStyle w:val="57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（万元）</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FEF832">
            <w:pPr>
              <w:pStyle w:val="57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合同附件页码</w:t>
            </w:r>
          </w:p>
        </w:tc>
      </w:tr>
      <w:tr w14:paraId="131751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51646A">
            <w:pPr>
              <w:pStyle w:val="575"/>
              <w:spacing w:line="405"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5B52F6">
            <w:pPr>
              <w:pStyle w:val="575"/>
              <w:spacing w:line="405"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83AFE5">
            <w:pPr>
              <w:pStyle w:val="575"/>
              <w:spacing w:line="405"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100DB7">
            <w:pPr>
              <w:pStyle w:val="575"/>
              <w:spacing w:line="405"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15A121">
            <w:pPr>
              <w:pStyle w:val="575"/>
              <w:spacing w:line="405"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r>
      <w:tr w14:paraId="7A9578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00136F">
            <w:pPr>
              <w:pStyle w:val="575"/>
              <w:spacing w:line="405"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54B4F6">
            <w:pPr>
              <w:pStyle w:val="575"/>
              <w:spacing w:line="405"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2B093B">
            <w:pPr>
              <w:pStyle w:val="575"/>
              <w:spacing w:line="405"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25B64B">
            <w:pPr>
              <w:pStyle w:val="575"/>
              <w:spacing w:line="405"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E5E371">
            <w:pPr>
              <w:pStyle w:val="575"/>
              <w:spacing w:line="405"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r>
      <w:tr w14:paraId="015350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812DE0">
            <w:pPr>
              <w:pStyle w:val="575"/>
              <w:spacing w:line="405"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5F2C7C">
            <w:pPr>
              <w:pStyle w:val="575"/>
              <w:spacing w:line="405"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006115">
            <w:pPr>
              <w:pStyle w:val="575"/>
              <w:spacing w:line="405"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3C15EE">
            <w:pPr>
              <w:pStyle w:val="575"/>
              <w:spacing w:line="405"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AD2D15">
            <w:pPr>
              <w:pStyle w:val="575"/>
              <w:spacing w:line="405"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r>
      <w:tr w14:paraId="7F6B7D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E67273">
            <w:pPr>
              <w:pStyle w:val="575"/>
              <w:spacing w:line="405"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B323AE">
            <w:pPr>
              <w:pStyle w:val="575"/>
              <w:spacing w:line="405"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A58426">
            <w:pPr>
              <w:pStyle w:val="575"/>
              <w:spacing w:line="405"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CD09E4">
            <w:pPr>
              <w:pStyle w:val="575"/>
              <w:spacing w:line="405"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F336DE">
            <w:pPr>
              <w:pStyle w:val="575"/>
              <w:spacing w:line="405"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r>
      <w:tr w14:paraId="6A63F8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156C06">
            <w:pPr>
              <w:pStyle w:val="575"/>
              <w:spacing w:line="405"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A3E372">
            <w:pPr>
              <w:pStyle w:val="575"/>
              <w:spacing w:line="405"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F2330E">
            <w:pPr>
              <w:pStyle w:val="575"/>
              <w:spacing w:line="405"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BAD449">
            <w:pPr>
              <w:pStyle w:val="575"/>
              <w:spacing w:line="405"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E712C0">
            <w:pPr>
              <w:pStyle w:val="575"/>
              <w:spacing w:line="405"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tc>
      </w:tr>
    </w:tbl>
    <w:p w14:paraId="7388054A">
      <w:pPr>
        <w:spacing w:before="0" w:beforeAutospacing="0" w:after="0" w:afterAutospacing="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p w14:paraId="17E94C06">
      <w:pPr>
        <w:pStyle w:val="575"/>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投标人（</w:t>
      </w:r>
      <w:r>
        <w:rPr>
          <w:rFonts w:hint="eastAsia" w:ascii="仿宋" w:hAnsi="仿宋" w:eastAsia="仿宋" w:cs="仿宋"/>
          <w:b/>
          <w:bCs/>
          <w:color w:val="000000" w:themeColor="text1"/>
          <w:highlight w:val="none"/>
          <w14:textFill>
            <w14:solidFill>
              <w14:schemeClr w14:val="tx1"/>
            </w14:solidFill>
          </w14:textFill>
        </w:rPr>
        <w:t>CA电子签章</w:t>
      </w:r>
      <w:r>
        <w:rPr>
          <w:rFonts w:hint="eastAsia" w:ascii="仿宋" w:hAnsi="仿宋" w:eastAsia="仿宋" w:cs="仿宋"/>
          <w:color w:val="000000" w:themeColor="text1"/>
          <w:highlight w:val="none"/>
          <w14:textFill>
            <w14:solidFill>
              <w14:schemeClr w14:val="tx1"/>
            </w14:solidFill>
          </w14:textFill>
        </w:rPr>
        <w:t>）： </w:t>
      </w:r>
      <w:r>
        <w:rPr>
          <w:rFonts w:hint="eastAsia" w:ascii="仿宋" w:hAnsi="仿宋" w:eastAsia="仿宋" w:cs="仿宋"/>
          <w:color w:val="000000" w:themeColor="text1"/>
          <w:highlight w:val="none"/>
          <w:u w:val="single"/>
          <w14:textFill>
            <w14:solidFill>
              <w14:schemeClr w14:val="tx1"/>
            </w14:solidFill>
          </w14:textFill>
        </w:rPr>
        <w:t>       </w:t>
      </w:r>
      <w:r>
        <w:rPr>
          <w:rFonts w:hint="eastAsia" w:ascii="仿宋" w:hAnsi="仿宋" w:eastAsia="仿宋" w:cs="仿宋"/>
          <w:color w:val="000000" w:themeColor="text1"/>
          <w:highlight w:val="none"/>
          <w14:textFill>
            <w14:solidFill>
              <w14:schemeClr w14:val="tx1"/>
            </w14:solidFill>
          </w14:textFill>
        </w:rPr>
        <w:t> </w:t>
      </w:r>
    </w:p>
    <w:p w14:paraId="39214F6C">
      <w:pPr>
        <w:pStyle w:val="575"/>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日期：   年  月  日</w:t>
      </w:r>
    </w:p>
    <w:p w14:paraId="34350BB3">
      <w:pPr>
        <w:pStyle w:val="575"/>
        <w:spacing w:line="405"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注：此项材料如有请以PDF格式上传。</w:t>
      </w:r>
    </w:p>
    <w:p w14:paraId="78073840">
      <w:pPr>
        <w:rPr>
          <w:rFonts w:hint="eastAsia" w:ascii="仿宋" w:hAnsi="仿宋" w:eastAsia="仿宋" w:cs="仿宋"/>
          <w:color w:val="000000" w:themeColor="text1"/>
          <w:highlight w:val="none"/>
          <w14:textFill>
            <w14:solidFill>
              <w14:schemeClr w14:val="tx1"/>
            </w14:solidFill>
          </w14:textFill>
        </w:rPr>
      </w:pPr>
    </w:p>
    <w:p w14:paraId="5FF6187C">
      <w:pPr>
        <w:snapToGrid w:val="0"/>
        <w:spacing w:before="50"/>
        <w:jc w:val="left"/>
        <w:rPr>
          <w:rFonts w:hint="eastAsia" w:ascii="仿宋" w:hAnsi="仿宋" w:eastAsia="仿宋" w:cs="仿宋"/>
          <w:color w:val="000000" w:themeColor="text1"/>
          <w:sz w:val="24"/>
          <w:highlight w:val="none"/>
          <w:lang w:val="en-GB"/>
          <w14:textFill>
            <w14:solidFill>
              <w14:schemeClr w14:val="tx1"/>
            </w14:solidFill>
          </w14:textFill>
        </w:rPr>
        <w:sectPr>
          <w:pgSz w:w="11906" w:h="16838"/>
          <w:pgMar w:top="1440" w:right="707" w:bottom="1440" w:left="1440" w:header="851" w:footer="992" w:gutter="0"/>
          <w:pgBorders>
            <w:top w:val="none" w:sz="0" w:space="0"/>
            <w:left w:val="none" w:sz="0" w:space="0"/>
            <w:bottom w:val="none" w:sz="0" w:space="0"/>
            <w:right w:val="none" w:sz="0" w:space="0"/>
          </w:pgBorders>
          <w:pgNumType w:fmt="decimal"/>
          <w:cols w:space="720" w:num="1"/>
          <w:docGrid w:linePitch="312" w:charSpace="0"/>
        </w:sectPr>
      </w:pPr>
    </w:p>
    <w:p w14:paraId="54B9A905">
      <w:pPr>
        <w:pStyle w:val="595"/>
        <w:spacing w:before="0" w:beforeAutospacing="0" w:after="0" w:afterAutospacing="0" w:line="460"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r>
        <w:rPr>
          <w:rFonts w:hint="eastAsia" w:ascii="仿宋" w:hAnsi="仿宋" w:eastAsia="仿宋" w:cs="仿宋"/>
          <w:color w:val="000000" w:themeColor="text1"/>
          <w:highlight w:val="none"/>
          <w:lang w:val="en-US" w:eastAsia="zh-CN"/>
          <w14:textFill>
            <w14:solidFill>
              <w14:schemeClr w14:val="tx1"/>
            </w14:solidFill>
          </w14:textFill>
        </w:rPr>
        <w:t>7</w:t>
      </w:r>
      <w:r>
        <w:rPr>
          <w:rFonts w:hint="eastAsia" w:ascii="仿宋" w:hAnsi="仿宋" w:eastAsia="仿宋" w:cs="仿宋"/>
          <w:color w:val="000000" w:themeColor="text1"/>
          <w:highlight w:val="none"/>
          <w14:textFill>
            <w14:solidFill>
              <w14:schemeClr w14:val="tx1"/>
            </w14:solidFill>
          </w14:textFill>
        </w:rPr>
        <w:t>）投标人具备有效的质量管理体系认证证书（如有）</w:t>
      </w:r>
    </w:p>
    <w:p w14:paraId="6CA24217">
      <w:pPr>
        <w:pStyle w:val="595"/>
        <w:spacing w:before="0" w:beforeAutospacing="0" w:after="0" w:afterAutospacing="0" w:line="460"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r>
        <w:rPr>
          <w:rFonts w:hint="eastAsia" w:ascii="仿宋" w:hAnsi="仿宋" w:eastAsia="仿宋" w:cs="仿宋"/>
          <w:color w:val="000000" w:themeColor="text1"/>
          <w:highlight w:val="none"/>
          <w:lang w:val="en-US" w:eastAsia="zh-CN"/>
          <w14:textFill>
            <w14:solidFill>
              <w14:schemeClr w14:val="tx1"/>
            </w14:solidFill>
          </w14:textFill>
        </w:rPr>
        <w:t>8</w:t>
      </w:r>
      <w:r>
        <w:rPr>
          <w:rFonts w:hint="eastAsia" w:ascii="仿宋" w:hAnsi="仿宋" w:eastAsia="仿宋" w:cs="仿宋"/>
          <w:color w:val="000000" w:themeColor="text1"/>
          <w:highlight w:val="none"/>
          <w14:textFill>
            <w14:solidFill>
              <w14:schemeClr w14:val="tx1"/>
            </w14:solidFill>
          </w14:textFill>
        </w:rPr>
        <w:t>）投标人具备有效的职业健康安全管理体系认证证书（如有）</w:t>
      </w:r>
    </w:p>
    <w:p w14:paraId="76D758C6">
      <w:pPr>
        <w:pStyle w:val="595"/>
        <w:spacing w:before="0" w:beforeAutospacing="0" w:after="0" w:afterAutospacing="0" w:line="460"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r>
        <w:rPr>
          <w:rFonts w:hint="eastAsia" w:ascii="仿宋" w:hAnsi="仿宋" w:eastAsia="仿宋" w:cs="仿宋"/>
          <w:color w:val="000000" w:themeColor="text1"/>
          <w:highlight w:val="none"/>
          <w:lang w:val="en-US" w:eastAsia="zh-CN"/>
          <w14:textFill>
            <w14:solidFill>
              <w14:schemeClr w14:val="tx1"/>
            </w14:solidFill>
          </w14:textFill>
        </w:rPr>
        <w:t>9</w:t>
      </w:r>
      <w:r>
        <w:rPr>
          <w:rFonts w:hint="eastAsia" w:ascii="仿宋" w:hAnsi="仿宋" w:eastAsia="仿宋" w:cs="仿宋"/>
          <w:color w:val="000000" w:themeColor="text1"/>
          <w:highlight w:val="none"/>
          <w14:textFill>
            <w14:solidFill>
              <w14:schemeClr w14:val="tx1"/>
            </w14:solidFill>
          </w14:textFill>
        </w:rPr>
        <w:t>）投标人具备有效的环境管理体系认证证书（如有）</w:t>
      </w:r>
    </w:p>
    <w:p w14:paraId="06D9F16C">
      <w:pPr>
        <w:pStyle w:val="595"/>
        <w:spacing w:before="0" w:beforeAutospacing="0" w:after="0" w:afterAutospacing="0" w:line="460" w:lineRule="atLeas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lang w:val="en-US" w:eastAsia="zh-CN"/>
          <w14:textFill>
            <w14:solidFill>
              <w14:schemeClr w14:val="tx1"/>
            </w14:solidFill>
          </w14:textFill>
        </w:rPr>
        <w:t>0</w:t>
      </w:r>
      <w:r>
        <w:rPr>
          <w:rFonts w:hint="eastAsia" w:ascii="仿宋" w:hAnsi="仿宋" w:eastAsia="仿宋" w:cs="仿宋"/>
          <w:color w:val="000000" w:themeColor="text1"/>
          <w:highlight w:val="none"/>
          <w14:textFill>
            <w14:solidFill>
              <w14:schemeClr w14:val="tx1"/>
            </w14:solidFill>
          </w14:textFill>
        </w:rPr>
        <w:t>）投标人对本项目的合理化建议和改进措施（如有，格式自拟）</w:t>
      </w:r>
    </w:p>
    <w:p w14:paraId="029B1AC0">
      <w:pPr>
        <w:pStyle w:val="595"/>
        <w:spacing w:before="0" w:beforeAutospacing="0" w:after="0" w:afterAutospacing="0" w:line="460" w:lineRule="atLeas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r>
        <w:rPr>
          <w:rFonts w:hint="eastAsia" w:ascii="仿宋" w:hAnsi="仿宋" w:eastAsia="仿宋" w:cs="仿宋"/>
          <w:color w:val="000000" w:themeColor="text1"/>
          <w:highlight w:val="none"/>
          <w:lang w:val="en-US" w:eastAsia="zh-CN"/>
          <w14:textFill>
            <w14:solidFill>
              <w14:schemeClr w14:val="tx1"/>
            </w14:solidFill>
          </w14:textFill>
        </w:rPr>
        <w:t>11</w:t>
      </w:r>
      <w:r>
        <w:rPr>
          <w:rFonts w:hint="eastAsia" w:ascii="仿宋" w:hAnsi="仿宋" w:eastAsia="仿宋" w:cs="仿宋"/>
          <w:color w:val="000000" w:themeColor="text1"/>
          <w:highlight w:val="none"/>
          <w14:textFill>
            <w14:solidFill>
              <w14:schemeClr w14:val="tx1"/>
            </w14:solidFill>
          </w14:textFill>
        </w:rPr>
        <w:t>）投标人认为必要提供的声明及文件资料（如有，格式自拟）</w:t>
      </w:r>
    </w:p>
    <w:p w14:paraId="761DF33B">
      <w:pPr>
        <w:snapToGrid w:val="0"/>
        <w:spacing w:before="120" w:beforeLines="50" w:after="50" w:line="400" w:lineRule="exact"/>
        <w:outlineLvl w:val="1"/>
        <w:rPr>
          <w:rFonts w:hint="eastAsia" w:ascii="仿宋" w:hAnsi="仿宋" w:eastAsia="仿宋" w:cs="仿宋"/>
          <w:b/>
          <w:bCs/>
          <w:color w:val="000000" w:themeColor="text1"/>
          <w:szCs w:val="21"/>
          <w:highlight w:val="none"/>
          <w14:textFill>
            <w14:solidFill>
              <w14:schemeClr w14:val="tx1"/>
            </w14:solidFill>
          </w14:textFill>
        </w:rPr>
      </w:pPr>
    </w:p>
    <w:p w14:paraId="16FC251B">
      <w:pPr>
        <w:snapToGrid w:val="0"/>
        <w:spacing w:before="120" w:beforeLines="50" w:after="50" w:line="400" w:lineRule="exact"/>
        <w:outlineLvl w:val="1"/>
        <w:rPr>
          <w:rFonts w:hint="eastAsia" w:ascii="仿宋" w:hAnsi="仿宋" w:eastAsia="仿宋" w:cs="仿宋"/>
          <w:b/>
          <w:bCs/>
          <w:color w:val="000000" w:themeColor="text1"/>
          <w:szCs w:val="21"/>
          <w:highlight w:val="none"/>
          <w14:textFill>
            <w14:solidFill>
              <w14:schemeClr w14:val="tx1"/>
            </w14:solidFill>
          </w14:textFill>
        </w:rPr>
      </w:pPr>
    </w:p>
    <w:p w14:paraId="134B9731">
      <w:pPr>
        <w:ind w:firstLine="643" w:firstLineChars="200"/>
        <w:jc w:val="left"/>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注：第（</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7</w:t>
      </w:r>
      <w:r>
        <w:rPr>
          <w:rFonts w:hint="eastAsia" w:ascii="仿宋" w:hAnsi="仿宋" w:eastAsia="仿宋" w:cs="仿宋"/>
          <w:b/>
          <w:bCs/>
          <w:color w:val="000000" w:themeColor="text1"/>
          <w:sz w:val="32"/>
          <w:szCs w:val="32"/>
          <w:highlight w:val="none"/>
          <w14:textFill>
            <w14:solidFill>
              <w14:schemeClr w14:val="tx1"/>
            </w14:solidFill>
          </w14:textFill>
        </w:rPr>
        <w:t>）项至第（</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11</w:t>
      </w:r>
      <w:r>
        <w:rPr>
          <w:rFonts w:hint="eastAsia" w:ascii="仿宋" w:hAnsi="仿宋" w:eastAsia="仿宋" w:cs="仿宋"/>
          <w:b/>
          <w:bCs/>
          <w:color w:val="000000" w:themeColor="text1"/>
          <w:sz w:val="32"/>
          <w:szCs w:val="32"/>
          <w:highlight w:val="none"/>
          <w14:textFill>
            <w14:solidFill>
              <w14:schemeClr w14:val="tx1"/>
            </w14:solidFill>
          </w14:textFill>
        </w:rPr>
        <w:t>）项</w:t>
      </w:r>
      <w:r>
        <w:rPr>
          <w:rFonts w:hint="eastAsia" w:ascii="仿宋" w:hAnsi="仿宋" w:eastAsia="仿宋" w:cs="仿宋"/>
          <w:b/>
          <w:bCs/>
          <w:color w:val="000000" w:themeColor="text1"/>
          <w:sz w:val="30"/>
          <w:szCs w:val="30"/>
          <w:highlight w:val="none"/>
          <w14:textFill>
            <w14:solidFill>
              <w14:schemeClr w14:val="tx1"/>
            </w14:solidFill>
          </w14:textFill>
        </w:rPr>
        <w:t>如有请以PDF格式提供，并加盖投标人CA电子签章</w:t>
      </w:r>
      <w:r>
        <w:rPr>
          <w:rFonts w:hint="eastAsia" w:ascii="仿宋" w:hAnsi="仿宋" w:eastAsia="仿宋" w:cs="仿宋"/>
          <w:b/>
          <w:bCs/>
          <w:color w:val="000000" w:themeColor="text1"/>
          <w:sz w:val="32"/>
          <w:szCs w:val="32"/>
          <w:highlight w:val="none"/>
          <w14:textFill>
            <w14:solidFill>
              <w14:schemeClr w14:val="tx1"/>
            </w14:solidFill>
          </w14:textFill>
        </w:rPr>
        <w:t>。</w:t>
      </w:r>
      <w:bookmarkEnd w:id="82"/>
    </w:p>
    <w:p w14:paraId="05C5FF35">
      <w:pPr>
        <w:rPr>
          <w:rFonts w:hint="eastAsia" w:ascii="仿宋" w:hAnsi="仿宋" w:eastAsia="仿宋" w:cs="仿宋"/>
          <w:color w:val="000000" w:themeColor="text1"/>
          <w:highlight w:val="none"/>
          <w14:textFill>
            <w14:solidFill>
              <w14:schemeClr w14:val="tx1"/>
            </w14:solidFill>
          </w14:textFill>
        </w:rPr>
      </w:pPr>
    </w:p>
    <w:sectPr>
      <w:footerReference r:id="rId14"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FangSong_GB2312">
    <w:altName w:val="仿宋"/>
    <w:panose1 w:val="00000000000000000000"/>
    <w:charset w:val="00"/>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09335">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1F33F">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1</w:t>
    </w:r>
    <w:r>
      <w:fldChar w:fldCharType="end"/>
    </w:r>
  </w:p>
  <w:p w14:paraId="3FD193DB">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907B8">
    <w:pPr>
      <w:pStyle w:val="31"/>
      <w:tabs>
        <w:tab w:val="left" w:pos="6787"/>
        <w:tab w:val="center" w:pos="6979"/>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9C94B">
    <w:pPr>
      <w:pStyle w:val="31"/>
      <w:tabs>
        <w:tab w:val="left" w:pos="6787"/>
        <w:tab w:val="center" w:pos="6979"/>
      </w:tabs>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3C37A9">
                          <w:pPr>
                            <w:pStyle w:val="3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53C37A9">
                    <w:pPr>
                      <w:pStyle w:val="31"/>
                    </w:pPr>
                    <w:r>
                      <w:fldChar w:fldCharType="begin"/>
                    </w:r>
                    <w:r>
                      <w:instrText xml:space="preserve"> PAGE  \* MERGEFORMAT </w:instrText>
                    </w:r>
                    <w:r>
                      <w:fldChar w:fldCharType="separate"/>
                    </w:r>
                    <w:r>
                      <w:t>2</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60DFFF">
                          <w:pPr>
                            <w:pStyle w:val="31"/>
                            <w:tabs>
                              <w:tab w:val="left" w:pos="6787"/>
                              <w:tab w:val="center" w:pos="6979"/>
                            </w:tabs>
                            <w:jc w:val="center"/>
                          </w:pPr>
                        </w:p>
                        <w:p w14:paraId="686ED149"/>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60DFFF">
                    <w:pPr>
                      <w:pStyle w:val="31"/>
                      <w:tabs>
                        <w:tab w:val="left" w:pos="6787"/>
                        <w:tab w:val="center" w:pos="6979"/>
                      </w:tabs>
                      <w:jc w:val="center"/>
                    </w:pPr>
                  </w:p>
                  <w:p w14:paraId="686ED149"/>
                </w:txbxContent>
              </v:textbox>
            </v:shape>
          </w:pict>
        </mc:Fallback>
      </mc:AlternateContent>
    </w:r>
  </w:p>
  <w:p w14:paraId="702EC029"/>
  <w:p w14:paraId="1BC7F5D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C09C7">
    <w:pPr>
      <w:pStyle w:val="31"/>
      <w:tabs>
        <w:tab w:val="left" w:pos="6787"/>
        <w:tab w:val="center" w:pos="6979"/>
      </w:tabs>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D3E1BC">
                          <w:pPr>
                            <w:pStyle w:val="31"/>
                          </w:pPr>
                          <w:r>
                            <w:fldChar w:fldCharType="begin"/>
                          </w:r>
                          <w:r>
                            <w:instrText xml:space="preserve"> PAGE  \* MERGEFORMAT </w:instrText>
                          </w:r>
                          <w:r>
                            <w:fldChar w:fldCharType="separate"/>
                          </w:r>
                          <w:r>
                            <w:t>106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4D3E1BC">
                    <w:pPr>
                      <w:pStyle w:val="31"/>
                    </w:pPr>
                    <w:r>
                      <w:fldChar w:fldCharType="begin"/>
                    </w:r>
                    <w:r>
                      <w:instrText xml:space="preserve"> PAGE  \* MERGEFORMAT </w:instrText>
                    </w:r>
                    <w:r>
                      <w:fldChar w:fldCharType="separate"/>
                    </w:r>
                    <w:r>
                      <w:t>106</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7E72FC">
                          <w:pPr>
                            <w:pStyle w:val="31"/>
                            <w:tabs>
                              <w:tab w:val="left" w:pos="6787"/>
                              <w:tab w:val="center" w:pos="6979"/>
                            </w:tabs>
                            <w:jc w:val="center"/>
                          </w:pPr>
                        </w:p>
                        <w:p w14:paraId="136F618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F7E72FC">
                    <w:pPr>
                      <w:pStyle w:val="31"/>
                      <w:tabs>
                        <w:tab w:val="left" w:pos="6787"/>
                        <w:tab w:val="center" w:pos="6979"/>
                      </w:tabs>
                      <w:jc w:val="center"/>
                    </w:pPr>
                  </w:p>
                  <w:p w14:paraId="136F618E"/>
                </w:txbxContent>
              </v:textbox>
            </v:shape>
          </w:pict>
        </mc:Fallback>
      </mc:AlternateContent>
    </w:r>
  </w:p>
  <w:p w14:paraId="35ABA7CA"/>
  <w:p w14:paraId="548134B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19655">
    <w:pPr>
      <w:pStyle w:val="31"/>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19E89">
                          <w:pPr>
                            <w:pStyle w:val="31"/>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D319E89">
                    <w:pPr>
                      <w:pStyle w:val="31"/>
                    </w:pPr>
                    <w:r>
                      <w:fldChar w:fldCharType="begin"/>
                    </w:r>
                    <w:r>
                      <w:instrText xml:space="preserve"> PAGE  \* MERGEFORMAT </w:instrText>
                    </w:r>
                    <w:r>
                      <w:fldChar w:fldCharType="separate"/>
                    </w:r>
                    <w:r>
                      <w:t>113</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D53A6E">
                          <w:pPr>
                            <w:pStyle w:val="31"/>
                            <w:jc w:val="center"/>
                          </w:pPr>
                        </w:p>
                        <w:p w14:paraId="0ADCC234"/>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CD53A6E">
                    <w:pPr>
                      <w:pStyle w:val="31"/>
                      <w:jc w:val="center"/>
                    </w:pPr>
                  </w:p>
                  <w:p w14:paraId="0ADCC234"/>
                </w:txbxContent>
              </v:textbox>
            </v:shape>
          </w:pict>
        </mc:Fallback>
      </mc:AlternateContent>
    </w:r>
  </w:p>
  <w:p w14:paraId="4CCAC892">
    <w:pPr>
      <w:pStyle w:val="31"/>
      <w:tabs>
        <w:tab w:val="left" w:pos="6787"/>
        <w:tab w:val="center" w:pos="6979"/>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9A18">
    <w:pPr>
      <w:pStyle w:val="31"/>
      <w:jc w:val="left"/>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CDA8E4">
                          <w:pPr>
                            <w:pStyle w:val="31"/>
                          </w:pPr>
                          <w:r>
                            <w:fldChar w:fldCharType="begin"/>
                          </w:r>
                          <w:r>
                            <w:instrText xml:space="preserve"> PAGE  \* MERGEFORMAT </w:instrText>
                          </w:r>
                          <w:r>
                            <w:fldChar w:fldCharType="separate"/>
                          </w:r>
                          <w:r>
                            <w:t>157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8CDA8E4">
                    <w:pPr>
                      <w:pStyle w:val="31"/>
                    </w:pPr>
                    <w:r>
                      <w:fldChar w:fldCharType="begin"/>
                    </w:r>
                    <w:r>
                      <w:instrText xml:space="preserve"> PAGE  \* MERGEFORMAT </w:instrText>
                    </w:r>
                    <w:r>
                      <w:fldChar w:fldCharType="separate"/>
                    </w:r>
                    <w:r>
                      <w:t>157</w:t>
                    </w:r>
                    <w: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F2C2EA">
                          <w:pPr>
                            <w:pStyle w:val="31"/>
                            <w:jc w:val="left"/>
                          </w:pPr>
                        </w:p>
                        <w:p w14:paraId="18B1C961"/>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CF2C2EA">
                    <w:pPr>
                      <w:pStyle w:val="31"/>
                      <w:jc w:val="left"/>
                    </w:pPr>
                  </w:p>
                  <w:p w14:paraId="18B1C961"/>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9F20F">
    <w:pPr>
      <w:pStyle w:val="3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33967">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F64BB">
    <w:pPr>
      <w:pStyle w:val="32"/>
      <w:jc w:val="right"/>
      <w:rPr>
        <w:b/>
        <w:color w:val="000000"/>
      </w:rPr>
    </w:pPr>
    <w:r>
      <w:rPr>
        <w:rFonts w:hint="eastAsia"/>
        <w:b/>
      </w:rPr>
      <w:t xml:space="preserve">柳州市城中区村屯污水处理站委托运营项目（LZZC2026-G3-020008-ZCBR）   </w:t>
    </w:r>
    <w:r>
      <w:rPr>
        <w:rFonts w:hint="eastAsia"/>
        <w:b/>
        <w:i/>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65109">
    <w:pPr>
      <w:pStyle w:val="32"/>
      <w:jc w:val="right"/>
      <w:rPr>
        <w:b/>
        <w:color w:val="000000"/>
      </w:rPr>
    </w:pPr>
    <w:r>
      <w:rPr>
        <w:rFonts w:hint="eastAsia"/>
        <w:b/>
        <w:lang w:eastAsia="zh-CN"/>
      </w:rPr>
      <w:t>柳州铁道职业技术学院新一轮（2026-2027年）物业服务采购</w:t>
    </w:r>
    <w:r>
      <w:rPr>
        <w:rFonts w:hint="eastAsia"/>
        <w:b/>
      </w:rPr>
      <w:t>（</w:t>
    </w:r>
    <w:r>
      <w:rPr>
        <w:rFonts w:hint="eastAsia"/>
        <w:b/>
        <w:lang w:eastAsia="zh-CN"/>
      </w:rPr>
      <w:t>LZZC2025-G3-991107-LZSZ</w:t>
    </w:r>
    <w:r>
      <w:rPr>
        <w:rFonts w:hint="eastAsia"/>
        <w:b/>
      </w:rPr>
      <w:t xml:space="preserve">）   </w:t>
    </w:r>
    <w:r>
      <w:rPr>
        <w:rFonts w:hint="eastAsia"/>
        <w:b/>
        <w:i/>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9EAE2">
    <w:pPr>
      <w:pStyle w:val="32"/>
      <w:jc w:val="right"/>
    </w:pPr>
    <w:r>
      <w:rPr>
        <w:rFonts w:hint="eastAsia"/>
        <w:b/>
      </w:rPr>
      <w:t>柳州市城中区村屯污水处理站委托运营项目（LZZC2026-G3-020008-ZCBR）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E8BB60"/>
    <w:multiLevelType w:val="singleLevel"/>
    <w:tmpl w:val="FAE8BB60"/>
    <w:lvl w:ilvl="0" w:tentative="0">
      <w:start w:val="1"/>
      <w:numFmt w:val="chineseCounting"/>
      <w:suff w:val="nothing"/>
      <w:lvlText w:val="%1、"/>
      <w:lvlJc w:val="left"/>
      <w:rPr>
        <w:rFonts w:hint="eastAsia"/>
      </w:rPr>
    </w:lvl>
  </w:abstractNum>
  <w:abstractNum w:abstractNumId="1">
    <w:nsid w:val="00000001"/>
    <w:multiLevelType w:val="multilevel"/>
    <w:tmpl w:val="0000000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2">
    <w:nsid w:val="00000002"/>
    <w:multiLevelType w:val="multilevel"/>
    <w:tmpl w:val="00000002"/>
    <w:lvl w:ilvl="0" w:tentative="0">
      <w:start w:val="1"/>
      <w:numFmt w:val="chineseCountingThousand"/>
      <w:pStyle w:val="318"/>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3">
    <w:nsid w:val="336C9647"/>
    <w:multiLevelType w:val="singleLevel"/>
    <w:tmpl w:val="336C9647"/>
    <w:lvl w:ilvl="0" w:tentative="0">
      <w:start w:val="4"/>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7A6E0E"/>
    <w:rsid w:val="00802E78"/>
    <w:rsid w:val="00E44398"/>
    <w:rsid w:val="02013168"/>
    <w:rsid w:val="027939CE"/>
    <w:rsid w:val="02837701"/>
    <w:rsid w:val="02BD2705"/>
    <w:rsid w:val="02F358B3"/>
    <w:rsid w:val="032A2ABD"/>
    <w:rsid w:val="032B7C8D"/>
    <w:rsid w:val="042C6C32"/>
    <w:rsid w:val="049E532B"/>
    <w:rsid w:val="04D44ECD"/>
    <w:rsid w:val="0504511C"/>
    <w:rsid w:val="057B7A05"/>
    <w:rsid w:val="0583021A"/>
    <w:rsid w:val="058E59C8"/>
    <w:rsid w:val="05C669C1"/>
    <w:rsid w:val="05D639A0"/>
    <w:rsid w:val="05D74AEB"/>
    <w:rsid w:val="06305334"/>
    <w:rsid w:val="06FB7EA8"/>
    <w:rsid w:val="07470275"/>
    <w:rsid w:val="075445D5"/>
    <w:rsid w:val="07E01140"/>
    <w:rsid w:val="07E5385B"/>
    <w:rsid w:val="08385709"/>
    <w:rsid w:val="089E5857"/>
    <w:rsid w:val="08DE501A"/>
    <w:rsid w:val="08DF5F33"/>
    <w:rsid w:val="09114996"/>
    <w:rsid w:val="098044E0"/>
    <w:rsid w:val="0A96135B"/>
    <w:rsid w:val="0A9F4195"/>
    <w:rsid w:val="0AB20325"/>
    <w:rsid w:val="0AC27E84"/>
    <w:rsid w:val="0B1A7572"/>
    <w:rsid w:val="0C3C3271"/>
    <w:rsid w:val="0CD1709D"/>
    <w:rsid w:val="0D014A81"/>
    <w:rsid w:val="0D876F3D"/>
    <w:rsid w:val="0DE269EF"/>
    <w:rsid w:val="0EF16F5B"/>
    <w:rsid w:val="0FFF2FFD"/>
    <w:rsid w:val="10442E02"/>
    <w:rsid w:val="106248E2"/>
    <w:rsid w:val="10DF343F"/>
    <w:rsid w:val="114959FE"/>
    <w:rsid w:val="11EA1373"/>
    <w:rsid w:val="124809A6"/>
    <w:rsid w:val="125D302F"/>
    <w:rsid w:val="1302191C"/>
    <w:rsid w:val="13BE4185"/>
    <w:rsid w:val="13E17008"/>
    <w:rsid w:val="13E42C19"/>
    <w:rsid w:val="13EA470C"/>
    <w:rsid w:val="1408544E"/>
    <w:rsid w:val="143F2545"/>
    <w:rsid w:val="1450513D"/>
    <w:rsid w:val="14BB2894"/>
    <w:rsid w:val="152066AA"/>
    <w:rsid w:val="16660A85"/>
    <w:rsid w:val="16917DF9"/>
    <w:rsid w:val="16F9377E"/>
    <w:rsid w:val="17797A0F"/>
    <w:rsid w:val="17FE6E56"/>
    <w:rsid w:val="18441A76"/>
    <w:rsid w:val="187A7D80"/>
    <w:rsid w:val="1891657A"/>
    <w:rsid w:val="18B43F14"/>
    <w:rsid w:val="18B74E99"/>
    <w:rsid w:val="18F22CC9"/>
    <w:rsid w:val="19742445"/>
    <w:rsid w:val="19873858"/>
    <w:rsid w:val="198C672F"/>
    <w:rsid w:val="19B7091A"/>
    <w:rsid w:val="19ED38D1"/>
    <w:rsid w:val="1A7219F3"/>
    <w:rsid w:val="1A8F68FB"/>
    <w:rsid w:val="1A9E1220"/>
    <w:rsid w:val="1B1E6C94"/>
    <w:rsid w:val="1BB1149C"/>
    <w:rsid w:val="1CD4275A"/>
    <w:rsid w:val="1CF134F1"/>
    <w:rsid w:val="1D201555"/>
    <w:rsid w:val="1D4B34D5"/>
    <w:rsid w:val="1D752C7D"/>
    <w:rsid w:val="1D8406CB"/>
    <w:rsid w:val="1E574E55"/>
    <w:rsid w:val="1E7159F1"/>
    <w:rsid w:val="1E8E0351"/>
    <w:rsid w:val="1E934953"/>
    <w:rsid w:val="1E9D1D46"/>
    <w:rsid w:val="1EB873F9"/>
    <w:rsid w:val="1EFE0E6C"/>
    <w:rsid w:val="1F32168E"/>
    <w:rsid w:val="1F364963"/>
    <w:rsid w:val="1F452F2E"/>
    <w:rsid w:val="1F7033A3"/>
    <w:rsid w:val="1FB11DD6"/>
    <w:rsid w:val="1FCB46CB"/>
    <w:rsid w:val="1FF535FC"/>
    <w:rsid w:val="20122B95"/>
    <w:rsid w:val="203D68E0"/>
    <w:rsid w:val="204E0FDD"/>
    <w:rsid w:val="2056239C"/>
    <w:rsid w:val="20633D3D"/>
    <w:rsid w:val="206E3E98"/>
    <w:rsid w:val="20AB19C7"/>
    <w:rsid w:val="213F0766"/>
    <w:rsid w:val="217D68D0"/>
    <w:rsid w:val="21B505BA"/>
    <w:rsid w:val="21CB366A"/>
    <w:rsid w:val="21D87B7B"/>
    <w:rsid w:val="225549DB"/>
    <w:rsid w:val="226927B2"/>
    <w:rsid w:val="22BA3A58"/>
    <w:rsid w:val="22F11ABA"/>
    <w:rsid w:val="2325329A"/>
    <w:rsid w:val="23507A7A"/>
    <w:rsid w:val="238D6F49"/>
    <w:rsid w:val="239914B1"/>
    <w:rsid w:val="23C24423"/>
    <w:rsid w:val="2415207B"/>
    <w:rsid w:val="24237E6E"/>
    <w:rsid w:val="245060A9"/>
    <w:rsid w:val="258A19A4"/>
    <w:rsid w:val="25916DB0"/>
    <w:rsid w:val="260141CE"/>
    <w:rsid w:val="269C5DF8"/>
    <w:rsid w:val="27977392"/>
    <w:rsid w:val="27B14D3A"/>
    <w:rsid w:val="27E21523"/>
    <w:rsid w:val="286B45A6"/>
    <w:rsid w:val="28C55B24"/>
    <w:rsid w:val="28D15A0A"/>
    <w:rsid w:val="28FC43D6"/>
    <w:rsid w:val="29162F13"/>
    <w:rsid w:val="293248BA"/>
    <w:rsid w:val="29483850"/>
    <w:rsid w:val="299D023B"/>
    <w:rsid w:val="2A526454"/>
    <w:rsid w:val="2A763F0A"/>
    <w:rsid w:val="2AE41E76"/>
    <w:rsid w:val="2B4F0AFE"/>
    <w:rsid w:val="2B5A266A"/>
    <w:rsid w:val="2B807608"/>
    <w:rsid w:val="2BBC3F6C"/>
    <w:rsid w:val="2BE33510"/>
    <w:rsid w:val="2BF27BBD"/>
    <w:rsid w:val="2C004BEC"/>
    <w:rsid w:val="2CA7654E"/>
    <w:rsid w:val="2CA91A51"/>
    <w:rsid w:val="2CCE4419"/>
    <w:rsid w:val="2CD24CC5"/>
    <w:rsid w:val="2CFB2FD4"/>
    <w:rsid w:val="2CFF4C1A"/>
    <w:rsid w:val="2D005CE3"/>
    <w:rsid w:val="2D392C79"/>
    <w:rsid w:val="2D3F7B8E"/>
    <w:rsid w:val="2D4A5D8B"/>
    <w:rsid w:val="2D660F0B"/>
    <w:rsid w:val="2D68230F"/>
    <w:rsid w:val="2D780E25"/>
    <w:rsid w:val="2DDB30C8"/>
    <w:rsid w:val="2E0C57C7"/>
    <w:rsid w:val="2E612427"/>
    <w:rsid w:val="2E810BE0"/>
    <w:rsid w:val="2EB156AA"/>
    <w:rsid w:val="2EB23E8F"/>
    <w:rsid w:val="2F304009"/>
    <w:rsid w:val="2F7E2EBC"/>
    <w:rsid w:val="2F910795"/>
    <w:rsid w:val="3064491E"/>
    <w:rsid w:val="308101D1"/>
    <w:rsid w:val="30926096"/>
    <w:rsid w:val="309B4EC2"/>
    <w:rsid w:val="309D08C8"/>
    <w:rsid w:val="30AE1C6C"/>
    <w:rsid w:val="31044BF9"/>
    <w:rsid w:val="31180161"/>
    <w:rsid w:val="311D623C"/>
    <w:rsid w:val="31305298"/>
    <w:rsid w:val="313169C2"/>
    <w:rsid w:val="315E4892"/>
    <w:rsid w:val="318F7741"/>
    <w:rsid w:val="322336E1"/>
    <w:rsid w:val="3260149C"/>
    <w:rsid w:val="33920C40"/>
    <w:rsid w:val="339E35C5"/>
    <w:rsid w:val="34302CD8"/>
    <w:rsid w:val="34484EFD"/>
    <w:rsid w:val="34532A51"/>
    <w:rsid w:val="347A2A8F"/>
    <w:rsid w:val="34BA4404"/>
    <w:rsid w:val="350B2C3A"/>
    <w:rsid w:val="357453D5"/>
    <w:rsid w:val="35B52243"/>
    <w:rsid w:val="35DE4A61"/>
    <w:rsid w:val="361948C8"/>
    <w:rsid w:val="36290B2F"/>
    <w:rsid w:val="36384FB8"/>
    <w:rsid w:val="36392378"/>
    <w:rsid w:val="368831F1"/>
    <w:rsid w:val="36A20E65"/>
    <w:rsid w:val="36BB5176"/>
    <w:rsid w:val="36E52801"/>
    <w:rsid w:val="36EA3CA5"/>
    <w:rsid w:val="370522D0"/>
    <w:rsid w:val="37603B5A"/>
    <w:rsid w:val="380B2724"/>
    <w:rsid w:val="38427D32"/>
    <w:rsid w:val="38800F7F"/>
    <w:rsid w:val="3925600E"/>
    <w:rsid w:val="3A141A02"/>
    <w:rsid w:val="3A255BB6"/>
    <w:rsid w:val="3B566601"/>
    <w:rsid w:val="3C4F4670"/>
    <w:rsid w:val="3D41249D"/>
    <w:rsid w:val="3D9F5C7F"/>
    <w:rsid w:val="3DDD2CA4"/>
    <w:rsid w:val="3DF116B7"/>
    <w:rsid w:val="3E3A6E6F"/>
    <w:rsid w:val="3ECD08BE"/>
    <w:rsid w:val="3EF110F0"/>
    <w:rsid w:val="3EF202FF"/>
    <w:rsid w:val="3F066032"/>
    <w:rsid w:val="40261ECE"/>
    <w:rsid w:val="40805350"/>
    <w:rsid w:val="40BF0BE9"/>
    <w:rsid w:val="40E86709"/>
    <w:rsid w:val="41470AA6"/>
    <w:rsid w:val="41846C19"/>
    <w:rsid w:val="41D26269"/>
    <w:rsid w:val="41D3540D"/>
    <w:rsid w:val="42A2642E"/>
    <w:rsid w:val="42B743A5"/>
    <w:rsid w:val="42CD2946"/>
    <w:rsid w:val="431D3178"/>
    <w:rsid w:val="43321DC7"/>
    <w:rsid w:val="43410942"/>
    <w:rsid w:val="43790FC1"/>
    <w:rsid w:val="437F0B78"/>
    <w:rsid w:val="44265689"/>
    <w:rsid w:val="44352E99"/>
    <w:rsid w:val="455D39D3"/>
    <w:rsid w:val="456F38AE"/>
    <w:rsid w:val="45801800"/>
    <w:rsid w:val="459E05CA"/>
    <w:rsid w:val="45D23B38"/>
    <w:rsid w:val="46831207"/>
    <w:rsid w:val="47217705"/>
    <w:rsid w:val="47656FAD"/>
    <w:rsid w:val="477F487D"/>
    <w:rsid w:val="47E85A50"/>
    <w:rsid w:val="48220B6B"/>
    <w:rsid w:val="48264161"/>
    <w:rsid w:val="482C47F7"/>
    <w:rsid w:val="48970623"/>
    <w:rsid w:val="48CC7B8B"/>
    <w:rsid w:val="49872B17"/>
    <w:rsid w:val="49A01729"/>
    <w:rsid w:val="4A1C4A46"/>
    <w:rsid w:val="4AA90905"/>
    <w:rsid w:val="4AAF6A94"/>
    <w:rsid w:val="4B5A1285"/>
    <w:rsid w:val="4BB80E0F"/>
    <w:rsid w:val="4CE55856"/>
    <w:rsid w:val="4CF912C4"/>
    <w:rsid w:val="4D060608"/>
    <w:rsid w:val="4D42495C"/>
    <w:rsid w:val="4D932A1C"/>
    <w:rsid w:val="4DC64B62"/>
    <w:rsid w:val="4DC73F79"/>
    <w:rsid w:val="4E20375F"/>
    <w:rsid w:val="4E497600"/>
    <w:rsid w:val="4EAD6D2E"/>
    <w:rsid w:val="4EB05084"/>
    <w:rsid w:val="4EDA0599"/>
    <w:rsid w:val="4F2516A0"/>
    <w:rsid w:val="4FB673CE"/>
    <w:rsid w:val="4FC15986"/>
    <w:rsid w:val="50BF3F8C"/>
    <w:rsid w:val="50F6575E"/>
    <w:rsid w:val="51037E7B"/>
    <w:rsid w:val="517671B8"/>
    <w:rsid w:val="517843C5"/>
    <w:rsid w:val="518C0657"/>
    <w:rsid w:val="51F83FE1"/>
    <w:rsid w:val="521108B0"/>
    <w:rsid w:val="5221632D"/>
    <w:rsid w:val="52DF70A2"/>
    <w:rsid w:val="538E6122"/>
    <w:rsid w:val="53964593"/>
    <w:rsid w:val="53F706FF"/>
    <w:rsid w:val="54014566"/>
    <w:rsid w:val="54194CD4"/>
    <w:rsid w:val="542B7CA6"/>
    <w:rsid w:val="54A9214D"/>
    <w:rsid w:val="54E440D1"/>
    <w:rsid w:val="55131BBE"/>
    <w:rsid w:val="55214D74"/>
    <w:rsid w:val="555A7093"/>
    <w:rsid w:val="55A26969"/>
    <w:rsid w:val="55BB5E32"/>
    <w:rsid w:val="55F11B90"/>
    <w:rsid w:val="562A67BE"/>
    <w:rsid w:val="56521C54"/>
    <w:rsid w:val="565B2DF7"/>
    <w:rsid w:val="579B63F2"/>
    <w:rsid w:val="57BB325E"/>
    <w:rsid w:val="57BD0994"/>
    <w:rsid w:val="57BE0452"/>
    <w:rsid w:val="57DB3900"/>
    <w:rsid w:val="58711FA4"/>
    <w:rsid w:val="58837051"/>
    <w:rsid w:val="58840844"/>
    <w:rsid w:val="58EB14ED"/>
    <w:rsid w:val="59661D59"/>
    <w:rsid w:val="59BB7545"/>
    <w:rsid w:val="59C67F57"/>
    <w:rsid w:val="59E21134"/>
    <w:rsid w:val="5A21720A"/>
    <w:rsid w:val="5B0E2D53"/>
    <w:rsid w:val="5B182793"/>
    <w:rsid w:val="5B6519CE"/>
    <w:rsid w:val="5B8524B6"/>
    <w:rsid w:val="5C1F60E5"/>
    <w:rsid w:val="5CA9178C"/>
    <w:rsid w:val="5CEB19FD"/>
    <w:rsid w:val="5D015BB7"/>
    <w:rsid w:val="5DAE4240"/>
    <w:rsid w:val="5DD569C2"/>
    <w:rsid w:val="5E43787D"/>
    <w:rsid w:val="5E4B3F43"/>
    <w:rsid w:val="5E8B1CC8"/>
    <w:rsid w:val="5E8F1D61"/>
    <w:rsid w:val="5EB3670F"/>
    <w:rsid w:val="5EDD1979"/>
    <w:rsid w:val="5F600208"/>
    <w:rsid w:val="5F8726A2"/>
    <w:rsid w:val="5FCB3881"/>
    <w:rsid w:val="6005776C"/>
    <w:rsid w:val="602638B2"/>
    <w:rsid w:val="60A87182"/>
    <w:rsid w:val="60F721CC"/>
    <w:rsid w:val="612822AC"/>
    <w:rsid w:val="61447E20"/>
    <w:rsid w:val="61692DA5"/>
    <w:rsid w:val="61AB4343"/>
    <w:rsid w:val="61B67B7E"/>
    <w:rsid w:val="62331E04"/>
    <w:rsid w:val="627A4856"/>
    <w:rsid w:val="629471B9"/>
    <w:rsid w:val="62E40870"/>
    <w:rsid w:val="63182EF4"/>
    <w:rsid w:val="63352116"/>
    <w:rsid w:val="634C1A77"/>
    <w:rsid w:val="645612A6"/>
    <w:rsid w:val="64A01811"/>
    <w:rsid w:val="64CE08EF"/>
    <w:rsid w:val="654C113D"/>
    <w:rsid w:val="65806194"/>
    <w:rsid w:val="65BE0441"/>
    <w:rsid w:val="65C52015"/>
    <w:rsid w:val="660D6A12"/>
    <w:rsid w:val="663F55CF"/>
    <w:rsid w:val="6651686C"/>
    <w:rsid w:val="66EA3218"/>
    <w:rsid w:val="671430A7"/>
    <w:rsid w:val="67303FA7"/>
    <w:rsid w:val="67550A86"/>
    <w:rsid w:val="67671321"/>
    <w:rsid w:val="67C131D4"/>
    <w:rsid w:val="67E31201"/>
    <w:rsid w:val="680110A5"/>
    <w:rsid w:val="680C0D40"/>
    <w:rsid w:val="68333D11"/>
    <w:rsid w:val="683A5E27"/>
    <w:rsid w:val="685E52C7"/>
    <w:rsid w:val="68667284"/>
    <w:rsid w:val="68CD50B1"/>
    <w:rsid w:val="693F23B7"/>
    <w:rsid w:val="6A432614"/>
    <w:rsid w:val="6A48207F"/>
    <w:rsid w:val="6A8355EC"/>
    <w:rsid w:val="6A94006A"/>
    <w:rsid w:val="6AB2229E"/>
    <w:rsid w:val="6AB91C24"/>
    <w:rsid w:val="6B2807B2"/>
    <w:rsid w:val="6B28355C"/>
    <w:rsid w:val="6BBF8A91"/>
    <w:rsid w:val="6BD634AF"/>
    <w:rsid w:val="6BFA27FD"/>
    <w:rsid w:val="6C2506FF"/>
    <w:rsid w:val="6C600CDA"/>
    <w:rsid w:val="6C6F5A72"/>
    <w:rsid w:val="6CF84455"/>
    <w:rsid w:val="6CFB4759"/>
    <w:rsid w:val="6DA87988"/>
    <w:rsid w:val="6DE7565E"/>
    <w:rsid w:val="6E112C1F"/>
    <w:rsid w:val="6E2E6598"/>
    <w:rsid w:val="6EAC7442"/>
    <w:rsid w:val="6EDF4571"/>
    <w:rsid w:val="6F1737D2"/>
    <w:rsid w:val="6F194A81"/>
    <w:rsid w:val="6F4B4F26"/>
    <w:rsid w:val="6F4C2E10"/>
    <w:rsid w:val="6F50782D"/>
    <w:rsid w:val="6FBB133B"/>
    <w:rsid w:val="709331E4"/>
    <w:rsid w:val="70B906C5"/>
    <w:rsid w:val="711E3E11"/>
    <w:rsid w:val="7205364B"/>
    <w:rsid w:val="720A6E64"/>
    <w:rsid w:val="72164AC2"/>
    <w:rsid w:val="72345C6E"/>
    <w:rsid w:val="72725752"/>
    <w:rsid w:val="72BF323F"/>
    <w:rsid w:val="730247A7"/>
    <w:rsid w:val="7388317E"/>
    <w:rsid w:val="73B15BAB"/>
    <w:rsid w:val="740E0398"/>
    <w:rsid w:val="74344C63"/>
    <w:rsid w:val="747E5D7D"/>
    <w:rsid w:val="74BC5E47"/>
    <w:rsid w:val="751F5D4F"/>
    <w:rsid w:val="754765DC"/>
    <w:rsid w:val="758609FD"/>
    <w:rsid w:val="758F7BE1"/>
    <w:rsid w:val="75DE448D"/>
    <w:rsid w:val="75DF7578"/>
    <w:rsid w:val="75FF0242"/>
    <w:rsid w:val="7669219A"/>
    <w:rsid w:val="767174B1"/>
    <w:rsid w:val="775C1F10"/>
    <w:rsid w:val="78085BF3"/>
    <w:rsid w:val="78183C24"/>
    <w:rsid w:val="784D70F0"/>
    <w:rsid w:val="7866291A"/>
    <w:rsid w:val="78704423"/>
    <w:rsid w:val="7870699E"/>
    <w:rsid w:val="78B418A2"/>
    <w:rsid w:val="79737B84"/>
    <w:rsid w:val="799139C7"/>
    <w:rsid w:val="79932169"/>
    <w:rsid w:val="79996A59"/>
    <w:rsid w:val="7A6B22E1"/>
    <w:rsid w:val="7C1F5441"/>
    <w:rsid w:val="7C5F32C3"/>
    <w:rsid w:val="7CF45073"/>
    <w:rsid w:val="7D40500C"/>
    <w:rsid w:val="7DDD367E"/>
    <w:rsid w:val="7E05024D"/>
    <w:rsid w:val="7E086FD3"/>
    <w:rsid w:val="7E2F791A"/>
    <w:rsid w:val="7E556423"/>
    <w:rsid w:val="7E6E4B16"/>
    <w:rsid w:val="7EC65EC0"/>
    <w:rsid w:val="7ECE22FA"/>
    <w:rsid w:val="7F13473F"/>
    <w:rsid w:val="7F1C285B"/>
    <w:rsid w:val="7F430A1F"/>
    <w:rsid w:val="7F572C5E"/>
    <w:rsid w:val="7FC10C47"/>
    <w:rsid w:val="7FF00B61"/>
    <w:rsid w:val="7FF256BF"/>
    <w:rsid w:val="BDFBD0F5"/>
    <w:rsid w:val="EF3D6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5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852"/>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853"/>
    <w:semiHidden/>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854"/>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55"/>
    <w:semiHidden/>
    <w:unhideWhenUsed/>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856"/>
    <w:semiHidden/>
    <w:unhideWhenUsed/>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347"/>
    <w:semiHidden/>
    <w:unhideWhenUsed/>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49"/>
    <w:semiHidden/>
    <w:unhideWhenUsed/>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78"/>
    <w:semiHidden/>
    <w:unhideWhenUsed/>
    <w:qFormat/>
    <w:uiPriority w:val="0"/>
    <w:pPr>
      <w:keepNext/>
      <w:keepLines/>
      <w:numPr>
        <w:ilvl w:val="8"/>
        <w:numId w:val="1"/>
      </w:numPr>
      <w:spacing w:before="240" w:after="64" w:line="320" w:lineRule="auto"/>
      <w:outlineLvl w:val="8"/>
    </w:pPr>
    <w:rPr>
      <w:rFonts w:ascii="Arial" w:hAnsi="Arial" w:eastAsia="黑体"/>
    </w:rPr>
  </w:style>
  <w:style w:type="character" w:default="1" w:styleId="51">
    <w:name w:val="Default Paragraph Font"/>
    <w:semiHidden/>
    <w:qFormat/>
    <w:uiPriority w:val="0"/>
  </w:style>
  <w:style w:type="table" w:default="1" w:styleId="49">
    <w:name w:val="Normal Table"/>
    <w:semiHidden/>
    <w:qFormat/>
    <w:uiPriority w:val="0"/>
    <w:tblPr>
      <w:tblCellMar>
        <w:top w:w="0" w:type="dxa"/>
        <w:left w:w="108" w:type="dxa"/>
        <w:bottom w:w="0" w:type="dxa"/>
        <w:right w:w="108" w:type="dxa"/>
      </w:tblCellMar>
    </w:tblPr>
  </w:style>
  <w:style w:type="paragraph" w:styleId="2">
    <w:name w:val="Body Text"/>
    <w:basedOn w:val="1"/>
    <w:next w:val="1"/>
    <w:link w:val="135"/>
    <w:qFormat/>
    <w:uiPriority w:val="0"/>
    <w:pPr>
      <w:spacing w:line="420" w:lineRule="exact"/>
    </w:pPr>
    <w:rPr>
      <w:sz w:val="24"/>
    </w:rPr>
  </w:style>
  <w:style w:type="paragraph" w:styleId="3">
    <w:name w:val="macro"/>
    <w:link w:val="107"/>
    <w:qFormat/>
    <w:uiPriority w:val="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101"/>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0"/>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79"/>
    <w:semiHidden/>
    <w:unhideWhenUsed/>
    <w:qFormat/>
    <w:uiPriority w:val="0"/>
    <w:pPr>
      <w:spacing w:before="152" w:after="160"/>
    </w:pPr>
    <w:rPr>
      <w:rFonts w:ascii="Arial" w:hAnsi="Arial" w:eastAsia="黑体"/>
      <w:sz w:val="20"/>
      <w:szCs w:val="20"/>
    </w:rPr>
  </w:style>
  <w:style w:type="paragraph" w:styleId="17">
    <w:name w:val="Document Map"/>
    <w:basedOn w:val="1"/>
    <w:link w:val="145"/>
    <w:qFormat/>
    <w:uiPriority w:val="0"/>
    <w:pPr>
      <w:shd w:val="clear" w:color="auto" w:fill="000080"/>
    </w:pPr>
  </w:style>
  <w:style w:type="paragraph" w:styleId="18">
    <w:name w:val="annotation text"/>
    <w:basedOn w:val="1"/>
    <w:link w:val="118"/>
    <w:unhideWhenUsed/>
    <w:qFormat/>
    <w:uiPriority w:val="99"/>
    <w:pPr>
      <w:jc w:val="left"/>
    </w:pPr>
  </w:style>
  <w:style w:type="paragraph" w:styleId="19">
    <w:name w:val="Body Text 3"/>
    <w:basedOn w:val="1"/>
    <w:next w:val="17"/>
    <w:link w:val="99"/>
    <w:qFormat/>
    <w:uiPriority w:val="0"/>
    <w:pPr>
      <w:spacing w:line="500" w:lineRule="exact"/>
    </w:pPr>
    <w:rPr>
      <w:b/>
      <w:bCs/>
      <w:kern w:val="0"/>
      <w:sz w:val="24"/>
    </w:rPr>
  </w:style>
  <w:style w:type="paragraph" w:styleId="20">
    <w:name w:val="Body Text Indent"/>
    <w:basedOn w:val="1"/>
    <w:next w:val="19"/>
    <w:link w:val="85"/>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ind w:left="840"/>
      <w:jc w:val="left"/>
    </w:pPr>
    <w:rPr>
      <w:rFonts w:ascii="Calibri" w:hAnsi="Calibri"/>
      <w:sz w:val="18"/>
      <w:szCs w:val="18"/>
    </w:rPr>
  </w:style>
  <w:style w:type="paragraph" w:styleId="25">
    <w:name w:val="toc 3"/>
    <w:basedOn w:val="1"/>
    <w:next w:val="1"/>
    <w:qFormat/>
    <w:uiPriority w:val="0"/>
    <w:pPr>
      <w:ind w:left="420"/>
      <w:jc w:val="left"/>
    </w:pPr>
    <w:rPr>
      <w:rFonts w:ascii="Calibri" w:hAnsi="Calibri"/>
      <w:i/>
      <w:iCs/>
      <w:sz w:val="20"/>
      <w:szCs w:val="20"/>
    </w:rPr>
  </w:style>
  <w:style w:type="paragraph" w:styleId="26">
    <w:name w:val="Plain Text"/>
    <w:basedOn w:val="1"/>
    <w:next w:val="1"/>
    <w:link w:val="146"/>
    <w:qFormat/>
    <w:uiPriority w:val="0"/>
    <w:rPr>
      <w:rFonts w:ascii="宋体" w:hAnsi="Courier New" w:cs="Courier New"/>
      <w:szCs w:val="21"/>
    </w:rPr>
  </w:style>
  <w:style w:type="paragraph" w:styleId="27">
    <w:name w:val="toc 8"/>
    <w:basedOn w:val="1"/>
    <w:next w:val="1"/>
    <w:qFormat/>
    <w:uiPriority w:val="0"/>
    <w:pPr>
      <w:ind w:left="1470"/>
      <w:jc w:val="left"/>
    </w:pPr>
    <w:rPr>
      <w:rFonts w:ascii="Calibri" w:hAnsi="Calibri"/>
      <w:sz w:val="18"/>
      <w:szCs w:val="18"/>
    </w:rPr>
  </w:style>
  <w:style w:type="paragraph" w:styleId="28">
    <w:name w:val="Date"/>
    <w:basedOn w:val="1"/>
    <w:next w:val="1"/>
    <w:link w:val="109"/>
    <w:qFormat/>
    <w:uiPriority w:val="0"/>
    <w:pPr>
      <w:ind w:left="100" w:leftChars="2500"/>
    </w:pPr>
    <w:rPr>
      <w:sz w:val="24"/>
    </w:rPr>
  </w:style>
  <w:style w:type="paragraph" w:styleId="29">
    <w:name w:val="Body Text Indent 2"/>
    <w:basedOn w:val="1"/>
    <w:link w:val="155"/>
    <w:qFormat/>
    <w:uiPriority w:val="0"/>
    <w:pPr>
      <w:spacing w:after="120" w:line="480" w:lineRule="auto"/>
      <w:ind w:left="420" w:leftChars="200"/>
    </w:pPr>
  </w:style>
  <w:style w:type="paragraph" w:styleId="30">
    <w:name w:val="Balloon Text"/>
    <w:basedOn w:val="1"/>
    <w:link w:val="156"/>
    <w:qFormat/>
    <w:uiPriority w:val="0"/>
    <w:rPr>
      <w:sz w:val="18"/>
      <w:szCs w:val="18"/>
    </w:rPr>
  </w:style>
  <w:style w:type="paragraph" w:styleId="31">
    <w:name w:val="footer"/>
    <w:basedOn w:val="1"/>
    <w:link w:val="148"/>
    <w:qFormat/>
    <w:uiPriority w:val="0"/>
    <w:pPr>
      <w:tabs>
        <w:tab w:val="center" w:pos="4153"/>
        <w:tab w:val="right" w:pos="8306"/>
      </w:tabs>
      <w:snapToGrid w:val="0"/>
      <w:jc w:val="left"/>
    </w:pPr>
    <w:rPr>
      <w:sz w:val="18"/>
      <w:szCs w:val="18"/>
    </w:rPr>
  </w:style>
  <w:style w:type="paragraph" w:styleId="32">
    <w:name w:val="header"/>
    <w:basedOn w:val="1"/>
    <w:link w:val="14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after="120"/>
      <w:jc w:val="left"/>
    </w:pPr>
    <w:rPr>
      <w:rFonts w:ascii="Calibri" w:hAnsi="Calibri"/>
      <w:b/>
      <w:bCs/>
      <w:caps/>
      <w:sz w:val="20"/>
      <w:szCs w:val="20"/>
    </w:rPr>
  </w:style>
  <w:style w:type="paragraph" w:styleId="34">
    <w:name w:val="toc 4"/>
    <w:basedOn w:val="1"/>
    <w:next w:val="1"/>
    <w:qFormat/>
    <w:uiPriority w:val="0"/>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0"/>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16"/>
    <w:qFormat/>
    <w:uiPriority w:val="0"/>
    <w:pPr>
      <w:spacing w:after="120"/>
      <w:ind w:left="420" w:leftChars="200"/>
    </w:pPr>
    <w:rPr>
      <w:sz w:val="16"/>
      <w:szCs w:val="16"/>
    </w:rPr>
  </w:style>
  <w:style w:type="paragraph" w:styleId="39">
    <w:name w:val="toc 2"/>
    <w:basedOn w:val="1"/>
    <w:next w:val="1"/>
    <w:qFormat/>
    <w:uiPriority w:val="0"/>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72"/>
    <w:qFormat/>
    <w:uiPriority w:val="0"/>
    <w:pPr>
      <w:spacing w:after="120" w:line="480" w:lineRule="auto"/>
    </w:pPr>
    <w:rPr>
      <w:kern w:val="0"/>
      <w:sz w:val="20"/>
    </w:rPr>
  </w:style>
  <w:style w:type="paragraph" w:styleId="42">
    <w:name w:val="HTML Preformatted"/>
    <w:basedOn w:val="1"/>
    <w:link w:val="127"/>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8"/>
    <w:next w:val="18"/>
    <w:link w:val="137"/>
    <w:qFormat/>
    <w:uiPriority w:val="0"/>
    <w:rPr>
      <w:b/>
      <w:bCs/>
    </w:rPr>
  </w:style>
  <w:style w:type="paragraph" w:styleId="47">
    <w:name w:val="Body Text First Indent"/>
    <w:basedOn w:val="2"/>
    <w:unhideWhenUsed/>
    <w:qFormat/>
    <w:uiPriority w:val="99"/>
    <w:pPr>
      <w:ind w:firstLine="420" w:firstLineChars="100"/>
    </w:pPr>
  </w:style>
  <w:style w:type="paragraph" w:styleId="48">
    <w:name w:val="Body Text First Indent 2"/>
    <w:basedOn w:val="20"/>
    <w:link w:val="248"/>
    <w:qFormat/>
    <w:uiPriority w:val="0"/>
    <w:pPr>
      <w:ind w:firstLine="420" w:firstLineChars="200"/>
    </w:pPr>
  </w:style>
  <w:style w:type="table" w:styleId="50">
    <w:name w:val="Table Grid"/>
    <w:basedOn w:val="4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link w:val="53"/>
    <w:qFormat/>
    <w:uiPriority w:val="0"/>
    <w:rPr>
      <w:b/>
      <w:bCs/>
    </w:rPr>
  </w:style>
  <w:style w:type="paragraph" w:customStyle="1" w:styleId="53">
    <w:name w:val="Balloon Text_file_232"/>
    <w:basedOn w:val="54"/>
    <w:link w:val="52"/>
    <w:qFormat/>
    <w:uiPriority w:val="99"/>
    <w:rPr>
      <w:sz w:val="18"/>
      <w:szCs w:val="18"/>
    </w:rPr>
  </w:style>
  <w:style w:type="paragraph" w:customStyle="1" w:styleId="54">
    <w:name w:val="Normal_file_232"/>
    <w:qFormat/>
    <w:uiPriority w:val="0"/>
    <w:pPr>
      <w:widowControl w:val="0"/>
      <w:jc w:val="both"/>
    </w:pPr>
    <w:rPr>
      <w:rFonts w:ascii="Times New Roman" w:hAnsi="Times New Roman" w:eastAsia="宋体" w:cs="Times New Roman"/>
      <w:lang w:val="en-US" w:eastAsia="zh-CN" w:bidi="ar-SA"/>
    </w:rPr>
  </w:style>
  <w:style w:type="character" w:styleId="55">
    <w:name w:val="page number"/>
    <w:basedOn w:val="51"/>
    <w:qFormat/>
    <w:uiPriority w:val="0"/>
  </w:style>
  <w:style w:type="character" w:styleId="56">
    <w:name w:val="FollowedHyperlink"/>
    <w:link w:val="57"/>
    <w:qFormat/>
    <w:uiPriority w:val="0"/>
    <w:rPr>
      <w:color w:val="800080"/>
      <w:u w:val="single"/>
    </w:rPr>
  </w:style>
  <w:style w:type="paragraph" w:customStyle="1" w:styleId="57">
    <w:name w:val="Plain Text_file_225"/>
    <w:basedOn w:val="58"/>
    <w:link w:val="56"/>
    <w:qFormat/>
    <w:uiPriority w:val="0"/>
    <w:rPr>
      <w:rFonts w:ascii="宋体" w:hAnsi="Courier New" w:cs="Courier New"/>
      <w:szCs w:val="21"/>
    </w:rPr>
  </w:style>
  <w:style w:type="paragraph" w:customStyle="1" w:styleId="58">
    <w:name w:val="Normal_file_225"/>
    <w:qFormat/>
    <w:uiPriority w:val="0"/>
    <w:pPr>
      <w:widowControl w:val="0"/>
      <w:jc w:val="both"/>
    </w:pPr>
    <w:rPr>
      <w:rFonts w:ascii="Times New Roman" w:hAnsi="Times New Roman" w:eastAsia="宋体" w:cs="Times New Roman"/>
      <w:kern w:val="2"/>
      <w:sz w:val="21"/>
      <w:szCs w:val="22"/>
      <w:lang w:val="en-US" w:eastAsia="zh-CN" w:bidi="ar-SA"/>
    </w:rPr>
  </w:style>
  <w:style w:type="character" w:styleId="59">
    <w:name w:val="Emphasis"/>
    <w:link w:val="60"/>
    <w:qFormat/>
    <w:uiPriority w:val="0"/>
    <w:rPr>
      <w:color w:val="CC0000"/>
    </w:rPr>
  </w:style>
  <w:style w:type="paragraph" w:customStyle="1" w:styleId="60">
    <w:name w:val="Balloon Text_file_225"/>
    <w:basedOn w:val="58"/>
    <w:link w:val="59"/>
    <w:qFormat/>
    <w:uiPriority w:val="99"/>
    <w:rPr>
      <w:sz w:val="18"/>
      <w:szCs w:val="18"/>
    </w:rPr>
  </w:style>
  <w:style w:type="character" w:styleId="61">
    <w:name w:val="Hyperlink"/>
    <w:link w:val="62"/>
    <w:qFormat/>
    <w:uiPriority w:val="0"/>
    <w:rPr>
      <w:color w:val="0000FF"/>
      <w:u w:val="single"/>
    </w:rPr>
  </w:style>
  <w:style w:type="paragraph" w:customStyle="1" w:styleId="62">
    <w:name w:val="footer_file_225"/>
    <w:basedOn w:val="58"/>
    <w:link w:val="61"/>
    <w:qFormat/>
    <w:uiPriority w:val="99"/>
    <w:pPr>
      <w:tabs>
        <w:tab w:val="center" w:pos="4153"/>
        <w:tab w:val="right" w:pos="8306"/>
      </w:tabs>
      <w:snapToGrid w:val="0"/>
      <w:jc w:val="left"/>
    </w:pPr>
    <w:rPr>
      <w:kern w:val="0"/>
      <w:sz w:val="18"/>
      <w:szCs w:val="18"/>
    </w:rPr>
  </w:style>
  <w:style w:type="character" w:styleId="63">
    <w:name w:val="annotation reference"/>
    <w:qFormat/>
    <w:uiPriority w:val="0"/>
    <w:rPr>
      <w:sz w:val="21"/>
      <w:szCs w:val="21"/>
    </w:rPr>
  </w:style>
  <w:style w:type="character" w:customStyle="1" w:styleId="64">
    <w:name w:val="标题 1 Char"/>
    <w:basedOn w:val="51"/>
    <w:link w:val="4"/>
    <w:qFormat/>
    <w:uiPriority w:val="0"/>
    <w:rPr>
      <w:rFonts w:asciiTheme="minorAscii" w:hAnsiTheme="minorAscii" w:eastAsiaTheme="minorEastAsia" w:cstheme="minorBidi"/>
      <w:b/>
      <w:bCs/>
      <w:kern w:val="44"/>
      <w:sz w:val="36"/>
      <w:szCs w:val="44"/>
    </w:rPr>
  </w:style>
  <w:style w:type="paragraph" w:customStyle="1" w:styleId="65">
    <w:name w:val="Plain Text_file_222_file_225"/>
    <w:basedOn w:val="66"/>
    <w:link w:val="56"/>
    <w:qFormat/>
    <w:uiPriority w:val="0"/>
    <w:rPr>
      <w:rFonts w:ascii="宋体" w:hAnsi="Courier New" w:cs="Courier New"/>
      <w:szCs w:val="21"/>
    </w:rPr>
  </w:style>
  <w:style w:type="paragraph" w:customStyle="1" w:styleId="66">
    <w:name w:val="Normal_file_222_file_22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7">
    <w:name w:val="Balloon Text_file_222_file_225"/>
    <w:basedOn w:val="66"/>
    <w:link w:val="59"/>
    <w:qFormat/>
    <w:uiPriority w:val="99"/>
    <w:rPr>
      <w:sz w:val="18"/>
      <w:szCs w:val="18"/>
    </w:rPr>
  </w:style>
  <w:style w:type="paragraph" w:customStyle="1" w:styleId="68">
    <w:name w:val="footer_file_222_file_225"/>
    <w:basedOn w:val="66"/>
    <w:link w:val="61"/>
    <w:qFormat/>
    <w:uiPriority w:val="99"/>
    <w:pPr>
      <w:tabs>
        <w:tab w:val="center" w:pos="4153"/>
        <w:tab w:val="right" w:pos="8306"/>
      </w:tabs>
      <w:snapToGrid w:val="0"/>
      <w:jc w:val="left"/>
    </w:pPr>
    <w:rPr>
      <w:kern w:val="0"/>
      <w:sz w:val="18"/>
      <w:szCs w:val="18"/>
    </w:rPr>
  </w:style>
  <w:style w:type="paragraph" w:customStyle="1" w:styleId="69">
    <w:name w:val="header_file_232"/>
    <w:basedOn w:val="54"/>
    <w:link w:val="56"/>
    <w:qFormat/>
    <w:uiPriority w:val="99"/>
    <w:pPr>
      <w:pBdr>
        <w:bottom w:val="single" w:color="auto" w:sz="6" w:space="1"/>
      </w:pBdr>
      <w:tabs>
        <w:tab w:val="center" w:pos="4153"/>
        <w:tab w:val="right" w:pos="8306"/>
      </w:tabs>
      <w:snapToGrid w:val="0"/>
      <w:jc w:val="center"/>
    </w:pPr>
    <w:rPr>
      <w:sz w:val="18"/>
      <w:szCs w:val="18"/>
    </w:rPr>
  </w:style>
  <w:style w:type="paragraph" w:customStyle="1" w:styleId="70">
    <w:name w:val="Plain Text_file_232"/>
    <w:basedOn w:val="54"/>
    <w:link w:val="61"/>
    <w:qFormat/>
    <w:uiPriority w:val="0"/>
    <w:rPr>
      <w:rFonts w:ascii="宋体" w:hAnsi="Courier New" w:eastAsia="宋体" w:cs="Courier New"/>
      <w:szCs w:val="21"/>
    </w:rPr>
  </w:style>
  <w:style w:type="paragraph" w:customStyle="1" w:styleId="71">
    <w:name w:val="首行缩进"/>
    <w:basedOn w:val="1"/>
    <w:qFormat/>
    <w:uiPriority w:val="0"/>
    <w:pPr>
      <w:ind w:firstLine="480" w:firstLineChars="200"/>
    </w:pPr>
    <w:rPr>
      <w:lang w:val="zh-CN"/>
    </w:rPr>
  </w:style>
  <w:style w:type="character" w:customStyle="1" w:styleId="72">
    <w:name w:val="font51"/>
    <w:qFormat/>
    <w:uiPriority w:val="0"/>
    <w:rPr>
      <w:rFonts w:hint="eastAsia" w:ascii="宋体" w:hAnsi="宋体" w:eastAsia="宋体" w:cs="宋体"/>
      <w:color w:val="000000"/>
      <w:sz w:val="20"/>
      <w:szCs w:val="20"/>
      <w:u w:val="none"/>
    </w:rPr>
  </w:style>
  <w:style w:type="character" w:customStyle="1" w:styleId="73">
    <w:name w:val="正文文本缩进 2 Char2"/>
    <w:qFormat/>
    <w:uiPriority w:val="99"/>
    <w:rPr>
      <w:kern w:val="2"/>
      <w:sz w:val="21"/>
      <w:szCs w:val="24"/>
    </w:rPr>
  </w:style>
  <w:style w:type="character" w:customStyle="1" w:styleId="74">
    <w:name w:val="宏文本 Char1"/>
    <w:qFormat/>
    <w:uiPriority w:val="99"/>
    <w:rPr>
      <w:rFonts w:ascii="Courier New" w:hAnsi="Courier New" w:cs="Courier New"/>
      <w:kern w:val="2"/>
      <w:sz w:val="24"/>
      <w:szCs w:val="24"/>
    </w:rPr>
  </w:style>
  <w:style w:type="character" w:customStyle="1" w:styleId="75">
    <w:name w:val="正文文本缩进 2 Char1"/>
    <w:qFormat/>
    <w:uiPriority w:val="99"/>
    <w:rPr>
      <w:rFonts w:ascii="Times New Roman" w:hAnsi="Times New Roman" w:eastAsia="宋体" w:cs="Times New Roman"/>
      <w:szCs w:val="24"/>
    </w:rPr>
  </w:style>
  <w:style w:type="character" w:customStyle="1" w:styleId="76">
    <w:name w:val="样式2"/>
    <w:qFormat/>
    <w:uiPriority w:val="0"/>
    <w:rPr>
      <w:rFonts w:ascii="宋体" w:hAnsi="宋体"/>
      <w:b/>
      <w:szCs w:val="21"/>
    </w:rPr>
  </w:style>
  <w:style w:type="character" w:customStyle="1" w:styleId="77">
    <w:name w:val="apple-converted-space"/>
    <w:basedOn w:val="51"/>
    <w:qFormat/>
    <w:uiPriority w:val="0"/>
  </w:style>
  <w:style w:type="character" w:customStyle="1" w:styleId="78">
    <w:name w:val="标题 9 字符"/>
    <w:link w:val="13"/>
    <w:qFormat/>
    <w:uiPriority w:val="0"/>
    <w:rPr>
      <w:rFonts w:ascii="Arial" w:hAnsi="Arial" w:eastAsia="黑体"/>
      <w:kern w:val="2"/>
      <w:sz w:val="21"/>
      <w:szCs w:val="24"/>
    </w:rPr>
  </w:style>
  <w:style w:type="character" w:customStyle="1" w:styleId="79">
    <w:name w:val="题注 字符"/>
    <w:link w:val="16"/>
    <w:qFormat/>
    <w:uiPriority w:val="0"/>
    <w:rPr>
      <w:rFonts w:ascii="Arial" w:hAnsi="Arial" w:eastAsia="黑体" w:cs="Arial"/>
      <w:kern w:val="2"/>
    </w:rPr>
  </w:style>
  <w:style w:type="character" w:customStyle="1" w:styleId="80">
    <w:name w:val="标题 5 字符"/>
    <w:link w:val="8"/>
    <w:qFormat/>
    <w:uiPriority w:val="0"/>
    <w:rPr>
      <w:b/>
      <w:kern w:val="2"/>
      <w:sz w:val="28"/>
      <w:szCs w:val="24"/>
    </w:rPr>
  </w:style>
  <w:style w:type="character" w:customStyle="1" w:styleId="81">
    <w:name w:val="正文文本 3 Char1"/>
    <w:qFormat/>
    <w:uiPriority w:val="99"/>
    <w:rPr>
      <w:kern w:val="2"/>
      <w:sz w:val="16"/>
      <w:szCs w:val="16"/>
    </w:rPr>
  </w:style>
  <w:style w:type="character" w:customStyle="1" w:styleId="82">
    <w:name w:val="标题 3 字符"/>
    <w:link w:val="6"/>
    <w:qFormat/>
    <w:uiPriority w:val="0"/>
    <w:rPr>
      <w:b/>
      <w:bCs/>
      <w:kern w:val="2"/>
      <w:sz w:val="32"/>
      <w:szCs w:val="32"/>
    </w:rPr>
  </w:style>
  <w:style w:type="character" w:customStyle="1" w:styleId="83">
    <w:name w:val="样式1"/>
    <w:qFormat/>
    <w:uiPriority w:val="0"/>
    <w:rPr>
      <w:rFonts w:ascii="宋体" w:hAnsi="宋体"/>
      <w:szCs w:val="21"/>
    </w:rPr>
  </w:style>
  <w:style w:type="character" w:customStyle="1" w:styleId="84">
    <w:name w:val="标题 2 字符"/>
    <w:link w:val="5"/>
    <w:qFormat/>
    <w:uiPriority w:val="0"/>
    <w:rPr>
      <w:rFonts w:eastAsia="隶书"/>
      <w:b/>
      <w:sz w:val="44"/>
    </w:rPr>
  </w:style>
  <w:style w:type="character" w:customStyle="1" w:styleId="85">
    <w:name w:val="正文文本缩进 字符"/>
    <w:link w:val="20"/>
    <w:qFormat/>
    <w:uiPriority w:val="0"/>
    <w:rPr>
      <w:kern w:val="2"/>
      <w:sz w:val="21"/>
      <w:szCs w:val="24"/>
    </w:rPr>
  </w:style>
  <w:style w:type="character" w:customStyle="1" w:styleId="86">
    <w:name w:val="页脚 Char2"/>
    <w:qFormat/>
    <w:uiPriority w:val="99"/>
    <w:rPr>
      <w:kern w:val="2"/>
      <w:sz w:val="18"/>
      <w:szCs w:val="18"/>
    </w:rPr>
  </w:style>
  <w:style w:type="character" w:customStyle="1" w:styleId="87">
    <w:name w:val="列表段落 字符"/>
    <w:link w:val="88"/>
    <w:qFormat/>
    <w:uiPriority w:val="34"/>
    <w:rPr>
      <w:rFonts w:ascii="Calibri" w:hAnsi="Calibri"/>
      <w:kern w:val="2"/>
      <w:sz w:val="21"/>
      <w:szCs w:val="22"/>
    </w:rPr>
  </w:style>
  <w:style w:type="paragraph" w:styleId="88">
    <w:name w:val="List Paragraph"/>
    <w:basedOn w:val="1"/>
    <w:link w:val="87"/>
    <w:qFormat/>
    <w:uiPriority w:val="34"/>
    <w:pPr>
      <w:ind w:firstLine="420" w:firstLineChars="200"/>
    </w:pPr>
    <w:rPr>
      <w:rFonts w:ascii="Calibri" w:hAnsi="Calibri"/>
      <w:szCs w:val="22"/>
    </w:rPr>
  </w:style>
  <w:style w:type="character" w:customStyle="1" w:styleId="89">
    <w:name w:val="gray"/>
    <w:qFormat/>
    <w:uiPriority w:val="0"/>
    <w:rPr>
      <w:rFonts w:ascii="Tahoma" w:hAnsi="Tahoma" w:eastAsia="宋体"/>
      <w:kern w:val="2"/>
      <w:sz w:val="24"/>
      <w:szCs w:val="24"/>
      <w:lang w:val="en-US" w:eastAsia="zh-CN" w:bidi="ar-SA"/>
    </w:rPr>
  </w:style>
  <w:style w:type="character" w:customStyle="1" w:styleId="90">
    <w:name w:val="HTML 预设格式 Char1"/>
    <w:qFormat/>
    <w:uiPriority w:val="99"/>
    <w:rPr>
      <w:rFonts w:ascii="Courier New" w:hAnsi="Courier New" w:cs="Courier New"/>
      <w:kern w:val="2"/>
    </w:rPr>
  </w:style>
  <w:style w:type="character" w:customStyle="1" w:styleId="91">
    <w:name w:val="mark"/>
    <w:basedOn w:val="51"/>
    <w:qFormat/>
    <w:uiPriority w:val="0"/>
  </w:style>
  <w:style w:type="character" w:customStyle="1" w:styleId="92">
    <w:name w:val="A15"/>
    <w:qFormat/>
    <w:uiPriority w:val="0"/>
    <w:rPr>
      <w:rFonts w:ascii="Times New Roman" w:hAnsi="Times New Roman"/>
      <w:color w:val="000000"/>
      <w:sz w:val="14"/>
      <w:szCs w:val="14"/>
    </w:rPr>
  </w:style>
  <w:style w:type="character" w:customStyle="1" w:styleId="93">
    <w:name w:val="日期 Char1"/>
    <w:qFormat/>
    <w:uiPriority w:val="99"/>
    <w:rPr>
      <w:rFonts w:ascii="Times New Roman" w:hAnsi="Times New Roman" w:eastAsia="宋体" w:cs="Times New Roman"/>
      <w:szCs w:val="24"/>
    </w:rPr>
  </w:style>
  <w:style w:type="character" w:customStyle="1" w:styleId="94">
    <w:name w:val="引用 字符"/>
    <w:link w:val="95"/>
    <w:qFormat/>
    <w:uiPriority w:val="29"/>
    <w:rPr>
      <w:i/>
      <w:iCs/>
      <w:color w:val="404040"/>
      <w:kern w:val="2"/>
      <w:sz w:val="21"/>
      <w:szCs w:val="24"/>
    </w:rPr>
  </w:style>
  <w:style w:type="paragraph" w:styleId="95">
    <w:name w:val="Quote"/>
    <w:basedOn w:val="1"/>
    <w:next w:val="1"/>
    <w:link w:val="94"/>
    <w:qFormat/>
    <w:uiPriority w:val="29"/>
    <w:pPr>
      <w:spacing w:before="200" w:after="160"/>
      <w:ind w:left="864" w:right="864"/>
      <w:jc w:val="center"/>
    </w:pPr>
    <w:rPr>
      <w:i/>
      <w:iCs/>
      <w:color w:val="404040"/>
    </w:rPr>
  </w:style>
  <w:style w:type="character" w:customStyle="1" w:styleId="96">
    <w:name w:val="超链接2"/>
    <w:qFormat/>
    <w:uiPriority w:val="0"/>
    <w:rPr>
      <w:rFonts w:hint="eastAsia" w:ascii="宋体" w:hAnsi="宋体" w:eastAsia="宋体"/>
      <w:color w:val="FFFFFF"/>
      <w:sz w:val="18"/>
      <w:szCs w:val="18"/>
      <w:u w:val="none"/>
    </w:rPr>
  </w:style>
  <w:style w:type="character" w:customStyle="1" w:styleId="97">
    <w:name w:val="ca-2"/>
    <w:basedOn w:val="51"/>
    <w:qFormat/>
    <w:uiPriority w:val="0"/>
  </w:style>
  <w:style w:type="character" w:customStyle="1" w:styleId="98">
    <w:name w:val="页脚 Char1"/>
    <w:qFormat/>
    <w:uiPriority w:val="99"/>
    <w:rPr>
      <w:rFonts w:ascii="Times New Roman" w:hAnsi="Times New Roman" w:eastAsia="宋体" w:cs="Times New Roman"/>
      <w:sz w:val="18"/>
      <w:szCs w:val="18"/>
    </w:rPr>
  </w:style>
  <w:style w:type="character" w:customStyle="1" w:styleId="99">
    <w:name w:val="正文文本 3 字符"/>
    <w:link w:val="19"/>
    <w:qFormat/>
    <w:uiPriority w:val="0"/>
    <w:rPr>
      <w:b/>
      <w:bCs/>
      <w:sz w:val="24"/>
      <w:szCs w:val="24"/>
    </w:rPr>
  </w:style>
  <w:style w:type="character" w:customStyle="1" w:styleId="100">
    <w:name w:val="引用 Char1"/>
    <w:qFormat/>
    <w:uiPriority w:val="99"/>
    <w:rPr>
      <w:rFonts w:ascii="Times New Roman" w:hAnsi="Times New Roman"/>
      <w:i/>
      <w:iCs/>
      <w:color w:val="000000"/>
      <w:kern w:val="2"/>
      <w:sz w:val="21"/>
      <w:szCs w:val="24"/>
    </w:rPr>
  </w:style>
  <w:style w:type="character" w:customStyle="1" w:styleId="101">
    <w:name w:val="正文缩进 字符"/>
    <w:link w:val="9"/>
    <w:qFormat/>
    <w:uiPriority w:val="0"/>
    <w:rPr>
      <w:rFonts w:ascii="宋体"/>
      <w:snapToGrid w:val="0"/>
    </w:rPr>
  </w:style>
  <w:style w:type="character" w:customStyle="1" w:styleId="102">
    <w:name w:val="标题 7 字符"/>
    <w:link w:val="11"/>
    <w:qFormat/>
    <w:uiPriority w:val="0"/>
    <w:rPr>
      <w:b/>
      <w:kern w:val="2"/>
      <w:sz w:val="24"/>
      <w:szCs w:val="24"/>
    </w:rPr>
  </w:style>
  <w:style w:type="character" w:customStyle="1" w:styleId="103">
    <w:name w:val="style21"/>
    <w:qFormat/>
    <w:uiPriority w:val="0"/>
    <w:rPr>
      <w:sz w:val="22"/>
      <w:szCs w:val="22"/>
    </w:rPr>
  </w:style>
  <w:style w:type="character" w:customStyle="1" w:styleId="104">
    <w:name w:val="A4"/>
    <w:qFormat/>
    <w:uiPriority w:val="0"/>
    <w:rPr>
      <w:rFonts w:ascii="新宋体" w:eastAsia="新宋体" w:cs="新宋体"/>
      <w:color w:val="000000"/>
      <w:lang w:bidi="ar-SA"/>
    </w:rPr>
  </w:style>
  <w:style w:type="character" w:customStyle="1" w:styleId="105">
    <w:name w:val="纯文本 字符1"/>
    <w:qFormat/>
    <w:uiPriority w:val="0"/>
    <w:rPr>
      <w:rFonts w:ascii="宋体" w:hAnsi="Courier New" w:eastAsia="宋体" w:cs="Courier New"/>
      <w:szCs w:val="21"/>
    </w:rPr>
  </w:style>
  <w:style w:type="character" w:customStyle="1" w:styleId="106">
    <w:name w:val="Subtle Emphasis_c36f4e3c-2e5b-4fbd-a465-4f533a6d4015"/>
    <w:qFormat/>
    <w:uiPriority w:val="19"/>
    <w:rPr>
      <w:i/>
      <w:iCs/>
      <w:color w:val="808080"/>
    </w:rPr>
  </w:style>
  <w:style w:type="character" w:customStyle="1" w:styleId="107">
    <w:name w:val="宏文本 字符"/>
    <w:link w:val="3"/>
    <w:qFormat/>
    <w:uiPriority w:val="99"/>
    <w:rPr>
      <w:rFonts w:ascii="Courier New" w:hAnsi="Courier New"/>
      <w:kern w:val="2"/>
      <w:sz w:val="24"/>
      <w:szCs w:val="24"/>
      <w:lang w:val="en-US" w:eastAsia="zh-CN" w:bidi="ar-SA"/>
    </w:rPr>
  </w:style>
  <w:style w:type="character" w:customStyle="1" w:styleId="108">
    <w:name w:val="正文文本缩进 3 Char2"/>
    <w:qFormat/>
    <w:uiPriority w:val="99"/>
    <w:rPr>
      <w:kern w:val="2"/>
      <w:sz w:val="16"/>
      <w:szCs w:val="16"/>
    </w:rPr>
  </w:style>
  <w:style w:type="character" w:customStyle="1" w:styleId="109">
    <w:name w:val="日期 字符"/>
    <w:link w:val="28"/>
    <w:qFormat/>
    <w:uiPriority w:val="0"/>
    <w:rPr>
      <w:kern w:val="2"/>
      <w:sz w:val="24"/>
      <w:szCs w:val="24"/>
    </w:rPr>
  </w:style>
  <w:style w:type="character" w:customStyle="1" w:styleId="110">
    <w:name w:val="正文文本缩进 3 Char1"/>
    <w:qFormat/>
    <w:uiPriority w:val="99"/>
    <w:rPr>
      <w:rFonts w:ascii="Times New Roman" w:hAnsi="Times New Roman" w:eastAsia="宋体" w:cs="Times New Roman"/>
      <w:sz w:val="16"/>
      <w:szCs w:val="16"/>
    </w:rPr>
  </w:style>
  <w:style w:type="character" w:customStyle="1" w:styleId="111">
    <w:name w:val="普通文字 Char Char4"/>
    <w:qFormat/>
    <w:uiPriority w:val="0"/>
    <w:rPr>
      <w:rFonts w:ascii="宋体" w:hAnsi="Courier New" w:eastAsia="宋体" w:cs="Courier New"/>
      <w:szCs w:val="21"/>
    </w:rPr>
  </w:style>
  <w:style w:type="character" w:customStyle="1" w:styleId="112">
    <w:name w:val="text1"/>
    <w:basedOn w:val="51"/>
    <w:qFormat/>
    <w:uiPriority w:val="0"/>
  </w:style>
  <w:style w:type="character" w:customStyle="1" w:styleId="113">
    <w:name w:val="表正文 Char2"/>
    <w:qFormat/>
    <w:uiPriority w:val="0"/>
    <w:rPr>
      <w:rFonts w:ascii="Times New Roman" w:hAnsi="Times New Roman"/>
      <w:kern w:val="2"/>
      <w:sz w:val="21"/>
    </w:rPr>
  </w:style>
  <w:style w:type="character" w:customStyle="1" w:styleId="114">
    <w:name w:val="项目排列 Char Char"/>
    <w:link w:val="115"/>
    <w:qFormat/>
    <w:uiPriority w:val="0"/>
    <w:rPr>
      <w:kern w:val="2"/>
      <w:sz w:val="24"/>
      <w:szCs w:val="24"/>
    </w:rPr>
  </w:style>
  <w:style w:type="paragraph" w:customStyle="1" w:styleId="115">
    <w:name w:val="项目排列"/>
    <w:basedOn w:val="1"/>
    <w:link w:val="114"/>
    <w:qFormat/>
    <w:uiPriority w:val="0"/>
    <w:pPr>
      <w:numPr>
        <w:ilvl w:val="0"/>
        <w:numId w:val="1"/>
      </w:numPr>
      <w:tabs>
        <w:tab w:val="left" w:pos="1200"/>
      </w:tabs>
      <w:spacing w:before="156" w:beforeLines="50" w:after="156" w:afterLines="50" w:line="300" w:lineRule="auto"/>
    </w:pPr>
    <w:rPr>
      <w:sz w:val="24"/>
    </w:rPr>
  </w:style>
  <w:style w:type="character" w:customStyle="1" w:styleId="116">
    <w:name w:val="正文文本缩进 3 字符"/>
    <w:link w:val="38"/>
    <w:qFormat/>
    <w:uiPriority w:val="0"/>
    <w:rPr>
      <w:kern w:val="2"/>
      <w:sz w:val="16"/>
      <w:szCs w:val="16"/>
    </w:rPr>
  </w:style>
  <w:style w:type="character" w:customStyle="1" w:styleId="117">
    <w:name w:val="text11"/>
    <w:qFormat/>
    <w:uiPriority w:val="0"/>
    <w:rPr>
      <w:rFonts w:hint="default" w:ascii="Verdana" w:hAnsi="Verdana"/>
      <w:color w:val="4E4E4E"/>
      <w:sz w:val="18"/>
      <w:szCs w:val="18"/>
    </w:rPr>
  </w:style>
  <w:style w:type="character" w:customStyle="1" w:styleId="118">
    <w:name w:val="批注文字 字符"/>
    <w:link w:val="18"/>
    <w:qFormat/>
    <w:uiPriority w:val="99"/>
    <w:rPr>
      <w:kern w:val="2"/>
      <w:sz w:val="21"/>
      <w:szCs w:val="24"/>
    </w:rPr>
  </w:style>
  <w:style w:type="character" w:customStyle="1" w:styleId="119">
    <w:name w:val="lmain1"/>
    <w:qFormat/>
    <w:uiPriority w:val="0"/>
    <w:rPr>
      <w:color w:val="407AAB"/>
      <w:sz w:val="30"/>
      <w:szCs w:val="30"/>
    </w:rPr>
  </w:style>
  <w:style w:type="character" w:customStyle="1" w:styleId="120">
    <w:name w:val="case31"/>
    <w:qFormat/>
    <w:uiPriority w:val="0"/>
    <w:rPr>
      <w:rFonts w:hint="default"/>
      <w:sz w:val="21"/>
      <w:szCs w:val="21"/>
    </w:rPr>
  </w:style>
  <w:style w:type="character" w:customStyle="1" w:styleId="121">
    <w:name w:val="ca-11"/>
    <w:qFormat/>
    <w:uiPriority w:val="0"/>
    <w:rPr>
      <w:rFonts w:hint="eastAsia" w:ascii="宋体" w:hAnsi="宋体" w:eastAsia="宋体"/>
      <w:b/>
      <w:bCs/>
      <w:spacing w:val="-20"/>
      <w:sz w:val="21"/>
      <w:szCs w:val="21"/>
    </w:rPr>
  </w:style>
  <w:style w:type="character" w:customStyle="1" w:styleId="122">
    <w:name w:val="f161"/>
    <w:qFormat/>
    <w:uiPriority w:val="0"/>
    <w:rPr>
      <w:b/>
      <w:bCs/>
      <w:sz w:val="24"/>
      <w:szCs w:val="24"/>
    </w:rPr>
  </w:style>
  <w:style w:type="character" w:customStyle="1" w:styleId="123">
    <w:name w:val="标题 4 字符"/>
    <w:link w:val="7"/>
    <w:qFormat/>
    <w:uiPriority w:val="0"/>
    <w:rPr>
      <w:rFonts w:ascii="Arial" w:hAnsi="Arial" w:eastAsia="黑体"/>
      <w:b/>
      <w:bCs/>
      <w:kern w:val="2"/>
      <w:sz w:val="28"/>
      <w:szCs w:val="28"/>
    </w:rPr>
  </w:style>
  <w:style w:type="character" w:customStyle="1" w:styleId="124">
    <w:name w:val="正文文本 2 Char2"/>
    <w:qFormat/>
    <w:uiPriority w:val="99"/>
    <w:rPr>
      <w:kern w:val="2"/>
      <w:sz w:val="21"/>
      <w:szCs w:val="24"/>
    </w:rPr>
  </w:style>
  <w:style w:type="character" w:customStyle="1" w:styleId="125">
    <w:name w:val="style1"/>
    <w:basedOn w:val="51"/>
    <w:qFormat/>
    <w:uiPriority w:val="0"/>
  </w:style>
  <w:style w:type="character" w:customStyle="1" w:styleId="126">
    <w:name w:val="ca-21"/>
    <w:basedOn w:val="51"/>
    <w:qFormat/>
    <w:uiPriority w:val="0"/>
    <w:rPr>
      <w:rFonts w:hint="eastAsia" w:ascii="宋体" w:hAnsi="宋体" w:eastAsia="宋体"/>
      <w:sz w:val="21"/>
      <w:szCs w:val="21"/>
    </w:rPr>
  </w:style>
  <w:style w:type="character" w:customStyle="1" w:styleId="127">
    <w:name w:val="HTML 预设格式 字符"/>
    <w:link w:val="42"/>
    <w:qFormat/>
    <w:uiPriority w:val="99"/>
    <w:rPr>
      <w:rFonts w:ascii="宋体" w:hAnsi="宋体" w:cs="宋体"/>
      <w:sz w:val="24"/>
      <w:szCs w:val="24"/>
    </w:rPr>
  </w:style>
  <w:style w:type="character" w:customStyle="1" w:styleId="128">
    <w:name w:val="Char Char11"/>
    <w:qFormat/>
    <w:uiPriority w:val="0"/>
    <w:rPr>
      <w:rFonts w:ascii="宋体" w:hAnsi="Courier New" w:eastAsia="宋体" w:cs="Courier New"/>
      <w:szCs w:val="21"/>
    </w:rPr>
  </w:style>
  <w:style w:type="character" w:customStyle="1" w:styleId="129">
    <w:name w:val="日期 Char2"/>
    <w:qFormat/>
    <w:uiPriority w:val="99"/>
    <w:rPr>
      <w:kern w:val="2"/>
      <w:sz w:val="21"/>
      <w:szCs w:val="24"/>
    </w:rPr>
  </w:style>
  <w:style w:type="character" w:customStyle="1" w:styleId="130">
    <w:name w:val="hei16b"/>
    <w:basedOn w:val="51"/>
    <w:qFormat/>
    <w:uiPriority w:val="0"/>
  </w:style>
  <w:style w:type="character" w:customStyle="1" w:styleId="131">
    <w:name w:val="标题 1 字符"/>
    <w:link w:val="4"/>
    <w:qFormat/>
    <w:uiPriority w:val="0"/>
    <w:rPr>
      <w:b/>
      <w:bCs/>
      <w:kern w:val="44"/>
      <w:sz w:val="44"/>
      <w:szCs w:val="44"/>
    </w:rPr>
  </w:style>
  <w:style w:type="character" w:customStyle="1" w:styleId="132">
    <w:name w:val="页眉 Char1"/>
    <w:qFormat/>
    <w:uiPriority w:val="99"/>
    <w:rPr>
      <w:kern w:val="2"/>
      <w:sz w:val="18"/>
      <w:szCs w:val="18"/>
    </w:rPr>
  </w:style>
  <w:style w:type="character" w:customStyle="1" w:styleId="133">
    <w:name w:val="正文缩进 Char1"/>
    <w:qFormat/>
    <w:uiPriority w:val="0"/>
    <w:rPr>
      <w:rFonts w:ascii="Times New Roman" w:hAnsi="Times New Roman"/>
      <w:kern w:val="2"/>
      <w:sz w:val="21"/>
    </w:rPr>
  </w:style>
  <w:style w:type="character" w:customStyle="1" w:styleId="134">
    <w:name w:val="font12-blue-bold1"/>
    <w:qFormat/>
    <w:uiPriority w:val="0"/>
    <w:rPr>
      <w:b/>
      <w:bCs/>
      <w:color w:val="0249A5"/>
      <w:sz w:val="14"/>
      <w:szCs w:val="14"/>
      <w:u w:val="none"/>
    </w:rPr>
  </w:style>
  <w:style w:type="character" w:customStyle="1" w:styleId="135">
    <w:name w:val="正文文本 字符"/>
    <w:link w:val="2"/>
    <w:qFormat/>
    <w:uiPriority w:val="0"/>
    <w:rPr>
      <w:kern w:val="2"/>
      <w:sz w:val="24"/>
      <w:szCs w:val="24"/>
    </w:rPr>
  </w:style>
  <w:style w:type="character" w:customStyle="1" w:styleId="136">
    <w:name w:val="Body Text Indent 3 Char"/>
    <w:qFormat/>
    <w:uiPriority w:val="99"/>
    <w:rPr>
      <w:rFonts w:eastAsia="宋体"/>
      <w:sz w:val="16"/>
    </w:rPr>
  </w:style>
  <w:style w:type="character" w:customStyle="1" w:styleId="137">
    <w:name w:val="批注主题 字符"/>
    <w:link w:val="46"/>
    <w:qFormat/>
    <w:uiPriority w:val="0"/>
    <w:rPr>
      <w:b/>
      <w:bCs/>
      <w:kern w:val="2"/>
      <w:sz w:val="21"/>
      <w:szCs w:val="24"/>
    </w:rPr>
  </w:style>
  <w:style w:type="character" w:customStyle="1" w:styleId="138">
    <w:name w:val="bold1"/>
    <w:qFormat/>
    <w:uiPriority w:val="0"/>
    <w:rPr>
      <w:rFonts w:hint="default"/>
      <w:b/>
      <w:bCs/>
      <w:color w:val="000000"/>
      <w:sz w:val="18"/>
      <w:szCs w:val="18"/>
    </w:rPr>
  </w:style>
  <w:style w:type="character" w:customStyle="1" w:styleId="139">
    <w:name w:val="标题 6 字符"/>
    <w:link w:val="10"/>
    <w:qFormat/>
    <w:uiPriority w:val="0"/>
    <w:rPr>
      <w:rFonts w:ascii="Arial" w:hAnsi="Arial" w:eastAsia="黑体"/>
      <w:b/>
      <w:kern w:val="2"/>
      <w:sz w:val="24"/>
      <w:szCs w:val="24"/>
    </w:rPr>
  </w:style>
  <w:style w:type="character" w:customStyle="1" w:styleId="140">
    <w:name w:val="文档结构图 Char1"/>
    <w:qFormat/>
    <w:uiPriority w:val="99"/>
    <w:rPr>
      <w:rFonts w:ascii="宋体"/>
      <w:kern w:val="2"/>
      <w:sz w:val="18"/>
      <w:szCs w:val="18"/>
    </w:rPr>
  </w:style>
  <w:style w:type="character" w:customStyle="1" w:styleId="141">
    <w:name w:val="正文文本 Char1"/>
    <w:qFormat/>
    <w:uiPriority w:val="99"/>
    <w:rPr>
      <w:rFonts w:ascii="Times New Roman" w:hAnsi="Times New Roman" w:eastAsia="宋体" w:cs="Times New Roman"/>
      <w:szCs w:val="24"/>
    </w:rPr>
  </w:style>
  <w:style w:type="character" w:customStyle="1" w:styleId="142">
    <w:name w:val="页眉 字符"/>
    <w:link w:val="32"/>
    <w:qFormat/>
    <w:uiPriority w:val="0"/>
    <w:rPr>
      <w:kern w:val="2"/>
      <w:sz w:val="18"/>
      <w:szCs w:val="18"/>
    </w:rPr>
  </w:style>
  <w:style w:type="character" w:customStyle="1" w:styleId="143">
    <w:name w:val="正文文本缩进 Char1"/>
    <w:qFormat/>
    <w:uiPriority w:val="99"/>
    <w:rPr>
      <w:kern w:val="2"/>
      <w:sz w:val="21"/>
      <w:szCs w:val="24"/>
    </w:rPr>
  </w:style>
  <w:style w:type="character" w:customStyle="1" w:styleId="144">
    <w:name w:val="正文文本 2 Char1"/>
    <w:qFormat/>
    <w:uiPriority w:val="99"/>
    <w:rPr>
      <w:rFonts w:ascii="Times New Roman" w:hAnsi="Times New Roman" w:eastAsia="宋体" w:cs="Times New Roman"/>
      <w:szCs w:val="24"/>
    </w:rPr>
  </w:style>
  <w:style w:type="character" w:customStyle="1" w:styleId="145">
    <w:name w:val="文档结构图 字符"/>
    <w:link w:val="17"/>
    <w:qFormat/>
    <w:uiPriority w:val="0"/>
    <w:rPr>
      <w:kern w:val="2"/>
      <w:sz w:val="21"/>
      <w:szCs w:val="24"/>
      <w:shd w:val="clear" w:color="auto" w:fill="000080"/>
    </w:rPr>
  </w:style>
  <w:style w:type="character" w:customStyle="1" w:styleId="146">
    <w:name w:val="纯文本 字符"/>
    <w:link w:val="26"/>
    <w:qFormat/>
    <w:uiPriority w:val="0"/>
    <w:rPr>
      <w:rFonts w:ascii="宋体" w:hAnsi="Courier New" w:eastAsia="宋体" w:cs="Courier New"/>
      <w:kern w:val="2"/>
      <w:sz w:val="21"/>
      <w:szCs w:val="21"/>
      <w:lang w:val="en-US" w:eastAsia="zh-CN" w:bidi="ar-SA"/>
    </w:rPr>
  </w:style>
  <w:style w:type="character" w:customStyle="1" w:styleId="147">
    <w:name w:val="apple-style-span"/>
    <w:qFormat/>
    <w:uiPriority w:val="0"/>
  </w:style>
  <w:style w:type="character" w:customStyle="1" w:styleId="148">
    <w:name w:val="页脚 字符"/>
    <w:link w:val="31"/>
    <w:qFormat/>
    <w:uiPriority w:val="99"/>
    <w:rPr>
      <w:kern w:val="2"/>
      <w:sz w:val="18"/>
      <w:szCs w:val="18"/>
    </w:rPr>
  </w:style>
  <w:style w:type="character" w:customStyle="1" w:styleId="149">
    <w:name w:val="标题 8 字符"/>
    <w:link w:val="12"/>
    <w:qFormat/>
    <w:uiPriority w:val="0"/>
    <w:rPr>
      <w:rFonts w:ascii="Arial" w:hAnsi="Arial" w:eastAsia="黑体"/>
      <w:kern w:val="2"/>
      <w:sz w:val="24"/>
      <w:szCs w:val="24"/>
    </w:rPr>
  </w:style>
  <w:style w:type="character" w:customStyle="1" w:styleId="150">
    <w:name w:val="Char Char4"/>
    <w:qFormat/>
    <w:uiPriority w:val="0"/>
    <w:rPr>
      <w:rFonts w:ascii="Times New Roman" w:hAnsi="Times New Roman" w:eastAsia="宋体" w:cs="Times New Roman"/>
      <w:sz w:val="16"/>
      <w:szCs w:val="16"/>
    </w:rPr>
  </w:style>
  <w:style w:type="character" w:customStyle="1" w:styleId="151">
    <w:name w:val="Plain Text Char"/>
    <w:qFormat/>
    <w:uiPriority w:val="0"/>
    <w:rPr>
      <w:rFonts w:ascii="宋体" w:hAnsi="Courier New" w:eastAsia="宋体"/>
    </w:rPr>
  </w:style>
  <w:style w:type="character" w:customStyle="1" w:styleId="152">
    <w:name w:val="ca-41"/>
    <w:qFormat/>
    <w:uiPriority w:val="0"/>
    <w:rPr>
      <w:rFonts w:hint="eastAsia" w:ascii="宋体" w:hAnsi="宋体" w:eastAsia="宋体"/>
      <w:color w:val="FF0000"/>
      <w:sz w:val="21"/>
      <w:szCs w:val="21"/>
    </w:rPr>
  </w:style>
  <w:style w:type="character" w:customStyle="1" w:styleId="153">
    <w:name w:val="无间隔 字符"/>
    <w:link w:val="154"/>
    <w:qFormat/>
    <w:uiPriority w:val="1"/>
    <w:rPr>
      <w:rFonts w:hAnsi="Courier New"/>
      <w:kern w:val="2"/>
      <w:sz w:val="21"/>
      <w:lang w:val="en-US" w:eastAsia="zh-CN" w:bidi="ar-SA"/>
    </w:rPr>
  </w:style>
  <w:style w:type="paragraph" w:styleId="154">
    <w:name w:val="No Spacing"/>
    <w:link w:val="153"/>
    <w:qFormat/>
    <w:uiPriority w:val="1"/>
    <w:pPr>
      <w:widowControl w:val="0"/>
      <w:jc w:val="both"/>
    </w:pPr>
    <w:rPr>
      <w:rFonts w:ascii="Times New Roman" w:hAnsi="Courier New" w:eastAsia="宋体" w:cs="Times New Roman"/>
      <w:kern w:val="2"/>
      <w:sz w:val="21"/>
      <w:lang w:val="en-US" w:eastAsia="zh-CN" w:bidi="ar-SA"/>
    </w:rPr>
  </w:style>
  <w:style w:type="character" w:customStyle="1" w:styleId="155">
    <w:name w:val="正文文本缩进 2 字符"/>
    <w:link w:val="29"/>
    <w:qFormat/>
    <w:uiPriority w:val="0"/>
    <w:rPr>
      <w:kern w:val="2"/>
      <w:sz w:val="21"/>
      <w:szCs w:val="24"/>
    </w:rPr>
  </w:style>
  <w:style w:type="character" w:customStyle="1" w:styleId="156">
    <w:name w:val="批注框文本 字符"/>
    <w:link w:val="30"/>
    <w:qFormat/>
    <w:uiPriority w:val="0"/>
    <w:rPr>
      <w:kern w:val="2"/>
      <w:sz w:val="18"/>
      <w:szCs w:val="18"/>
    </w:rPr>
  </w:style>
  <w:style w:type="character" w:customStyle="1" w:styleId="157">
    <w:name w:val="文档正文 Char Char"/>
    <w:link w:val="158"/>
    <w:qFormat/>
    <w:uiPriority w:val="0"/>
    <w:rPr>
      <w:rFonts w:ascii="华文细黑" w:hAnsi="华文细黑" w:eastAsia="华文细黑"/>
      <w:color w:val="000000"/>
      <w:sz w:val="24"/>
    </w:rPr>
  </w:style>
  <w:style w:type="paragraph" w:customStyle="1" w:styleId="158">
    <w:name w:val="文档正文"/>
    <w:basedOn w:val="1"/>
    <w:link w:val="157"/>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59">
    <w:name w:val="纯文本 Char2"/>
    <w:qFormat/>
    <w:uiPriority w:val="0"/>
    <w:rPr>
      <w:rFonts w:ascii="宋体" w:hAnsi="Courier New" w:eastAsia="宋体" w:cs="Courier New"/>
      <w:kern w:val="2"/>
      <w:sz w:val="21"/>
      <w:szCs w:val="21"/>
      <w:lang w:val="en-US" w:eastAsia="zh-CN" w:bidi="ar-SA"/>
    </w:rPr>
  </w:style>
  <w:style w:type="character" w:customStyle="1" w:styleId="160">
    <w:name w:val="font91"/>
    <w:qFormat/>
    <w:uiPriority w:val="0"/>
    <w:rPr>
      <w:rFonts w:hint="default" w:ascii="Times New Roman" w:hAnsi="Times New Roman" w:cs="Times New Roman"/>
      <w:color w:val="000000"/>
      <w:sz w:val="20"/>
      <w:szCs w:val="20"/>
      <w:u w:val="none"/>
    </w:rPr>
  </w:style>
  <w:style w:type="character" w:customStyle="1" w:styleId="161">
    <w:name w:val="062"/>
    <w:qFormat/>
    <w:uiPriority w:val="0"/>
    <w:rPr>
      <w:rFonts w:ascii="宋体" w:hAnsi="宋体"/>
      <w:b/>
      <w:bCs/>
      <w:sz w:val="32"/>
    </w:rPr>
  </w:style>
  <w:style w:type="character" w:customStyle="1" w:styleId="162">
    <w:name w:val="纯文本 Char3"/>
    <w:qFormat/>
    <w:uiPriority w:val="0"/>
    <w:rPr>
      <w:rFonts w:ascii="宋体" w:hAnsi="Courier New" w:eastAsia="宋体" w:cs="Courier New"/>
      <w:szCs w:val="21"/>
    </w:rPr>
  </w:style>
  <w:style w:type="character" w:customStyle="1" w:styleId="163">
    <w:name w:val="正文文本 Char2"/>
    <w:qFormat/>
    <w:uiPriority w:val="99"/>
    <w:rPr>
      <w:kern w:val="2"/>
      <w:sz w:val="21"/>
      <w:szCs w:val="24"/>
    </w:rPr>
  </w:style>
  <w:style w:type="character" w:customStyle="1" w:styleId="164">
    <w:name w:val="纯文本 Char1"/>
    <w:qFormat/>
    <w:uiPriority w:val="0"/>
    <w:rPr>
      <w:rFonts w:ascii="宋体" w:hAnsi="Courier New" w:eastAsia="宋体" w:cs="Courier New"/>
      <w:szCs w:val="21"/>
    </w:rPr>
  </w:style>
  <w:style w:type="character" w:customStyle="1" w:styleId="165">
    <w:name w:val="Char Char1"/>
    <w:qFormat/>
    <w:uiPriority w:val="0"/>
    <w:rPr>
      <w:rFonts w:eastAsia="宋体"/>
      <w:kern w:val="2"/>
      <w:sz w:val="21"/>
      <w:szCs w:val="24"/>
      <w:lang w:bidi="ar-SA"/>
    </w:rPr>
  </w:style>
  <w:style w:type="character" w:customStyle="1" w:styleId="166">
    <w:name w:val="1ji Char"/>
    <w:link w:val="167"/>
    <w:qFormat/>
    <w:uiPriority w:val="0"/>
    <w:rPr>
      <w:rFonts w:ascii="宋体" w:hAnsi="宋体"/>
      <w:b/>
      <w:bCs/>
      <w:kern w:val="44"/>
      <w:sz w:val="36"/>
      <w:szCs w:val="44"/>
    </w:rPr>
  </w:style>
  <w:style w:type="paragraph" w:customStyle="1" w:styleId="167">
    <w:name w:val="1ji"/>
    <w:basedOn w:val="4"/>
    <w:link w:val="166"/>
    <w:qFormat/>
    <w:uiPriority w:val="0"/>
    <w:pPr>
      <w:keepLines w:val="0"/>
      <w:widowControl/>
      <w:spacing w:before="0" w:after="0" w:line="240" w:lineRule="auto"/>
      <w:jc w:val="center"/>
    </w:pPr>
    <w:rPr>
      <w:rFonts w:ascii="宋体" w:hAnsi="宋体"/>
      <w:sz w:val="36"/>
    </w:rPr>
  </w:style>
  <w:style w:type="character" w:customStyle="1" w:styleId="168">
    <w:name w:val="批注主题 Char1"/>
    <w:qFormat/>
    <w:uiPriority w:val="99"/>
    <w:rPr>
      <w:b/>
      <w:bCs/>
      <w:kern w:val="2"/>
      <w:sz w:val="21"/>
      <w:szCs w:val="24"/>
    </w:rPr>
  </w:style>
  <w:style w:type="character" w:customStyle="1" w:styleId="169">
    <w:name w:val="标题3 Char Char"/>
    <w:link w:val="170"/>
    <w:qFormat/>
    <w:uiPriority w:val="0"/>
    <w:rPr>
      <w:rFonts w:eastAsia="仿宋_GB2312"/>
      <w:bCs/>
      <w:kern w:val="2"/>
      <w:sz w:val="30"/>
      <w:szCs w:val="32"/>
    </w:rPr>
  </w:style>
  <w:style w:type="paragraph" w:customStyle="1" w:styleId="170">
    <w:name w:val="标题3"/>
    <w:basedOn w:val="6"/>
    <w:link w:val="169"/>
    <w:qFormat/>
    <w:uiPriority w:val="0"/>
    <w:pPr>
      <w:keepNext w:val="0"/>
      <w:keepLines w:val="0"/>
      <w:spacing w:before="0" w:after="0" w:line="360" w:lineRule="auto"/>
    </w:pPr>
    <w:rPr>
      <w:rFonts w:eastAsia="仿宋_GB2312"/>
      <w:b w:val="0"/>
      <w:sz w:val="30"/>
    </w:rPr>
  </w:style>
  <w:style w:type="character" w:customStyle="1" w:styleId="171">
    <w:name w:val="批注框文本 Char1"/>
    <w:qFormat/>
    <w:uiPriority w:val="99"/>
    <w:rPr>
      <w:kern w:val="2"/>
      <w:sz w:val="18"/>
      <w:szCs w:val="18"/>
    </w:rPr>
  </w:style>
  <w:style w:type="character" w:customStyle="1" w:styleId="172">
    <w:name w:val="正文文本 2 字符"/>
    <w:link w:val="41"/>
    <w:qFormat/>
    <w:uiPriority w:val="0"/>
    <w:rPr>
      <w:szCs w:val="24"/>
    </w:rPr>
  </w:style>
  <w:style w:type="character" w:customStyle="1" w:styleId="173">
    <w:name w:val="引用 Char2"/>
    <w:qFormat/>
    <w:uiPriority w:val="29"/>
    <w:rPr>
      <w:i/>
      <w:iCs/>
      <w:color w:val="000000"/>
      <w:kern w:val="2"/>
      <w:sz w:val="21"/>
      <w:szCs w:val="24"/>
    </w:rPr>
  </w:style>
  <w:style w:type="paragraph" w:customStyle="1" w:styleId="174">
    <w:name w:val="Char Char Char"/>
    <w:basedOn w:val="1"/>
    <w:qFormat/>
    <w:uiPriority w:val="0"/>
    <w:rPr>
      <w:rFonts w:ascii="Tahoma" w:hAnsi="Tahoma"/>
      <w:sz w:val="24"/>
      <w:szCs w:val="20"/>
    </w:rPr>
  </w:style>
  <w:style w:type="paragraph" w:customStyle="1" w:styleId="175">
    <w:name w:val="Char11"/>
    <w:basedOn w:val="1"/>
    <w:qFormat/>
    <w:uiPriority w:val="0"/>
    <w:rPr>
      <w:szCs w:val="21"/>
    </w:rPr>
  </w:style>
  <w:style w:type="paragraph" w:customStyle="1" w:styleId="176">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77">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78">
    <w:name w:val="HTML Top of Form_0e38bd28-1a97-4695-a570-dcefbadfeab4"/>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79">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80">
    <w:name w:val="2ji"/>
    <w:basedOn w:val="5"/>
    <w:qFormat/>
    <w:uiPriority w:val="0"/>
    <w:pPr>
      <w:keepLines/>
      <w:spacing w:before="0"/>
      <w:jc w:val="both"/>
      <w:textAlignment w:val="baseline"/>
    </w:pPr>
    <w:rPr>
      <w:rFonts w:ascii="宋体" w:hAnsi="宋体" w:eastAsia="宋体"/>
      <w:bCs/>
      <w:sz w:val="21"/>
      <w:szCs w:val="21"/>
    </w:rPr>
  </w:style>
  <w:style w:type="paragraph" w:customStyle="1" w:styleId="181">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82">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83">
    <w:name w:val="正文段"/>
    <w:basedOn w:val="1"/>
    <w:qFormat/>
    <w:uiPriority w:val="0"/>
    <w:pPr>
      <w:widowControl/>
      <w:snapToGrid w:val="0"/>
      <w:spacing w:after="156" w:afterLines="50"/>
      <w:ind w:firstLine="200" w:firstLineChars="200"/>
    </w:pPr>
    <w:rPr>
      <w:kern w:val="0"/>
      <w:sz w:val="24"/>
      <w:szCs w:val="20"/>
    </w:rPr>
  </w:style>
  <w:style w:type="paragraph" w:customStyle="1" w:styleId="184">
    <w:name w:val="五级条标题"/>
    <w:basedOn w:val="185"/>
    <w:next w:val="188"/>
    <w:qFormat/>
    <w:uiPriority w:val="0"/>
    <w:pPr>
      <w:outlineLvl w:val="6"/>
    </w:pPr>
  </w:style>
  <w:style w:type="paragraph" w:customStyle="1" w:styleId="185">
    <w:name w:val="四级条标题"/>
    <w:basedOn w:val="186"/>
    <w:next w:val="188"/>
    <w:qFormat/>
    <w:uiPriority w:val="0"/>
    <w:pPr>
      <w:outlineLvl w:val="5"/>
    </w:pPr>
  </w:style>
  <w:style w:type="paragraph" w:customStyle="1" w:styleId="186">
    <w:name w:val="三级条标题"/>
    <w:basedOn w:val="187"/>
    <w:next w:val="188"/>
    <w:qFormat/>
    <w:uiPriority w:val="0"/>
    <w:pPr>
      <w:outlineLvl w:val="4"/>
    </w:pPr>
  </w:style>
  <w:style w:type="paragraph" w:customStyle="1" w:styleId="187">
    <w:name w:val="二级条标题"/>
    <w:basedOn w:val="1"/>
    <w:next w:val="1"/>
    <w:qFormat/>
    <w:uiPriority w:val="0"/>
    <w:pPr>
      <w:widowControl/>
      <w:jc w:val="left"/>
      <w:outlineLvl w:val="3"/>
    </w:pPr>
    <w:rPr>
      <w:rFonts w:ascii="宋体" w:hAnsi="宋体"/>
      <w:color w:val="000000"/>
      <w:kern w:val="0"/>
      <w:szCs w:val="20"/>
    </w:rPr>
  </w:style>
  <w:style w:type="paragraph" w:customStyle="1" w:styleId="188">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89">
    <w:name w:val="表格"/>
    <w:basedOn w:val="1"/>
    <w:qFormat/>
    <w:uiPriority w:val="0"/>
    <w:pPr>
      <w:spacing w:line="400" w:lineRule="exact"/>
    </w:pPr>
    <w:rPr>
      <w:sz w:val="24"/>
    </w:rPr>
  </w:style>
  <w:style w:type="paragraph" w:customStyle="1" w:styleId="190">
    <w:name w:val="列表段落1"/>
    <w:basedOn w:val="1"/>
    <w:qFormat/>
    <w:uiPriority w:val="0"/>
    <w:pPr>
      <w:ind w:firstLine="420" w:firstLineChars="200"/>
    </w:pPr>
    <w:rPr>
      <w:rFonts w:ascii="Calibri" w:hAnsi="Calibri"/>
      <w:szCs w:val="22"/>
    </w:rPr>
  </w:style>
  <w:style w:type="paragraph" w:customStyle="1" w:styleId="191">
    <w:name w:val="Char1 Char Char Char Char Char Char Char Char Char Char Char Char"/>
    <w:basedOn w:val="1"/>
    <w:qFormat/>
    <w:uiPriority w:val="0"/>
    <w:rPr>
      <w:rFonts w:ascii="Tahoma" w:hAnsi="Tahoma"/>
      <w:sz w:val="24"/>
      <w:szCs w:val="20"/>
    </w:rPr>
  </w:style>
  <w:style w:type="paragraph" w:customStyle="1" w:styleId="192">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p0"/>
    <w:basedOn w:val="1"/>
    <w:qFormat/>
    <w:uiPriority w:val="0"/>
    <w:pPr>
      <w:widowControl/>
    </w:pPr>
    <w:rPr>
      <w:kern w:val="0"/>
      <w:szCs w:val="21"/>
    </w:rPr>
  </w:style>
  <w:style w:type="paragraph" w:customStyle="1" w:styleId="194">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95">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96">
    <w:name w:val="无间隔1"/>
    <w:link w:val="3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98">
    <w:name w:val="pa-5"/>
    <w:basedOn w:val="1"/>
    <w:qFormat/>
    <w:uiPriority w:val="0"/>
    <w:pPr>
      <w:widowControl/>
      <w:spacing w:line="240" w:lineRule="atLeast"/>
      <w:ind w:firstLine="420"/>
    </w:pPr>
    <w:rPr>
      <w:rFonts w:ascii="宋体" w:hAnsi="宋体" w:cs="宋体"/>
      <w:kern w:val="0"/>
      <w:sz w:val="24"/>
    </w:rPr>
  </w:style>
  <w:style w:type="paragraph" w:customStyle="1" w:styleId="199">
    <w:name w:val="默认段落字体 Para Char Char Char1 Char"/>
    <w:basedOn w:val="1"/>
    <w:qFormat/>
    <w:uiPriority w:val="0"/>
    <w:rPr>
      <w:rFonts w:ascii="Tahoma" w:hAnsi="Tahoma"/>
      <w:sz w:val="24"/>
      <w:szCs w:val="20"/>
    </w:rPr>
  </w:style>
  <w:style w:type="paragraph" w:customStyle="1" w:styleId="200">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201">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444"/>
    <w:basedOn w:val="1"/>
    <w:qFormat/>
    <w:uiPriority w:val="0"/>
    <w:pPr>
      <w:adjustRightInd w:val="0"/>
      <w:spacing w:line="312" w:lineRule="atLeast"/>
      <w:jc w:val="center"/>
      <w:textAlignment w:val="baseline"/>
    </w:pPr>
    <w:rPr>
      <w:b/>
      <w:kern w:val="0"/>
      <w:sz w:val="36"/>
      <w:szCs w:val="36"/>
    </w:rPr>
  </w:style>
  <w:style w:type="paragraph" w:customStyle="1" w:styleId="203">
    <w:name w:val="列表1"/>
    <w:basedOn w:val="204"/>
    <w:qFormat/>
    <w:uiPriority w:val="0"/>
    <w:pPr>
      <w:tabs>
        <w:tab w:val="left" w:pos="900"/>
      </w:tabs>
      <w:ind w:left="900" w:hanging="420"/>
    </w:pPr>
    <w:rPr>
      <w:rFonts w:ascii="Times New Roman" w:hAnsi="Times New Roman"/>
      <w:szCs w:val="20"/>
    </w:rPr>
  </w:style>
  <w:style w:type="paragraph" w:customStyle="1" w:styleId="204">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205">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06">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20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08">
    <w:name w:val="样式 Verdana 首行缩进:  0.74 厘米"/>
    <w:basedOn w:val="1"/>
    <w:qFormat/>
    <w:uiPriority w:val="0"/>
    <w:pPr>
      <w:spacing w:line="360" w:lineRule="auto"/>
      <w:ind w:firstLine="420"/>
    </w:pPr>
    <w:rPr>
      <w:rFonts w:ascii="Verdana" w:hAnsi="Verdana"/>
      <w:sz w:val="24"/>
      <w:szCs w:val="20"/>
    </w:rPr>
  </w:style>
  <w:style w:type="paragraph" w:customStyle="1" w:styleId="209">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10">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11">
    <w:name w:val="列出段落1"/>
    <w:basedOn w:val="1"/>
    <w:qFormat/>
    <w:uiPriority w:val="0"/>
    <w:pPr>
      <w:ind w:firstLine="420" w:firstLineChars="200"/>
    </w:pPr>
    <w:rPr>
      <w:rFonts w:ascii="Calibri" w:hAnsi="Calibri"/>
      <w:szCs w:val="22"/>
    </w:rPr>
  </w:style>
  <w:style w:type="paragraph" w:customStyle="1" w:styleId="212">
    <w:name w:val="_Style 2"/>
    <w:basedOn w:val="1"/>
    <w:qFormat/>
    <w:uiPriority w:val="0"/>
    <w:pPr>
      <w:ind w:firstLine="420" w:firstLineChars="200"/>
    </w:pPr>
  </w:style>
  <w:style w:type="paragraph" w:customStyle="1" w:styleId="213">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4">
    <w:name w:val="Char"/>
    <w:basedOn w:val="1"/>
    <w:qFormat/>
    <w:uiPriority w:val="0"/>
  </w:style>
  <w:style w:type="paragraph" w:customStyle="1" w:styleId="215">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16">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7">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18">
    <w:name w:val="Char Char Char Char"/>
    <w:basedOn w:val="1"/>
    <w:qFormat/>
    <w:uiPriority w:val="0"/>
  </w:style>
  <w:style w:type="paragraph" w:customStyle="1" w:styleId="219">
    <w:name w:val="1"/>
    <w:basedOn w:val="1"/>
    <w:next w:val="26"/>
    <w:qFormat/>
    <w:uiPriority w:val="0"/>
    <w:rPr>
      <w:rFonts w:ascii="宋体" w:hAnsi="Courier New"/>
      <w:szCs w:val="20"/>
    </w:rPr>
  </w:style>
  <w:style w:type="paragraph" w:customStyle="1" w:styleId="220">
    <w:name w:val="Char Char Char Char1"/>
    <w:basedOn w:val="1"/>
    <w:qFormat/>
    <w:uiPriority w:val="0"/>
  </w:style>
  <w:style w:type="paragraph" w:customStyle="1" w:styleId="221">
    <w:name w:val="HTML Bottom of Form_6b19452a-2a9f-4c14-a41c-1e291850a6c3"/>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2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3">
    <w:name w:val="pa-3"/>
    <w:basedOn w:val="1"/>
    <w:qFormat/>
    <w:uiPriority w:val="0"/>
    <w:pPr>
      <w:widowControl/>
      <w:spacing w:line="240" w:lineRule="atLeast"/>
    </w:pPr>
    <w:rPr>
      <w:rFonts w:ascii="宋体" w:hAnsi="宋体" w:cs="宋体"/>
      <w:kern w:val="0"/>
      <w:sz w:val="24"/>
    </w:rPr>
  </w:style>
  <w:style w:type="paragraph" w:customStyle="1" w:styleId="224">
    <w:name w:val="规范正文"/>
    <w:basedOn w:val="1"/>
    <w:qFormat/>
    <w:uiPriority w:val="0"/>
    <w:pPr>
      <w:adjustRightInd w:val="0"/>
      <w:spacing w:line="360" w:lineRule="auto"/>
      <w:ind w:left="480"/>
      <w:textAlignment w:val="baseline"/>
    </w:pPr>
    <w:rPr>
      <w:kern w:val="0"/>
      <w:sz w:val="24"/>
      <w:szCs w:val="20"/>
    </w:rPr>
  </w:style>
  <w:style w:type="paragraph" w:customStyle="1" w:styleId="225">
    <w:name w:val="about_main1"/>
    <w:basedOn w:val="1"/>
    <w:qFormat/>
    <w:uiPriority w:val="0"/>
    <w:pPr>
      <w:widowControl/>
      <w:spacing w:before="30" w:after="100" w:afterAutospacing="1"/>
      <w:jc w:val="left"/>
    </w:pPr>
    <w:rPr>
      <w:rFonts w:ascii="宋体" w:hAnsi="宋体" w:cs="宋体"/>
      <w:kern w:val="0"/>
      <w:sz w:val="24"/>
    </w:rPr>
  </w:style>
  <w:style w:type="paragraph" w:customStyle="1" w:styleId="226">
    <w:name w:val="pa-2"/>
    <w:basedOn w:val="1"/>
    <w:qFormat/>
    <w:uiPriority w:val="0"/>
    <w:pPr>
      <w:widowControl/>
      <w:spacing w:line="280" w:lineRule="atLeast"/>
      <w:ind w:firstLine="420"/>
    </w:pPr>
    <w:rPr>
      <w:rFonts w:ascii="宋体" w:hAnsi="宋体" w:cs="宋体"/>
      <w:kern w:val="0"/>
      <w:sz w:val="24"/>
    </w:rPr>
  </w:style>
  <w:style w:type="paragraph" w:customStyle="1" w:styleId="227">
    <w:name w:val="Char1"/>
    <w:basedOn w:val="17"/>
    <w:qFormat/>
    <w:uiPriority w:val="0"/>
    <w:pPr>
      <w:widowControl/>
      <w:ind w:firstLine="454"/>
      <w:jc w:val="left"/>
    </w:pPr>
    <w:rPr>
      <w:rFonts w:ascii="Tahoma" w:hAnsi="Tahoma" w:cs="宋体"/>
      <w:kern w:val="0"/>
      <w:sz w:val="24"/>
      <w:szCs w:val="20"/>
    </w:rPr>
  </w:style>
  <w:style w:type="paragraph" w:customStyle="1" w:styleId="228">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29">
    <w:name w:val="正文1"/>
    <w:basedOn w:val="1"/>
    <w:qFormat/>
    <w:uiPriority w:val="0"/>
    <w:pPr>
      <w:widowControl/>
      <w:overflowPunct w:val="0"/>
      <w:autoSpaceDE w:val="0"/>
      <w:autoSpaceDN w:val="0"/>
      <w:adjustRightInd w:val="0"/>
    </w:pPr>
    <w:rPr>
      <w:rFonts w:ascii="宋体"/>
      <w:kern w:val="0"/>
      <w:szCs w:val="20"/>
    </w:rPr>
  </w:style>
  <w:style w:type="paragraph" w:customStyle="1" w:styleId="230">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一级条标题"/>
    <w:next w:val="188"/>
    <w:qFormat/>
    <w:uiPriority w:val="0"/>
    <w:pPr>
      <w:ind w:left="284"/>
      <w:outlineLvl w:val="2"/>
    </w:pPr>
    <w:rPr>
      <w:rFonts w:ascii="Times New Roman" w:hAnsi="Times New Roman" w:eastAsia="黑体" w:cs="Times New Roman"/>
      <w:sz w:val="21"/>
      <w:lang w:val="en-US" w:eastAsia="zh-CN" w:bidi="ar-SA"/>
    </w:rPr>
  </w:style>
  <w:style w:type="paragraph" w:customStyle="1" w:styleId="233">
    <w:name w:val="1."/>
    <w:basedOn w:val="1"/>
    <w:qFormat/>
    <w:uiPriority w:val="0"/>
    <w:pPr>
      <w:spacing w:line="360" w:lineRule="auto"/>
      <w:ind w:firstLine="480" w:firstLineChars="200"/>
    </w:pPr>
    <w:rPr>
      <w:rFonts w:ascii="宋体" w:hAnsi="宋体"/>
      <w:sz w:val="24"/>
    </w:rPr>
  </w:style>
  <w:style w:type="paragraph" w:customStyle="1" w:styleId="234">
    <w:name w:val="样式 首行缩进:  2 字符"/>
    <w:basedOn w:val="1"/>
    <w:qFormat/>
    <w:uiPriority w:val="0"/>
    <w:pPr>
      <w:spacing w:line="400" w:lineRule="exact"/>
      <w:ind w:firstLine="200" w:firstLineChars="200"/>
    </w:pPr>
    <w:rPr>
      <w:rFonts w:cs="宋体"/>
      <w:sz w:val="24"/>
    </w:rPr>
  </w:style>
  <w:style w:type="paragraph" w:customStyle="1" w:styleId="235">
    <w:name w:val="Char Char3 Char Char"/>
    <w:basedOn w:val="1"/>
    <w:qFormat/>
    <w:uiPriority w:val="0"/>
  </w:style>
  <w:style w:type="paragraph" w:customStyle="1" w:styleId="236">
    <w:name w:val="Char12"/>
    <w:basedOn w:val="1"/>
    <w:qFormat/>
    <w:uiPriority w:val="0"/>
    <w:rPr>
      <w:szCs w:val="21"/>
    </w:rPr>
  </w:style>
  <w:style w:type="paragraph" w:customStyle="1" w:styleId="237">
    <w:name w:val="F2"/>
    <w:basedOn w:val="1"/>
    <w:qFormat/>
    <w:uiPriority w:val="0"/>
    <w:pPr>
      <w:autoSpaceDE w:val="0"/>
      <w:autoSpaceDN w:val="0"/>
      <w:adjustRightInd w:val="0"/>
      <w:ind w:firstLine="601"/>
      <w:textAlignment w:val="baseline"/>
    </w:pPr>
    <w:rPr>
      <w:kern w:val="0"/>
      <w:sz w:val="24"/>
      <w:szCs w:val="20"/>
    </w:rPr>
  </w:style>
  <w:style w:type="paragraph" w:customStyle="1" w:styleId="238">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39">
    <w:name w:val="样式6"/>
    <w:basedOn w:val="8"/>
    <w:qFormat/>
    <w:uiPriority w:val="0"/>
    <w:pPr>
      <w:numPr>
        <w:ilvl w:val="0"/>
        <w:numId w:val="0"/>
      </w:numPr>
      <w:spacing w:line="360" w:lineRule="auto"/>
      <w:ind w:left="210" w:leftChars="100"/>
    </w:pPr>
    <w:rPr>
      <w:rFonts w:ascii="宋体" w:hAnsi="宋体" w:cs="Arial"/>
      <w:bCs/>
      <w:sz w:val="24"/>
    </w:rPr>
  </w:style>
  <w:style w:type="paragraph" w:customStyle="1" w:styleId="240">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41">
    <w:name w:val="Tabletext"/>
    <w:basedOn w:val="1"/>
    <w:qFormat/>
    <w:uiPriority w:val="0"/>
    <w:pPr>
      <w:keepLines/>
      <w:spacing w:after="120" w:line="240" w:lineRule="atLeast"/>
      <w:jc w:val="left"/>
    </w:pPr>
    <w:rPr>
      <w:rFonts w:ascii="宋体"/>
      <w:snapToGrid w:val="0"/>
      <w:kern w:val="0"/>
      <w:sz w:val="20"/>
      <w:szCs w:val="20"/>
    </w:rPr>
  </w:style>
  <w:style w:type="paragraph" w:customStyle="1" w:styleId="242">
    <w:name w:val="Revision_2baf76a2-5ac4-4ba1-98c6-cad04ab3b56d"/>
    <w:qFormat/>
    <w:uiPriority w:val="99"/>
    <w:rPr>
      <w:rFonts w:ascii="Times New Roman" w:hAnsi="Times New Roman" w:eastAsia="宋体" w:cs="Times New Roman"/>
      <w:kern w:val="2"/>
      <w:sz w:val="21"/>
      <w:szCs w:val="24"/>
      <w:lang w:val="en-US" w:eastAsia="zh-CN" w:bidi="ar-SA"/>
    </w:rPr>
  </w:style>
  <w:style w:type="paragraph" w:customStyle="1" w:styleId="243">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44">
    <w:name w:val="默认段落字体 Para Char Char Char Char Char Char Char Char Char1 Char Char Char Char"/>
    <w:basedOn w:val="1"/>
    <w:qFormat/>
    <w:uiPriority w:val="0"/>
    <w:rPr>
      <w:rFonts w:ascii="Tahoma" w:hAnsi="Tahoma"/>
      <w:sz w:val="24"/>
      <w:szCs w:val="20"/>
    </w:rPr>
  </w:style>
  <w:style w:type="paragraph" w:customStyle="1" w:styleId="245">
    <w:name w:val="2-2ji"/>
    <w:basedOn w:val="5"/>
    <w:qFormat/>
    <w:uiPriority w:val="0"/>
    <w:pPr>
      <w:keepLines/>
      <w:spacing w:before="0"/>
      <w:textAlignment w:val="baseline"/>
    </w:pPr>
    <w:rPr>
      <w:rFonts w:ascii="宋体" w:hAnsi="宋体" w:eastAsia="宋体"/>
      <w:sz w:val="36"/>
      <w:szCs w:val="32"/>
    </w:rPr>
  </w:style>
  <w:style w:type="paragraph" w:customStyle="1" w:styleId="246">
    <w:name w:val="表格文字"/>
    <w:basedOn w:val="20"/>
    <w:qFormat/>
    <w:uiPriority w:val="99"/>
    <w:pPr>
      <w:spacing w:before="25" w:after="25"/>
      <w:jc w:val="left"/>
    </w:pPr>
    <w:rPr>
      <w:bCs/>
      <w:spacing w:val="10"/>
      <w:kern w:val="0"/>
      <w:sz w:val="24"/>
    </w:rPr>
  </w:style>
  <w:style w:type="paragraph" w:customStyle="1" w:styleId="247">
    <w:name w:val="Normal (Web)_file_872_file_882"/>
    <w:basedOn w:val="1"/>
    <w:qFormat/>
    <w:uiPriority w:val="99"/>
    <w:pPr>
      <w:widowControl/>
      <w:spacing w:before="100" w:beforeAutospacing="1" w:after="100" w:afterAutospacing="1"/>
      <w:jc w:val="left"/>
    </w:pPr>
    <w:rPr>
      <w:rFonts w:ascii="宋体" w:hAnsi="宋体" w:cs="宋体"/>
      <w:kern w:val="0"/>
      <w:sz w:val="24"/>
    </w:rPr>
  </w:style>
  <w:style w:type="character" w:customStyle="1" w:styleId="248">
    <w:name w:val="正文文本首行缩进 2 字符"/>
    <w:basedOn w:val="85"/>
    <w:link w:val="48"/>
    <w:qFormat/>
    <w:uiPriority w:val="0"/>
    <w:rPr>
      <w:kern w:val="2"/>
      <w:sz w:val="21"/>
      <w:szCs w:val="24"/>
    </w:rPr>
  </w:style>
  <w:style w:type="character" w:customStyle="1" w:styleId="249">
    <w:name w:val="Default Paragraph Font_file_225"/>
    <w:qFormat/>
    <w:uiPriority w:val="1"/>
  </w:style>
  <w:style w:type="table" w:customStyle="1" w:styleId="250">
    <w:name w:val="Normal Table_file_225"/>
    <w:qFormat/>
    <w:uiPriority w:val="99"/>
    <w:tblPr>
      <w:tblCellMar>
        <w:top w:w="0" w:type="dxa"/>
        <w:left w:w="108" w:type="dxa"/>
        <w:bottom w:w="0" w:type="dxa"/>
        <w:right w:w="108" w:type="dxa"/>
      </w:tblCellMar>
    </w:tblPr>
  </w:style>
  <w:style w:type="character" w:customStyle="1" w:styleId="251">
    <w:name w:val="页眉 字符_file_225"/>
    <w:qFormat/>
    <w:uiPriority w:val="99"/>
    <w:rPr>
      <w:sz w:val="18"/>
      <w:szCs w:val="18"/>
    </w:rPr>
  </w:style>
  <w:style w:type="character" w:customStyle="1" w:styleId="252">
    <w:name w:val="页脚 字符_file_225"/>
    <w:qFormat/>
    <w:uiPriority w:val="99"/>
    <w:rPr>
      <w:sz w:val="18"/>
      <w:szCs w:val="18"/>
    </w:rPr>
  </w:style>
  <w:style w:type="character" w:customStyle="1" w:styleId="253">
    <w:name w:val="批注框文本 字符_file_225"/>
    <w:qFormat/>
    <w:uiPriority w:val="99"/>
    <w:rPr>
      <w:kern w:val="2"/>
      <w:sz w:val="18"/>
      <w:szCs w:val="18"/>
    </w:rPr>
  </w:style>
  <w:style w:type="paragraph" w:customStyle="1" w:styleId="254">
    <w:name w:val="header_file_225"/>
    <w:basedOn w:val="58"/>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255">
    <w:name w:val="纯文本 字符_file_225"/>
    <w:basedOn w:val="249"/>
    <w:qFormat/>
    <w:uiPriority w:val="0"/>
    <w:rPr>
      <w:rFonts w:ascii="宋体" w:hAnsi="Courier New" w:cs="Courier New"/>
      <w:kern w:val="2"/>
      <w:sz w:val="21"/>
      <w:szCs w:val="21"/>
    </w:rPr>
  </w:style>
  <w:style w:type="paragraph" w:customStyle="1" w:styleId="256">
    <w:name w:val="Normal_file_218_file_225"/>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7">
    <w:name w:val="heading 1_file_218_file_225"/>
    <w:basedOn w:val="256"/>
    <w:next w:val="4"/>
    <w:qFormat/>
    <w:uiPriority w:val="0"/>
    <w:pPr>
      <w:keepNext/>
      <w:keepLines/>
      <w:spacing w:before="340" w:after="330" w:line="578" w:lineRule="auto"/>
      <w:outlineLvl w:val="0"/>
    </w:pPr>
    <w:rPr>
      <w:b/>
      <w:bCs/>
      <w:kern w:val="44"/>
      <w:sz w:val="44"/>
      <w:szCs w:val="44"/>
    </w:rPr>
  </w:style>
  <w:style w:type="paragraph" w:customStyle="1" w:styleId="258">
    <w:name w:val="heading 2_file_218_file_225"/>
    <w:basedOn w:val="256"/>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259">
    <w:name w:val="heading 4_file_218_file_225"/>
    <w:basedOn w:val="256"/>
    <w:next w:val="4"/>
    <w:qFormat/>
    <w:uiPriority w:val="0"/>
    <w:pPr>
      <w:keepNext/>
      <w:keepLines/>
      <w:spacing w:before="280" w:after="290" w:line="376" w:lineRule="auto"/>
      <w:outlineLvl w:val="3"/>
    </w:pPr>
    <w:rPr>
      <w:rFonts w:ascii="Arial" w:hAnsi="Arial" w:eastAsia="黑体"/>
      <w:b/>
      <w:bCs/>
      <w:sz w:val="28"/>
      <w:szCs w:val="28"/>
    </w:rPr>
  </w:style>
  <w:style w:type="character" w:customStyle="1" w:styleId="260">
    <w:name w:val="Default Paragraph Font_file_218_file_225"/>
    <w:qFormat/>
    <w:uiPriority w:val="1"/>
  </w:style>
  <w:style w:type="table" w:customStyle="1" w:styleId="261">
    <w:name w:val="Normal Table_file_218_file_225"/>
    <w:qFormat/>
    <w:uiPriority w:val="99"/>
    <w:tblPr>
      <w:tblCellMar>
        <w:top w:w="0" w:type="dxa"/>
        <w:left w:w="108" w:type="dxa"/>
        <w:bottom w:w="0" w:type="dxa"/>
        <w:right w:w="108" w:type="dxa"/>
      </w:tblCellMar>
    </w:tblPr>
  </w:style>
  <w:style w:type="paragraph" w:customStyle="1" w:styleId="262">
    <w:name w:val="List Number_file_218_file_225"/>
    <w:basedOn w:val="256"/>
    <w:qFormat/>
    <w:uiPriority w:val="0"/>
    <w:pPr>
      <w:numPr>
        <w:ilvl w:val="0"/>
        <w:numId w:val="1"/>
      </w:numPr>
    </w:pPr>
  </w:style>
  <w:style w:type="paragraph" w:customStyle="1" w:styleId="263">
    <w:name w:val="Normal Indent_file_218_file_225"/>
    <w:basedOn w:val="256"/>
    <w:qFormat/>
    <w:uiPriority w:val="0"/>
    <w:pPr>
      <w:spacing w:line="240" w:lineRule="atLeast"/>
      <w:ind w:left="900" w:hanging="900"/>
      <w:jc w:val="left"/>
    </w:pPr>
    <w:rPr>
      <w:rFonts w:ascii="宋体"/>
      <w:snapToGrid w:val="0"/>
      <w:kern w:val="0"/>
      <w:sz w:val="20"/>
      <w:szCs w:val="20"/>
    </w:rPr>
  </w:style>
  <w:style w:type="paragraph" w:customStyle="1" w:styleId="264">
    <w:name w:val="annotation text_file_218_file_225"/>
    <w:basedOn w:val="256"/>
    <w:qFormat/>
    <w:uiPriority w:val="99"/>
    <w:pPr>
      <w:jc w:val="left"/>
    </w:pPr>
  </w:style>
  <w:style w:type="paragraph" w:customStyle="1" w:styleId="265">
    <w:name w:val="Body Text_file_218_file_225"/>
    <w:basedOn w:val="256"/>
    <w:next w:val="4"/>
    <w:qFormat/>
    <w:uiPriority w:val="0"/>
    <w:pPr>
      <w:autoSpaceDE w:val="0"/>
      <w:autoSpaceDN w:val="0"/>
      <w:adjustRightInd w:val="0"/>
      <w:spacing w:after="120"/>
      <w:jc w:val="left"/>
    </w:pPr>
    <w:rPr>
      <w:rFonts w:ascii="宋体"/>
      <w:kern w:val="0"/>
      <w:sz w:val="34"/>
      <w:szCs w:val="20"/>
    </w:rPr>
  </w:style>
  <w:style w:type="paragraph" w:customStyle="1" w:styleId="266">
    <w:name w:val="Plain Text_file_218_file_225"/>
    <w:basedOn w:val="256"/>
    <w:qFormat/>
    <w:uiPriority w:val="0"/>
    <w:rPr>
      <w:rFonts w:ascii="宋体" w:hAnsi="Courier New" w:cs="Courier New"/>
      <w:szCs w:val="21"/>
    </w:rPr>
  </w:style>
  <w:style w:type="paragraph" w:customStyle="1" w:styleId="267">
    <w:name w:val="footer_file_218_file_225"/>
    <w:basedOn w:val="256"/>
    <w:qFormat/>
    <w:uiPriority w:val="0"/>
    <w:pPr>
      <w:tabs>
        <w:tab w:val="center" w:pos="4153"/>
        <w:tab w:val="right" w:pos="8306"/>
      </w:tabs>
      <w:snapToGrid w:val="0"/>
      <w:jc w:val="left"/>
    </w:pPr>
    <w:rPr>
      <w:sz w:val="18"/>
      <w:szCs w:val="18"/>
    </w:rPr>
  </w:style>
  <w:style w:type="paragraph" w:customStyle="1" w:styleId="268">
    <w:name w:val="header_file_218_file_225"/>
    <w:basedOn w:val="256"/>
    <w:qFormat/>
    <w:uiPriority w:val="0"/>
    <w:pPr>
      <w:tabs>
        <w:tab w:val="center" w:pos="4153"/>
        <w:tab w:val="right" w:pos="8306"/>
      </w:tabs>
      <w:snapToGrid w:val="0"/>
      <w:jc w:val="center"/>
    </w:pPr>
    <w:rPr>
      <w:sz w:val="18"/>
      <w:szCs w:val="18"/>
    </w:rPr>
  </w:style>
  <w:style w:type="paragraph" w:customStyle="1" w:styleId="269">
    <w:name w:val="Body Text Indent 3_file_218_file_225"/>
    <w:basedOn w:val="256"/>
    <w:qFormat/>
    <w:uiPriority w:val="0"/>
    <w:pPr>
      <w:spacing w:after="120"/>
      <w:ind w:left="420" w:leftChars="200"/>
    </w:pPr>
    <w:rPr>
      <w:sz w:val="16"/>
      <w:szCs w:val="16"/>
    </w:rPr>
  </w:style>
  <w:style w:type="paragraph" w:customStyle="1" w:styleId="270">
    <w:name w:val="Normal (Web)_file_218_file_225"/>
    <w:basedOn w:val="256"/>
    <w:qFormat/>
    <w:uiPriority w:val="0"/>
    <w:pPr>
      <w:spacing w:before="0" w:beforeAutospacing="1" w:after="0" w:afterAutospacing="1"/>
      <w:ind w:left="0" w:right="0"/>
      <w:jc w:val="left"/>
    </w:pPr>
    <w:rPr>
      <w:kern w:val="0"/>
      <w:sz w:val="24"/>
      <w:lang w:val="en-US" w:eastAsia="zh-CN"/>
    </w:rPr>
  </w:style>
  <w:style w:type="paragraph" w:customStyle="1" w:styleId="271">
    <w:name w:val="index 1_file_218_file_225"/>
    <w:basedOn w:val="256"/>
    <w:next w:val="4"/>
    <w:qFormat/>
    <w:uiPriority w:val="0"/>
    <w:pPr>
      <w:spacing w:line="400" w:lineRule="exact"/>
      <w:ind w:firstLine="420" w:firstLineChars="200"/>
    </w:pPr>
    <w:rPr>
      <w:rFonts w:ascii="宋体" w:hAnsi="Courier New"/>
      <w:b/>
      <w:szCs w:val="20"/>
    </w:rPr>
  </w:style>
  <w:style w:type="paragraph" w:customStyle="1" w:styleId="272">
    <w:name w:val="annotation subject_file_218_file_225"/>
    <w:basedOn w:val="264"/>
    <w:next w:val="11"/>
    <w:qFormat/>
    <w:uiPriority w:val="0"/>
    <w:rPr>
      <w:b/>
      <w:bCs/>
    </w:rPr>
  </w:style>
  <w:style w:type="table" w:customStyle="1" w:styleId="273">
    <w:name w:val="Table Grid_file_218_file_225"/>
    <w:basedOn w:val="26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74">
    <w:name w:val="Emphasis_file_218_file_225"/>
    <w:basedOn w:val="260"/>
    <w:qFormat/>
    <w:uiPriority w:val="0"/>
    <w:rPr>
      <w:i/>
    </w:rPr>
  </w:style>
  <w:style w:type="character" w:customStyle="1" w:styleId="275">
    <w:name w:val="Hyperlink_file_218_file_225"/>
    <w:qFormat/>
    <w:uiPriority w:val="99"/>
    <w:rPr>
      <w:color w:val="333333"/>
      <w:u w:val="none"/>
    </w:rPr>
  </w:style>
  <w:style w:type="character" w:customStyle="1" w:styleId="276">
    <w:name w:val="annotation reference_file_218_file_225"/>
    <w:basedOn w:val="260"/>
    <w:qFormat/>
    <w:uiPriority w:val="0"/>
    <w:rPr>
      <w:sz w:val="21"/>
      <w:szCs w:val="21"/>
    </w:rPr>
  </w:style>
  <w:style w:type="paragraph" w:customStyle="1" w:styleId="277">
    <w:name w:val="pa-1_file_218_file_225"/>
    <w:basedOn w:val="256"/>
    <w:qFormat/>
    <w:uiPriority w:val="0"/>
    <w:pPr>
      <w:widowControl/>
      <w:spacing w:line="280" w:lineRule="atLeast"/>
    </w:pPr>
    <w:rPr>
      <w:rFonts w:ascii="宋体" w:hAnsi="宋体" w:cs="宋体"/>
      <w:kern w:val="0"/>
      <w:sz w:val="24"/>
    </w:rPr>
  </w:style>
  <w:style w:type="character" w:customStyle="1" w:styleId="278">
    <w:name w:val="ca-11_file_218_file_225"/>
    <w:qFormat/>
    <w:uiPriority w:val="0"/>
    <w:rPr>
      <w:rFonts w:hint="eastAsia" w:ascii="宋体" w:hAnsi="宋体" w:eastAsia="宋体"/>
      <w:b/>
      <w:bCs/>
      <w:spacing w:val="-20"/>
      <w:sz w:val="21"/>
      <w:szCs w:val="21"/>
    </w:rPr>
  </w:style>
  <w:style w:type="character" w:customStyle="1" w:styleId="279">
    <w:name w:val="ca-21_file_218_file_225"/>
    <w:basedOn w:val="260"/>
    <w:qFormat/>
    <w:uiPriority w:val="0"/>
    <w:rPr>
      <w:rFonts w:hint="eastAsia" w:ascii="宋体" w:hAnsi="宋体" w:eastAsia="宋体"/>
      <w:sz w:val="21"/>
      <w:szCs w:val="21"/>
    </w:rPr>
  </w:style>
  <w:style w:type="paragraph" w:customStyle="1" w:styleId="280">
    <w:name w:val="Default_file_218_file_225"/>
    <w:next w:val="4"/>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81">
    <w:name w:val="pa-3_file_218_file_225"/>
    <w:basedOn w:val="256"/>
    <w:qFormat/>
    <w:uiPriority w:val="0"/>
    <w:pPr>
      <w:widowControl/>
      <w:spacing w:line="240" w:lineRule="atLeast"/>
    </w:pPr>
    <w:rPr>
      <w:rFonts w:ascii="宋体" w:hAnsi="宋体" w:cs="宋体"/>
      <w:kern w:val="0"/>
      <w:sz w:val="24"/>
    </w:rPr>
  </w:style>
  <w:style w:type="character" w:customStyle="1" w:styleId="282">
    <w:name w:val="ca-21_file_498_file_218_file_225"/>
    <w:basedOn w:val="283"/>
    <w:qFormat/>
    <w:uiPriority w:val="0"/>
    <w:rPr>
      <w:rFonts w:ascii="宋体" w:hAnsi="宋体" w:eastAsia="宋体"/>
      <w:w w:val="100"/>
      <w:sz w:val="21"/>
      <w:szCs w:val="21"/>
      <w:shd w:val="clear" w:color="auto" w:fill="auto"/>
    </w:rPr>
  </w:style>
  <w:style w:type="character" w:customStyle="1" w:styleId="283">
    <w:name w:val="Default Paragraph Font_file_498_file_218_file_225"/>
    <w:qFormat/>
    <w:uiPriority w:val="1"/>
  </w:style>
  <w:style w:type="character" w:customStyle="1" w:styleId="284">
    <w:name w:val="NormalCharacter_file_218_file_225"/>
    <w:qFormat/>
    <w:uiPriority w:val="0"/>
  </w:style>
  <w:style w:type="paragraph" w:customStyle="1" w:styleId="285">
    <w:name w:val="CM348_file_218_file_225"/>
    <w:basedOn w:val="256"/>
    <w:next w:val="4"/>
    <w:qFormat/>
    <w:uiPriority w:val="99"/>
    <w:pPr>
      <w:autoSpaceDE w:val="0"/>
      <w:autoSpaceDN w:val="0"/>
      <w:adjustRightInd w:val="0"/>
      <w:jc w:val="left"/>
    </w:pPr>
    <w:rPr>
      <w:rFonts w:ascii="宋体" w:hAnsi="等线" w:cs="宋体"/>
      <w:kern w:val="0"/>
      <w:sz w:val="24"/>
    </w:rPr>
  </w:style>
  <w:style w:type="character" w:customStyle="1" w:styleId="286">
    <w:name w:val="font51_file_218_file_225"/>
    <w:qFormat/>
    <w:uiPriority w:val="0"/>
    <w:rPr>
      <w:rFonts w:hint="eastAsia" w:ascii="宋体" w:hAnsi="宋体" w:eastAsia="宋体" w:cs="宋体"/>
      <w:color w:val="000000"/>
      <w:sz w:val="20"/>
      <w:szCs w:val="20"/>
      <w:u w:val="none"/>
    </w:rPr>
  </w:style>
  <w:style w:type="paragraph" w:customStyle="1" w:styleId="287">
    <w:name w:val="List Paragraph_file_218_file_225"/>
    <w:basedOn w:val="256"/>
    <w:qFormat/>
    <w:uiPriority w:val="34"/>
    <w:pPr>
      <w:ind w:firstLine="420" w:firstLineChars="200"/>
    </w:pPr>
    <w:rPr>
      <w:rFonts w:ascii="Calibri" w:hAnsi="Calibri"/>
      <w:szCs w:val="22"/>
    </w:rPr>
  </w:style>
  <w:style w:type="paragraph" w:customStyle="1" w:styleId="288">
    <w:name w:val="修订1_file_218_file_225"/>
    <w:qFormat/>
    <w:uiPriority w:val="99"/>
    <w:rPr>
      <w:rFonts w:ascii="Times New Roman" w:hAnsi="Times New Roman" w:eastAsia="宋体" w:cs="Times New Roman"/>
      <w:kern w:val="2"/>
      <w:sz w:val="21"/>
      <w:szCs w:val="24"/>
      <w:lang w:val="en-US" w:eastAsia="zh-CN" w:bidi="ar-SA"/>
    </w:rPr>
  </w:style>
  <w:style w:type="character" w:customStyle="1" w:styleId="289">
    <w:name w:val="页眉 字符_file_218_file_225"/>
    <w:basedOn w:val="260"/>
    <w:qFormat/>
    <w:uiPriority w:val="0"/>
    <w:rPr>
      <w:kern w:val="2"/>
      <w:sz w:val="18"/>
      <w:szCs w:val="18"/>
    </w:rPr>
  </w:style>
  <w:style w:type="character" w:customStyle="1" w:styleId="290">
    <w:name w:val="页脚 字符_file_218_file_225"/>
    <w:basedOn w:val="260"/>
    <w:qFormat/>
    <w:uiPriority w:val="0"/>
    <w:rPr>
      <w:kern w:val="2"/>
      <w:sz w:val="18"/>
      <w:szCs w:val="18"/>
    </w:rPr>
  </w:style>
  <w:style w:type="character" w:customStyle="1" w:styleId="291">
    <w:name w:val="批注文字 字符_file_218_file_225"/>
    <w:basedOn w:val="260"/>
    <w:link w:val="11"/>
    <w:qFormat/>
    <w:uiPriority w:val="99"/>
    <w:rPr>
      <w:kern w:val="2"/>
      <w:sz w:val="21"/>
      <w:szCs w:val="24"/>
    </w:rPr>
  </w:style>
  <w:style w:type="character" w:customStyle="1" w:styleId="292">
    <w:name w:val="批注主题 字符_file_218_file_225"/>
    <w:basedOn w:val="291"/>
    <w:link w:val="196"/>
    <w:qFormat/>
    <w:uiPriority w:val="0"/>
    <w:rPr>
      <w:b/>
      <w:bCs/>
      <w:kern w:val="2"/>
      <w:sz w:val="21"/>
      <w:szCs w:val="24"/>
    </w:rPr>
  </w:style>
  <w:style w:type="character" w:customStyle="1" w:styleId="293">
    <w:name w:val="标题 1 字符_file_218_file_225"/>
    <w:basedOn w:val="260"/>
    <w:link w:val="6"/>
    <w:qFormat/>
    <w:uiPriority w:val="0"/>
    <w:rPr>
      <w:b/>
      <w:bCs/>
      <w:kern w:val="44"/>
      <w:sz w:val="44"/>
      <w:szCs w:val="44"/>
    </w:rPr>
  </w:style>
  <w:style w:type="character" w:customStyle="1" w:styleId="294">
    <w:name w:val="font41_file_218_file_225"/>
    <w:basedOn w:val="260"/>
    <w:qFormat/>
    <w:uiPriority w:val="0"/>
    <w:rPr>
      <w:rFonts w:ascii="Wingdings" w:hAnsi="Wingdings" w:cs="Wingdings"/>
      <w:color w:val="000000"/>
      <w:sz w:val="20"/>
      <w:szCs w:val="20"/>
      <w:u w:val="none"/>
    </w:rPr>
  </w:style>
  <w:style w:type="character" w:customStyle="1" w:styleId="295">
    <w:name w:val="font21_file_218_file_225"/>
    <w:basedOn w:val="260"/>
    <w:qFormat/>
    <w:uiPriority w:val="0"/>
    <w:rPr>
      <w:rFonts w:hint="eastAsia" w:ascii="宋体" w:hAnsi="宋体" w:eastAsia="宋体" w:cs="宋体"/>
      <w:color w:val="000000"/>
      <w:sz w:val="20"/>
      <w:szCs w:val="20"/>
      <w:u w:val="none"/>
    </w:rPr>
  </w:style>
  <w:style w:type="paragraph" w:customStyle="1" w:styleId="296">
    <w:name w:val="Table Text_file_218_file_225"/>
    <w:basedOn w:val="256"/>
    <w:qFormat/>
    <w:uiPriority w:val="0"/>
    <w:rPr>
      <w:rFonts w:ascii="FangSong_GB2312" w:hAnsi="FangSong_GB2312" w:eastAsia="FangSong_GB2312" w:cs="FangSong_GB2312"/>
      <w:sz w:val="22"/>
      <w:szCs w:val="22"/>
      <w:lang w:val="en-US" w:eastAsia="en-US" w:bidi="ar-SA"/>
    </w:rPr>
  </w:style>
  <w:style w:type="table" w:customStyle="1" w:styleId="297">
    <w:name w:val="Table Normal_file_218_file_225"/>
    <w:qFormat/>
    <w:uiPriority w:val="0"/>
    <w:tblPr>
      <w:tblCellMar>
        <w:top w:w="0" w:type="dxa"/>
        <w:left w:w="0" w:type="dxa"/>
        <w:bottom w:w="0" w:type="dxa"/>
        <w:right w:w="0" w:type="dxa"/>
      </w:tblCellMar>
    </w:tblPr>
  </w:style>
  <w:style w:type="character" w:customStyle="1" w:styleId="298">
    <w:name w:val="ca-21_file_1271_file_498_file_1612_file_218_file_225"/>
    <w:basedOn w:val="299"/>
    <w:qFormat/>
    <w:uiPriority w:val="0"/>
    <w:rPr>
      <w:rFonts w:ascii="宋体" w:hAnsi="宋体" w:eastAsia="宋体"/>
      <w:w w:val="100"/>
      <w:sz w:val="21"/>
      <w:szCs w:val="21"/>
      <w:shd w:val="clear" w:color="auto" w:fill="auto"/>
    </w:rPr>
  </w:style>
  <w:style w:type="character" w:customStyle="1" w:styleId="299">
    <w:name w:val="Default Paragraph Font_file_1271_file_498_file_1612_file_218_file_225"/>
    <w:qFormat/>
    <w:uiPriority w:val="0"/>
  </w:style>
  <w:style w:type="table" w:customStyle="1" w:styleId="300">
    <w:name w:val="Normal Table_file_1962_file_1966_file_218_file_225"/>
    <w:qFormat/>
    <w:uiPriority w:val="0"/>
    <w:tblPr>
      <w:tblCellMar>
        <w:top w:w="0" w:type="dxa"/>
        <w:left w:w="108" w:type="dxa"/>
        <w:bottom w:w="0" w:type="dxa"/>
        <w:right w:w="108" w:type="dxa"/>
      </w:tblCellMar>
    </w:tblPr>
  </w:style>
  <w:style w:type="paragraph" w:customStyle="1" w:styleId="301">
    <w:name w:val="Plain Text_file_242_file_247_file_218_file_225"/>
    <w:basedOn w:val="302"/>
    <w:qFormat/>
    <w:uiPriority w:val="0"/>
    <w:rPr>
      <w:rFonts w:ascii="宋体" w:hAnsi="Courier New" w:cs="Courier New"/>
      <w:szCs w:val="21"/>
    </w:rPr>
  </w:style>
  <w:style w:type="paragraph" w:customStyle="1" w:styleId="302">
    <w:name w:val="Normal_file_242_file_247_file_218_file_225"/>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3">
    <w:name w:val="pa-1_file_1962_file_1966_file_218_file_225"/>
    <w:basedOn w:val="304"/>
    <w:qFormat/>
    <w:uiPriority w:val="0"/>
    <w:pPr>
      <w:widowControl/>
      <w:spacing w:line="280" w:lineRule="atLeast"/>
    </w:pPr>
    <w:rPr>
      <w:rFonts w:ascii="宋体" w:hAnsi="宋体" w:cs="宋体"/>
      <w:kern w:val="0"/>
      <w:sz w:val="24"/>
    </w:rPr>
  </w:style>
  <w:style w:type="paragraph" w:customStyle="1" w:styleId="304">
    <w:name w:val="Normal_file_1962_file_1966_file_218_file_22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5">
    <w:name w:val="ca-21_file_1962_file_1966_file_218_file_225"/>
    <w:basedOn w:val="306"/>
    <w:qFormat/>
    <w:uiPriority w:val="0"/>
    <w:rPr>
      <w:rFonts w:ascii="宋体" w:hAnsi="宋体" w:eastAsia="宋体"/>
      <w:w w:val="100"/>
      <w:sz w:val="21"/>
      <w:szCs w:val="21"/>
      <w:shd w:val="clear" w:color="auto" w:fill="auto"/>
    </w:rPr>
  </w:style>
  <w:style w:type="character" w:customStyle="1" w:styleId="306">
    <w:name w:val="Default Paragraph Font_file_1962_file_1966_file_218_file_225"/>
    <w:qFormat/>
    <w:uiPriority w:val="0"/>
  </w:style>
  <w:style w:type="paragraph" w:customStyle="1" w:styleId="307">
    <w:name w:val="pa-3_file_1962_file_1966_file_218_file_225"/>
    <w:basedOn w:val="304"/>
    <w:qFormat/>
    <w:uiPriority w:val="0"/>
    <w:pPr>
      <w:widowControl/>
      <w:spacing w:line="240" w:lineRule="atLeast"/>
    </w:pPr>
    <w:rPr>
      <w:rFonts w:ascii="宋体" w:hAnsi="宋体" w:cs="宋体"/>
      <w:kern w:val="0"/>
      <w:sz w:val="24"/>
    </w:rPr>
  </w:style>
  <w:style w:type="character" w:customStyle="1" w:styleId="308">
    <w:name w:val="ca-21_file_3393_file_915_file_1962_file_1966_file_218_file_225"/>
    <w:basedOn w:val="309"/>
    <w:qFormat/>
    <w:uiPriority w:val="0"/>
    <w:rPr>
      <w:rFonts w:ascii="宋体" w:hAnsi="宋体" w:eastAsia="宋体"/>
      <w:w w:val="100"/>
      <w:sz w:val="21"/>
      <w:szCs w:val="21"/>
      <w:shd w:val="clear" w:color="auto" w:fill="auto"/>
    </w:rPr>
  </w:style>
  <w:style w:type="character" w:customStyle="1" w:styleId="309">
    <w:name w:val="Default Paragraph Font_file_3393_file_915_file_1962_file_1966_file_218_file_225"/>
    <w:qFormat/>
    <w:uiPriority w:val="0"/>
  </w:style>
  <w:style w:type="character" w:customStyle="1" w:styleId="310">
    <w:name w:val="ca-41_file_218_file_225"/>
    <w:basedOn w:val="260"/>
    <w:qFormat/>
    <w:uiPriority w:val="0"/>
    <w:rPr>
      <w:rFonts w:hint="eastAsia" w:ascii="宋体" w:hAnsi="宋体" w:eastAsia="宋体"/>
      <w:color w:val="FF0000"/>
      <w:sz w:val="21"/>
      <w:szCs w:val="21"/>
    </w:rPr>
  </w:style>
  <w:style w:type="character" w:customStyle="1" w:styleId="311">
    <w:name w:val="ca-41_file_1962_file_1966_file_218_file_225"/>
    <w:basedOn w:val="306"/>
    <w:qFormat/>
    <w:uiPriority w:val="0"/>
    <w:rPr>
      <w:rFonts w:hint="eastAsia" w:ascii="宋体" w:hAnsi="宋体" w:eastAsia="宋体"/>
      <w:color w:val="FF0000"/>
      <w:sz w:val="21"/>
      <w:szCs w:val="21"/>
    </w:rPr>
  </w:style>
  <w:style w:type="paragraph" w:customStyle="1" w:styleId="312">
    <w:name w:val="Normal_file_219_file_225"/>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3">
    <w:name w:val="heading 1_file_219_file_225"/>
    <w:basedOn w:val="312"/>
    <w:next w:val="4"/>
    <w:qFormat/>
    <w:uiPriority w:val="0"/>
    <w:pPr>
      <w:keepNext/>
      <w:keepLines/>
      <w:spacing w:before="340" w:after="330" w:line="578" w:lineRule="auto"/>
      <w:outlineLvl w:val="0"/>
    </w:pPr>
    <w:rPr>
      <w:b/>
      <w:bCs/>
      <w:kern w:val="44"/>
      <w:sz w:val="44"/>
      <w:szCs w:val="44"/>
    </w:rPr>
  </w:style>
  <w:style w:type="paragraph" w:customStyle="1" w:styleId="314">
    <w:name w:val="heading 2_file_219_file_225"/>
    <w:basedOn w:val="312"/>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315">
    <w:name w:val="heading 4_file_219_file_225"/>
    <w:basedOn w:val="312"/>
    <w:next w:val="4"/>
    <w:qFormat/>
    <w:uiPriority w:val="0"/>
    <w:pPr>
      <w:keepNext/>
      <w:keepLines/>
      <w:spacing w:before="280" w:after="290" w:line="376" w:lineRule="auto"/>
      <w:outlineLvl w:val="3"/>
    </w:pPr>
    <w:rPr>
      <w:rFonts w:ascii="Arial" w:hAnsi="Arial" w:eastAsia="黑体"/>
      <w:b/>
      <w:bCs/>
      <w:sz w:val="28"/>
      <w:szCs w:val="28"/>
    </w:rPr>
  </w:style>
  <w:style w:type="character" w:customStyle="1" w:styleId="316">
    <w:name w:val="Default Paragraph Font_file_219_file_225"/>
    <w:qFormat/>
    <w:uiPriority w:val="1"/>
  </w:style>
  <w:style w:type="table" w:customStyle="1" w:styleId="317">
    <w:name w:val="Normal Table_file_219_file_225"/>
    <w:qFormat/>
    <w:uiPriority w:val="99"/>
    <w:tblPr>
      <w:tblCellMar>
        <w:top w:w="0" w:type="dxa"/>
        <w:left w:w="108" w:type="dxa"/>
        <w:bottom w:w="0" w:type="dxa"/>
        <w:right w:w="108" w:type="dxa"/>
      </w:tblCellMar>
    </w:tblPr>
  </w:style>
  <w:style w:type="paragraph" w:customStyle="1" w:styleId="318">
    <w:name w:val="List Number_file_219_file_225"/>
    <w:basedOn w:val="312"/>
    <w:qFormat/>
    <w:uiPriority w:val="0"/>
    <w:pPr>
      <w:numPr>
        <w:ilvl w:val="0"/>
        <w:numId w:val="1"/>
      </w:numPr>
    </w:pPr>
  </w:style>
  <w:style w:type="paragraph" w:customStyle="1" w:styleId="319">
    <w:name w:val="Normal Indent_file_219_file_225"/>
    <w:basedOn w:val="312"/>
    <w:qFormat/>
    <w:uiPriority w:val="0"/>
    <w:pPr>
      <w:spacing w:line="240" w:lineRule="atLeast"/>
      <w:ind w:left="900" w:hanging="900"/>
      <w:jc w:val="left"/>
    </w:pPr>
    <w:rPr>
      <w:rFonts w:ascii="宋体"/>
      <w:snapToGrid w:val="0"/>
      <w:kern w:val="0"/>
      <w:sz w:val="20"/>
      <w:szCs w:val="20"/>
    </w:rPr>
  </w:style>
  <w:style w:type="paragraph" w:customStyle="1" w:styleId="320">
    <w:name w:val="annotation text_file_219_file_225"/>
    <w:basedOn w:val="312"/>
    <w:qFormat/>
    <w:uiPriority w:val="99"/>
    <w:pPr>
      <w:jc w:val="left"/>
    </w:pPr>
  </w:style>
  <w:style w:type="paragraph" w:customStyle="1" w:styleId="321">
    <w:name w:val="Body Text_file_219_file_225"/>
    <w:basedOn w:val="312"/>
    <w:next w:val="4"/>
    <w:qFormat/>
    <w:uiPriority w:val="0"/>
    <w:pPr>
      <w:autoSpaceDE w:val="0"/>
      <w:autoSpaceDN w:val="0"/>
      <w:adjustRightInd w:val="0"/>
      <w:spacing w:after="120"/>
      <w:jc w:val="left"/>
    </w:pPr>
    <w:rPr>
      <w:rFonts w:ascii="宋体"/>
      <w:kern w:val="0"/>
      <w:sz w:val="34"/>
      <w:szCs w:val="20"/>
    </w:rPr>
  </w:style>
  <w:style w:type="paragraph" w:customStyle="1" w:styleId="322">
    <w:name w:val="Plain Text_file_219_file_225"/>
    <w:basedOn w:val="312"/>
    <w:qFormat/>
    <w:uiPriority w:val="0"/>
    <w:rPr>
      <w:rFonts w:ascii="宋体" w:hAnsi="Courier New" w:cs="Courier New"/>
      <w:szCs w:val="21"/>
    </w:rPr>
  </w:style>
  <w:style w:type="paragraph" w:customStyle="1" w:styleId="323">
    <w:name w:val="footer_file_219_file_225"/>
    <w:basedOn w:val="312"/>
    <w:qFormat/>
    <w:uiPriority w:val="0"/>
    <w:pPr>
      <w:tabs>
        <w:tab w:val="center" w:pos="4153"/>
        <w:tab w:val="right" w:pos="8306"/>
      </w:tabs>
      <w:snapToGrid w:val="0"/>
      <w:jc w:val="left"/>
    </w:pPr>
    <w:rPr>
      <w:sz w:val="18"/>
      <w:szCs w:val="18"/>
    </w:rPr>
  </w:style>
  <w:style w:type="paragraph" w:customStyle="1" w:styleId="324">
    <w:name w:val="header_file_219_file_225"/>
    <w:basedOn w:val="312"/>
    <w:qFormat/>
    <w:uiPriority w:val="0"/>
    <w:pPr>
      <w:tabs>
        <w:tab w:val="center" w:pos="4153"/>
        <w:tab w:val="right" w:pos="8306"/>
      </w:tabs>
      <w:snapToGrid w:val="0"/>
      <w:jc w:val="center"/>
    </w:pPr>
    <w:rPr>
      <w:sz w:val="18"/>
      <w:szCs w:val="18"/>
    </w:rPr>
  </w:style>
  <w:style w:type="paragraph" w:customStyle="1" w:styleId="325">
    <w:name w:val="Body Text Indent 3_file_219_file_225"/>
    <w:basedOn w:val="312"/>
    <w:qFormat/>
    <w:uiPriority w:val="0"/>
    <w:pPr>
      <w:spacing w:after="120"/>
      <w:ind w:left="420" w:leftChars="200"/>
    </w:pPr>
    <w:rPr>
      <w:sz w:val="16"/>
      <w:szCs w:val="16"/>
    </w:rPr>
  </w:style>
  <w:style w:type="paragraph" w:customStyle="1" w:styleId="326">
    <w:name w:val="Normal (Web)_file_219_file_225"/>
    <w:basedOn w:val="312"/>
    <w:qFormat/>
    <w:uiPriority w:val="0"/>
    <w:pPr>
      <w:spacing w:before="0" w:beforeAutospacing="1" w:after="0" w:afterAutospacing="1"/>
      <w:ind w:left="0" w:right="0"/>
      <w:jc w:val="left"/>
    </w:pPr>
    <w:rPr>
      <w:kern w:val="0"/>
      <w:sz w:val="24"/>
      <w:lang w:val="en-US" w:eastAsia="zh-CN"/>
    </w:rPr>
  </w:style>
  <w:style w:type="paragraph" w:customStyle="1" w:styleId="327">
    <w:name w:val="index 1_file_219_file_225"/>
    <w:basedOn w:val="312"/>
    <w:next w:val="4"/>
    <w:qFormat/>
    <w:uiPriority w:val="0"/>
    <w:pPr>
      <w:spacing w:line="400" w:lineRule="exact"/>
      <w:ind w:firstLine="420" w:firstLineChars="200"/>
    </w:pPr>
    <w:rPr>
      <w:rFonts w:ascii="宋体" w:hAnsi="Courier New"/>
      <w:b/>
      <w:szCs w:val="20"/>
    </w:rPr>
  </w:style>
  <w:style w:type="paragraph" w:customStyle="1" w:styleId="328">
    <w:name w:val="annotation subject_file_219_file_225"/>
    <w:basedOn w:val="320"/>
    <w:next w:val="11"/>
    <w:qFormat/>
    <w:uiPriority w:val="0"/>
    <w:rPr>
      <w:b/>
      <w:bCs/>
    </w:rPr>
  </w:style>
  <w:style w:type="table" w:customStyle="1" w:styleId="329">
    <w:name w:val="Table Grid_file_219_file_225"/>
    <w:basedOn w:val="31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30">
    <w:name w:val="Emphasis_file_219_file_225"/>
    <w:basedOn w:val="316"/>
    <w:qFormat/>
    <w:uiPriority w:val="0"/>
    <w:rPr>
      <w:i/>
    </w:rPr>
  </w:style>
  <w:style w:type="character" w:customStyle="1" w:styleId="331">
    <w:name w:val="Hyperlink_file_219_file_225"/>
    <w:qFormat/>
    <w:uiPriority w:val="99"/>
    <w:rPr>
      <w:color w:val="333333"/>
      <w:u w:val="none"/>
    </w:rPr>
  </w:style>
  <w:style w:type="character" w:customStyle="1" w:styleId="332">
    <w:name w:val="annotation reference_file_219_file_225"/>
    <w:basedOn w:val="316"/>
    <w:qFormat/>
    <w:uiPriority w:val="0"/>
    <w:rPr>
      <w:sz w:val="21"/>
      <w:szCs w:val="21"/>
    </w:rPr>
  </w:style>
  <w:style w:type="paragraph" w:customStyle="1" w:styleId="333">
    <w:name w:val="pa-1_file_219_file_225"/>
    <w:basedOn w:val="312"/>
    <w:qFormat/>
    <w:uiPriority w:val="0"/>
    <w:pPr>
      <w:widowControl/>
      <w:spacing w:line="280" w:lineRule="atLeast"/>
    </w:pPr>
    <w:rPr>
      <w:rFonts w:ascii="宋体" w:hAnsi="宋体" w:cs="宋体"/>
      <w:kern w:val="0"/>
      <w:sz w:val="24"/>
    </w:rPr>
  </w:style>
  <w:style w:type="character" w:customStyle="1" w:styleId="334">
    <w:name w:val="ca-11_file_219_file_225"/>
    <w:qFormat/>
    <w:uiPriority w:val="0"/>
    <w:rPr>
      <w:rFonts w:hint="eastAsia" w:ascii="宋体" w:hAnsi="宋体" w:eastAsia="宋体"/>
      <w:b/>
      <w:bCs/>
      <w:spacing w:val="-20"/>
      <w:sz w:val="21"/>
      <w:szCs w:val="21"/>
    </w:rPr>
  </w:style>
  <w:style w:type="character" w:customStyle="1" w:styleId="335">
    <w:name w:val="ca-21_file_219_file_225"/>
    <w:basedOn w:val="316"/>
    <w:qFormat/>
    <w:uiPriority w:val="0"/>
    <w:rPr>
      <w:rFonts w:hint="eastAsia" w:ascii="宋体" w:hAnsi="宋体" w:eastAsia="宋体"/>
      <w:sz w:val="21"/>
      <w:szCs w:val="21"/>
    </w:rPr>
  </w:style>
  <w:style w:type="paragraph" w:customStyle="1" w:styleId="336">
    <w:name w:val="Default_file_219_file_225"/>
    <w:next w:val="4"/>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337">
    <w:name w:val="pa-3_file_219_file_225"/>
    <w:basedOn w:val="312"/>
    <w:qFormat/>
    <w:uiPriority w:val="0"/>
    <w:pPr>
      <w:widowControl/>
      <w:spacing w:line="240" w:lineRule="atLeast"/>
    </w:pPr>
    <w:rPr>
      <w:rFonts w:ascii="宋体" w:hAnsi="宋体" w:cs="宋体"/>
      <w:kern w:val="0"/>
      <w:sz w:val="24"/>
    </w:rPr>
  </w:style>
  <w:style w:type="character" w:customStyle="1" w:styleId="338">
    <w:name w:val="ca-21_file_498_file_219_file_225"/>
    <w:basedOn w:val="339"/>
    <w:qFormat/>
    <w:uiPriority w:val="0"/>
    <w:rPr>
      <w:rFonts w:ascii="宋体" w:hAnsi="宋体" w:eastAsia="宋体"/>
      <w:w w:val="100"/>
      <w:sz w:val="21"/>
      <w:szCs w:val="21"/>
      <w:shd w:val="clear" w:color="auto" w:fill="auto"/>
    </w:rPr>
  </w:style>
  <w:style w:type="character" w:customStyle="1" w:styleId="339">
    <w:name w:val="Default Paragraph Font_file_498_file_219_file_225"/>
    <w:qFormat/>
    <w:uiPriority w:val="1"/>
  </w:style>
  <w:style w:type="character" w:customStyle="1" w:styleId="340">
    <w:name w:val="NormalCharacter_file_219_file_225"/>
    <w:qFormat/>
    <w:uiPriority w:val="0"/>
  </w:style>
  <w:style w:type="paragraph" w:customStyle="1" w:styleId="341">
    <w:name w:val="CM348_file_219_file_225"/>
    <w:basedOn w:val="312"/>
    <w:next w:val="4"/>
    <w:qFormat/>
    <w:uiPriority w:val="99"/>
    <w:pPr>
      <w:autoSpaceDE w:val="0"/>
      <w:autoSpaceDN w:val="0"/>
      <w:adjustRightInd w:val="0"/>
      <w:jc w:val="left"/>
    </w:pPr>
    <w:rPr>
      <w:rFonts w:ascii="宋体" w:hAnsi="等线" w:cs="宋体"/>
      <w:kern w:val="0"/>
      <w:sz w:val="24"/>
    </w:rPr>
  </w:style>
  <w:style w:type="character" w:customStyle="1" w:styleId="342">
    <w:name w:val="font51_file_219_file_225"/>
    <w:qFormat/>
    <w:uiPriority w:val="0"/>
    <w:rPr>
      <w:rFonts w:hint="eastAsia" w:ascii="宋体" w:hAnsi="宋体" w:eastAsia="宋体" w:cs="宋体"/>
      <w:color w:val="000000"/>
      <w:sz w:val="20"/>
      <w:szCs w:val="20"/>
      <w:u w:val="none"/>
    </w:rPr>
  </w:style>
  <w:style w:type="paragraph" w:customStyle="1" w:styleId="343">
    <w:name w:val="List Paragraph_file_219_file_225"/>
    <w:basedOn w:val="312"/>
    <w:qFormat/>
    <w:uiPriority w:val="34"/>
    <w:pPr>
      <w:ind w:firstLine="420" w:firstLineChars="200"/>
    </w:pPr>
    <w:rPr>
      <w:rFonts w:ascii="Calibri" w:hAnsi="Calibri"/>
      <w:szCs w:val="22"/>
    </w:rPr>
  </w:style>
  <w:style w:type="paragraph" w:customStyle="1" w:styleId="344">
    <w:name w:val="修订1_file_219_file_225"/>
    <w:qFormat/>
    <w:uiPriority w:val="99"/>
    <w:rPr>
      <w:rFonts w:ascii="Times New Roman" w:hAnsi="Times New Roman" w:eastAsia="宋体" w:cs="Times New Roman"/>
      <w:kern w:val="2"/>
      <w:sz w:val="21"/>
      <w:szCs w:val="24"/>
      <w:lang w:val="en-US" w:eastAsia="zh-CN" w:bidi="ar-SA"/>
    </w:rPr>
  </w:style>
  <w:style w:type="character" w:customStyle="1" w:styleId="345">
    <w:name w:val="页眉 字符_file_219_file_225"/>
    <w:basedOn w:val="316"/>
    <w:qFormat/>
    <w:uiPriority w:val="0"/>
    <w:rPr>
      <w:kern w:val="2"/>
      <w:sz w:val="18"/>
      <w:szCs w:val="18"/>
    </w:rPr>
  </w:style>
  <w:style w:type="character" w:customStyle="1" w:styleId="346">
    <w:name w:val="页脚 字符_file_219_file_225"/>
    <w:basedOn w:val="316"/>
    <w:qFormat/>
    <w:uiPriority w:val="0"/>
    <w:rPr>
      <w:kern w:val="2"/>
      <w:sz w:val="18"/>
      <w:szCs w:val="18"/>
    </w:rPr>
  </w:style>
  <w:style w:type="character" w:customStyle="1" w:styleId="347">
    <w:name w:val="批注文字 字符_file_219_file_225"/>
    <w:basedOn w:val="316"/>
    <w:link w:val="11"/>
    <w:qFormat/>
    <w:uiPriority w:val="99"/>
    <w:rPr>
      <w:kern w:val="2"/>
      <w:sz w:val="21"/>
      <w:szCs w:val="24"/>
    </w:rPr>
  </w:style>
  <w:style w:type="character" w:customStyle="1" w:styleId="348">
    <w:name w:val="批注主题 字符_file_219_file_225"/>
    <w:basedOn w:val="347"/>
    <w:link w:val="196"/>
    <w:qFormat/>
    <w:uiPriority w:val="0"/>
    <w:rPr>
      <w:b/>
      <w:bCs/>
      <w:kern w:val="2"/>
      <w:sz w:val="21"/>
      <w:szCs w:val="24"/>
    </w:rPr>
  </w:style>
  <w:style w:type="character" w:customStyle="1" w:styleId="349">
    <w:name w:val="标题 1 字符_file_219_file_225"/>
    <w:basedOn w:val="316"/>
    <w:link w:val="6"/>
    <w:qFormat/>
    <w:uiPriority w:val="0"/>
    <w:rPr>
      <w:b/>
      <w:bCs/>
      <w:kern w:val="44"/>
      <w:sz w:val="44"/>
      <w:szCs w:val="44"/>
    </w:rPr>
  </w:style>
  <w:style w:type="character" w:customStyle="1" w:styleId="350">
    <w:name w:val="font41_file_219_file_225"/>
    <w:basedOn w:val="316"/>
    <w:qFormat/>
    <w:uiPriority w:val="0"/>
    <w:rPr>
      <w:rFonts w:ascii="Wingdings" w:hAnsi="Wingdings" w:cs="Wingdings"/>
      <w:color w:val="000000"/>
      <w:sz w:val="20"/>
      <w:szCs w:val="20"/>
      <w:u w:val="none"/>
    </w:rPr>
  </w:style>
  <w:style w:type="character" w:customStyle="1" w:styleId="351">
    <w:name w:val="font21_file_219_file_225"/>
    <w:basedOn w:val="316"/>
    <w:qFormat/>
    <w:uiPriority w:val="0"/>
    <w:rPr>
      <w:rFonts w:hint="eastAsia" w:ascii="宋体" w:hAnsi="宋体" w:eastAsia="宋体" w:cs="宋体"/>
      <w:color w:val="000000"/>
      <w:sz w:val="20"/>
      <w:szCs w:val="20"/>
      <w:u w:val="none"/>
    </w:rPr>
  </w:style>
  <w:style w:type="paragraph" w:customStyle="1" w:styleId="352">
    <w:name w:val="Table Text_file_219_file_225"/>
    <w:basedOn w:val="312"/>
    <w:qFormat/>
    <w:uiPriority w:val="0"/>
    <w:rPr>
      <w:rFonts w:ascii="FangSong_GB2312" w:hAnsi="FangSong_GB2312" w:eastAsia="FangSong_GB2312" w:cs="FangSong_GB2312"/>
      <w:sz w:val="22"/>
      <w:szCs w:val="22"/>
      <w:lang w:val="en-US" w:eastAsia="en-US" w:bidi="ar-SA"/>
    </w:rPr>
  </w:style>
  <w:style w:type="table" w:customStyle="1" w:styleId="353">
    <w:name w:val="Table Normal_file_219_file_225"/>
    <w:qFormat/>
    <w:uiPriority w:val="0"/>
    <w:tblPr>
      <w:tblCellMar>
        <w:top w:w="0" w:type="dxa"/>
        <w:left w:w="0" w:type="dxa"/>
        <w:bottom w:w="0" w:type="dxa"/>
        <w:right w:w="0" w:type="dxa"/>
      </w:tblCellMar>
    </w:tblPr>
  </w:style>
  <w:style w:type="character" w:customStyle="1" w:styleId="354">
    <w:name w:val="ca-21_file_1271_file_498_file_1612_file_219_file_225"/>
    <w:basedOn w:val="355"/>
    <w:qFormat/>
    <w:uiPriority w:val="0"/>
    <w:rPr>
      <w:rFonts w:ascii="宋体" w:hAnsi="宋体" w:eastAsia="宋体"/>
      <w:w w:val="100"/>
      <w:sz w:val="21"/>
      <w:szCs w:val="21"/>
      <w:shd w:val="clear" w:color="auto" w:fill="auto"/>
    </w:rPr>
  </w:style>
  <w:style w:type="character" w:customStyle="1" w:styleId="355">
    <w:name w:val="Default Paragraph Font_file_1271_file_498_file_1612_file_219_file_225"/>
    <w:qFormat/>
    <w:uiPriority w:val="0"/>
  </w:style>
  <w:style w:type="table" w:customStyle="1" w:styleId="356">
    <w:name w:val="Normal Table_file_1962_file_1966_file_219_file_225"/>
    <w:qFormat/>
    <w:uiPriority w:val="0"/>
    <w:tblPr>
      <w:tblCellMar>
        <w:top w:w="0" w:type="dxa"/>
        <w:left w:w="108" w:type="dxa"/>
        <w:bottom w:w="0" w:type="dxa"/>
        <w:right w:w="108" w:type="dxa"/>
      </w:tblCellMar>
    </w:tblPr>
  </w:style>
  <w:style w:type="paragraph" w:customStyle="1" w:styleId="357">
    <w:name w:val="Plain Text_file_242_file_247_file_219_file_225"/>
    <w:basedOn w:val="358"/>
    <w:qFormat/>
    <w:uiPriority w:val="0"/>
    <w:rPr>
      <w:rFonts w:ascii="宋体" w:hAnsi="Courier New" w:cs="Courier New"/>
      <w:szCs w:val="21"/>
    </w:rPr>
  </w:style>
  <w:style w:type="paragraph" w:customStyle="1" w:styleId="358">
    <w:name w:val="Normal_file_242_file_247_file_219_file_225"/>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9">
    <w:name w:val="pa-1_file_1962_file_1966_file_219_file_225"/>
    <w:basedOn w:val="360"/>
    <w:qFormat/>
    <w:uiPriority w:val="0"/>
    <w:pPr>
      <w:widowControl/>
      <w:spacing w:line="280" w:lineRule="atLeast"/>
    </w:pPr>
    <w:rPr>
      <w:rFonts w:ascii="宋体" w:hAnsi="宋体" w:cs="宋体"/>
      <w:kern w:val="0"/>
      <w:sz w:val="24"/>
    </w:rPr>
  </w:style>
  <w:style w:type="paragraph" w:customStyle="1" w:styleId="360">
    <w:name w:val="Normal_file_1962_file_1966_file_219_file_22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61">
    <w:name w:val="ca-21_file_1962_file_1966_file_219_file_225"/>
    <w:basedOn w:val="362"/>
    <w:qFormat/>
    <w:uiPriority w:val="0"/>
    <w:rPr>
      <w:rFonts w:ascii="宋体" w:hAnsi="宋体" w:eastAsia="宋体"/>
      <w:w w:val="100"/>
      <w:sz w:val="21"/>
      <w:szCs w:val="21"/>
      <w:shd w:val="clear" w:color="auto" w:fill="auto"/>
    </w:rPr>
  </w:style>
  <w:style w:type="character" w:customStyle="1" w:styleId="362">
    <w:name w:val="Default Paragraph Font_file_1962_file_1966_file_219_file_225"/>
    <w:qFormat/>
    <w:uiPriority w:val="0"/>
  </w:style>
  <w:style w:type="paragraph" w:customStyle="1" w:styleId="363">
    <w:name w:val="pa-3_file_1962_file_1966_file_219_file_225"/>
    <w:basedOn w:val="360"/>
    <w:qFormat/>
    <w:uiPriority w:val="0"/>
    <w:pPr>
      <w:widowControl/>
      <w:spacing w:line="240" w:lineRule="atLeast"/>
    </w:pPr>
    <w:rPr>
      <w:rFonts w:ascii="宋体" w:hAnsi="宋体" w:cs="宋体"/>
      <w:kern w:val="0"/>
      <w:sz w:val="24"/>
    </w:rPr>
  </w:style>
  <w:style w:type="character" w:customStyle="1" w:styleId="364">
    <w:name w:val="ca-21_file_3393_file_915_file_1962_file_1966_file_219_file_225"/>
    <w:basedOn w:val="365"/>
    <w:qFormat/>
    <w:uiPriority w:val="0"/>
    <w:rPr>
      <w:rFonts w:ascii="宋体" w:hAnsi="宋体" w:eastAsia="宋体"/>
      <w:w w:val="100"/>
      <w:sz w:val="21"/>
      <w:szCs w:val="21"/>
      <w:shd w:val="clear" w:color="auto" w:fill="auto"/>
    </w:rPr>
  </w:style>
  <w:style w:type="character" w:customStyle="1" w:styleId="365">
    <w:name w:val="Default Paragraph Font_file_3393_file_915_file_1962_file_1966_file_219_file_225"/>
    <w:qFormat/>
    <w:uiPriority w:val="0"/>
  </w:style>
  <w:style w:type="character" w:customStyle="1" w:styleId="366">
    <w:name w:val="ca-41_file_219_file_225"/>
    <w:basedOn w:val="316"/>
    <w:qFormat/>
    <w:uiPriority w:val="0"/>
    <w:rPr>
      <w:rFonts w:hint="eastAsia" w:ascii="宋体" w:hAnsi="宋体" w:eastAsia="宋体"/>
      <w:color w:val="FF0000"/>
      <w:sz w:val="21"/>
      <w:szCs w:val="21"/>
    </w:rPr>
  </w:style>
  <w:style w:type="character" w:customStyle="1" w:styleId="367">
    <w:name w:val="ca-41_file_1962_file_1966_file_219_file_225"/>
    <w:basedOn w:val="362"/>
    <w:qFormat/>
    <w:uiPriority w:val="0"/>
    <w:rPr>
      <w:rFonts w:hint="eastAsia" w:ascii="宋体" w:hAnsi="宋体" w:eastAsia="宋体"/>
      <w:color w:val="FF0000"/>
      <w:sz w:val="21"/>
      <w:szCs w:val="21"/>
    </w:rPr>
  </w:style>
  <w:style w:type="character" w:customStyle="1" w:styleId="368">
    <w:name w:val="Default Paragraph Font_file_222_file_225"/>
    <w:qFormat/>
    <w:uiPriority w:val="1"/>
  </w:style>
  <w:style w:type="table" w:customStyle="1" w:styleId="369">
    <w:name w:val="Normal Table_file_222_file_225"/>
    <w:qFormat/>
    <w:uiPriority w:val="99"/>
    <w:tblPr>
      <w:tblCellMar>
        <w:top w:w="0" w:type="dxa"/>
        <w:left w:w="108" w:type="dxa"/>
        <w:bottom w:w="0" w:type="dxa"/>
        <w:right w:w="108" w:type="dxa"/>
      </w:tblCellMar>
    </w:tblPr>
  </w:style>
  <w:style w:type="character" w:customStyle="1" w:styleId="370">
    <w:name w:val="页眉 字符_file_222_file_225"/>
    <w:qFormat/>
    <w:uiPriority w:val="99"/>
    <w:rPr>
      <w:sz w:val="18"/>
      <w:szCs w:val="18"/>
    </w:rPr>
  </w:style>
  <w:style w:type="character" w:customStyle="1" w:styleId="371">
    <w:name w:val="页脚 字符_file_222_file_225"/>
    <w:qFormat/>
    <w:uiPriority w:val="99"/>
    <w:rPr>
      <w:sz w:val="18"/>
      <w:szCs w:val="18"/>
    </w:rPr>
  </w:style>
  <w:style w:type="character" w:customStyle="1" w:styleId="372">
    <w:name w:val="批注框文本 字符_file_222_file_225"/>
    <w:qFormat/>
    <w:uiPriority w:val="99"/>
    <w:rPr>
      <w:kern w:val="2"/>
      <w:sz w:val="18"/>
      <w:szCs w:val="18"/>
    </w:rPr>
  </w:style>
  <w:style w:type="paragraph" w:customStyle="1" w:styleId="373">
    <w:name w:val="header_file_222_file_225"/>
    <w:basedOn w:val="66"/>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374">
    <w:name w:val="纯文本 字符_file_222_file_225"/>
    <w:basedOn w:val="368"/>
    <w:qFormat/>
    <w:uiPriority w:val="0"/>
    <w:rPr>
      <w:rFonts w:ascii="宋体" w:hAnsi="Courier New" w:cs="Courier New"/>
      <w:kern w:val="2"/>
      <w:sz w:val="21"/>
      <w:szCs w:val="21"/>
    </w:rPr>
  </w:style>
  <w:style w:type="paragraph" w:customStyle="1" w:styleId="375">
    <w:name w:val="Normal_file_2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6">
    <w:name w:val="heading 1_file_226"/>
    <w:basedOn w:val="375"/>
    <w:qFormat/>
    <w:uiPriority w:val="9"/>
    <w:pPr>
      <w:outlineLvl w:val="0"/>
    </w:pPr>
    <w:rPr>
      <w:kern w:val="36"/>
      <w:sz w:val="48"/>
      <w:szCs w:val="48"/>
    </w:rPr>
  </w:style>
  <w:style w:type="paragraph" w:customStyle="1" w:styleId="377">
    <w:name w:val="heading 2_file_226"/>
    <w:basedOn w:val="375"/>
    <w:qFormat/>
    <w:uiPriority w:val="9"/>
    <w:pPr>
      <w:outlineLvl w:val="1"/>
    </w:pPr>
    <w:rPr>
      <w:sz w:val="36"/>
      <w:szCs w:val="36"/>
    </w:rPr>
  </w:style>
  <w:style w:type="paragraph" w:customStyle="1" w:styleId="378">
    <w:name w:val="heading 3_file_226"/>
    <w:basedOn w:val="375"/>
    <w:qFormat/>
    <w:uiPriority w:val="9"/>
    <w:pPr>
      <w:outlineLvl w:val="2"/>
    </w:pPr>
    <w:rPr>
      <w:sz w:val="27"/>
      <w:szCs w:val="27"/>
    </w:rPr>
  </w:style>
  <w:style w:type="paragraph" w:customStyle="1" w:styleId="379">
    <w:name w:val="heading 4_file_226"/>
    <w:basedOn w:val="375"/>
    <w:qFormat/>
    <w:uiPriority w:val="9"/>
    <w:pPr>
      <w:outlineLvl w:val="3"/>
    </w:pPr>
  </w:style>
  <w:style w:type="paragraph" w:customStyle="1" w:styleId="380">
    <w:name w:val="heading 5_file_226"/>
    <w:basedOn w:val="375"/>
    <w:qFormat/>
    <w:uiPriority w:val="9"/>
    <w:pPr>
      <w:outlineLvl w:val="4"/>
    </w:pPr>
    <w:rPr>
      <w:sz w:val="20"/>
      <w:szCs w:val="20"/>
    </w:rPr>
  </w:style>
  <w:style w:type="paragraph" w:customStyle="1" w:styleId="381">
    <w:name w:val="heading 6_file_226"/>
    <w:basedOn w:val="375"/>
    <w:qFormat/>
    <w:uiPriority w:val="9"/>
    <w:pPr>
      <w:outlineLvl w:val="5"/>
    </w:pPr>
    <w:rPr>
      <w:sz w:val="15"/>
      <w:szCs w:val="15"/>
    </w:rPr>
  </w:style>
  <w:style w:type="character" w:customStyle="1" w:styleId="382">
    <w:name w:val="Default Paragraph Font_file_226"/>
    <w:qFormat/>
    <w:uiPriority w:val="1"/>
  </w:style>
  <w:style w:type="table" w:customStyle="1" w:styleId="383">
    <w:name w:val="Normal Table_file_226"/>
    <w:qFormat/>
    <w:uiPriority w:val="99"/>
    <w:tblPr>
      <w:tblCellMar>
        <w:top w:w="0" w:type="dxa"/>
        <w:left w:w="108" w:type="dxa"/>
        <w:bottom w:w="0" w:type="dxa"/>
        <w:right w:w="108" w:type="dxa"/>
      </w:tblCellMar>
    </w:tblPr>
  </w:style>
  <w:style w:type="character" w:customStyle="1" w:styleId="384">
    <w:name w:val="Hyperlink_file_226"/>
    <w:basedOn w:val="382"/>
    <w:qFormat/>
    <w:uiPriority w:val="99"/>
    <w:rPr>
      <w:color w:val="0782C1"/>
      <w:u w:val="single"/>
    </w:rPr>
  </w:style>
  <w:style w:type="character" w:customStyle="1" w:styleId="385">
    <w:name w:val="FollowedHyperlink_file_226"/>
    <w:basedOn w:val="382"/>
    <w:qFormat/>
    <w:uiPriority w:val="99"/>
    <w:rPr>
      <w:color w:val="0782C1"/>
      <w:u w:val="single"/>
    </w:rPr>
  </w:style>
  <w:style w:type="character" w:customStyle="1" w:styleId="386">
    <w:name w:val="标题 1 Char_file_226"/>
    <w:basedOn w:val="382"/>
    <w:link w:val="4"/>
    <w:qFormat/>
    <w:uiPriority w:val="9"/>
    <w:rPr>
      <w:rFonts w:ascii="宋体" w:hAnsi="宋体" w:eastAsia="宋体" w:cs="宋体"/>
      <w:b/>
      <w:bCs/>
      <w:kern w:val="44"/>
      <w:sz w:val="44"/>
      <w:szCs w:val="44"/>
    </w:rPr>
  </w:style>
  <w:style w:type="character" w:customStyle="1" w:styleId="387">
    <w:name w:val="标题 2 Char_file_226"/>
    <w:basedOn w:val="382"/>
    <w:link w:val="5"/>
    <w:qFormat/>
    <w:uiPriority w:val="9"/>
    <w:rPr>
      <w:rFonts w:ascii="等线 Light" w:hAnsi="等线 Light" w:eastAsia="等线 Light" w:cs="宋体"/>
      <w:b/>
      <w:bCs/>
      <w:sz w:val="32"/>
      <w:szCs w:val="32"/>
    </w:rPr>
  </w:style>
  <w:style w:type="character" w:customStyle="1" w:styleId="388">
    <w:name w:val="标题 3 Char_file_226"/>
    <w:basedOn w:val="382"/>
    <w:link w:val="6"/>
    <w:qFormat/>
    <w:uiPriority w:val="9"/>
    <w:rPr>
      <w:rFonts w:ascii="宋体" w:hAnsi="宋体" w:eastAsia="宋体" w:cs="宋体"/>
      <w:b/>
      <w:bCs/>
      <w:sz w:val="32"/>
      <w:szCs w:val="32"/>
    </w:rPr>
  </w:style>
  <w:style w:type="character" w:customStyle="1" w:styleId="389">
    <w:name w:val="标题 4 Char_file_226"/>
    <w:basedOn w:val="382"/>
    <w:link w:val="7"/>
    <w:qFormat/>
    <w:uiPriority w:val="9"/>
    <w:rPr>
      <w:rFonts w:ascii="等线 Light" w:hAnsi="等线 Light" w:eastAsia="等线 Light" w:cs="宋体"/>
      <w:b/>
      <w:bCs/>
      <w:sz w:val="28"/>
      <w:szCs w:val="28"/>
    </w:rPr>
  </w:style>
  <w:style w:type="character" w:customStyle="1" w:styleId="390">
    <w:name w:val="标题 5 Char_file_226"/>
    <w:basedOn w:val="382"/>
    <w:link w:val="8"/>
    <w:qFormat/>
    <w:uiPriority w:val="9"/>
    <w:rPr>
      <w:rFonts w:ascii="宋体" w:hAnsi="宋体" w:eastAsia="宋体" w:cs="宋体"/>
      <w:b/>
      <w:bCs/>
      <w:sz w:val="28"/>
      <w:szCs w:val="28"/>
    </w:rPr>
  </w:style>
  <w:style w:type="character" w:customStyle="1" w:styleId="391">
    <w:name w:val="标题 6 Char_file_226"/>
    <w:basedOn w:val="382"/>
    <w:link w:val="10"/>
    <w:qFormat/>
    <w:uiPriority w:val="9"/>
    <w:rPr>
      <w:rFonts w:ascii="等线 Light" w:hAnsi="等线 Light" w:eastAsia="等线 Light" w:cs="宋体"/>
      <w:b/>
      <w:bCs/>
      <w:sz w:val="24"/>
      <w:szCs w:val="24"/>
    </w:rPr>
  </w:style>
  <w:style w:type="paragraph" w:customStyle="1" w:styleId="392">
    <w:name w:val="cke_editable_file_226"/>
    <w:basedOn w:val="375"/>
    <w:qFormat/>
    <w:uiPriority w:val="0"/>
    <w:rPr>
      <w:rFonts w:ascii="仿宋_GB2312" w:eastAsia="仿宋_GB2312"/>
    </w:rPr>
  </w:style>
  <w:style w:type="paragraph" w:customStyle="1" w:styleId="393">
    <w:name w:val="marker_file_226"/>
    <w:basedOn w:val="375"/>
    <w:qFormat/>
    <w:uiPriority w:val="0"/>
    <w:pPr>
      <w:shd w:val="clear" w:color="auto" w:fill="FFFF00"/>
    </w:pPr>
  </w:style>
  <w:style w:type="paragraph" w:customStyle="1" w:styleId="394">
    <w:name w:val="Normal (Web)_file_226"/>
    <w:basedOn w:val="375"/>
    <w:qFormat/>
    <w:uiPriority w:val="99"/>
  </w:style>
  <w:style w:type="paragraph" w:customStyle="1" w:styleId="395">
    <w:name w:val="Normal_file_22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6">
    <w:name w:val="heading 1_file_227"/>
    <w:basedOn w:val="395"/>
    <w:qFormat/>
    <w:uiPriority w:val="9"/>
    <w:pPr>
      <w:outlineLvl w:val="0"/>
    </w:pPr>
    <w:rPr>
      <w:kern w:val="36"/>
      <w:sz w:val="48"/>
      <w:szCs w:val="48"/>
    </w:rPr>
  </w:style>
  <w:style w:type="paragraph" w:customStyle="1" w:styleId="397">
    <w:name w:val="heading 2_file_227"/>
    <w:basedOn w:val="395"/>
    <w:qFormat/>
    <w:uiPriority w:val="9"/>
    <w:pPr>
      <w:outlineLvl w:val="1"/>
    </w:pPr>
    <w:rPr>
      <w:sz w:val="36"/>
      <w:szCs w:val="36"/>
    </w:rPr>
  </w:style>
  <w:style w:type="paragraph" w:customStyle="1" w:styleId="398">
    <w:name w:val="heading 3_file_227"/>
    <w:basedOn w:val="395"/>
    <w:qFormat/>
    <w:uiPriority w:val="9"/>
    <w:pPr>
      <w:outlineLvl w:val="2"/>
    </w:pPr>
    <w:rPr>
      <w:sz w:val="27"/>
      <w:szCs w:val="27"/>
    </w:rPr>
  </w:style>
  <w:style w:type="paragraph" w:customStyle="1" w:styleId="399">
    <w:name w:val="heading 4_file_227"/>
    <w:basedOn w:val="395"/>
    <w:qFormat/>
    <w:uiPriority w:val="9"/>
    <w:pPr>
      <w:outlineLvl w:val="3"/>
    </w:pPr>
  </w:style>
  <w:style w:type="paragraph" w:customStyle="1" w:styleId="400">
    <w:name w:val="heading 5_file_227"/>
    <w:basedOn w:val="395"/>
    <w:qFormat/>
    <w:uiPriority w:val="9"/>
    <w:pPr>
      <w:outlineLvl w:val="4"/>
    </w:pPr>
    <w:rPr>
      <w:sz w:val="20"/>
      <w:szCs w:val="20"/>
    </w:rPr>
  </w:style>
  <w:style w:type="paragraph" w:customStyle="1" w:styleId="401">
    <w:name w:val="heading 6_file_227"/>
    <w:basedOn w:val="395"/>
    <w:qFormat/>
    <w:uiPriority w:val="9"/>
    <w:pPr>
      <w:outlineLvl w:val="5"/>
    </w:pPr>
    <w:rPr>
      <w:sz w:val="15"/>
      <w:szCs w:val="15"/>
    </w:rPr>
  </w:style>
  <w:style w:type="character" w:customStyle="1" w:styleId="402">
    <w:name w:val="Default Paragraph Font_file_227"/>
    <w:qFormat/>
    <w:uiPriority w:val="1"/>
  </w:style>
  <w:style w:type="table" w:customStyle="1" w:styleId="403">
    <w:name w:val="Normal Table_file_227"/>
    <w:qFormat/>
    <w:uiPriority w:val="99"/>
    <w:tblPr>
      <w:tblCellMar>
        <w:top w:w="0" w:type="dxa"/>
        <w:left w:w="108" w:type="dxa"/>
        <w:bottom w:w="0" w:type="dxa"/>
        <w:right w:w="108" w:type="dxa"/>
      </w:tblCellMar>
    </w:tblPr>
  </w:style>
  <w:style w:type="character" w:customStyle="1" w:styleId="404">
    <w:name w:val="Hyperlink_file_227"/>
    <w:basedOn w:val="402"/>
    <w:qFormat/>
    <w:uiPriority w:val="99"/>
    <w:rPr>
      <w:color w:val="0782C1"/>
      <w:u w:val="single"/>
    </w:rPr>
  </w:style>
  <w:style w:type="character" w:customStyle="1" w:styleId="405">
    <w:name w:val="FollowedHyperlink_file_227"/>
    <w:basedOn w:val="402"/>
    <w:qFormat/>
    <w:uiPriority w:val="99"/>
    <w:rPr>
      <w:color w:val="0782C1"/>
      <w:u w:val="single"/>
    </w:rPr>
  </w:style>
  <w:style w:type="character" w:customStyle="1" w:styleId="406">
    <w:name w:val="标题 1 Char_file_227"/>
    <w:basedOn w:val="402"/>
    <w:link w:val="4"/>
    <w:qFormat/>
    <w:uiPriority w:val="9"/>
    <w:rPr>
      <w:rFonts w:ascii="宋体" w:hAnsi="宋体" w:eastAsia="宋体" w:cs="宋体"/>
      <w:b/>
      <w:bCs/>
      <w:kern w:val="44"/>
      <w:sz w:val="44"/>
      <w:szCs w:val="44"/>
    </w:rPr>
  </w:style>
  <w:style w:type="character" w:customStyle="1" w:styleId="407">
    <w:name w:val="标题 2 Char_file_227"/>
    <w:basedOn w:val="402"/>
    <w:link w:val="5"/>
    <w:qFormat/>
    <w:uiPriority w:val="9"/>
    <w:rPr>
      <w:rFonts w:ascii="等线 Light" w:hAnsi="等线 Light" w:eastAsia="等线 Light" w:cs="宋体"/>
      <w:b/>
      <w:bCs/>
      <w:sz w:val="32"/>
      <w:szCs w:val="32"/>
    </w:rPr>
  </w:style>
  <w:style w:type="character" w:customStyle="1" w:styleId="408">
    <w:name w:val="标题 3 Char_file_227"/>
    <w:basedOn w:val="402"/>
    <w:link w:val="6"/>
    <w:qFormat/>
    <w:uiPriority w:val="9"/>
    <w:rPr>
      <w:rFonts w:ascii="宋体" w:hAnsi="宋体" w:eastAsia="宋体" w:cs="宋体"/>
      <w:b/>
      <w:bCs/>
      <w:sz w:val="32"/>
      <w:szCs w:val="32"/>
    </w:rPr>
  </w:style>
  <w:style w:type="character" w:customStyle="1" w:styleId="409">
    <w:name w:val="标题 4 Char_file_227"/>
    <w:basedOn w:val="402"/>
    <w:link w:val="7"/>
    <w:qFormat/>
    <w:uiPriority w:val="9"/>
    <w:rPr>
      <w:rFonts w:ascii="等线 Light" w:hAnsi="等线 Light" w:eastAsia="等线 Light" w:cs="宋体"/>
      <w:b/>
      <w:bCs/>
      <w:sz w:val="28"/>
      <w:szCs w:val="28"/>
    </w:rPr>
  </w:style>
  <w:style w:type="character" w:customStyle="1" w:styleId="410">
    <w:name w:val="标题 5 Char_file_227"/>
    <w:basedOn w:val="402"/>
    <w:link w:val="8"/>
    <w:qFormat/>
    <w:uiPriority w:val="9"/>
    <w:rPr>
      <w:rFonts w:ascii="宋体" w:hAnsi="宋体" w:eastAsia="宋体" w:cs="宋体"/>
      <w:b/>
      <w:bCs/>
      <w:sz w:val="28"/>
      <w:szCs w:val="28"/>
    </w:rPr>
  </w:style>
  <w:style w:type="character" w:customStyle="1" w:styleId="411">
    <w:name w:val="标题 6 Char_file_227"/>
    <w:basedOn w:val="402"/>
    <w:link w:val="10"/>
    <w:qFormat/>
    <w:uiPriority w:val="9"/>
    <w:rPr>
      <w:rFonts w:ascii="等线 Light" w:hAnsi="等线 Light" w:eastAsia="等线 Light" w:cs="宋体"/>
      <w:b/>
      <w:bCs/>
      <w:sz w:val="24"/>
      <w:szCs w:val="24"/>
    </w:rPr>
  </w:style>
  <w:style w:type="paragraph" w:customStyle="1" w:styleId="412">
    <w:name w:val="cke_editable_file_227"/>
    <w:basedOn w:val="395"/>
    <w:qFormat/>
    <w:uiPriority w:val="0"/>
    <w:rPr>
      <w:rFonts w:ascii="仿宋_GB2312" w:eastAsia="仿宋_GB2312"/>
    </w:rPr>
  </w:style>
  <w:style w:type="paragraph" w:customStyle="1" w:styleId="413">
    <w:name w:val="marker_file_227"/>
    <w:basedOn w:val="395"/>
    <w:qFormat/>
    <w:uiPriority w:val="0"/>
    <w:pPr>
      <w:shd w:val="clear" w:color="auto" w:fill="FFFF00"/>
    </w:pPr>
  </w:style>
  <w:style w:type="paragraph" w:customStyle="1" w:styleId="414">
    <w:name w:val="Normal (Web)_file_227"/>
    <w:basedOn w:val="395"/>
    <w:qFormat/>
    <w:uiPriority w:val="99"/>
  </w:style>
  <w:style w:type="paragraph" w:customStyle="1" w:styleId="415">
    <w:name w:val="Normal_file_2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6">
    <w:name w:val="heading 2_file_228"/>
    <w:basedOn w:val="415"/>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417">
    <w:name w:val="heading 3_file_228"/>
    <w:basedOn w:val="415"/>
    <w:next w:val="4"/>
    <w:qFormat/>
    <w:uiPriority w:val="0"/>
    <w:pPr>
      <w:keepNext/>
      <w:keepLines/>
      <w:spacing w:before="260" w:after="260" w:line="416" w:lineRule="auto"/>
      <w:outlineLvl w:val="2"/>
    </w:pPr>
    <w:rPr>
      <w:b/>
      <w:bCs/>
      <w:sz w:val="32"/>
      <w:szCs w:val="32"/>
    </w:rPr>
  </w:style>
  <w:style w:type="paragraph" w:customStyle="1" w:styleId="418">
    <w:name w:val="heading 4_file_228"/>
    <w:basedOn w:val="415"/>
    <w:next w:val="4"/>
    <w:qFormat/>
    <w:uiPriority w:val="0"/>
    <w:pPr>
      <w:keepNext/>
      <w:keepLines/>
      <w:spacing w:before="280" w:after="290" w:line="376" w:lineRule="auto"/>
      <w:outlineLvl w:val="3"/>
    </w:pPr>
    <w:rPr>
      <w:rFonts w:ascii="Arial" w:hAnsi="Arial" w:eastAsia="黑体"/>
      <w:b/>
      <w:bCs/>
      <w:sz w:val="28"/>
      <w:szCs w:val="28"/>
    </w:rPr>
  </w:style>
  <w:style w:type="character" w:customStyle="1" w:styleId="419">
    <w:name w:val="Default Paragraph Font_file_228"/>
    <w:qFormat/>
    <w:uiPriority w:val="0"/>
  </w:style>
  <w:style w:type="table" w:customStyle="1" w:styleId="420">
    <w:name w:val="Normal Table_file_228"/>
    <w:qFormat/>
    <w:uiPriority w:val="0"/>
    <w:tblPr>
      <w:tblCellMar>
        <w:top w:w="0" w:type="dxa"/>
        <w:left w:w="108" w:type="dxa"/>
        <w:bottom w:w="0" w:type="dxa"/>
        <w:right w:w="108" w:type="dxa"/>
      </w:tblCellMar>
    </w:tblPr>
  </w:style>
  <w:style w:type="paragraph" w:customStyle="1" w:styleId="421">
    <w:name w:val="annotation text_file_228"/>
    <w:basedOn w:val="415"/>
    <w:qFormat/>
    <w:uiPriority w:val="0"/>
    <w:pPr>
      <w:jc w:val="left"/>
    </w:pPr>
  </w:style>
  <w:style w:type="paragraph" w:customStyle="1" w:styleId="422">
    <w:name w:val="Body Text_file_228"/>
    <w:basedOn w:val="415"/>
    <w:next w:val="4"/>
    <w:qFormat/>
    <w:uiPriority w:val="0"/>
    <w:pPr>
      <w:spacing w:line="420" w:lineRule="exact"/>
    </w:pPr>
    <w:rPr>
      <w:sz w:val="24"/>
    </w:rPr>
  </w:style>
  <w:style w:type="paragraph" w:customStyle="1" w:styleId="423">
    <w:name w:val="Plain Text_file_228"/>
    <w:basedOn w:val="415"/>
    <w:qFormat/>
    <w:uiPriority w:val="0"/>
    <w:rPr>
      <w:rFonts w:ascii="宋体" w:hAnsi="Courier New" w:cs="Courier New"/>
      <w:szCs w:val="21"/>
    </w:rPr>
  </w:style>
  <w:style w:type="paragraph" w:customStyle="1" w:styleId="424">
    <w:name w:val="footer_file_228"/>
    <w:basedOn w:val="415"/>
    <w:qFormat/>
    <w:uiPriority w:val="0"/>
    <w:pPr>
      <w:tabs>
        <w:tab w:val="center" w:pos="4153"/>
        <w:tab w:val="right" w:pos="8306"/>
      </w:tabs>
      <w:snapToGrid w:val="0"/>
      <w:jc w:val="left"/>
    </w:pPr>
    <w:rPr>
      <w:sz w:val="18"/>
    </w:rPr>
  </w:style>
  <w:style w:type="paragraph" w:customStyle="1" w:styleId="425">
    <w:name w:val="header_file_228"/>
    <w:basedOn w:val="41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426">
    <w:name w:val="Normal Table_file_223_file_228"/>
    <w:qFormat/>
    <w:uiPriority w:val="0"/>
    <w:tblPr>
      <w:tblCellMar>
        <w:top w:w="0" w:type="dxa"/>
        <w:left w:w="108" w:type="dxa"/>
        <w:bottom w:w="0" w:type="dxa"/>
        <w:right w:w="108" w:type="dxa"/>
      </w:tblCellMar>
    </w:tblPr>
  </w:style>
  <w:style w:type="table" w:customStyle="1" w:styleId="427">
    <w:name w:val="Normal Table_file_223_file_1836_file_228"/>
    <w:qFormat/>
    <w:uiPriority w:val="0"/>
    <w:tblPr>
      <w:tblCellMar>
        <w:top w:w="0" w:type="dxa"/>
        <w:left w:w="108" w:type="dxa"/>
        <w:bottom w:w="0" w:type="dxa"/>
        <w:right w:w="108" w:type="dxa"/>
      </w:tblCellMar>
    </w:tblPr>
  </w:style>
  <w:style w:type="paragraph" w:customStyle="1" w:styleId="428">
    <w:name w:val="Plain Text_file_224_file_223_file_1836_file_228"/>
    <w:basedOn w:val="429"/>
    <w:qFormat/>
    <w:uiPriority w:val="0"/>
    <w:rPr>
      <w:rFonts w:ascii="宋体" w:hAnsi="Courier New" w:cs="Courier New"/>
      <w:szCs w:val="21"/>
    </w:rPr>
  </w:style>
  <w:style w:type="paragraph" w:customStyle="1" w:styleId="429">
    <w:name w:val="Normal_file_224_file_223_file_1836_file_228"/>
    <w:qFormat/>
    <w:uiPriority w:val="0"/>
    <w:pPr>
      <w:widowControl w:val="0"/>
      <w:jc w:val="both"/>
    </w:pPr>
    <w:rPr>
      <w:rFonts w:ascii="Times New Roman" w:hAnsi="Times New Roman" w:eastAsia="宋体" w:cs="Times New Roman"/>
      <w:szCs w:val="24"/>
      <w:lang w:val="en-US" w:eastAsia="zh-CN" w:bidi="ar-SA"/>
    </w:rPr>
  </w:style>
  <w:style w:type="table" w:customStyle="1" w:styleId="430">
    <w:name w:val="Normal Table_file_725_file_215_file_228"/>
    <w:qFormat/>
    <w:uiPriority w:val="0"/>
    <w:tblPr>
      <w:tblCellMar>
        <w:top w:w="0" w:type="dxa"/>
        <w:left w:w="108" w:type="dxa"/>
        <w:bottom w:w="0" w:type="dxa"/>
        <w:right w:w="108" w:type="dxa"/>
      </w:tblCellMar>
    </w:tblPr>
  </w:style>
  <w:style w:type="character" w:customStyle="1" w:styleId="431">
    <w:name w:val="ca-21_file_228"/>
    <w:basedOn w:val="419"/>
    <w:qFormat/>
    <w:uiPriority w:val="0"/>
    <w:rPr>
      <w:rFonts w:hint="eastAsia" w:ascii="宋体" w:hAnsi="宋体" w:eastAsia="宋体"/>
      <w:sz w:val="21"/>
      <w:szCs w:val="21"/>
    </w:rPr>
  </w:style>
  <w:style w:type="character" w:customStyle="1" w:styleId="432">
    <w:name w:val="ca-21_file_1271_file_498_file_1612_file_228"/>
    <w:basedOn w:val="433"/>
    <w:qFormat/>
    <w:uiPriority w:val="0"/>
    <w:rPr>
      <w:rFonts w:ascii="宋体" w:hAnsi="宋体" w:eastAsia="宋体"/>
      <w:w w:val="100"/>
      <w:sz w:val="21"/>
      <w:szCs w:val="21"/>
      <w:shd w:val="clear" w:color="auto" w:fill="auto"/>
    </w:rPr>
  </w:style>
  <w:style w:type="character" w:customStyle="1" w:styleId="433">
    <w:name w:val="Default Paragraph Font_file_1271_file_498_file_1612_file_228"/>
    <w:qFormat/>
    <w:uiPriority w:val="0"/>
  </w:style>
  <w:style w:type="character" w:customStyle="1" w:styleId="434">
    <w:name w:val="ca-21_file_3393_file_915_file_131_file_150_file_1411_file_228"/>
    <w:qFormat/>
    <w:uiPriority w:val="0"/>
    <w:rPr>
      <w:rFonts w:ascii="宋体" w:hAnsi="宋体" w:eastAsia="宋体"/>
      <w:w w:val="100"/>
      <w:sz w:val="21"/>
      <w:szCs w:val="21"/>
      <w:shd w:val="clear" w:color="auto" w:fill="auto"/>
    </w:rPr>
  </w:style>
  <w:style w:type="paragraph" w:customStyle="1" w:styleId="435">
    <w:name w:val="List Paragraph_file_228"/>
    <w:basedOn w:val="415"/>
    <w:qFormat/>
    <w:uiPriority w:val="34"/>
    <w:pPr>
      <w:ind w:firstLine="420" w:firstLineChars="200"/>
    </w:pPr>
    <w:rPr>
      <w:rFonts w:ascii="Calibri" w:hAnsi="Calibri"/>
      <w:szCs w:val="22"/>
    </w:rPr>
  </w:style>
  <w:style w:type="paragraph" w:customStyle="1" w:styleId="436">
    <w:name w:val="Plain Text_file_506_file_1414_file_228"/>
    <w:basedOn w:val="437"/>
    <w:qFormat/>
    <w:uiPriority w:val="0"/>
    <w:rPr>
      <w:rFonts w:ascii="宋体" w:hAnsi="Courier New" w:cs="Courier New"/>
      <w:szCs w:val="21"/>
    </w:rPr>
  </w:style>
  <w:style w:type="paragraph" w:customStyle="1" w:styleId="437">
    <w:name w:val="Normal_file_506_file_1414_file_228"/>
    <w:next w:val="6"/>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438">
    <w:name w:val="Normal Table_file_1414_file_228"/>
    <w:qFormat/>
    <w:uiPriority w:val="0"/>
    <w:tblPr>
      <w:tblCellMar>
        <w:top w:w="0" w:type="dxa"/>
        <w:left w:w="108" w:type="dxa"/>
        <w:bottom w:w="0" w:type="dxa"/>
        <w:right w:w="108" w:type="dxa"/>
      </w:tblCellMar>
    </w:tblPr>
  </w:style>
  <w:style w:type="paragraph" w:customStyle="1" w:styleId="439">
    <w:name w:val="Plain Text_file_1414_file_228"/>
    <w:basedOn w:val="440"/>
    <w:qFormat/>
    <w:uiPriority w:val="0"/>
    <w:rPr>
      <w:rFonts w:ascii="宋体" w:hAnsi="Courier New" w:cs="Courier New"/>
      <w:szCs w:val="21"/>
    </w:rPr>
  </w:style>
  <w:style w:type="paragraph" w:customStyle="1" w:styleId="440">
    <w:name w:val="Normal_file_1414_file_228"/>
    <w:next w:val="5"/>
    <w:qFormat/>
    <w:uiPriority w:val="0"/>
    <w:pPr>
      <w:widowControl w:val="0"/>
      <w:jc w:val="both"/>
    </w:pPr>
    <w:rPr>
      <w:rFonts w:ascii="Calibri" w:hAnsi="Calibri" w:eastAsia="宋体" w:cs="Times New Roman"/>
      <w:kern w:val="2"/>
      <w:sz w:val="21"/>
      <w:szCs w:val="24"/>
      <w:lang w:val="en-US" w:eastAsia="zh-CN" w:bidi="ar-SA"/>
    </w:rPr>
  </w:style>
  <w:style w:type="paragraph" w:customStyle="1" w:styleId="441">
    <w:name w:val="Normal_file_2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2">
    <w:name w:val="heading 1_file_229"/>
    <w:basedOn w:val="441"/>
    <w:qFormat/>
    <w:uiPriority w:val="9"/>
    <w:pPr>
      <w:outlineLvl w:val="0"/>
    </w:pPr>
    <w:rPr>
      <w:kern w:val="36"/>
      <w:sz w:val="48"/>
      <w:szCs w:val="48"/>
    </w:rPr>
  </w:style>
  <w:style w:type="paragraph" w:customStyle="1" w:styleId="443">
    <w:name w:val="heading 2_file_229"/>
    <w:basedOn w:val="441"/>
    <w:qFormat/>
    <w:uiPriority w:val="9"/>
    <w:pPr>
      <w:outlineLvl w:val="1"/>
    </w:pPr>
    <w:rPr>
      <w:sz w:val="36"/>
      <w:szCs w:val="36"/>
    </w:rPr>
  </w:style>
  <w:style w:type="paragraph" w:customStyle="1" w:styleId="444">
    <w:name w:val="heading 3_file_229"/>
    <w:basedOn w:val="441"/>
    <w:qFormat/>
    <w:uiPriority w:val="9"/>
    <w:pPr>
      <w:outlineLvl w:val="2"/>
    </w:pPr>
    <w:rPr>
      <w:sz w:val="27"/>
      <w:szCs w:val="27"/>
    </w:rPr>
  </w:style>
  <w:style w:type="paragraph" w:customStyle="1" w:styleId="445">
    <w:name w:val="heading 4_file_229"/>
    <w:basedOn w:val="441"/>
    <w:qFormat/>
    <w:uiPriority w:val="9"/>
    <w:pPr>
      <w:outlineLvl w:val="3"/>
    </w:pPr>
  </w:style>
  <w:style w:type="paragraph" w:customStyle="1" w:styleId="446">
    <w:name w:val="heading 5_file_229"/>
    <w:basedOn w:val="441"/>
    <w:qFormat/>
    <w:uiPriority w:val="9"/>
    <w:pPr>
      <w:outlineLvl w:val="4"/>
    </w:pPr>
    <w:rPr>
      <w:sz w:val="20"/>
      <w:szCs w:val="20"/>
    </w:rPr>
  </w:style>
  <w:style w:type="paragraph" w:customStyle="1" w:styleId="447">
    <w:name w:val="heading 6_file_229"/>
    <w:basedOn w:val="441"/>
    <w:qFormat/>
    <w:uiPriority w:val="9"/>
    <w:pPr>
      <w:outlineLvl w:val="5"/>
    </w:pPr>
    <w:rPr>
      <w:sz w:val="15"/>
      <w:szCs w:val="15"/>
    </w:rPr>
  </w:style>
  <w:style w:type="character" w:customStyle="1" w:styleId="448">
    <w:name w:val="Default Paragraph Font_file_229"/>
    <w:qFormat/>
    <w:uiPriority w:val="1"/>
  </w:style>
  <w:style w:type="table" w:customStyle="1" w:styleId="449">
    <w:name w:val="Normal Table_file_229"/>
    <w:qFormat/>
    <w:uiPriority w:val="99"/>
    <w:tblPr>
      <w:tblCellMar>
        <w:top w:w="0" w:type="dxa"/>
        <w:left w:w="108" w:type="dxa"/>
        <w:bottom w:w="0" w:type="dxa"/>
        <w:right w:w="108" w:type="dxa"/>
      </w:tblCellMar>
    </w:tblPr>
  </w:style>
  <w:style w:type="character" w:customStyle="1" w:styleId="450">
    <w:name w:val="Hyperlink_file_229"/>
    <w:basedOn w:val="448"/>
    <w:qFormat/>
    <w:uiPriority w:val="99"/>
    <w:rPr>
      <w:color w:val="0782C1"/>
      <w:u w:val="single"/>
    </w:rPr>
  </w:style>
  <w:style w:type="character" w:customStyle="1" w:styleId="451">
    <w:name w:val="FollowedHyperlink_file_229"/>
    <w:basedOn w:val="448"/>
    <w:qFormat/>
    <w:uiPriority w:val="99"/>
    <w:rPr>
      <w:color w:val="0782C1"/>
      <w:u w:val="single"/>
    </w:rPr>
  </w:style>
  <w:style w:type="character" w:customStyle="1" w:styleId="452">
    <w:name w:val="标题 1 Char_file_229"/>
    <w:basedOn w:val="448"/>
    <w:link w:val="4"/>
    <w:qFormat/>
    <w:uiPriority w:val="9"/>
    <w:rPr>
      <w:rFonts w:ascii="宋体" w:hAnsi="宋体" w:eastAsia="宋体" w:cs="宋体"/>
      <w:b/>
      <w:bCs/>
      <w:kern w:val="44"/>
      <w:sz w:val="44"/>
      <w:szCs w:val="44"/>
    </w:rPr>
  </w:style>
  <w:style w:type="character" w:customStyle="1" w:styleId="453">
    <w:name w:val="标题 2 Char_file_229"/>
    <w:basedOn w:val="448"/>
    <w:link w:val="5"/>
    <w:qFormat/>
    <w:uiPriority w:val="9"/>
    <w:rPr>
      <w:rFonts w:ascii="等线 Light" w:hAnsi="等线 Light" w:eastAsia="等线 Light" w:cs="宋体"/>
      <w:b/>
      <w:bCs/>
      <w:sz w:val="32"/>
      <w:szCs w:val="32"/>
    </w:rPr>
  </w:style>
  <w:style w:type="character" w:customStyle="1" w:styleId="454">
    <w:name w:val="标题 3 Char_file_229"/>
    <w:basedOn w:val="448"/>
    <w:link w:val="6"/>
    <w:qFormat/>
    <w:uiPriority w:val="9"/>
    <w:rPr>
      <w:rFonts w:ascii="宋体" w:hAnsi="宋体" w:eastAsia="宋体" w:cs="宋体"/>
      <w:b/>
      <w:bCs/>
      <w:sz w:val="32"/>
      <w:szCs w:val="32"/>
    </w:rPr>
  </w:style>
  <w:style w:type="character" w:customStyle="1" w:styleId="455">
    <w:name w:val="标题 4 Char_file_229"/>
    <w:basedOn w:val="448"/>
    <w:link w:val="7"/>
    <w:qFormat/>
    <w:uiPriority w:val="9"/>
    <w:rPr>
      <w:rFonts w:ascii="等线 Light" w:hAnsi="等线 Light" w:eastAsia="等线 Light" w:cs="宋体"/>
      <w:b/>
      <w:bCs/>
      <w:sz w:val="28"/>
      <w:szCs w:val="28"/>
    </w:rPr>
  </w:style>
  <w:style w:type="character" w:customStyle="1" w:styleId="456">
    <w:name w:val="标题 5 Char_file_229"/>
    <w:basedOn w:val="448"/>
    <w:link w:val="8"/>
    <w:qFormat/>
    <w:uiPriority w:val="9"/>
    <w:rPr>
      <w:rFonts w:ascii="宋体" w:hAnsi="宋体" w:eastAsia="宋体" w:cs="宋体"/>
      <w:b/>
      <w:bCs/>
      <w:sz w:val="28"/>
      <w:szCs w:val="28"/>
    </w:rPr>
  </w:style>
  <w:style w:type="character" w:customStyle="1" w:styleId="457">
    <w:name w:val="标题 6 Char_file_229"/>
    <w:basedOn w:val="448"/>
    <w:link w:val="10"/>
    <w:qFormat/>
    <w:uiPriority w:val="9"/>
    <w:rPr>
      <w:rFonts w:ascii="等线 Light" w:hAnsi="等线 Light" w:eastAsia="等线 Light" w:cs="宋体"/>
      <w:b/>
      <w:bCs/>
      <w:sz w:val="24"/>
      <w:szCs w:val="24"/>
    </w:rPr>
  </w:style>
  <w:style w:type="paragraph" w:customStyle="1" w:styleId="458">
    <w:name w:val="cke_editable_file_229"/>
    <w:basedOn w:val="441"/>
    <w:qFormat/>
    <w:uiPriority w:val="0"/>
    <w:rPr>
      <w:rFonts w:ascii="仿宋_GB2312" w:eastAsia="仿宋_GB2312"/>
    </w:rPr>
  </w:style>
  <w:style w:type="paragraph" w:customStyle="1" w:styleId="459">
    <w:name w:val="marker_file_229"/>
    <w:basedOn w:val="441"/>
    <w:qFormat/>
    <w:uiPriority w:val="0"/>
    <w:pPr>
      <w:shd w:val="clear" w:color="auto" w:fill="FFFF00"/>
    </w:pPr>
  </w:style>
  <w:style w:type="paragraph" w:customStyle="1" w:styleId="460">
    <w:name w:val="Normal (Web)_file_229"/>
    <w:basedOn w:val="441"/>
    <w:qFormat/>
    <w:uiPriority w:val="99"/>
  </w:style>
  <w:style w:type="paragraph" w:customStyle="1" w:styleId="461">
    <w:name w:val="Normal_file_2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2">
    <w:name w:val="heading 1_file_230"/>
    <w:basedOn w:val="461"/>
    <w:qFormat/>
    <w:uiPriority w:val="9"/>
    <w:pPr>
      <w:outlineLvl w:val="0"/>
    </w:pPr>
    <w:rPr>
      <w:kern w:val="36"/>
      <w:sz w:val="48"/>
      <w:szCs w:val="48"/>
    </w:rPr>
  </w:style>
  <w:style w:type="paragraph" w:customStyle="1" w:styleId="463">
    <w:name w:val="heading 2_file_230"/>
    <w:basedOn w:val="461"/>
    <w:qFormat/>
    <w:uiPriority w:val="9"/>
    <w:pPr>
      <w:outlineLvl w:val="1"/>
    </w:pPr>
    <w:rPr>
      <w:sz w:val="36"/>
      <w:szCs w:val="36"/>
    </w:rPr>
  </w:style>
  <w:style w:type="paragraph" w:customStyle="1" w:styleId="464">
    <w:name w:val="heading 3_file_230"/>
    <w:basedOn w:val="461"/>
    <w:qFormat/>
    <w:uiPriority w:val="9"/>
    <w:pPr>
      <w:outlineLvl w:val="2"/>
    </w:pPr>
    <w:rPr>
      <w:sz w:val="27"/>
      <w:szCs w:val="27"/>
    </w:rPr>
  </w:style>
  <w:style w:type="paragraph" w:customStyle="1" w:styleId="465">
    <w:name w:val="heading 4_file_230"/>
    <w:basedOn w:val="461"/>
    <w:qFormat/>
    <w:uiPriority w:val="9"/>
    <w:pPr>
      <w:outlineLvl w:val="3"/>
    </w:pPr>
  </w:style>
  <w:style w:type="paragraph" w:customStyle="1" w:styleId="466">
    <w:name w:val="heading 5_file_230"/>
    <w:basedOn w:val="461"/>
    <w:qFormat/>
    <w:uiPriority w:val="9"/>
    <w:pPr>
      <w:outlineLvl w:val="4"/>
    </w:pPr>
    <w:rPr>
      <w:sz w:val="20"/>
      <w:szCs w:val="20"/>
    </w:rPr>
  </w:style>
  <w:style w:type="paragraph" w:customStyle="1" w:styleId="467">
    <w:name w:val="heading 6_file_230"/>
    <w:basedOn w:val="461"/>
    <w:qFormat/>
    <w:uiPriority w:val="9"/>
    <w:pPr>
      <w:outlineLvl w:val="5"/>
    </w:pPr>
    <w:rPr>
      <w:sz w:val="15"/>
      <w:szCs w:val="15"/>
    </w:rPr>
  </w:style>
  <w:style w:type="character" w:customStyle="1" w:styleId="468">
    <w:name w:val="Default Paragraph Font_file_230"/>
    <w:qFormat/>
    <w:uiPriority w:val="1"/>
  </w:style>
  <w:style w:type="table" w:customStyle="1" w:styleId="469">
    <w:name w:val="Normal Table_file_230"/>
    <w:qFormat/>
    <w:uiPriority w:val="99"/>
    <w:tblPr>
      <w:tblCellMar>
        <w:top w:w="0" w:type="dxa"/>
        <w:left w:w="108" w:type="dxa"/>
        <w:bottom w:w="0" w:type="dxa"/>
        <w:right w:w="108" w:type="dxa"/>
      </w:tblCellMar>
    </w:tblPr>
  </w:style>
  <w:style w:type="character" w:customStyle="1" w:styleId="470">
    <w:name w:val="Hyperlink_file_230"/>
    <w:basedOn w:val="468"/>
    <w:qFormat/>
    <w:uiPriority w:val="99"/>
    <w:rPr>
      <w:color w:val="0782C1"/>
      <w:u w:val="single"/>
    </w:rPr>
  </w:style>
  <w:style w:type="character" w:customStyle="1" w:styleId="471">
    <w:name w:val="FollowedHyperlink_file_230"/>
    <w:basedOn w:val="468"/>
    <w:qFormat/>
    <w:uiPriority w:val="99"/>
    <w:rPr>
      <w:color w:val="0782C1"/>
      <w:u w:val="single"/>
    </w:rPr>
  </w:style>
  <w:style w:type="character" w:customStyle="1" w:styleId="472">
    <w:name w:val="标题 1 Char_file_230"/>
    <w:basedOn w:val="468"/>
    <w:link w:val="4"/>
    <w:qFormat/>
    <w:uiPriority w:val="9"/>
    <w:rPr>
      <w:rFonts w:ascii="宋体" w:hAnsi="宋体" w:eastAsia="宋体" w:cs="宋体"/>
      <w:b/>
      <w:bCs/>
      <w:kern w:val="44"/>
      <w:sz w:val="44"/>
      <w:szCs w:val="44"/>
    </w:rPr>
  </w:style>
  <w:style w:type="character" w:customStyle="1" w:styleId="473">
    <w:name w:val="标题 2 Char_file_230"/>
    <w:basedOn w:val="468"/>
    <w:link w:val="5"/>
    <w:qFormat/>
    <w:uiPriority w:val="9"/>
    <w:rPr>
      <w:rFonts w:ascii="等线 Light" w:hAnsi="等线 Light" w:eastAsia="等线 Light" w:cs="宋体"/>
      <w:b/>
      <w:bCs/>
      <w:sz w:val="32"/>
      <w:szCs w:val="32"/>
    </w:rPr>
  </w:style>
  <w:style w:type="character" w:customStyle="1" w:styleId="474">
    <w:name w:val="标题 3 Char_file_230"/>
    <w:basedOn w:val="468"/>
    <w:link w:val="6"/>
    <w:qFormat/>
    <w:uiPriority w:val="9"/>
    <w:rPr>
      <w:rFonts w:ascii="宋体" w:hAnsi="宋体" w:eastAsia="宋体" w:cs="宋体"/>
      <w:b/>
      <w:bCs/>
      <w:sz w:val="32"/>
      <w:szCs w:val="32"/>
    </w:rPr>
  </w:style>
  <w:style w:type="character" w:customStyle="1" w:styleId="475">
    <w:name w:val="标题 4 Char_file_230"/>
    <w:basedOn w:val="468"/>
    <w:link w:val="7"/>
    <w:qFormat/>
    <w:uiPriority w:val="9"/>
    <w:rPr>
      <w:rFonts w:ascii="等线 Light" w:hAnsi="等线 Light" w:eastAsia="等线 Light" w:cs="宋体"/>
      <w:b/>
      <w:bCs/>
      <w:sz w:val="28"/>
      <w:szCs w:val="28"/>
    </w:rPr>
  </w:style>
  <w:style w:type="character" w:customStyle="1" w:styleId="476">
    <w:name w:val="标题 5 Char_file_230"/>
    <w:basedOn w:val="468"/>
    <w:link w:val="8"/>
    <w:qFormat/>
    <w:uiPriority w:val="9"/>
    <w:rPr>
      <w:rFonts w:ascii="宋体" w:hAnsi="宋体" w:eastAsia="宋体" w:cs="宋体"/>
      <w:b/>
      <w:bCs/>
      <w:sz w:val="28"/>
      <w:szCs w:val="28"/>
    </w:rPr>
  </w:style>
  <w:style w:type="character" w:customStyle="1" w:styleId="477">
    <w:name w:val="标题 6 Char_file_230"/>
    <w:basedOn w:val="468"/>
    <w:link w:val="10"/>
    <w:qFormat/>
    <w:uiPriority w:val="9"/>
    <w:rPr>
      <w:rFonts w:ascii="等线 Light" w:hAnsi="等线 Light" w:eastAsia="等线 Light" w:cs="宋体"/>
      <w:b/>
      <w:bCs/>
      <w:sz w:val="24"/>
      <w:szCs w:val="24"/>
    </w:rPr>
  </w:style>
  <w:style w:type="paragraph" w:customStyle="1" w:styleId="478">
    <w:name w:val="cke_editable_file_230"/>
    <w:basedOn w:val="461"/>
    <w:qFormat/>
    <w:uiPriority w:val="0"/>
    <w:rPr>
      <w:rFonts w:ascii="仿宋_GB2312" w:eastAsia="仿宋_GB2312"/>
    </w:rPr>
  </w:style>
  <w:style w:type="paragraph" w:customStyle="1" w:styleId="479">
    <w:name w:val="marker_file_230"/>
    <w:basedOn w:val="461"/>
    <w:qFormat/>
    <w:uiPriority w:val="0"/>
    <w:pPr>
      <w:shd w:val="clear" w:color="auto" w:fill="FFFF00"/>
    </w:pPr>
  </w:style>
  <w:style w:type="paragraph" w:customStyle="1" w:styleId="480">
    <w:name w:val="Normal (Web)_file_230"/>
    <w:basedOn w:val="461"/>
    <w:qFormat/>
    <w:uiPriority w:val="99"/>
  </w:style>
  <w:style w:type="paragraph" w:customStyle="1" w:styleId="481">
    <w:name w:val="Normal_file_2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2">
    <w:name w:val="heading 1_file_231"/>
    <w:basedOn w:val="481"/>
    <w:qFormat/>
    <w:uiPriority w:val="9"/>
    <w:pPr>
      <w:outlineLvl w:val="0"/>
    </w:pPr>
    <w:rPr>
      <w:kern w:val="36"/>
      <w:sz w:val="48"/>
      <w:szCs w:val="48"/>
    </w:rPr>
  </w:style>
  <w:style w:type="paragraph" w:customStyle="1" w:styleId="483">
    <w:name w:val="heading 2_file_231"/>
    <w:basedOn w:val="481"/>
    <w:qFormat/>
    <w:uiPriority w:val="9"/>
    <w:pPr>
      <w:outlineLvl w:val="1"/>
    </w:pPr>
    <w:rPr>
      <w:sz w:val="36"/>
      <w:szCs w:val="36"/>
    </w:rPr>
  </w:style>
  <w:style w:type="paragraph" w:customStyle="1" w:styleId="484">
    <w:name w:val="heading 3_file_231"/>
    <w:basedOn w:val="481"/>
    <w:qFormat/>
    <w:uiPriority w:val="9"/>
    <w:pPr>
      <w:outlineLvl w:val="2"/>
    </w:pPr>
    <w:rPr>
      <w:sz w:val="27"/>
      <w:szCs w:val="27"/>
    </w:rPr>
  </w:style>
  <w:style w:type="paragraph" w:customStyle="1" w:styleId="485">
    <w:name w:val="heading 4_file_231"/>
    <w:basedOn w:val="481"/>
    <w:qFormat/>
    <w:uiPriority w:val="9"/>
    <w:pPr>
      <w:outlineLvl w:val="3"/>
    </w:pPr>
  </w:style>
  <w:style w:type="paragraph" w:customStyle="1" w:styleId="486">
    <w:name w:val="heading 5_file_231"/>
    <w:basedOn w:val="481"/>
    <w:qFormat/>
    <w:uiPriority w:val="9"/>
    <w:pPr>
      <w:outlineLvl w:val="4"/>
    </w:pPr>
    <w:rPr>
      <w:sz w:val="20"/>
      <w:szCs w:val="20"/>
    </w:rPr>
  </w:style>
  <w:style w:type="paragraph" w:customStyle="1" w:styleId="487">
    <w:name w:val="heading 6_file_231"/>
    <w:basedOn w:val="481"/>
    <w:qFormat/>
    <w:uiPriority w:val="9"/>
    <w:pPr>
      <w:outlineLvl w:val="5"/>
    </w:pPr>
    <w:rPr>
      <w:sz w:val="15"/>
      <w:szCs w:val="15"/>
    </w:rPr>
  </w:style>
  <w:style w:type="character" w:customStyle="1" w:styleId="488">
    <w:name w:val="Default Paragraph Font_file_231"/>
    <w:qFormat/>
    <w:uiPriority w:val="1"/>
  </w:style>
  <w:style w:type="table" w:customStyle="1" w:styleId="489">
    <w:name w:val="Normal Table_file_231"/>
    <w:qFormat/>
    <w:uiPriority w:val="99"/>
    <w:tblPr>
      <w:tblCellMar>
        <w:top w:w="0" w:type="dxa"/>
        <w:left w:w="108" w:type="dxa"/>
        <w:bottom w:w="0" w:type="dxa"/>
        <w:right w:w="108" w:type="dxa"/>
      </w:tblCellMar>
    </w:tblPr>
  </w:style>
  <w:style w:type="character" w:customStyle="1" w:styleId="490">
    <w:name w:val="Hyperlink_file_231"/>
    <w:basedOn w:val="488"/>
    <w:qFormat/>
    <w:uiPriority w:val="99"/>
    <w:rPr>
      <w:color w:val="0782C1"/>
      <w:u w:val="single"/>
    </w:rPr>
  </w:style>
  <w:style w:type="character" w:customStyle="1" w:styleId="491">
    <w:name w:val="FollowedHyperlink_file_231"/>
    <w:basedOn w:val="488"/>
    <w:qFormat/>
    <w:uiPriority w:val="99"/>
    <w:rPr>
      <w:color w:val="0782C1"/>
      <w:u w:val="single"/>
    </w:rPr>
  </w:style>
  <w:style w:type="character" w:customStyle="1" w:styleId="492">
    <w:name w:val="标题 1 Char_file_231"/>
    <w:basedOn w:val="488"/>
    <w:link w:val="4"/>
    <w:qFormat/>
    <w:uiPriority w:val="9"/>
    <w:rPr>
      <w:rFonts w:ascii="宋体" w:hAnsi="宋体" w:eastAsia="宋体" w:cs="宋体"/>
      <w:b/>
      <w:bCs/>
      <w:kern w:val="44"/>
      <w:sz w:val="44"/>
      <w:szCs w:val="44"/>
    </w:rPr>
  </w:style>
  <w:style w:type="character" w:customStyle="1" w:styleId="493">
    <w:name w:val="标题 2 Char_file_231"/>
    <w:basedOn w:val="488"/>
    <w:link w:val="5"/>
    <w:qFormat/>
    <w:uiPriority w:val="9"/>
    <w:rPr>
      <w:rFonts w:ascii="等线 Light" w:hAnsi="等线 Light" w:eastAsia="等线 Light" w:cs="宋体"/>
      <w:b/>
      <w:bCs/>
      <w:sz w:val="32"/>
      <w:szCs w:val="32"/>
    </w:rPr>
  </w:style>
  <w:style w:type="character" w:customStyle="1" w:styleId="494">
    <w:name w:val="标题 3 Char_file_231"/>
    <w:basedOn w:val="488"/>
    <w:link w:val="6"/>
    <w:qFormat/>
    <w:uiPriority w:val="9"/>
    <w:rPr>
      <w:rFonts w:ascii="宋体" w:hAnsi="宋体" w:eastAsia="宋体" w:cs="宋体"/>
      <w:b/>
      <w:bCs/>
      <w:sz w:val="32"/>
      <w:szCs w:val="32"/>
    </w:rPr>
  </w:style>
  <w:style w:type="character" w:customStyle="1" w:styleId="495">
    <w:name w:val="标题 4 Char_file_231"/>
    <w:basedOn w:val="488"/>
    <w:link w:val="7"/>
    <w:qFormat/>
    <w:uiPriority w:val="9"/>
    <w:rPr>
      <w:rFonts w:ascii="等线 Light" w:hAnsi="等线 Light" w:eastAsia="等线 Light" w:cs="宋体"/>
      <w:b/>
      <w:bCs/>
      <w:sz w:val="28"/>
      <w:szCs w:val="28"/>
    </w:rPr>
  </w:style>
  <w:style w:type="character" w:customStyle="1" w:styleId="496">
    <w:name w:val="标题 5 Char_file_231"/>
    <w:basedOn w:val="488"/>
    <w:link w:val="8"/>
    <w:qFormat/>
    <w:uiPriority w:val="9"/>
    <w:rPr>
      <w:rFonts w:ascii="宋体" w:hAnsi="宋体" w:eastAsia="宋体" w:cs="宋体"/>
      <w:b/>
      <w:bCs/>
      <w:sz w:val="28"/>
      <w:szCs w:val="28"/>
    </w:rPr>
  </w:style>
  <w:style w:type="character" w:customStyle="1" w:styleId="497">
    <w:name w:val="标题 6 Char_file_231"/>
    <w:basedOn w:val="488"/>
    <w:link w:val="10"/>
    <w:qFormat/>
    <w:uiPriority w:val="9"/>
    <w:rPr>
      <w:rFonts w:ascii="等线 Light" w:hAnsi="等线 Light" w:eastAsia="等线 Light" w:cs="宋体"/>
      <w:b/>
      <w:bCs/>
      <w:sz w:val="24"/>
      <w:szCs w:val="24"/>
    </w:rPr>
  </w:style>
  <w:style w:type="paragraph" w:customStyle="1" w:styleId="498">
    <w:name w:val="cke_editable_file_231"/>
    <w:basedOn w:val="481"/>
    <w:qFormat/>
    <w:uiPriority w:val="0"/>
    <w:rPr>
      <w:rFonts w:ascii="仿宋_GB2312" w:eastAsia="仿宋_GB2312"/>
    </w:rPr>
  </w:style>
  <w:style w:type="paragraph" w:customStyle="1" w:styleId="499">
    <w:name w:val="marker_file_231"/>
    <w:basedOn w:val="481"/>
    <w:qFormat/>
    <w:uiPriority w:val="0"/>
    <w:pPr>
      <w:shd w:val="clear" w:color="auto" w:fill="FFFF00"/>
    </w:pPr>
  </w:style>
  <w:style w:type="paragraph" w:customStyle="1" w:styleId="500">
    <w:name w:val="Normal (Web)_file_231"/>
    <w:basedOn w:val="481"/>
    <w:qFormat/>
    <w:uiPriority w:val="99"/>
  </w:style>
  <w:style w:type="character" w:customStyle="1" w:styleId="501">
    <w:name w:val="Emphasis_file_231"/>
    <w:basedOn w:val="488"/>
    <w:qFormat/>
    <w:uiPriority w:val="20"/>
    <w:rPr>
      <w:i/>
      <w:iCs/>
    </w:rPr>
  </w:style>
  <w:style w:type="character" w:customStyle="1" w:styleId="502">
    <w:name w:val="Default Paragraph Font_file_232"/>
    <w:qFormat/>
    <w:uiPriority w:val="1"/>
  </w:style>
  <w:style w:type="table" w:customStyle="1" w:styleId="503">
    <w:name w:val="Normal Table_file_232"/>
    <w:qFormat/>
    <w:uiPriority w:val="99"/>
    <w:tblPr>
      <w:tblCellMar>
        <w:top w:w="0" w:type="dxa"/>
        <w:left w:w="108" w:type="dxa"/>
        <w:bottom w:w="0" w:type="dxa"/>
        <w:right w:w="108" w:type="dxa"/>
      </w:tblCellMar>
    </w:tblPr>
  </w:style>
  <w:style w:type="character" w:customStyle="1" w:styleId="504">
    <w:name w:val="批注文字 字符_file_232"/>
    <w:qFormat/>
    <w:uiPriority w:val="99"/>
    <w:rPr>
      <w:szCs w:val="24"/>
    </w:rPr>
  </w:style>
  <w:style w:type="character" w:customStyle="1" w:styleId="505">
    <w:name w:val="纯文本 字符_file_232"/>
    <w:qFormat/>
    <w:uiPriority w:val="0"/>
    <w:rPr>
      <w:rFonts w:ascii="宋体" w:hAnsi="Courier New" w:eastAsia="宋体" w:cs="Courier New"/>
      <w:szCs w:val="21"/>
    </w:rPr>
  </w:style>
  <w:style w:type="paragraph" w:customStyle="1" w:styleId="506">
    <w:name w:val="annotation text_file_232"/>
    <w:basedOn w:val="54"/>
    <w:qFormat/>
    <w:uiPriority w:val="99"/>
    <w:pPr>
      <w:jc w:val="left"/>
    </w:pPr>
    <w:rPr>
      <w:szCs w:val="24"/>
    </w:rPr>
  </w:style>
  <w:style w:type="character" w:customStyle="1" w:styleId="507">
    <w:name w:val="批注文字 字符1_file_232"/>
    <w:basedOn w:val="502"/>
    <w:qFormat/>
    <w:uiPriority w:val="99"/>
  </w:style>
  <w:style w:type="character" w:customStyle="1" w:styleId="508">
    <w:name w:val="纯文本 字符1_file_232"/>
    <w:basedOn w:val="502"/>
    <w:qFormat/>
    <w:uiPriority w:val="99"/>
    <w:rPr>
      <w:rFonts w:ascii="等线" w:hAnsi="Courier New" w:cs="Courier New"/>
    </w:rPr>
  </w:style>
  <w:style w:type="character" w:customStyle="1" w:styleId="509">
    <w:name w:val="批注框文本 字符_file_232"/>
    <w:basedOn w:val="502"/>
    <w:qFormat/>
    <w:uiPriority w:val="99"/>
    <w:rPr>
      <w:sz w:val="18"/>
      <w:szCs w:val="18"/>
    </w:rPr>
  </w:style>
  <w:style w:type="character" w:customStyle="1" w:styleId="510">
    <w:name w:val="页眉 字符_file_232"/>
    <w:basedOn w:val="502"/>
    <w:qFormat/>
    <w:uiPriority w:val="99"/>
    <w:rPr>
      <w:sz w:val="18"/>
      <w:szCs w:val="18"/>
    </w:rPr>
  </w:style>
  <w:style w:type="paragraph" w:customStyle="1" w:styleId="511">
    <w:name w:val="footer_file_232"/>
    <w:basedOn w:val="54"/>
    <w:qFormat/>
    <w:uiPriority w:val="99"/>
    <w:pPr>
      <w:tabs>
        <w:tab w:val="center" w:pos="4153"/>
        <w:tab w:val="right" w:pos="8306"/>
      </w:tabs>
      <w:snapToGrid w:val="0"/>
      <w:jc w:val="left"/>
    </w:pPr>
    <w:rPr>
      <w:sz w:val="18"/>
      <w:szCs w:val="18"/>
    </w:rPr>
  </w:style>
  <w:style w:type="character" w:customStyle="1" w:styleId="512">
    <w:name w:val="页脚 字符_file_232"/>
    <w:basedOn w:val="502"/>
    <w:qFormat/>
    <w:uiPriority w:val="99"/>
    <w:rPr>
      <w:sz w:val="18"/>
      <w:szCs w:val="18"/>
    </w:rPr>
  </w:style>
  <w:style w:type="paragraph" w:customStyle="1" w:styleId="513">
    <w:name w:val="Normal_file_2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4">
    <w:name w:val="heading 1_file_233"/>
    <w:basedOn w:val="513"/>
    <w:qFormat/>
    <w:uiPriority w:val="9"/>
    <w:pPr>
      <w:outlineLvl w:val="0"/>
    </w:pPr>
    <w:rPr>
      <w:kern w:val="36"/>
      <w:sz w:val="48"/>
      <w:szCs w:val="48"/>
    </w:rPr>
  </w:style>
  <w:style w:type="paragraph" w:customStyle="1" w:styleId="515">
    <w:name w:val="heading 2_file_233"/>
    <w:basedOn w:val="513"/>
    <w:qFormat/>
    <w:uiPriority w:val="9"/>
    <w:pPr>
      <w:outlineLvl w:val="1"/>
    </w:pPr>
    <w:rPr>
      <w:sz w:val="36"/>
      <w:szCs w:val="36"/>
    </w:rPr>
  </w:style>
  <w:style w:type="paragraph" w:customStyle="1" w:styleId="516">
    <w:name w:val="heading 3_file_233"/>
    <w:basedOn w:val="513"/>
    <w:qFormat/>
    <w:uiPriority w:val="9"/>
    <w:pPr>
      <w:outlineLvl w:val="2"/>
    </w:pPr>
    <w:rPr>
      <w:sz w:val="27"/>
      <w:szCs w:val="27"/>
    </w:rPr>
  </w:style>
  <w:style w:type="paragraph" w:customStyle="1" w:styleId="517">
    <w:name w:val="heading 4_file_233"/>
    <w:basedOn w:val="513"/>
    <w:qFormat/>
    <w:uiPriority w:val="9"/>
    <w:pPr>
      <w:outlineLvl w:val="3"/>
    </w:pPr>
  </w:style>
  <w:style w:type="paragraph" w:customStyle="1" w:styleId="518">
    <w:name w:val="heading 5_file_233"/>
    <w:basedOn w:val="513"/>
    <w:qFormat/>
    <w:uiPriority w:val="9"/>
    <w:pPr>
      <w:outlineLvl w:val="4"/>
    </w:pPr>
    <w:rPr>
      <w:sz w:val="20"/>
      <w:szCs w:val="20"/>
    </w:rPr>
  </w:style>
  <w:style w:type="paragraph" w:customStyle="1" w:styleId="519">
    <w:name w:val="heading 6_file_233"/>
    <w:basedOn w:val="513"/>
    <w:qFormat/>
    <w:uiPriority w:val="9"/>
    <w:pPr>
      <w:outlineLvl w:val="5"/>
    </w:pPr>
    <w:rPr>
      <w:sz w:val="15"/>
      <w:szCs w:val="15"/>
    </w:rPr>
  </w:style>
  <w:style w:type="character" w:customStyle="1" w:styleId="520">
    <w:name w:val="Default Paragraph Font_file_233"/>
    <w:qFormat/>
    <w:uiPriority w:val="1"/>
  </w:style>
  <w:style w:type="table" w:customStyle="1" w:styleId="521">
    <w:name w:val="Normal Table_file_233"/>
    <w:qFormat/>
    <w:uiPriority w:val="99"/>
    <w:tblPr>
      <w:tblCellMar>
        <w:top w:w="0" w:type="dxa"/>
        <w:left w:w="108" w:type="dxa"/>
        <w:bottom w:w="0" w:type="dxa"/>
        <w:right w:w="108" w:type="dxa"/>
      </w:tblCellMar>
    </w:tblPr>
  </w:style>
  <w:style w:type="character" w:customStyle="1" w:styleId="522">
    <w:name w:val="Hyperlink_file_233"/>
    <w:basedOn w:val="520"/>
    <w:qFormat/>
    <w:uiPriority w:val="99"/>
    <w:rPr>
      <w:color w:val="0782C1"/>
      <w:u w:val="single"/>
    </w:rPr>
  </w:style>
  <w:style w:type="character" w:customStyle="1" w:styleId="523">
    <w:name w:val="FollowedHyperlink_file_233"/>
    <w:basedOn w:val="520"/>
    <w:qFormat/>
    <w:uiPriority w:val="99"/>
    <w:rPr>
      <w:color w:val="0782C1"/>
      <w:u w:val="single"/>
    </w:rPr>
  </w:style>
  <w:style w:type="character" w:customStyle="1" w:styleId="524">
    <w:name w:val="标题 1 Char_file_233"/>
    <w:basedOn w:val="520"/>
    <w:link w:val="4"/>
    <w:qFormat/>
    <w:uiPriority w:val="9"/>
    <w:rPr>
      <w:rFonts w:ascii="宋体" w:hAnsi="宋体" w:eastAsia="宋体" w:cs="宋体"/>
      <w:b/>
      <w:bCs/>
      <w:kern w:val="44"/>
      <w:sz w:val="44"/>
      <w:szCs w:val="44"/>
    </w:rPr>
  </w:style>
  <w:style w:type="character" w:customStyle="1" w:styleId="525">
    <w:name w:val="标题 2 Char_file_233"/>
    <w:basedOn w:val="520"/>
    <w:link w:val="5"/>
    <w:qFormat/>
    <w:uiPriority w:val="9"/>
    <w:rPr>
      <w:rFonts w:ascii="等线 Light" w:hAnsi="等线 Light" w:eastAsia="等线 Light" w:cs="宋体"/>
      <w:b/>
      <w:bCs/>
      <w:sz w:val="32"/>
      <w:szCs w:val="32"/>
    </w:rPr>
  </w:style>
  <w:style w:type="character" w:customStyle="1" w:styleId="526">
    <w:name w:val="标题 3 Char_file_233"/>
    <w:basedOn w:val="520"/>
    <w:link w:val="6"/>
    <w:qFormat/>
    <w:uiPriority w:val="9"/>
    <w:rPr>
      <w:rFonts w:ascii="宋体" w:hAnsi="宋体" w:eastAsia="宋体" w:cs="宋体"/>
      <w:b/>
      <w:bCs/>
      <w:sz w:val="32"/>
      <w:szCs w:val="32"/>
    </w:rPr>
  </w:style>
  <w:style w:type="character" w:customStyle="1" w:styleId="527">
    <w:name w:val="标题 4 Char_file_233"/>
    <w:basedOn w:val="520"/>
    <w:link w:val="7"/>
    <w:qFormat/>
    <w:uiPriority w:val="9"/>
    <w:rPr>
      <w:rFonts w:ascii="等线 Light" w:hAnsi="等线 Light" w:eastAsia="等线 Light" w:cs="宋体"/>
      <w:b/>
      <w:bCs/>
      <w:sz w:val="28"/>
      <w:szCs w:val="28"/>
    </w:rPr>
  </w:style>
  <w:style w:type="character" w:customStyle="1" w:styleId="528">
    <w:name w:val="标题 5 Char_file_233"/>
    <w:basedOn w:val="520"/>
    <w:link w:val="8"/>
    <w:qFormat/>
    <w:uiPriority w:val="9"/>
    <w:rPr>
      <w:rFonts w:ascii="宋体" w:hAnsi="宋体" w:eastAsia="宋体" w:cs="宋体"/>
      <w:b/>
      <w:bCs/>
      <w:sz w:val="28"/>
      <w:szCs w:val="28"/>
    </w:rPr>
  </w:style>
  <w:style w:type="character" w:customStyle="1" w:styleId="529">
    <w:name w:val="标题 6 Char_file_233"/>
    <w:basedOn w:val="520"/>
    <w:link w:val="10"/>
    <w:qFormat/>
    <w:uiPriority w:val="9"/>
    <w:rPr>
      <w:rFonts w:ascii="等线 Light" w:hAnsi="等线 Light" w:eastAsia="等线 Light" w:cs="宋体"/>
      <w:b/>
      <w:bCs/>
      <w:sz w:val="24"/>
      <w:szCs w:val="24"/>
    </w:rPr>
  </w:style>
  <w:style w:type="paragraph" w:customStyle="1" w:styleId="530">
    <w:name w:val="cke_editable_file_233"/>
    <w:basedOn w:val="513"/>
    <w:qFormat/>
    <w:uiPriority w:val="0"/>
    <w:rPr>
      <w:rFonts w:ascii="仿宋_GB2312" w:eastAsia="仿宋_GB2312"/>
    </w:rPr>
  </w:style>
  <w:style w:type="paragraph" w:customStyle="1" w:styleId="531">
    <w:name w:val="marker_file_233"/>
    <w:basedOn w:val="513"/>
    <w:qFormat/>
    <w:uiPriority w:val="0"/>
    <w:pPr>
      <w:shd w:val="clear" w:color="auto" w:fill="FFFF00"/>
    </w:pPr>
  </w:style>
  <w:style w:type="paragraph" w:customStyle="1" w:styleId="532">
    <w:name w:val="Normal (Web)_file_233"/>
    <w:basedOn w:val="513"/>
    <w:qFormat/>
    <w:uiPriority w:val="99"/>
  </w:style>
  <w:style w:type="paragraph" w:customStyle="1" w:styleId="533">
    <w:name w:val="Normal_file_2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4">
    <w:name w:val="heading 1_file_234"/>
    <w:basedOn w:val="533"/>
    <w:qFormat/>
    <w:uiPriority w:val="9"/>
    <w:pPr>
      <w:outlineLvl w:val="0"/>
    </w:pPr>
    <w:rPr>
      <w:kern w:val="36"/>
      <w:sz w:val="48"/>
      <w:szCs w:val="48"/>
    </w:rPr>
  </w:style>
  <w:style w:type="paragraph" w:customStyle="1" w:styleId="535">
    <w:name w:val="heading 2_file_234"/>
    <w:basedOn w:val="533"/>
    <w:qFormat/>
    <w:uiPriority w:val="9"/>
    <w:pPr>
      <w:outlineLvl w:val="1"/>
    </w:pPr>
    <w:rPr>
      <w:sz w:val="36"/>
      <w:szCs w:val="36"/>
    </w:rPr>
  </w:style>
  <w:style w:type="paragraph" w:customStyle="1" w:styleId="536">
    <w:name w:val="heading 3_file_234"/>
    <w:basedOn w:val="533"/>
    <w:qFormat/>
    <w:uiPriority w:val="9"/>
    <w:pPr>
      <w:outlineLvl w:val="2"/>
    </w:pPr>
    <w:rPr>
      <w:sz w:val="27"/>
      <w:szCs w:val="27"/>
    </w:rPr>
  </w:style>
  <w:style w:type="paragraph" w:customStyle="1" w:styleId="537">
    <w:name w:val="heading 4_file_234"/>
    <w:basedOn w:val="533"/>
    <w:qFormat/>
    <w:uiPriority w:val="9"/>
    <w:pPr>
      <w:outlineLvl w:val="3"/>
    </w:pPr>
  </w:style>
  <w:style w:type="paragraph" w:customStyle="1" w:styleId="538">
    <w:name w:val="heading 5_file_234"/>
    <w:basedOn w:val="533"/>
    <w:qFormat/>
    <w:uiPriority w:val="9"/>
    <w:pPr>
      <w:outlineLvl w:val="4"/>
    </w:pPr>
    <w:rPr>
      <w:sz w:val="20"/>
      <w:szCs w:val="20"/>
    </w:rPr>
  </w:style>
  <w:style w:type="paragraph" w:customStyle="1" w:styleId="539">
    <w:name w:val="heading 6_file_234"/>
    <w:basedOn w:val="533"/>
    <w:qFormat/>
    <w:uiPriority w:val="9"/>
    <w:pPr>
      <w:outlineLvl w:val="5"/>
    </w:pPr>
    <w:rPr>
      <w:sz w:val="15"/>
      <w:szCs w:val="15"/>
    </w:rPr>
  </w:style>
  <w:style w:type="character" w:customStyle="1" w:styleId="540">
    <w:name w:val="Default Paragraph Font_file_234"/>
    <w:qFormat/>
    <w:uiPriority w:val="1"/>
  </w:style>
  <w:style w:type="table" w:customStyle="1" w:styleId="541">
    <w:name w:val="Normal Table_file_234"/>
    <w:qFormat/>
    <w:uiPriority w:val="99"/>
    <w:tblPr>
      <w:tblCellMar>
        <w:top w:w="0" w:type="dxa"/>
        <w:left w:w="108" w:type="dxa"/>
        <w:bottom w:w="0" w:type="dxa"/>
        <w:right w:w="108" w:type="dxa"/>
      </w:tblCellMar>
    </w:tblPr>
  </w:style>
  <w:style w:type="character" w:customStyle="1" w:styleId="542">
    <w:name w:val="Hyperlink_file_234"/>
    <w:basedOn w:val="540"/>
    <w:qFormat/>
    <w:uiPriority w:val="99"/>
    <w:rPr>
      <w:color w:val="0782C1"/>
      <w:u w:val="single"/>
    </w:rPr>
  </w:style>
  <w:style w:type="character" w:customStyle="1" w:styleId="543">
    <w:name w:val="FollowedHyperlink_file_234"/>
    <w:basedOn w:val="540"/>
    <w:qFormat/>
    <w:uiPriority w:val="99"/>
    <w:rPr>
      <w:color w:val="0782C1"/>
      <w:u w:val="single"/>
    </w:rPr>
  </w:style>
  <w:style w:type="character" w:customStyle="1" w:styleId="544">
    <w:name w:val="标题 1 Char_file_234"/>
    <w:basedOn w:val="540"/>
    <w:link w:val="4"/>
    <w:qFormat/>
    <w:uiPriority w:val="9"/>
    <w:rPr>
      <w:rFonts w:ascii="宋体" w:hAnsi="宋体" w:eastAsia="宋体" w:cs="宋体"/>
      <w:b/>
      <w:bCs/>
      <w:kern w:val="44"/>
      <w:sz w:val="44"/>
      <w:szCs w:val="44"/>
    </w:rPr>
  </w:style>
  <w:style w:type="character" w:customStyle="1" w:styleId="545">
    <w:name w:val="标题 2 Char_file_234"/>
    <w:basedOn w:val="540"/>
    <w:link w:val="5"/>
    <w:qFormat/>
    <w:uiPriority w:val="9"/>
    <w:rPr>
      <w:rFonts w:ascii="等线 Light" w:hAnsi="等线 Light" w:eastAsia="等线 Light" w:cs="宋体"/>
      <w:b/>
      <w:bCs/>
      <w:sz w:val="32"/>
      <w:szCs w:val="32"/>
    </w:rPr>
  </w:style>
  <w:style w:type="character" w:customStyle="1" w:styleId="546">
    <w:name w:val="标题 3 Char_file_234"/>
    <w:basedOn w:val="540"/>
    <w:link w:val="6"/>
    <w:qFormat/>
    <w:uiPriority w:val="9"/>
    <w:rPr>
      <w:rFonts w:ascii="宋体" w:hAnsi="宋体" w:eastAsia="宋体" w:cs="宋体"/>
      <w:b/>
      <w:bCs/>
      <w:sz w:val="32"/>
      <w:szCs w:val="32"/>
    </w:rPr>
  </w:style>
  <w:style w:type="character" w:customStyle="1" w:styleId="547">
    <w:name w:val="标题 4 Char_file_234"/>
    <w:basedOn w:val="540"/>
    <w:link w:val="7"/>
    <w:qFormat/>
    <w:uiPriority w:val="9"/>
    <w:rPr>
      <w:rFonts w:ascii="等线 Light" w:hAnsi="等线 Light" w:eastAsia="等线 Light" w:cs="宋体"/>
      <w:b/>
      <w:bCs/>
      <w:sz w:val="28"/>
      <w:szCs w:val="28"/>
    </w:rPr>
  </w:style>
  <w:style w:type="character" w:customStyle="1" w:styleId="548">
    <w:name w:val="标题 5 Char_file_234"/>
    <w:basedOn w:val="540"/>
    <w:link w:val="8"/>
    <w:qFormat/>
    <w:uiPriority w:val="9"/>
    <w:rPr>
      <w:rFonts w:ascii="宋体" w:hAnsi="宋体" w:eastAsia="宋体" w:cs="宋体"/>
      <w:b/>
      <w:bCs/>
      <w:sz w:val="28"/>
      <w:szCs w:val="28"/>
    </w:rPr>
  </w:style>
  <w:style w:type="character" w:customStyle="1" w:styleId="549">
    <w:name w:val="标题 6 Char_file_234"/>
    <w:basedOn w:val="540"/>
    <w:link w:val="10"/>
    <w:qFormat/>
    <w:uiPriority w:val="9"/>
    <w:rPr>
      <w:rFonts w:ascii="等线 Light" w:hAnsi="等线 Light" w:eastAsia="等线 Light" w:cs="宋体"/>
      <w:b/>
      <w:bCs/>
      <w:sz w:val="24"/>
      <w:szCs w:val="24"/>
    </w:rPr>
  </w:style>
  <w:style w:type="paragraph" w:customStyle="1" w:styleId="550">
    <w:name w:val="cke_editable_file_234"/>
    <w:basedOn w:val="533"/>
    <w:qFormat/>
    <w:uiPriority w:val="0"/>
    <w:rPr>
      <w:rFonts w:ascii="仿宋_GB2312" w:eastAsia="仿宋_GB2312"/>
    </w:rPr>
  </w:style>
  <w:style w:type="paragraph" w:customStyle="1" w:styleId="551">
    <w:name w:val="marker_file_234"/>
    <w:basedOn w:val="533"/>
    <w:qFormat/>
    <w:uiPriority w:val="0"/>
    <w:pPr>
      <w:shd w:val="clear" w:color="auto" w:fill="FFFF00"/>
    </w:pPr>
  </w:style>
  <w:style w:type="paragraph" w:customStyle="1" w:styleId="552">
    <w:name w:val="Normal (Web)_file_234"/>
    <w:basedOn w:val="533"/>
    <w:qFormat/>
    <w:uiPriority w:val="99"/>
  </w:style>
  <w:style w:type="paragraph" w:customStyle="1" w:styleId="553">
    <w:name w:val="Normal_file_235"/>
    <w:qFormat/>
    <w:uiPriority w:val="0"/>
    <w:pPr>
      <w:widowControl w:val="0"/>
      <w:jc w:val="both"/>
    </w:pPr>
    <w:rPr>
      <w:rFonts w:ascii="Times New Roman" w:hAnsi="Times New Roman" w:eastAsia="宋体" w:cs="Times New Roman"/>
      <w:szCs w:val="24"/>
      <w:lang w:val="en-US" w:eastAsia="zh-CN" w:bidi="ar-SA"/>
    </w:rPr>
  </w:style>
  <w:style w:type="character" w:customStyle="1" w:styleId="554">
    <w:name w:val="Default Paragraph Font_file_235"/>
    <w:qFormat/>
    <w:uiPriority w:val="1"/>
  </w:style>
  <w:style w:type="table" w:customStyle="1" w:styleId="555">
    <w:name w:val="Normal Table_file_235"/>
    <w:qFormat/>
    <w:uiPriority w:val="99"/>
    <w:tblPr>
      <w:tblCellMar>
        <w:top w:w="0" w:type="dxa"/>
        <w:left w:w="108" w:type="dxa"/>
        <w:bottom w:w="0" w:type="dxa"/>
        <w:right w:w="108" w:type="dxa"/>
      </w:tblCellMar>
    </w:tblPr>
  </w:style>
  <w:style w:type="paragraph" w:customStyle="1" w:styleId="556">
    <w:name w:val="Normal_file_224_file_2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7">
    <w:name w:val="heading 1_file_224_file_235"/>
    <w:basedOn w:val="556"/>
    <w:qFormat/>
    <w:uiPriority w:val="9"/>
    <w:pPr>
      <w:outlineLvl w:val="0"/>
    </w:pPr>
    <w:rPr>
      <w:kern w:val="36"/>
      <w:sz w:val="48"/>
      <w:szCs w:val="48"/>
    </w:rPr>
  </w:style>
  <w:style w:type="paragraph" w:customStyle="1" w:styleId="558">
    <w:name w:val="heading 2_file_224_file_235"/>
    <w:basedOn w:val="556"/>
    <w:qFormat/>
    <w:uiPriority w:val="9"/>
    <w:pPr>
      <w:outlineLvl w:val="1"/>
    </w:pPr>
    <w:rPr>
      <w:sz w:val="36"/>
      <w:szCs w:val="36"/>
    </w:rPr>
  </w:style>
  <w:style w:type="paragraph" w:customStyle="1" w:styleId="559">
    <w:name w:val="heading 3_file_224_file_235"/>
    <w:basedOn w:val="556"/>
    <w:qFormat/>
    <w:uiPriority w:val="9"/>
    <w:pPr>
      <w:outlineLvl w:val="2"/>
    </w:pPr>
    <w:rPr>
      <w:sz w:val="27"/>
      <w:szCs w:val="27"/>
    </w:rPr>
  </w:style>
  <w:style w:type="paragraph" w:customStyle="1" w:styleId="560">
    <w:name w:val="heading 4_file_224_file_235"/>
    <w:basedOn w:val="556"/>
    <w:qFormat/>
    <w:uiPriority w:val="9"/>
    <w:pPr>
      <w:outlineLvl w:val="3"/>
    </w:pPr>
  </w:style>
  <w:style w:type="paragraph" w:customStyle="1" w:styleId="561">
    <w:name w:val="heading 5_file_224_file_235"/>
    <w:basedOn w:val="556"/>
    <w:qFormat/>
    <w:uiPriority w:val="9"/>
    <w:pPr>
      <w:outlineLvl w:val="4"/>
    </w:pPr>
    <w:rPr>
      <w:sz w:val="20"/>
      <w:szCs w:val="20"/>
    </w:rPr>
  </w:style>
  <w:style w:type="paragraph" w:customStyle="1" w:styleId="562">
    <w:name w:val="heading 6_file_224_file_235"/>
    <w:basedOn w:val="556"/>
    <w:qFormat/>
    <w:uiPriority w:val="9"/>
    <w:pPr>
      <w:outlineLvl w:val="5"/>
    </w:pPr>
    <w:rPr>
      <w:sz w:val="15"/>
      <w:szCs w:val="15"/>
    </w:rPr>
  </w:style>
  <w:style w:type="character" w:customStyle="1" w:styleId="563">
    <w:name w:val="Default Paragraph Font_file_224_file_235"/>
    <w:qFormat/>
    <w:uiPriority w:val="1"/>
  </w:style>
  <w:style w:type="table" w:customStyle="1" w:styleId="564">
    <w:name w:val="Normal Table_file_224_file_235"/>
    <w:qFormat/>
    <w:uiPriority w:val="99"/>
    <w:tblPr>
      <w:tblCellMar>
        <w:top w:w="0" w:type="dxa"/>
        <w:left w:w="108" w:type="dxa"/>
        <w:bottom w:w="0" w:type="dxa"/>
        <w:right w:w="108" w:type="dxa"/>
      </w:tblCellMar>
    </w:tblPr>
  </w:style>
  <w:style w:type="character" w:customStyle="1" w:styleId="565">
    <w:name w:val="Hyperlink_file_224_file_235"/>
    <w:basedOn w:val="563"/>
    <w:qFormat/>
    <w:uiPriority w:val="99"/>
    <w:rPr>
      <w:color w:val="0782C1"/>
      <w:u w:val="single"/>
    </w:rPr>
  </w:style>
  <w:style w:type="character" w:customStyle="1" w:styleId="566">
    <w:name w:val="FollowedHyperlink_file_224_file_235"/>
    <w:basedOn w:val="563"/>
    <w:qFormat/>
    <w:uiPriority w:val="99"/>
    <w:rPr>
      <w:color w:val="0782C1"/>
      <w:u w:val="single"/>
    </w:rPr>
  </w:style>
  <w:style w:type="character" w:customStyle="1" w:styleId="567">
    <w:name w:val="标题 1 Char_file_224_file_235"/>
    <w:basedOn w:val="563"/>
    <w:link w:val="4"/>
    <w:qFormat/>
    <w:uiPriority w:val="9"/>
    <w:rPr>
      <w:rFonts w:ascii="宋体" w:hAnsi="宋体" w:eastAsia="宋体" w:cs="宋体"/>
      <w:b/>
      <w:bCs/>
      <w:kern w:val="44"/>
      <w:sz w:val="44"/>
      <w:szCs w:val="44"/>
    </w:rPr>
  </w:style>
  <w:style w:type="character" w:customStyle="1" w:styleId="568">
    <w:name w:val="标题 2 Char_file_224_file_235"/>
    <w:basedOn w:val="563"/>
    <w:link w:val="5"/>
    <w:qFormat/>
    <w:uiPriority w:val="9"/>
    <w:rPr>
      <w:rFonts w:ascii="等线 Light" w:hAnsi="等线 Light" w:eastAsia="等线 Light" w:cs="宋体"/>
      <w:b/>
      <w:bCs/>
      <w:sz w:val="32"/>
      <w:szCs w:val="32"/>
    </w:rPr>
  </w:style>
  <w:style w:type="character" w:customStyle="1" w:styleId="569">
    <w:name w:val="标题 3 Char_file_224_file_235"/>
    <w:basedOn w:val="563"/>
    <w:link w:val="6"/>
    <w:qFormat/>
    <w:uiPriority w:val="9"/>
    <w:rPr>
      <w:rFonts w:ascii="宋体" w:hAnsi="宋体" w:eastAsia="宋体" w:cs="宋体"/>
      <w:b/>
      <w:bCs/>
      <w:sz w:val="32"/>
      <w:szCs w:val="32"/>
    </w:rPr>
  </w:style>
  <w:style w:type="character" w:customStyle="1" w:styleId="570">
    <w:name w:val="标题 4 Char_file_224_file_235"/>
    <w:basedOn w:val="563"/>
    <w:link w:val="7"/>
    <w:qFormat/>
    <w:uiPriority w:val="9"/>
    <w:rPr>
      <w:rFonts w:ascii="等线 Light" w:hAnsi="等线 Light" w:eastAsia="等线 Light" w:cs="宋体"/>
      <w:b/>
      <w:bCs/>
      <w:sz w:val="28"/>
      <w:szCs w:val="28"/>
    </w:rPr>
  </w:style>
  <w:style w:type="character" w:customStyle="1" w:styleId="571">
    <w:name w:val="标题 5 Char_file_224_file_235"/>
    <w:basedOn w:val="563"/>
    <w:link w:val="8"/>
    <w:qFormat/>
    <w:uiPriority w:val="9"/>
    <w:rPr>
      <w:rFonts w:ascii="宋体" w:hAnsi="宋体" w:eastAsia="宋体" w:cs="宋体"/>
      <w:b/>
      <w:bCs/>
      <w:sz w:val="28"/>
      <w:szCs w:val="28"/>
    </w:rPr>
  </w:style>
  <w:style w:type="character" w:customStyle="1" w:styleId="572">
    <w:name w:val="标题 6 Char_file_224_file_235"/>
    <w:basedOn w:val="563"/>
    <w:link w:val="10"/>
    <w:qFormat/>
    <w:uiPriority w:val="9"/>
    <w:rPr>
      <w:rFonts w:ascii="等线 Light" w:hAnsi="等线 Light" w:eastAsia="等线 Light" w:cs="宋体"/>
      <w:b/>
      <w:bCs/>
      <w:sz w:val="24"/>
      <w:szCs w:val="24"/>
    </w:rPr>
  </w:style>
  <w:style w:type="paragraph" w:customStyle="1" w:styleId="573">
    <w:name w:val="cke_editable_file_224_file_235"/>
    <w:basedOn w:val="556"/>
    <w:qFormat/>
    <w:uiPriority w:val="0"/>
    <w:rPr>
      <w:rFonts w:ascii="仿宋_GB2312" w:eastAsia="仿宋_GB2312"/>
    </w:rPr>
  </w:style>
  <w:style w:type="paragraph" w:customStyle="1" w:styleId="574">
    <w:name w:val="marker_file_224_file_235"/>
    <w:basedOn w:val="556"/>
    <w:qFormat/>
    <w:uiPriority w:val="0"/>
    <w:pPr>
      <w:shd w:val="clear" w:color="auto" w:fill="FFFF00"/>
    </w:pPr>
  </w:style>
  <w:style w:type="paragraph" w:customStyle="1" w:styleId="575">
    <w:name w:val="Normal (Web)_file_224_file_235"/>
    <w:basedOn w:val="556"/>
    <w:qFormat/>
    <w:uiPriority w:val="99"/>
  </w:style>
  <w:style w:type="paragraph" w:customStyle="1" w:styleId="576">
    <w:name w:val="Normal_file_2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7">
    <w:name w:val="heading 1_file_236"/>
    <w:basedOn w:val="576"/>
    <w:qFormat/>
    <w:uiPriority w:val="9"/>
    <w:pPr>
      <w:outlineLvl w:val="0"/>
    </w:pPr>
    <w:rPr>
      <w:kern w:val="36"/>
      <w:sz w:val="48"/>
      <w:szCs w:val="48"/>
    </w:rPr>
  </w:style>
  <w:style w:type="paragraph" w:customStyle="1" w:styleId="578">
    <w:name w:val="heading 2_file_236"/>
    <w:basedOn w:val="576"/>
    <w:qFormat/>
    <w:uiPriority w:val="9"/>
    <w:pPr>
      <w:outlineLvl w:val="1"/>
    </w:pPr>
    <w:rPr>
      <w:sz w:val="36"/>
      <w:szCs w:val="36"/>
    </w:rPr>
  </w:style>
  <w:style w:type="paragraph" w:customStyle="1" w:styleId="579">
    <w:name w:val="heading 3_file_236"/>
    <w:basedOn w:val="576"/>
    <w:qFormat/>
    <w:uiPriority w:val="9"/>
    <w:pPr>
      <w:outlineLvl w:val="2"/>
    </w:pPr>
    <w:rPr>
      <w:sz w:val="27"/>
      <w:szCs w:val="27"/>
    </w:rPr>
  </w:style>
  <w:style w:type="paragraph" w:customStyle="1" w:styleId="580">
    <w:name w:val="heading 4_file_236"/>
    <w:basedOn w:val="576"/>
    <w:qFormat/>
    <w:uiPriority w:val="9"/>
    <w:pPr>
      <w:outlineLvl w:val="3"/>
    </w:pPr>
  </w:style>
  <w:style w:type="paragraph" w:customStyle="1" w:styleId="581">
    <w:name w:val="heading 5_file_236"/>
    <w:basedOn w:val="576"/>
    <w:qFormat/>
    <w:uiPriority w:val="9"/>
    <w:pPr>
      <w:outlineLvl w:val="4"/>
    </w:pPr>
    <w:rPr>
      <w:sz w:val="20"/>
      <w:szCs w:val="20"/>
    </w:rPr>
  </w:style>
  <w:style w:type="paragraph" w:customStyle="1" w:styleId="582">
    <w:name w:val="heading 6_file_236"/>
    <w:basedOn w:val="576"/>
    <w:qFormat/>
    <w:uiPriority w:val="9"/>
    <w:pPr>
      <w:outlineLvl w:val="5"/>
    </w:pPr>
    <w:rPr>
      <w:sz w:val="15"/>
      <w:szCs w:val="15"/>
    </w:rPr>
  </w:style>
  <w:style w:type="character" w:customStyle="1" w:styleId="583">
    <w:name w:val="Default Paragraph Font_file_236"/>
    <w:qFormat/>
    <w:uiPriority w:val="1"/>
  </w:style>
  <w:style w:type="table" w:customStyle="1" w:styleId="584">
    <w:name w:val="Normal Table_file_236"/>
    <w:qFormat/>
    <w:uiPriority w:val="99"/>
    <w:tblPr>
      <w:tblCellMar>
        <w:top w:w="0" w:type="dxa"/>
        <w:left w:w="108" w:type="dxa"/>
        <w:bottom w:w="0" w:type="dxa"/>
        <w:right w:w="108" w:type="dxa"/>
      </w:tblCellMar>
    </w:tblPr>
  </w:style>
  <w:style w:type="character" w:customStyle="1" w:styleId="585">
    <w:name w:val="Hyperlink_file_236"/>
    <w:basedOn w:val="583"/>
    <w:qFormat/>
    <w:uiPriority w:val="99"/>
    <w:rPr>
      <w:color w:val="0782C1"/>
      <w:u w:val="single"/>
    </w:rPr>
  </w:style>
  <w:style w:type="character" w:customStyle="1" w:styleId="586">
    <w:name w:val="FollowedHyperlink_file_236"/>
    <w:basedOn w:val="583"/>
    <w:qFormat/>
    <w:uiPriority w:val="99"/>
    <w:rPr>
      <w:color w:val="0782C1"/>
      <w:u w:val="single"/>
    </w:rPr>
  </w:style>
  <w:style w:type="character" w:customStyle="1" w:styleId="587">
    <w:name w:val="标题 1 Char_file_236"/>
    <w:basedOn w:val="583"/>
    <w:link w:val="4"/>
    <w:qFormat/>
    <w:uiPriority w:val="9"/>
    <w:rPr>
      <w:rFonts w:ascii="宋体" w:hAnsi="宋体" w:eastAsia="宋体" w:cs="宋体"/>
      <w:b/>
      <w:bCs/>
      <w:kern w:val="44"/>
      <w:sz w:val="44"/>
      <w:szCs w:val="44"/>
    </w:rPr>
  </w:style>
  <w:style w:type="character" w:customStyle="1" w:styleId="588">
    <w:name w:val="标题 2 Char_file_236"/>
    <w:basedOn w:val="583"/>
    <w:link w:val="5"/>
    <w:qFormat/>
    <w:uiPriority w:val="9"/>
    <w:rPr>
      <w:rFonts w:ascii="等线 Light" w:hAnsi="等线 Light" w:eastAsia="等线 Light" w:cs="宋体"/>
      <w:b/>
      <w:bCs/>
      <w:sz w:val="32"/>
      <w:szCs w:val="32"/>
    </w:rPr>
  </w:style>
  <w:style w:type="character" w:customStyle="1" w:styleId="589">
    <w:name w:val="标题 3 Char_file_236"/>
    <w:basedOn w:val="583"/>
    <w:link w:val="6"/>
    <w:qFormat/>
    <w:uiPriority w:val="9"/>
    <w:rPr>
      <w:rFonts w:ascii="宋体" w:hAnsi="宋体" w:eastAsia="宋体" w:cs="宋体"/>
      <w:b/>
      <w:bCs/>
      <w:sz w:val="32"/>
      <w:szCs w:val="32"/>
    </w:rPr>
  </w:style>
  <w:style w:type="character" w:customStyle="1" w:styleId="590">
    <w:name w:val="标题 4 Char_file_236"/>
    <w:basedOn w:val="583"/>
    <w:link w:val="7"/>
    <w:qFormat/>
    <w:uiPriority w:val="9"/>
    <w:rPr>
      <w:rFonts w:ascii="等线 Light" w:hAnsi="等线 Light" w:eastAsia="等线 Light" w:cs="宋体"/>
      <w:b/>
      <w:bCs/>
      <w:sz w:val="28"/>
      <w:szCs w:val="28"/>
    </w:rPr>
  </w:style>
  <w:style w:type="character" w:customStyle="1" w:styleId="591">
    <w:name w:val="标题 5 Char_file_236"/>
    <w:basedOn w:val="583"/>
    <w:link w:val="8"/>
    <w:qFormat/>
    <w:uiPriority w:val="9"/>
    <w:rPr>
      <w:rFonts w:ascii="宋体" w:hAnsi="宋体" w:eastAsia="宋体" w:cs="宋体"/>
      <w:b/>
      <w:bCs/>
      <w:sz w:val="28"/>
      <w:szCs w:val="28"/>
    </w:rPr>
  </w:style>
  <w:style w:type="character" w:customStyle="1" w:styleId="592">
    <w:name w:val="标题 6 Char_file_236"/>
    <w:basedOn w:val="583"/>
    <w:link w:val="10"/>
    <w:qFormat/>
    <w:uiPriority w:val="9"/>
    <w:rPr>
      <w:rFonts w:ascii="等线 Light" w:hAnsi="等线 Light" w:eastAsia="等线 Light" w:cs="宋体"/>
      <w:b/>
      <w:bCs/>
      <w:sz w:val="24"/>
      <w:szCs w:val="24"/>
    </w:rPr>
  </w:style>
  <w:style w:type="paragraph" w:customStyle="1" w:styleId="593">
    <w:name w:val="cke_editable_file_236"/>
    <w:basedOn w:val="576"/>
    <w:qFormat/>
    <w:uiPriority w:val="0"/>
    <w:rPr>
      <w:rFonts w:ascii="仿宋_GB2312" w:eastAsia="仿宋_GB2312"/>
    </w:rPr>
  </w:style>
  <w:style w:type="paragraph" w:customStyle="1" w:styleId="594">
    <w:name w:val="marker_file_236"/>
    <w:basedOn w:val="576"/>
    <w:qFormat/>
    <w:uiPriority w:val="0"/>
    <w:pPr>
      <w:shd w:val="clear" w:color="auto" w:fill="FFFF00"/>
    </w:pPr>
  </w:style>
  <w:style w:type="paragraph" w:customStyle="1" w:styleId="595">
    <w:name w:val="Normal (Web)_file_236"/>
    <w:basedOn w:val="576"/>
    <w:qFormat/>
    <w:uiPriority w:val="99"/>
  </w:style>
  <w:style w:type="paragraph" w:customStyle="1" w:styleId="596">
    <w:name w:val="Normal_file_2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7">
    <w:name w:val="heading 1_file_237"/>
    <w:basedOn w:val="596"/>
    <w:qFormat/>
    <w:uiPriority w:val="9"/>
    <w:pPr>
      <w:outlineLvl w:val="0"/>
    </w:pPr>
    <w:rPr>
      <w:kern w:val="36"/>
      <w:sz w:val="48"/>
      <w:szCs w:val="48"/>
    </w:rPr>
  </w:style>
  <w:style w:type="paragraph" w:customStyle="1" w:styleId="598">
    <w:name w:val="heading 2_file_237"/>
    <w:basedOn w:val="596"/>
    <w:qFormat/>
    <w:uiPriority w:val="9"/>
    <w:pPr>
      <w:outlineLvl w:val="1"/>
    </w:pPr>
    <w:rPr>
      <w:sz w:val="36"/>
      <w:szCs w:val="36"/>
    </w:rPr>
  </w:style>
  <w:style w:type="paragraph" w:customStyle="1" w:styleId="599">
    <w:name w:val="heading 3_file_237"/>
    <w:basedOn w:val="596"/>
    <w:qFormat/>
    <w:uiPriority w:val="9"/>
    <w:pPr>
      <w:outlineLvl w:val="2"/>
    </w:pPr>
    <w:rPr>
      <w:sz w:val="27"/>
      <w:szCs w:val="27"/>
    </w:rPr>
  </w:style>
  <w:style w:type="paragraph" w:customStyle="1" w:styleId="600">
    <w:name w:val="heading 4_file_237"/>
    <w:basedOn w:val="596"/>
    <w:qFormat/>
    <w:uiPriority w:val="9"/>
    <w:pPr>
      <w:outlineLvl w:val="3"/>
    </w:pPr>
  </w:style>
  <w:style w:type="paragraph" w:customStyle="1" w:styleId="601">
    <w:name w:val="heading 5_file_237"/>
    <w:basedOn w:val="596"/>
    <w:qFormat/>
    <w:uiPriority w:val="9"/>
    <w:pPr>
      <w:outlineLvl w:val="4"/>
    </w:pPr>
    <w:rPr>
      <w:sz w:val="20"/>
      <w:szCs w:val="20"/>
    </w:rPr>
  </w:style>
  <w:style w:type="paragraph" w:customStyle="1" w:styleId="602">
    <w:name w:val="heading 6_file_237"/>
    <w:basedOn w:val="596"/>
    <w:qFormat/>
    <w:uiPriority w:val="9"/>
    <w:pPr>
      <w:outlineLvl w:val="5"/>
    </w:pPr>
    <w:rPr>
      <w:sz w:val="15"/>
      <w:szCs w:val="15"/>
    </w:rPr>
  </w:style>
  <w:style w:type="character" w:customStyle="1" w:styleId="603">
    <w:name w:val="Default Paragraph Font_file_237"/>
    <w:qFormat/>
    <w:uiPriority w:val="1"/>
  </w:style>
  <w:style w:type="table" w:customStyle="1" w:styleId="604">
    <w:name w:val="Normal Table_file_237"/>
    <w:qFormat/>
    <w:uiPriority w:val="99"/>
    <w:tblPr>
      <w:tblCellMar>
        <w:top w:w="0" w:type="dxa"/>
        <w:left w:w="108" w:type="dxa"/>
        <w:bottom w:w="0" w:type="dxa"/>
        <w:right w:w="108" w:type="dxa"/>
      </w:tblCellMar>
    </w:tblPr>
  </w:style>
  <w:style w:type="character" w:customStyle="1" w:styleId="605">
    <w:name w:val="Hyperlink_file_237"/>
    <w:basedOn w:val="603"/>
    <w:qFormat/>
    <w:uiPriority w:val="99"/>
    <w:rPr>
      <w:color w:val="0782C1"/>
      <w:u w:val="single"/>
    </w:rPr>
  </w:style>
  <w:style w:type="character" w:customStyle="1" w:styleId="606">
    <w:name w:val="FollowedHyperlink_file_237"/>
    <w:basedOn w:val="603"/>
    <w:qFormat/>
    <w:uiPriority w:val="99"/>
    <w:rPr>
      <w:color w:val="0782C1"/>
      <w:u w:val="single"/>
    </w:rPr>
  </w:style>
  <w:style w:type="character" w:customStyle="1" w:styleId="607">
    <w:name w:val="标题 1 Char_file_237"/>
    <w:basedOn w:val="603"/>
    <w:link w:val="4"/>
    <w:qFormat/>
    <w:uiPriority w:val="9"/>
    <w:rPr>
      <w:rFonts w:ascii="宋体" w:hAnsi="宋体" w:eastAsia="宋体" w:cs="宋体"/>
      <w:b/>
      <w:bCs/>
      <w:kern w:val="44"/>
      <w:sz w:val="44"/>
      <w:szCs w:val="44"/>
    </w:rPr>
  </w:style>
  <w:style w:type="character" w:customStyle="1" w:styleId="608">
    <w:name w:val="标题 2 Char_file_237"/>
    <w:basedOn w:val="603"/>
    <w:link w:val="5"/>
    <w:qFormat/>
    <w:uiPriority w:val="9"/>
    <w:rPr>
      <w:rFonts w:ascii="等线 Light" w:hAnsi="等线 Light" w:eastAsia="等线 Light" w:cs="宋体"/>
      <w:b/>
      <w:bCs/>
      <w:sz w:val="32"/>
      <w:szCs w:val="32"/>
    </w:rPr>
  </w:style>
  <w:style w:type="character" w:customStyle="1" w:styleId="609">
    <w:name w:val="标题 3 Char_file_237"/>
    <w:basedOn w:val="603"/>
    <w:link w:val="6"/>
    <w:qFormat/>
    <w:uiPriority w:val="9"/>
    <w:rPr>
      <w:rFonts w:ascii="宋体" w:hAnsi="宋体" w:eastAsia="宋体" w:cs="宋体"/>
      <w:b/>
      <w:bCs/>
      <w:sz w:val="32"/>
      <w:szCs w:val="32"/>
    </w:rPr>
  </w:style>
  <w:style w:type="character" w:customStyle="1" w:styleId="610">
    <w:name w:val="标题 4 Char_file_237"/>
    <w:basedOn w:val="603"/>
    <w:link w:val="7"/>
    <w:qFormat/>
    <w:uiPriority w:val="9"/>
    <w:rPr>
      <w:rFonts w:ascii="等线 Light" w:hAnsi="等线 Light" w:eastAsia="等线 Light" w:cs="宋体"/>
      <w:b/>
      <w:bCs/>
      <w:sz w:val="28"/>
      <w:szCs w:val="28"/>
    </w:rPr>
  </w:style>
  <w:style w:type="character" w:customStyle="1" w:styleId="611">
    <w:name w:val="标题 5 Char_file_237"/>
    <w:basedOn w:val="603"/>
    <w:link w:val="8"/>
    <w:qFormat/>
    <w:uiPriority w:val="9"/>
    <w:rPr>
      <w:rFonts w:ascii="宋体" w:hAnsi="宋体" w:eastAsia="宋体" w:cs="宋体"/>
      <w:b/>
      <w:bCs/>
      <w:sz w:val="28"/>
      <w:szCs w:val="28"/>
    </w:rPr>
  </w:style>
  <w:style w:type="character" w:customStyle="1" w:styleId="612">
    <w:name w:val="标题 6 Char_file_237"/>
    <w:basedOn w:val="603"/>
    <w:link w:val="10"/>
    <w:qFormat/>
    <w:uiPriority w:val="9"/>
    <w:rPr>
      <w:rFonts w:ascii="等线 Light" w:hAnsi="等线 Light" w:eastAsia="等线 Light" w:cs="宋体"/>
      <w:b/>
      <w:bCs/>
      <w:sz w:val="24"/>
      <w:szCs w:val="24"/>
    </w:rPr>
  </w:style>
  <w:style w:type="paragraph" w:customStyle="1" w:styleId="613">
    <w:name w:val="cke_editable_file_237"/>
    <w:basedOn w:val="596"/>
    <w:qFormat/>
    <w:uiPriority w:val="0"/>
    <w:rPr>
      <w:rFonts w:ascii="仿宋_GB2312" w:eastAsia="仿宋_GB2312"/>
    </w:rPr>
  </w:style>
  <w:style w:type="paragraph" w:customStyle="1" w:styleId="614">
    <w:name w:val="marker_file_237"/>
    <w:basedOn w:val="596"/>
    <w:qFormat/>
    <w:uiPriority w:val="0"/>
    <w:pPr>
      <w:shd w:val="clear" w:color="auto" w:fill="FFFF00"/>
    </w:pPr>
  </w:style>
  <w:style w:type="paragraph" w:customStyle="1" w:styleId="615">
    <w:name w:val="Normal (Web)_file_237"/>
    <w:basedOn w:val="596"/>
    <w:qFormat/>
    <w:uiPriority w:val="99"/>
  </w:style>
  <w:style w:type="character" w:customStyle="1" w:styleId="616">
    <w:name w:val="Strong_file_237"/>
    <w:basedOn w:val="603"/>
    <w:qFormat/>
    <w:uiPriority w:val="22"/>
    <w:rPr>
      <w:b/>
      <w:bCs/>
    </w:rPr>
  </w:style>
  <w:style w:type="paragraph" w:customStyle="1" w:styleId="617">
    <w:name w:val="Normal_file_2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8">
    <w:name w:val="heading 1_file_238"/>
    <w:basedOn w:val="617"/>
    <w:qFormat/>
    <w:uiPriority w:val="9"/>
    <w:pPr>
      <w:outlineLvl w:val="0"/>
    </w:pPr>
    <w:rPr>
      <w:kern w:val="36"/>
      <w:sz w:val="48"/>
      <w:szCs w:val="48"/>
    </w:rPr>
  </w:style>
  <w:style w:type="paragraph" w:customStyle="1" w:styleId="619">
    <w:name w:val="heading 2_file_238"/>
    <w:basedOn w:val="617"/>
    <w:qFormat/>
    <w:uiPriority w:val="9"/>
    <w:pPr>
      <w:outlineLvl w:val="1"/>
    </w:pPr>
    <w:rPr>
      <w:sz w:val="36"/>
      <w:szCs w:val="36"/>
    </w:rPr>
  </w:style>
  <w:style w:type="paragraph" w:customStyle="1" w:styleId="620">
    <w:name w:val="heading 3_file_238"/>
    <w:basedOn w:val="617"/>
    <w:qFormat/>
    <w:uiPriority w:val="9"/>
    <w:pPr>
      <w:outlineLvl w:val="2"/>
    </w:pPr>
    <w:rPr>
      <w:sz w:val="27"/>
      <w:szCs w:val="27"/>
    </w:rPr>
  </w:style>
  <w:style w:type="paragraph" w:customStyle="1" w:styleId="621">
    <w:name w:val="heading 4_file_238"/>
    <w:basedOn w:val="617"/>
    <w:qFormat/>
    <w:uiPriority w:val="9"/>
    <w:pPr>
      <w:outlineLvl w:val="3"/>
    </w:pPr>
  </w:style>
  <w:style w:type="paragraph" w:customStyle="1" w:styleId="622">
    <w:name w:val="heading 5_file_238"/>
    <w:basedOn w:val="617"/>
    <w:qFormat/>
    <w:uiPriority w:val="9"/>
    <w:pPr>
      <w:outlineLvl w:val="4"/>
    </w:pPr>
    <w:rPr>
      <w:sz w:val="20"/>
      <w:szCs w:val="20"/>
    </w:rPr>
  </w:style>
  <w:style w:type="paragraph" w:customStyle="1" w:styleId="623">
    <w:name w:val="heading 6_file_238"/>
    <w:basedOn w:val="617"/>
    <w:qFormat/>
    <w:uiPriority w:val="9"/>
    <w:pPr>
      <w:outlineLvl w:val="5"/>
    </w:pPr>
    <w:rPr>
      <w:sz w:val="15"/>
      <w:szCs w:val="15"/>
    </w:rPr>
  </w:style>
  <w:style w:type="character" w:customStyle="1" w:styleId="624">
    <w:name w:val="Default Paragraph Font_file_238"/>
    <w:qFormat/>
    <w:uiPriority w:val="1"/>
  </w:style>
  <w:style w:type="table" w:customStyle="1" w:styleId="625">
    <w:name w:val="Normal Table_file_238"/>
    <w:qFormat/>
    <w:uiPriority w:val="99"/>
    <w:tblPr>
      <w:tblCellMar>
        <w:top w:w="0" w:type="dxa"/>
        <w:left w:w="108" w:type="dxa"/>
        <w:bottom w:w="0" w:type="dxa"/>
        <w:right w:w="108" w:type="dxa"/>
      </w:tblCellMar>
    </w:tblPr>
  </w:style>
  <w:style w:type="character" w:customStyle="1" w:styleId="626">
    <w:name w:val="Hyperlink_file_238"/>
    <w:basedOn w:val="624"/>
    <w:qFormat/>
    <w:uiPriority w:val="99"/>
    <w:rPr>
      <w:color w:val="0782C1"/>
      <w:u w:val="single"/>
    </w:rPr>
  </w:style>
  <w:style w:type="character" w:customStyle="1" w:styleId="627">
    <w:name w:val="FollowedHyperlink_file_238"/>
    <w:basedOn w:val="624"/>
    <w:qFormat/>
    <w:uiPriority w:val="99"/>
    <w:rPr>
      <w:color w:val="0782C1"/>
      <w:u w:val="single"/>
    </w:rPr>
  </w:style>
  <w:style w:type="character" w:customStyle="1" w:styleId="628">
    <w:name w:val="标题 1 Char_file_238"/>
    <w:basedOn w:val="624"/>
    <w:link w:val="4"/>
    <w:qFormat/>
    <w:uiPriority w:val="9"/>
    <w:rPr>
      <w:rFonts w:ascii="宋体" w:hAnsi="宋体" w:eastAsia="宋体" w:cs="宋体"/>
      <w:b/>
      <w:bCs/>
      <w:kern w:val="44"/>
      <w:sz w:val="44"/>
      <w:szCs w:val="44"/>
    </w:rPr>
  </w:style>
  <w:style w:type="character" w:customStyle="1" w:styleId="629">
    <w:name w:val="标题 2 Char_file_238"/>
    <w:basedOn w:val="624"/>
    <w:link w:val="5"/>
    <w:qFormat/>
    <w:uiPriority w:val="9"/>
    <w:rPr>
      <w:rFonts w:ascii="等线 Light" w:hAnsi="等线 Light" w:eastAsia="等线 Light" w:cs="宋体"/>
      <w:b/>
      <w:bCs/>
      <w:sz w:val="32"/>
      <w:szCs w:val="32"/>
    </w:rPr>
  </w:style>
  <w:style w:type="character" w:customStyle="1" w:styleId="630">
    <w:name w:val="标题 3 Char_file_238"/>
    <w:basedOn w:val="624"/>
    <w:link w:val="6"/>
    <w:qFormat/>
    <w:uiPriority w:val="9"/>
    <w:rPr>
      <w:rFonts w:ascii="宋体" w:hAnsi="宋体" w:eastAsia="宋体" w:cs="宋体"/>
      <w:b/>
      <w:bCs/>
      <w:sz w:val="32"/>
      <w:szCs w:val="32"/>
    </w:rPr>
  </w:style>
  <w:style w:type="character" w:customStyle="1" w:styleId="631">
    <w:name w:val="标题 4 Char_file_238"/>
    <w:basedOn w:val="624"/>
    <w:link w:val="7"/>
    <w:qFormat/>
    <w:uiPriority w:val="9"/>
    <w:rPr>
      <w:rFonts w:ascii="等线 Light" w:hAnsi="等线 Light" w:eastAsia="等线 Light" w:cs="宋体"/>
      <w:b/>
      <w:bCs/>
      <w:sz w:val="28"/>
      <w:szCs w:val="28"/>
    </w:rPr>
  </w:style>
  <w:style w:type="character" w:customStyle="1" w:styleId="632">
    <w:name w:val="标题 5 Char_file_238"/>
    <w:basedOn w:val="624"/>
    <w:link w:val="8"/>
    <w:qFormat/>
    <w:uiPriority w:val="9"/>
    <w:rPr>
      <w:rFonts w:ascii="宋体" w:hAnsi="宋体" w:eastAsia="宋体" w:cs="宋体"/>
      <w:b/>
      <w:bCs/>
      <w:sz w:val="28"/>
      <w:szCs w:val="28"/>
    </w:rPr>
  </w:style>
  <w:style w:type="character" w:customStyle="1" w:styleId="633">
    <w:name w:val="标题 6 Char_file_238"/>
    <w:basedOn w:val="624"/>
    <w:link w:val="10"/>
    <w:qFormat/>
    <w:uiPriority w:val="9"/>
    <w:rPr>
      <w:rFonts w:ascii="等线 Light" w:hAnsi="等线 Light" w:eastAsia="等线 Light" w:cs="宋体"/>
      <w:b/>
      <w:bCs/>
      <w:sz w:val="24"/>
      <w:szCs w:val="24"/>
    </w:rPr>
  </w:style>
  <w:style w:type="paragraph" w:customStyle="1" w:styleId="634">
    <w:name w:val="cke_editable_file_238"/>
    <w:basedOn w:val="617"/>
    <w:qFormat/>
    <w:uiPriority w:val="0"/>
    <w:rPr>
      <w:rFonts w:ascii="仿宋_GB2312" w:eastAsia="仿宋_GB2312"/>
    </w:rPr>
  </w:style>
  <w:style w:type="paragraph" w:customStyle="1" w:styleId="635">
    <w:name w:val="marker_file_238"/>
    <w:basedOn w:val="617"/>
    <w:qFormat/>
    <w:uiPriority w:val="0"/>
    <w:pPr>
      <w:shd w:val="clear" w:color="auto" w:fill="FFFF00"/>
    </w:pPr>
  </w:style>
  <w:style w:type="paragraph" w:customStyle="1" w:styleId="636">
    <w:name w:val="Normal (Web)_file_238"/>
    <w:basedOn w:val="617"/>
    <w:qFormat/>
    <w:uiPriority w:val="99"/>
  </w:style>
  <w:style w:type="paragraph" w:customStyle="1" w:styleId="637">
    <w:name w:val="Normal_file_2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8">
    <w:name w:val="heading 1_file_239"/>
    <w:basedOn w:val="637"/>
    <w:qFormat/>
    <w:uiPriority w:val="9"/>
    <w:pPr>
      <w:outlineLvl w:val="0"/>
    </w:pPr>
    <w:rPr>
      <w:kern w:val="36"/>
      <w:sz w:val="48"/>
      <w:szCs w:val="48"/>
    </w:rPr>
  </w:style>
  <w:style w:type="paragraph" w:customStyle="1" w:styleId="639">
    <w:name w:val="heading 2_file_239"/>
    <w:basedOn w:val="637"/>
    <w:qFormat/>
    <w:uiPriority w:val="9"/>
    <w:pPr>
      <w:outlineLvl w:val="1"/>
    </w:pPr>
    <w:rPr>
      <w:sz w:val="36"/>
      <w:szCs w:val="36"/>
    </w:rPr>
  </w:style>
  <w:style w:type="paragraph" w:customStyle="1" w:styleId="640">
    <w:name w:val="heading 3_file_239"/>
    <w:basedOn w:val="637"/>
    <w:qFormat/>
    <w:uiPriority w:val="9"/>
    <w:pPr>
      <w:outlineLvl w:val="2"/>
    </w:pPr>
    <w:rPr>
      <w:sz w:val="27"/>
      <w:szCs w:val="27"/>
    </w:rPr>
  </w:style>
  <w:style w:type="paragraph" w:customStyle="1" w:styleId="641">
    <w:name w:val="heading 4_file_239"/>
    <w:basedOn w:val="637"/>
    <w:qFormat/>
    <w:uiPriority w:val="9"/>
    <w:pPr>
      <w:outlineLvl w:val="3"/>
    </w:pPr>
  </w:style>
  <w:style w:type="paragraph" w:customStyle="1" w:styleId="642">
    <w:name w:val="heading 5_file_239"/>
    <w:basedOn w:val="637"/>
    <w:qFormat/>
    <w:uiPriority w:val="9"/>
    <w:pPr>
      <w:outlineLvl w:val="4"/>
    </w:pPr>
    <w:rPr>
      <w:sz w:val="20"/>
      <w:szCs w:val="20"/>
    </w:rPr>
  </w:style>
  <w:style w:type="paragraph" w:customStyle="1" w:styleId="643">
    <w:name w:val="heading 6_file_239"/>
    <w:basedOn w:val="637"/>
    <w:qFormat/>
    <w:uiPriority w:val="9"/>
    <w:pPr>
      <w:outlineLvl w:val="5"/>
    </w:pPr>
    <w:rPr>
      <w:sz w:val="15"/>
      <w:szCs w:val="15"/>
    </w:rPr>
  </w:style>
  <w:style w:type="character" w:customStyle="1" w:styleId="644">
    <w:name w:val="Default Paragraph Font_file_239"/>
    <w:qFormat/>
    <w:uiPriority w:val="1"/>
  </w:style>
  <w:style w:type="table" w:customStyle="1" w:styleId="645">
    <w:name w:val="Normal Table_file_239"/>
    <w:qFormat/>
    <w:uiPriority w:val="99"/>
    <w:tblPr>
      <w:tblCellMar>
        <w:top w:w="0" w:type="dxa"/>
        <w:left w:w="108" w:type="dxa"/>
        <w:bottom w:w="0" w:type="dxa"/>
        <w:right w:w="108" w:type="dxa"/>
      </w:tblCellMar>
    </w:tblPr>
  </w:style>
  <w:style w:type="character" w:customStyle="1" w:styleId="646">
    <w:name w:val="Hyperlink_file_239"/>
    <w:basedOn w:val="644"/>
    <w:qFormat/>
    <w:uiPriority w:val="99"/>
    <w:rPr>
      <w:color w:val="0782C1"/>
      <w:u w:val="single"/>
    </w:rPr>
  </w:style>
  <w:style w:type="character" w:customStyle="1" w:styleId="647">
    <w:name w:val="FollowedHyperlink_file_239"/>
    <w:basedOn w:val="644"/>
    <w:qFormat/>
    <w:uiPriority w:val="99"/>
    <w:rPr>
      <w:color w:val="0782C1"/>
      <w:u w:val="single"/>
    </w:rPr>
  </w:style>
  <w:style w:type="character" w:customStyle="1" w:styleId="648">
    <w:name w:val="标题 1 Char_file_239"/>
    <w:basedOn w:val="644"/>
    <w:link w:val="4"/>
    <w:qFormat/>
    <w:uiPriority w:val="9"/>
    <w:rPr>
      <w:rFonts w:ascii="宋体" w:hAnsi="宋体" w:eastAsia="宋体" w:cs="宋体"/>
      <w:b/>
      <w:bCs/>
      <w:kern w:val="44"/>
      <w:sz w:val="44"/>
      <w:szCs w:val="44"/>
    </w:rPr>
  </w:style>
  <w:style w:type="character" w:customStyle="1" w:styleId="649">
    <w:name w:val="标题 2 Char_file_239"/>
    <w:basedOn w:val="644"/>
    <w:link w:val="5"/>
    <w:qFormat/>
    <w:uiPriority w:val="9"/>
    <w:rPr>
      <w:rFonts w:ascii="等线 Light" w:hAnsi="等线 Light" w:eastAsia="等线 Light" w:cs="宋体"/>
      <w:b/>
      <w:bCs/>
      <w:sz w:val="32"/>
      <w:szCs w:val="32"/>
    </w:rPr>
  </w:style>
  <w:style w:type="character" w:customStyle="1" w:styleId="650">
    <w:name w:val="标题 3 Char_file_239"/>
    <w:basedOn w:val="644"/>
    <w:link w:val="6"/>
    <w:qFormat/>
    <w:uiPriority w:val="9"/>
    <w:rPr>
      <w:rFonts w:ascii="宋体" w:hAnsi="宋体" w:eastAsia="宋体" w:cs="宋体"/>
      <w:b/>
      <w:bCs/>
      <w:sz w:val="32"/>
      <w:szCs w:val="32"/>
    </w:rPr>
  </w:style>
  <w:style w:type="character" w:customStyle="1" w:styleId="651">
    <w:name w:val="标题 4 Char_file_239"/>
    <w:basedOn w:val="644"/>
    <w:link w:val="7"/>
    <w:qFormat/>
    <w:uiPriority w:val="9"/>
    <w:rPr>
      <w:rFonts w:ascii="等线 Light" w:hAnsi="等线 Light" w:eastAsia="等线 Light" w:cs="宋体"/>
      <w:b/>
      <w:bCs/>
      <w:sz w:val="28"/>
      <w:szCs w:val="28"/>
    </w:rPr>
  </w:style>
  <w:style w:type="character" w:customStyle="1" w:styleId="652">
    <w:name w:val="标题 5 Char_file_239"/>
    <w:basedOn w:val="644"/>
    <w:link w:val="8"/>
    <w:qFormat/>
    <w:uiPriority w:val="9"/>
    <w:rPr>
      <w:rFonts w:ascii="宋体" w:hAnsi="宋体" w:eastAsia="宋体" w:cs="宋体"/>
      <w:b/>
      <w:bCs/>
      <w:sz w:val="28"/>
      <w:szCs w:val="28"/>
    </w:rPr>
  </w:style>
  <w:style w:type="character" w:customStyle="1" w:styleId="653">
    <w:name w:val="标题 6 Char_file_239"/>
    <w:basedOn w:val="644"/>
    <w:link w:val="10"/>
    <w:qFormat/>
    <w:uiPriority w:val="9"/>
    <w:rPr>
      <w:rFonts w:ascii="等线 Light" w:hAnsi="等线 Light" w:eastAsia="等线 Light" w:cs="宋体"/>
      <w:b/>
      <w:bCs/>
      <w:sz w:val="24"/>
      <w:szCs w:val="24"/>
    </w:rPr>
  </w:style>
  <w:style w:type="paragraph" w:customStyle="1" w:styleId="654">
    <w:name w:val="cke_editable_file_239"/>
    <w:basedOn w:val="637"/>
    <w:qFormat/>
    <w:uiPriority w:val="0"/>
    <w:rPr>
      <w:rFonts w:ascii="仿宋_GB2312" w:eastAsia="仿宋_GB2312"/>
    </w:rPr>
  </w:style>
  <w:style w:type="paragraph" w:customStyle="1" w:styleId="655">
    <w:name w:val="marker_file_239"/>
    <w:basedOn w:val="637"/>
    <w:qFormat/>
    <w:uiPriority w:val="0"/>
    <w:pPr>
      <w:shd w:val="clear" w:color="auto" w:fill="FFFF00"/>
    </w:pPr>
  </w:style>
  <w:style w:type="paragraph" w:customStyle="1" w:styleId="656">
    <w:name w:val="Normal (Web)_file_239"/>
    <w:basedOn w:val="637"/>
    <w:qFormat/>
    <w:uiPriority w:val="99"/>
  </w:style>
  <w:style w:type="paragraph" w:customStyle="1" w:styleId="657">
    <w:name w:val="Normal_file_2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8">
    <w:name w:val="heading 1_file_240"/>
    <w:basedOn w:val="657"/>
    <w:qFormat/>
    <w:uiPriority w:val="9"/>
    <w:pPr>
      <w:outlineLvl w:val="0"/>
    </w:pPr>
    <w:rPr>
      <w:kern w:val="36"/>
      <w:sz w:val="48"/>
      <w:szCs w:val="48"/>
    </w:rPr>
  </w:style>
  <w:style w:type="paragraph" w:customStyle="1" w:styleId="659">
    <w:name w:val="heading 2_file_240"/>
    <w:basedOn w:val="657"/>
    <w:qFormat/>
    <w:uiPriority w:val="9"/>
    <w:pPr>
      <w:outlineLvl w:val="1"/>
    </w:pPr>
    <w:rPr>
      <w:sz w:val="36"/>
      <w:szCs w:val="36"/>
    </w:rPr>
  </w:style>
  <w:style w:type="paragraph" w:customStyle="1" w:styleId="660">
    <w:name w:val="heading 3_file_240"/>
    <w:basedOn w:val="657"/>
    <w:qFormat/>
    <w:uiPriority w:val="9"/>
    <w:pPr>
      <w:outlineLvl w:val="2"/>
    </w:pPr>
    <w:rPr>
      <w:sz w:val="27"/>
      <w:szCs w:val="27"/>
    </w:rPr>
  </w:style>
  <w:style w:type="paragraph" w:customStyle="1" w:styleId="661">
    <w:name w:val="heading 4_file_240"/>
    <w:basedOn w:val="657"/>
    <w:qFormat/>
    <w:uiPriority w:val="9"/>
    <w:pPr>
      <w:outlineLvl w:val="3"/>
    </w:pPr>
  </w:style>
  <w:style w:type="paragraph" w:customStyle="1" w:styleId="662">
    <w:name w:val="heading 5_file_240"/>
    <w:basedOn w:val="657"/>
    <w:qFormat/>
    <w:uiPriority w:val="9"/>
    <w:pPr>
      <w:outlineLvl w:val="4"/>
    </w:pPr>
    <w:rPr>
      <w:sz w:val="20"/>
      <w:szCs w:val="20"/>
    </w:rPr>
  </w:style>
  <w:style w:type="paragraph" w:customStyle="1" w:styleId="663">
    <w:name w:val="heading 6_file_240"/>
    <w:basedOn w:val="657"/>
    <w:qFormat/>
    <w:uiPriority w:val="9"/>
    <w:pPr>
      <w:outlineLvl w:val="5"/>
    </w:pPr>
    <w:rPr>
      <w:sz w:val="15"/>
      <w:szCs w:val="15"/>
    </w:rPr>
  </w:style>
  <w:style w:type="character" w:customStyle="1" w:styleId="664">
    <w:name w:val="Default Paragraph Font_file_240"/>
    <w:qFormat/>
    <w:uiPriority w:val="1"/>
  </w:style>
  <w:style w:type="table" w:customStyle="1" w:styleId="665">
    <w:name w:val="Normal Table_file_240"/>
    <w:qFormat/>
    <w:uiPriority w:val="99"/>
    <w:tblPr>
      <w:tblCellMar>
        <w:top w:w="0" w:type="dxa"/>
        <w:left w:w="108" w:type="dxa"/>
        <w:bottom w:w="0" w:type="dxa"/>
        <w:right w:w="108" w:type="dxa"/>
      </w:tblCellMar>
    </w:tblPr>
  </w:style>
  <w:style w:type="character" w:customStyle="1" w:styleId="666">
    <w:name w:val="Hyperlink_file_240"/>
    <w:basedOn w:val="664"/>
    <w:qFormat/>
    <w:uiPriority w:val="99"/>
    <w:rPr>
      <w:color w:val="0782C1"/>
      <w:u w:val="single"/>
    </w:rPr>
  </w:style>
  <w:style w:type="character" w:customStyle="1" w:styleId="667">
    <w:name w:val="FollowedHyperlink_file_240"/>
    <w:basedOn w:val="664"/>
    <w:qFormat/>
    <w:uiPriority w:val="99"/>
    <w:rPr>
      <w:color w:val="0782C1"/>
      <w:u w:val="single"/>
    </w:rPr>
  </w:style>
  <w:style w:type="character" w:customStyle="1" w:styleId="668">
    <w:name w:val="标题 1 Char_file_240"/>
    <w:basedOn w:val="664"/>
    <w:link w:val="4"/>
    <w:qFormat/>
    <w:uiPriority w:val="9"/>
    <w:rPr>
      <w:rFonts w:ascii="宋体" w:hAnsi="宋体" w:eastAsia="宋体" w:cs="宋体"/>
      <w:b/>
      <w:bCs/>
      <w:kern w:val="44"/>
      <w:sz w:val="44"/>
      <w:szCs w:val="44"/>
    </w:rPr>
  </w:style>
  <w:style w:type="character" w:customStyle="1" w:styleId="669">
    <w:name w:val="标题 2 Char_file_240"/>
    <w:basedOn w:val="664"/>
    <w:link w:val="5"/>
    <w:qFormat/>
    <w:uiPriority w:val="9"/>
    <w:rPr>
      <w:rFonts w:ascii="等线 Light" w:hAnsi="等线 Light" w:eastAsia="等线 Light" w:cs="宋体"/>
      <w:b/>
      <w:bCs/>
      <w:sz w:val="32"/>
      <w:szCs w:val="32"/>
    </w:rPr>
  </w:style>
  <w:style w:type="character" w:customStyle="1" w:styleId="670">
    <w:name w:val="标题 3 Char_file_240"/>
    <w:basedOn w:val="664"/>
    <w:link w:val="6"/>
    <w:qFormat/>
    <w:uiPriority w:val="9"/>
    <w:rPr>
      <w:rFonts w:ascii="宋体" w:hAnsi="宋体" w:eastAsia="宋体" w:cs="宋体"/>
      <w:b/>
      <w:bCs/>
      <w:sz w:val="32"/>
      <w:szCs w:val="32"/>
    </w:rPr>
  </w:style>
  <w:style w:type="character" w:customStyle="1" w:styleId="671">
    <w:name w:val="标题 4 Char_file_240"/>
    <w:basedOn w:val="664"/>
    <w:link w:val="7"/>
    <w:qFormat/>
    <w:uiPriority w:val="9"/>
    <w:rPr>
      <w:rFonts w:ascii="等线 Light" w:hAnsi="等线 Light" w:eastAsia="等线 Light" w:cs="宋体"/>
      <w:b/>
      <w:bCs/>
      <w:sz w:val="28"/>
      <w:szCs w:val="28"/>
    </w:rPr>
  </w:style>
  <w:style w:type="character" w:customStyle="1" w:styleId="672">
    <w:name w:val="标题 5 Char_file_240"/>
    <w:basedOn w:val="664"/>
    <w:link w:val="8"/>
    <w:qFormat/>
    <w:uiPriority w:val="9"/>
    <w:rPr>
      <w:rFonts w:ascii="宋体" w:hAnsi="宋体" w:eastAsia="宋体" w:cs="宋体"/>
      <w:b/>
      <w:bCs/>
      <w:sz w:val="28"/>
      <w:szCs w:val="28"/>
    </w:rPr>
  </w:style>
  <w:style w:type="character" w:customStyle="1" w:styleId="673">
    <w:name w:val="标题 6 Char_file_240"/>
    <w:basedOn w:val="664"/>
    <w:link w:val="10"/>
    <w:qFormat/>
    <w:uiPriority w:val="9"/>
    <w:rPr>
      <w:rFonts w:ascii="等线 Light" w:hAnsi="等线 Light" w:eastAsia="等线 Light" w:cs="宋体"/>
      <w:b/>
      <w:bCs/>
      <w:sz w:val="24"/>
      <w:szCs w:val="24"/>
    </w:rPr>
  </w:style>
  <w:style w:type="paragraph" w:customStyle="1" w:styleId="674">
    <w:name w:val="cke_editable_file_240"/>
    <w:basedOn w:val="657"/>
    <w:qFormat/>
    <w:uiPriority w:val="0"/>
    <w:rPr>
      <w:rFonts w:ascii="仿宋_GB2312" w:eastAsia="仿宋_GB2312"/>
    </w:rPr>
  </w:style>
  <w:style w:type="paragraph" w:customStyle="1" w:styleId="675">
    <w:name w:val="marker_file_240"/>
    <w:basedOn w:val="657"/>
    <w:qFormat/>
    <w:uiPriority w:val="0"/>
    <w:pPr>
      <w:shd w:val="clear" w:color="auto" w:fill="FFFF00"/>
    </w:pPr>
  </w:style>
  <w:style w:type="paragraph" w:customStyle="1" w:styleId="676">
    <w:name w:val="Normal (Web)_file_240"/>
    <w:basedOn w:val="657"/>
    <w:qFormat/>
    <w:uiPriority w:val="99"/>
  </w:style>
  <w:style w:type="paragraph" w:customStyle="1" w:styleId="677">
    <w:name w:val="Normal_file_2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8">
    <w:name w:val="heading 1_file_241"/>
    <w:basedOn w:val="677"/>
    <w:qFormat/>
    <w:uiPriority w:val="9"/>
    <w:pPr>
      <w:outlineLvl w:val="0"/>
    </w:pPr>
    <w:rPr>
      <w:kern w:val="36"/>
      <w:sz w:val="48"/>
      <w:szCs w:val="48"/>
    </w:rPr>
  </w:style>
  <w:style w:type="paragraph" w:customStyle="1" w:styleId="679">
    <w:name w:val="heading 2_file_241"/>
    <w:basedOn w:val="677"/>
    <w:qFormat/>
    <w:uiPriority w:val="9"/>
    <w:pPr>
      <w:outlineLvl w:val="1"/>
    </w:pPr>
    <w:rPr>
      <w:sz w:val="36"/>
      <w:szCs w:val="36"/>
    </w:rPr>
  </w:style>
  <w:style w:type="paragraph" w:customStyle="1" w:styleId="680">
    <w:name w:val="heading 3_file_241"/>
    <w:basedOn w:val="677"/>
    <w:qFormat/>
    <w:uiPriority w:val="9"/>
    <w:pPr>
      <w:outlineLvl w:val="2"/>
    </w:pPr>
    <w:rPr>
      <w:sz w:val="27"/>
      <w:szCs w:val="27"/>
    </w:rPr>
  </w:style>
  <w:style w:type="paragraph" w:customStyle="1" w:styleId="681">
    <w:name w:val="heading 4_file_241"/>
    <w:basedOn w:val="677"/>
    <w:qFormat/>
    <w:uiPriority w:val="9"/>
    <w:pPr>
      <w:outlineLvl w:val="3"/>
    </w:pPr>
  </w:style>
  <w:style w:type="paragraph" w:customStyle="1" w:styleId="682">
    <w:name w:val="heading 5_file_241"/>
    <w:basedOn w:val="677"/>
    <w:qFormat/>
    <w:uiPriority w:val="9"/>
    <w:pPr>
      <w:outlineLvl w:val="4"/>
    </w:pPr>
    <w:rPr>
      <w:sz w:val="20"/>
      <w:szCs w:val="20"/>
    </w:rPr>
  </w:style>
  <w:style w:type="paragraph" w:customStyle="1" w:styleId="683">
    <w:name w:val="heading 6_file_241"/>
    <w:basedOn w:val="677"/>
    <w:qFormat/>
    <w:uiPriority w:val="9"/>
    <w:pPr>
      <w:outlineLvl w:val="5"/>
    </w:pPr>
    <w:rPr>
      <w:sz w:val="15"/>
      <w:szCs w:val="15"/>
    </w:rPr>
  </w:style>
  <w:style w:type="character" w:customStyle="1" w:styleId="684">
    <w:name w:val="Default Paragraph Font_file_241"/>
    <w:qFormat/>
    <w:uiPriority w:val="1"/>
  </w:style>
  <w:style w:type="table" w:customStyle="1" w:styleId="685">
    <w:name w:val="Normal Table_file_241"/>
    <w:qFormat/>
    <w:uiPriority w:val="99"/>
    <w:tblPr>
      <w:tblCellMar>
        <w:top w:w="0" w:type="dxa"/>
        <w:left w:w="108" w:type="dxa"/>
        <w:bottom w:w="0" w:type="dxa"/>
        <w:right w:w="108" w:type="dxa"/>
      </w:tblCellMar>
    </w:tblPr>
  </w:style>
  <w:style w:type="character" w:customStyle="1" w:styleId="686">
    <w:name w:val="Hyperlink_file_241"/>
    <w:basedOn w:val="684"/>
    <w:qFormat/>
    <w:uiPriority w:val="99"/>
    <w:rPr>
      <w:color w:val="0782C1"/>
      <w:u w:val="single"/>
    </w:rPr>
  </w:style>
  <w:style w:type="character" w:customStyle="1" w:styleId="687">
    <w:name w:val="FollowedHyperlink_file_241"/>
    <w:basedOn w:val="684"/>
    <w:qFormat/>
    <w:uiPriority w:val="99"/>
    <w:rPr>
      <w:color w:val="0782C1"/>
      <w:u w:val="single"/>
    </w:rPr>
  </w:style>
  <w:style w:type="character" w:customStyle="1" w:styleId="688">
    <w:name w:val="标题 1 Char_file_241"/>
    <w:basedOn w:val="684"/>
    <w:link w:val="4"/>
    <w:qFormat/>
    <w:uiPriority w:val="9"/>
    <w:rPr>
      <w:rFonts w:ascii="宋体" w:hAnsi="宋体" w:eastAsia="宋体" w:cs="宋体"/>
      <w:b/>
      <w:bCs/>
      <w:kern w:val="44"/>
      <w:sz w:val="44"/>
      <w:szCs w:val="44"/>
    </w:rPr>
  </w:style>
  <w:style w:type="character" w:customStyle="1" w:styleId="689">
    <w:name w:val="标题 2 Char_file_241"/>
    <w:basedOn w:val="684"/>
    <w:link w:val="5"/>
    <w:qFormat/>
    <w:uiPriority w:val="9"/>
    <w:rPr>
      <w:rFonts w:ascii="等线 Light" w:hAnsi="等线 Light" w:eastAsia="等线 Light" w:cs="宋体"/>
      <w:b/>
      <w:bCs/>
      <w:sz w:val="32"/>
      <w:szCs w:val="32"/>
    </w:rPr>
  </w:style>
  <w:style w:type="character" w:customStyle="1" w:styleId="690">
    <w:name w:val="标题 3 Char_file_241"/>
    <w:basedOn w:val="684"/>
    <w:link w:val="6"/>
    <w:qFormat/>
    <w:uiPriority w:val="9"/>
    <w:rPr>
      <w:rFonts w:ascii="宋体" w:hAnsi="宋体" w:eastAsia="宋体" w:cs="宋体"/>
      <w:b/>
      <w:bCs/>
      <w:sz w:val="32"/>
      <w:szCs w:val="32"/>
    </w:rPr>
  </w:style>
  <w:style w:type="character" w:customStyle="1" w:styleId="691">
    <w:name w:val="标题 4 Char_file_241"/>
    <w:basedOn w:val="684"/>
    <w:link w:val="7"/>
    <w:qFormat/>
    <w:uiPriority w:val="9"/>
    <w:rPr>
      <w:rFonts w:ascii="等线 Light" w:hAnsi="等线 Light" w:eastAsia="等线 Light" w:cs="宋体"/>
      <w:b/>
      <w:bCs/>
      <w:sz w:val="28"/>
      <w:szCs w:val="28"/>
    </w:rPr>
  </w:style>
  <w:style w:type="character" w:customStyle="1" w:styleId="692">
    <w:name w:val="标题 5 Char_file_241"/>
    <w:basedOn w:val="684"/>
    <w:link w:val="8"/>
    <w:qFormat/>
    <w:uiPriority w:val="9"/>
    <w:rPr>
      <w:rFonts w:ascii="宋体" w:hAnsi="宋体" w:eastAsia="宋体" w:cs="宋体"/>
      <w:b/>
      <w:bCs/>
      <w:sz w:val="28"/>
      <w:szCs w:val="28"/>
    </w:rPr>
  </w:style>
  <w:style w:type="character" w:customStyle="1" w:styleId="693">
    <w:name w:val="标题 6 Char_file_241"/>
    <w:basedOn w:val="684"/>
    <w:link w:val="10"/>
    <w:qFormat/>
    <w:uiPriority w:val="9"/>
    <w:rPr>
      <w:rFonts w:ascii="等线 Light" w:hAnsi="等线 Light" w:eastAsia="等线 Light" w:cs="宋体"/>
      <w:b/>
      <w:bCs/>
      <w:sz w:val="24"/>
      <w:szCs w:val="24"/>
    </w:rPr>
  </w:style>
  <w:style w:type="paragraph" w:customStyle="1" w:styleId="694">
    <w:name w:val="cke_editable_file_241"/>
    <w:basedOn w:val="677"/>
    <w:qFormat/>
    <w:uiPriority w:val="0"/>
    <w:rPr>
      <w:rFonts w:ascii="仿宋_GB2312" w:eastAsia="仿宋_GB2312"/>
    </w:rPr>
  </w:style>
  <w:style w:type="paragraph" w:customStyle="1" w:styleId="695">
    <w:name w:val="marker_file_241"/>
    <w:basedOn w:val="677"/>
    <w:qFormat/>
    <w:uiPriority w:val="0"/>
    <w:pPr>
      <w:shd w:val="clear" w:color="auto" w:fill="FFFF00"/>
    </w:pPr>
  </w:style>
  <w:style w:type="paragraph" w:customStyle="1" w:styleId="696">
    <w:name w:val="Normal (Web)_file_241"/>
    <w:basedOn w:val="677"/>
    <w:qFormat/>
    <w:uiPriority w:val="99"/>
  </w:style>
  <w:style w:type="paragraph" w:customStyle="1" w:styleId="697">
    <w:name w:val="Normal_file_2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8">
    <w:name w:val="heading 1_file_242"/>
    <w:basedOn w:val="697"/>
    <w:qFormat/>
    <w:uiPriority w:val="9"/>
    <w:pPr>
      <w:outlineLvl w:val="0"/>
    </w:pPr>
    <w:rPr>
      <w:kern w:val="36"/>
      <w:sz w:val="48"/>
      <w:szCs w:val="48"/>
    </w:rPr>
  </w:style>
  <w:style w:type="paragraph" w:customStyle="1" w:styleId="699">
    <w:name w:val="heading 2_file_242"/>
    <w:basedOn w:val="697"/>
    <w:qFormat/>
    <w:uiPriority w:val="9"/>
    <w:pPr>
      <w:outlineLvl w:val="1"/>
    </w:pPr>
    <w:rPr>
      <w:sz w:val="36"/>
      <w:szCs w:val="36"/>
    </w:rPr>
  </w:style>
  <w:style w:type="paragraph" w:customStyle="1" w:styleId="700">
    <w:name w:val="heading 3_file_242"/>
    <w:basedOn w:val="697"/>
    <w:qFormat/>
    <w:uiPriority w:val="9"/>
    <w:pPr>
      <w:outlineLvl w:val="2"/>
    </w:pPr>
    <w:rPr>
      <w:sz w:val="27"/>
      <w:szCs w:val="27"/>
    </w:rPr>
  </w:style>
  <w:style w:type="paragraph" w:customStyle="1" w:styleId="701">
    <w:name w:val="heading 4_file_242"/>
    <w:basedOn w:val="697"/>
    <w:qFormat/>
    <w:uiPriority w:val="9"/>
    <w:pPr>
      <w:outlineLvl w:val="3"/>
    </w:pPr>
  </w:style>
  <w:style w:type="paragraph" w:customStyle="1" w:styleId="702">
    <w:name w:val="heading 5_file_242"/>
    <w:basedOn w:val="697"/>
    <w:qFormat/>
    <w:uiPriority w:val="9"/>
    <w:pPr>
      <w:outlineLvl w:val="4"/>
    </w:pPr>
    <w:rPr>
      <w:sz w:val="20"/>
      <w:szCs w:val="20"/>
    </w:rPr>
  </w:style>
  <w:style w:type="paragraph" w:customStyle="1" w:styleId="703">
    <w:name w:val="heading 6_file_242"/>
    <w:basedOn w:val="697"/>
    <w:qFormat/>
    <w:uiPriority w:val="9"/>
    <w:pPr>
      <w:outlineLvl w:val="5"/>
    </w:pPr>
    <w:rPr>
      <w:sz w:val="15"/>
      <w:szCs w:val="15"/>
    </w:rPr>
  </w:style>
  <w:style w:type="character" w:customStyle="1" w:styleId="704">
    <w:name w:val="Default Paragraph Font_file_242"/>
    <w:qFormat/>
    <w:uiPriority w:val="1"/>
  </w:style>
  <w:style w:type="table" w:customStyle="1" w:styleId="705">
    <w:name w:val="Normal Table_file_242"/>
    <w:qFormat/>
    <w:uiPriority w:val="99"/>
    <w:tblPr>
      <w:tblCellMar>
        <w:top w:w="0" w:type="dxa"/>
        <w:left w:w="108" w:type="dxa"/>
        <w:bottom w:w="0" w:type="dxa"/>
        <w:right w:w="108" w:type="dxa"/>
      </w:tblCellMar>
    </w:tblPr>
  </w:style>
  <w:style w:type="character" w:customStyle="1" w:styleId="706">
    <w:name w:val="Hyperlink_file_242"/>
    <w:basedOn w:val="704"/>
    <w:qFormat/>
    <w:uiPriority w:val="99"/>
    <w:rPr>
      <w:color w:val="0782C1"/>
      <w:u w:val="single"/>
    </w:rPr>
  </w:style>
  <w:style w:type="character" w:customStyle="1" w:styleId="707">
    <w:name w:val="FollowedHyperlink_file_242"/>
    <w:basedOn w:val="704"/>
    <w:qFormat/>
    <w:uiPriority w:val="99"/>
    <w:rPr>
      <w:color w:val="0782C1"/>
      <w:u w:val="single"/>
    </w:rPr>
  </w:style>
  <w:style w:type="character" w:customStyle="1" w:styleId="708">
    <w:name w:val="标题 1 Char_file_242"/>
    <w:basedOn w:val="704"/>
    <w:link w:val="4"/>
    <w:qFormat/>
    <w:uiPriority w:val="9"/>
    <w:rPr>
      <w:rFonts w:ascii="宋体" w:hAnsi="宋体" w:eastAsia="宋体" w:cs="宋体"/>
      <w:b/>
      <w:bCs/>
      <w:kern w:val="44"/>
      <w:sz w:val="44"/>
      <w:szCs w:val="44"/>
    </w:rPr>
  </w:style>
  <w:style w:type="character" w:customStyle="1" w:styleId="709">
    <w:name w:val="标题 2 Char_file_242"/>
    <w:basedOn w:val="704"/>
    <w:link w:val="5"/>
    <w:qFormat/>
    <w:uiPriority w:val="9"/>
    <w:rPr>
      <w:rFonts w:ascii="等线 Light" w:hAnsi="等线 Light" w:eastAsia="等线 Light" w:cs="宋体"/>
      <w:b/>
      <w:bCs/>
      <w:sz w:val="32"/>
      <w:szCs w:val="32"/>
    </w:rPr>
  </w:style>
  <w:style w:type="character" w:customStyle="1" w:styleId="710">
    <w:name w:val="标题 3 Char_file_242"/>
    <w:basedOn w:val="704"/>
    <w:link w:val="6"/>
    <w:qFormat/>
    <w:uiPriority w:val="9"/>
    <w:rPr>
      <w:rFonts w:ascii="宋体" w:hAnsi="宋体" w:eastAsia="宋体" w:cs="宋体"/>
      <w:b/>
      <w:bCs/>
      <w:sz w:val="32"/>
      <w:szCs w:val="32"/>
    </w:rPr>
  </w:style>
  <w:style w:type="character" w:customStyle="1" w:styleId="711">
    <w:name w:val="标题 4 Char_file_242"/>
    <w:basedOn w:val="704"/>
    <w:link w:val="7"/>
    <w:qFormat/>
    <w:uiPriority w:val="9"/>
    <w:rPr>
      <w:rFonts w:ascii="等线 Light" w:hAnsi="等线 Light" w:eastAsia="等线 Light" w:cs="宋体"/>
      <w:b/>
      <w:bCs/>
      <w:sz w:val="28"/>
      <w:szCs w:val="28"/>
    </w:rPr>
  </w:style>
  <w:style w:type="character" w:customStyle="1" w:styleId="712">
    <w:name w:val="标题 5 Char_file_242"/>
    <w:basedOn w:val="704"/>
    <w:link w:val="8"/>
    <w:qFormat/>
    <w:uiPriority w:val="9"/>
    <w:rPr>
      <w:rFonts w:ascii="宋体" w:hAnsi="宋体" w:eastAsia="宋体" w:cs="宋体"/>
      <w:b/>
      <w:bCs/>
      <w:sz w:val="28"/>
      <w:szCs w:val="28"/>
    </w:rPr>
  </w:style>
  <w:style w:type="character" w:customStyle="1" w:styleId="713">
    <w:name w:val="标题 6 Char_file_242"/>
    <w:basedOn w:val="704"/>
    <w:link w:val="10"/>
    <w:qFormat/>
    <w:uiPriority w:val="9"/>
    <w:rPr>
      <w:rFonts w:ascii="等线 Light" w:hAnsi="等线 Light" w:eastAsia="等线 Light" w:cs="宋体"/>
      <w:b/>
      <w:bCs/>
      <w:sz w:val="24"/>
      <w:szCs w:val="24"/>
    </w:rPr>
  </w:style>
  <w:style w:type="paragraph" w:customStyle="1" w:styleId="714">
    <w:name w:val="cke_editable_file_242"/>
    <w:basedOn w:val="697"/>
    <w:qFormat/>
    <w:uiPriority w:val="0"/>
    <w:rPr>
      <w:rFonts w:ascii="仿宋_GB2312" w:eastAsia="仿宋_GB2312"/>
    </w:rPr>
  </w:style>
  <w:style w:type="paragraph" w:customStyle="1" w:styleId="715">
    <w:name w:val="marker_file_242"/>
    <w:basedOn w:val="697"/>
    <w:qFormat/>
    <w:uiPriority w:val="0"/>
    <w:pPr>
      <w:shd w:val="clear" w:color="auto" w:fill="FFFF00"/>
    </w:pPr>
  </w:style>
  <w:style w:type="paragraph" w:customStyle="1" w:styleId="716">
    <w:name w:val="Normal (Web)_file_242"/>
    <w:basedOn w:val="697"/>
    <w:qFormat/>
    <w:uiPriority w:val="99"/>
  </w:style>
  <w:style w:type="paragraph" w:customStyle="1" w:styleId="717">
    <w:name w:val="Normal_file_2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8">
    <w:name w:val="heading 1_file_243"/>
    <w:basedOn w:val="717"/>
    <w:qFormat/>
    <w:uiPriority w:val="9"/>
    <w:pPr>
      <w:outlineLvl w:val="0"/>
    </w:pPr>
    <w:rPr>
      <w:kern w:val="36"/>
      <w:sz w:val="48"/>
      <w:szCs w:val="48"/>
    </w:rPr>
  </w:style>
  <w:style w:type="paragraph" w:customStyle="1" w:styleId="719">
    <w:name w:val="heading 2_file_243"/>
    <w:basedOn w:val="717"/>
    <w:qFormat/>
    <w:uiPriority w:val="9"/>
    <w:pPr>
      <w:outlineLvl w:val="1"/>
    </w:pPr>
    <w:rPr>
      <w:sz w:val="36"/>
      <w:szCs w:val="36"/>
    </w:rPr>
  </w:style>
  <w:style w:type="paragraph" w:customStyle="1" w:styleId="720">
    <w:name w:val="heading 3_file_243"/>
    <w:basedOn w:val="717"/>
    <w:qFormat/>
    <w:uiPriority w:val="9"/>
    <w:pPr>
      <w:outlineLvl w:val="2"/>
    </w:pPr>
    <w:rPr>
      <w:sz w:val="27"/>
      <w:szCs w:val="27"/>
    </w:rPr>
  </w:style>
  <w:style w:type="paragraph" w:customStyle="1" w:styleId="721">
    <w:name w:val="heading 4_file_243"/>
    <w:basedOn w:val="717"/>
    <w:qFormat/>
    <w:uiPriority w:val="9"/>
    <w:pPr>
      <w:outlineLvl w:val="3"/>
    </w:pPr>
  </w:style>
  <w:style w:type="paragraph" w:customStyle="1" w:styleId="722">
    <w:name w:val="heading 5_file_243"/>
    <w:basedOn w:val="717"/>
    <w:qFormat/>
    <w:uiPriority w:val="9"/>
    <w:pPr>
      <w:outlineLvl w:val="4"/>
    </w:pPr>
    <w:rPr>
      <w:sz w:val="20"/>
      <w:szCs w:val="20"/>
    </w:rPr>
  </w:style>
  <w:style w:type="paragraph" w:customStyle="1" w:styleId="723">
    <w:name w:val="heading 6_file_243"/>
    <w:basedOn w:val="717"/>
    <w:qFormat/>
    <w:uiPriority w:val="9"/>
    <w:pPr>
      <w:outlineLvl w:val="5"/>
    </w:pPr>
    <w:rPr>
      <w:sz w:val="15"/>
      <w:szCs w:val="15"/>
    </w:rPr>
  </w:style>
  <w:style w:type="character" w:customStyle="1" w:styleId="724">
    <w:name w:val="Default Paragraph Font_file_243"/>
    <w:qFormat/>
    <w:uiPriority w:val="1"/>
  </w:style>
  <w:style w:type="table" w:customStyle="1" w:styleId="725">
    <w:name w:val="Normal Table_file_243"/>
    <w:qFormat/>
    <w:uiPriority w:val="99"/>
    <w:tblPr>
      <w:tblCellMar>
        <w:top w:w="0" w:type="dxa"/>
        <w:left w:w="108" w:type="dxa"/>
        <w:bottom w:w="0" w:type="dxa"/>
        <w:right w:w="108" w:type="dxa"/>
      </w:tblCellMar>
    </w:tblPr>
  </w:style>
  <w:style w:type="character" w:customStyle="1" w:styleId="726">
    <w:name w:val="Hyperlink_file_243"/>
    <w:basedOn w:val="724"/>
    <w:qFormat/>
    <w:uiPriority w:val="99"/>
    <w:rPr>
      <w:color w:val="0782C1"/>
      <w:u w:val="single"/>
    </w:rPr>
  </w:style>
  <w:style w:type="character" w:customStyle="1" w:styleId="727">
    <w:name w:val="FollowedHyperlink_file_243"/>
    <w:basedOn w:val="724"/>
    <w:qFormat/>
    <w:uiPriority w:val="99"/>
    <w:rPr>
      <w:color w:val="0782C1"/>
      <w:u w:val="single"/>
    </w:rPr>
  </w:style>
  <w:style w:type="character" w:customStyle="1" w:styleId="728">
    <w:name w:val="标题 1 Char_file_243"/>
    <w:basedOn w:val="724"/>
    <w:link w:val="4"/>
    <w:qFormat/>
    <w:uiPriority w:val="9"/>
    <w:rPr>
      <w:rFonts w:ascii="宋体" w:hAnsi="宋体" w:eastAsia="宋体" w:cs="宋体"/>
      <w:b/>
      <w:bCs/>
      <w:kern w:val="44"/>
      <w:sz w:val="44"/>
      <w:szCs w:val="44"/>
    </w:rPr>
  </w:style>
  <w:style w:type="character" w:customStyle="1" w:styleId="729">
    <w:name w:val="标题 2 Char_file_243"/>
    <w:basedOn w:val="724"/>
    <w:link w:val="5"/>
    <w:qFormat/>
    <w:uiPriority w:val="9"/>
    <w:rPr>
      <w:rFonts w:ascii="等线 Light" w:hAnsi="等线 Light" w:eastAsia="等线 Light" w:cs="宋体"/>
      <w:b/>
      <w:bCs/>
      <w:sz w:val="32"/>
      <w:szCs w:val="32"/>
    </w:rPr>
  </w:style>
  <w:style w:type="character" w:customStyle="1" w:styleId="730">
    <w:name w:val="标题 3 Char_file_243"/>
    <w:basedOn w:val="724"/>
    <w:link w:val="6"/>
    <w:qFormat/>
    <w:uiPriority w:val="9"/>
    <w:rPr>
      <w:rFonts w:ascii="宋体" w:hAnsi="宋体" w:eastAsia="宋体" w:cs="宋体"/>
      <w:b/>
      <w:bCs/>
      <w:sz w:val="32"/>
      <w:szCs w:val="32"/>
    </w:rPr>
  </w:style>
  <w:style w:type="character" w:customStyle="1" w:styleId="731">
    <w:name w:val="标题 4 Char_file_243"/>
    <w:basedOn w:val="724"/>
    <w:link w:val="7"/>
    <w:qFormat/>
    <w:uiPriority w:val="9"/>
    <w:rPr>
      <w:rFonts w:ascii="等线 Light" w:hAnsi="等线 Light" w:eastAsia="等线 Light" w:cs="宋体"/>
      <w:b/>
      <w:bCs/>
      <w:sz w:val="28"/>
      <w:szCs w:val="28"/>
    </w:rPr>
  </w:style>
  <w:style w:type="character" w:customStyle="1" w:styleId="732">
    <w:name w:val="标题 5 Char_file_243"/>
    <w:basedOn w:val="724"/>
    <w:link w:val="8"/>
    <w:qFormat/>
    <w:uiPriority w:val="9"/>
    <w:rPr>
      <w:rFonts w:ascii="宋体" w:hAnsi="宋体" w:eastAsia="宋体" w:cs="宋体"/>
      <w:b/>
      <w:bCs/>
      <w:sz w:val="28"/>
      <w:szCs w:val="28"/>
    </w:rPr>
  </w:style>
  <w:style w:type="character" w:customStyle="1" w:styleId="733">
    <w:name w:val="标题 6 Char_file_243"/>
    <w:basedOn w:val="724"/>
    <w:link w:val="10"/>
    <w:qFormat/>
    <w:uiPriority w:val="9"/>
    <w:rPr>
      <w:rFonts w:ascii="等线 Light" w:hAnsi="等线 Light" w:eastAsia="等线 Light" w:cs="宋体"/>
      <w:b/>
      <w:bCs/>
      <w:sz w:val="24"/>
      <w:szCs w:val="24"/>
    </w:rPr>
  </w:style>
  <w:style w:type="paragraph" w:customStyle="1" w:styleId="734">
    <w:name w:val="cke_editable_file_243"/>
    <w:basedOn w:val="717"/>
    <w:qFormat/>
    <w:uiPriority w:val="0"/>
    <w:rPr>
      <w:rFonts w:ascii="仿宋_GB2312" w:eastAsia="仿宋_GB2312"/>
    </w:rPr>
  </w:style>
  <w:style w:type="paragraph" w:customStyle="1" w:styleId="735">
    <w:name w:val="marker_file_243"/>
    <w:basedOn w:val="717"/>
    <w:qFormat/>
    <w:uiPriority w:val="0"/>
    <w:pPr>
      <w:shd w:val="clear" w:color="auto" w:fill="FFFF00"/>
    </w:pPr>
  </w:style>
  <w:style w:type="paragraph" w:customStyle="1" w:styleId="736">
    <w:name w:val="Normal (Web)_file_243"/>
    <w:basedOn w:val="717"/>
    <w:qFormat/>
    <w:uiPriority w:val="99"/>
  </w:style>
  <w:style w:type="character" w:customStyle="1" w:styleId="737">
    <w:name w:val="Strong_file_243"/>
    <w:basedOn w:val="724"/>
    <w:qFormat/>
    <w:uiPriority w:val="22"/>
    <w:rPr>
      <w:b/>
      <w:bCs/>
    </w:rPr>
  </w:style>
  <w:style w:type="paragraph" w:customStyle="1" w:styleId="738">
    <w:name w:val="Normal_file_2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9">
    <w:name w:val="heading 1_file_244"/>
    <w:basedOn w:val="738"/>
    <w:qFormat/>
    <w:uiPriority w:val="9"/>
    <w:pPr>
      <w:outlineLvl w:val="0"/>
    </w:pPr>
    <w:rPr>
      <w:kern w:val="36"/>
      <w:sz w:val="48"/>
      <w:szCs w:val="48"/>
    </w:rPr>
  </w:style>
  <w:style w:type="paragraph" w:customStyle="1" w:styleId="740">
    <w:name w:val="heading 2_file_244"/>
    <w:basedOn w:val="738"/>
    <w:qFormat/>
    <w:uiPriority w:val="9"/>
    <w:pPr>
      <w:outlineLvl w:val="1"/>
    </w:pPr>
    <w:rPr>
      <w:sz w:val="36"/>
      <w:szCs w:val="36"/>
    </w:rPr>
  </w:style>
  <w:style w:type="paragraph" w:customStyle="1" w:styleId="741">
    <w:name w:val="heading 3_file_244"/>
    <w:basedOn w:val="738"/>
    <w:qFormat/>
    <w:uiPriority w:val="9"/>
    <w:pPr>
      <w:outlineLvl w:val="2"/>
    </w:pPr>
    <w:rPr>
      <w:sz w:val="27"/>
      <w:szCs w:val="27"/>
    </w:rPr>
  </w:style>
  <w:style w:type="paragraph" w:customStyle="1" w:styleId="742">
    <w:name w:val="heading 4_file_244"/>
    <w:basedOn w:val="738"/>
    <w:qFormat/>
    <w:uiPriority w:val="9"/>
    <w:pPr>
      <w:outlineLvl w:val="3"/>
    </w:pPr>
  </w:style>
  <w:style w:type="paragraph" w:customStyle="1" w:styleId="743">
    <w:name w:val="heading 5_file_244"/>
    <w:basedOn w:val="738"/>
    <w:qFormat/>
    <w:uiPriority w:val="9"/>
    <w:pPr>
      <w:outlineLvl w:val="4"/>
    </w:pPr>
    <w:rPr>
      <w:sz w:val="20"/>
      <w:szCs w:val="20"/>
    </w:rPr>
  </w:style>
  <w:style w:type="paragraph" w:customStyle="1" w:styleId="744">
    <w:name w:val="heading 6_file_244"/>
    <w:basedOn w:val="738"/>
    <w:qFormat/>
    <w:uiPriority w:val="9"/>
    <w:pPr>
      <w:outlineLvl w:val="5"/>
    </w:pPr>
    <w:rPr>
      <w:sz w:val="15"/>
      <w:szCs w:val="15"/>
    </w:rPr>
  </w:style>
  <w:style w:type="character" w:customStyle="1" w:styleId="745">
    <w:name w:val="Default Paragraph Font_file_244"/>
    <w:qFormat/>
    <w:uiPriority w:val="1"/>
  </w:style>
  <w:style w:type="table" w:customStyle="1" w:styleId="746">
    <w:name w:val="Normal Table_file_244"/>
    <w:qFormat/>
    <w:uiPriority w:val="99"/>
    <w:tblPr>
      <w:tblCellMar>
        <w:top w:w="0" w:type="dxa"/>
        <w:left w:w="108" w:type="dxa"/>
        <w:bottom w:w="0" w:type="dxa"/>
        <w:right w:w="108" w:type="dxa"/>
      </w:tblCellMar>
    </w:tblPr>
  </w:style>
  <w:style w:type="character" w:customStyle="1" w:styleId="747">
    <w:name w:val="Hyperlink_file_244"/>
    <w:basedOn w:val="745"/>
    <w:qFormat/>
    <w:uiPriority w:val="99"/>
    <w:rPr>
      <w:color w:val="0782C1"/>
      <w:u w:val="single"/>
    </w:rPr>
  </w:style>
  <w:style w:type="character" w:customStyle="1" w:styleId="748">
    <w:name w:val="FollowedHyperlink_file_244"/>
    <w:basedOn w:val="745"/>
    <w:qFormat/>
    <w:uiPriority w:val="99"/>
    <w:rPr>
      <w:color w:val="0782C1"/>
      <w:u w:val="single"/>
    </w:rPr>
  </w:style>
  <w:style w:type="character" w:customStyle="1" w:styleId="749">
    <w:name w:val="标题 1 Char_file_244"/>
    <w:basedOn w:val="745"/>
    <w:link w:val="4"/>
    <w:qFormat/>
    <w:uiPriority w:val="9"/>
    <w:rPr>
      <w:rFonts w:ascii="宋体" w:hAnsi="宋体" w:eastAsia="宋体" w:cs="宋体"/>
      <w:b/>
      <w:bCs/>
      <w:kern w:val="44"/>
      <w:sz w:val="44"/>
      <w:szCs w:val="44"/>
    </w:rPr>
  </w:style>
  <w:style w:type="character" w:customStyle="1" w:styleId="750">
    <w:name w:val="标题 2 Char_file_244"/>
    <w:basedOn w:val="745"/>
    <w:link w:val="5"/>
    <w:qFormat/>
    <w:uiPriority w:val="9"/>
    <w:rPr>
      <w:rFonts w:ascii="等线 Light" w:hAnsi="等线 Light" w:eastAsia="等线 Light" w:cs="宋体"/>
      <w:b/>
      <w:bCs/>
      <w:sz w:val="32"/>
      <w:szCs w:val="32"/>
    </w:rPr>
  </w:style>
  <w:style w:type="character" w:customStyle="1" w:styleId="751">
    <w:name w:val="标题 3 Char_file_244"/>
    <w:basedOn w:val="745"/>
    <w:link w:val="6"/>
    <w:qFormat/>
    <w:uiPriority w:val="9"/>
    <w:rPr>
      <w:rFonts w:ascii="宋体" w:hAnsi="宋体" w:eastAsia="宋体" w:cs="宋体"/>
      <w:b/>
      <w:bCs/>
      <w:sz w:val="32"/>
      <w:szCs w:val="32"/>
    </w:rPr>
  </w:style>
  <w:style w:type="character" w:customStyle="1" w:styleId="752">
    <w:name w:val="标题 4 Char_file_244"/>
    <w:basedOn w:val="745"/>
    <w:link w:val="7"/>
    <w:qFormat/>
    <w:uiPriority w:val="9"/>
    <w:rPr>
      <w:rFonts w:ascii="等线 Light" w:hAnsi="等线 Light" w:eastAsia="等线 Light" w:cs="宋体"/>
      <w:b/>
      <w:bCs/>
      <w:sz w:val="28"/>
      <w:szCs w:val="28"/>
    </w:rPr>
  </w:style>
  <w:style w:type="character" w:customStyle="1" w:styleId="753">
    <w:name w:val="标题 5 Char_file_244"/>
    <w:basedOn w:val="745"/>
    <w:link w:val="8"/>
    <w:qFormat/>
    <w:uiPriority w:val="9"/>
    <w:rPr>
      <w:rFonts w:ascii="宋体" w:hAnsi="宋体" w:eastAsia="宋体" w:cs="宋体"/>
      <w:b/>
      <w:bCs/>
      <w:sz w:val="28"/>
      <w:szCs w:val="28"/>
    </w:rPr>
  </w:style>
  <w:style w:type="character" w:customStyle="1" w:styleId="754">
    <w:name w:val="标题 6 Char_file_244"/>
    <w:basedOn w:val="745"/>
    <w:link w:val="10"/>
    <w:qFormat/>
    <w:uiPriority w:val="9"/>
    <w:rPr>
      <w:rFonts w:ascii="等线 Light" w:hAnsi="等线 Light" w:eastAsia="等线 Light" w:cs="宋体"/>
      <w:b/>
      <w:bCs/>
      <w:sz w:val="24"/>
      <w:szCs w:val="24"/>
    </w:rPr>
  </w:style>
  <w:style w:type="paragraph" w:customStyle="1" w:styleId="755">
    <w:name w:val="cke_editable_file_244"/>
    <w:basedOn w:val="738"/>
    <w:qFormat/>
    <w:uiPriority w:val="0"/>
    <w:rPr>
      <w:rFonts w:ascii="仿宋_GB2312" w:eastAsia="仿宋_GB2312"/>
    </w:rPr>
  </w:style>
  <w:style w:type="paragraph" w:customStyle="1" w:styleId="756">
    <w:name w:val="marker_file_244"/>
    <w:basedOn w:val="738"/>
    <w:qFormat/>
    <w:uiPriority w:val="0"/>
    <w:pPr>
      <w:shd w:val="clear" w:color="auto" w:fill="FFFF00"/>
    </w:pPr>
  </w:style>
  <w:style w:type="paragraph" w:customStyle="1" w:styleId="757">
    <w:name w:val="Normal (Web)_file_244"/>
    <w:basedOn w:val="738"/>
    <w:qFormat/>
    <w:uiPriority w:val="99"/>
  </w:style>
  <w:style w:type="character" w:customStyle="1" w:styleId="758">
    <w:name w:val="Strong_file_244"/>
    <w:basedOn w:val="745"/>
    <w:qFormat/>
    <w:uiPriority w:val="22"/>
    <w:rPr>
      <w:b/>
      <w:bCs/>
    </w:rPr>
  </w:style>
  <w:style w:type="paragraph" w:customStyle="1" w:styleId="759">
    <w:name w:val="Normal_file_2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60">
    <w:name w:val="heading 1_file_245"/>
    <w:basedOn w:val="759"/>
    <w:qFormat/>
    <w:uiPriority w:val="9"/>
    <w:pPr>
      <w:outlineLvl w:val="0"/>
    </w:pPr>
    <w:rPr>
      <w:kern w:val="36"/>
      <w:sz w:val="48"/>
      <w:szCs w:val="48"/>
    </w:rPr>
  </w:style>
  <w:style w:type="paragraph" w:customStyle="1" w:styleId="761">
    <w:name w:val="heading 2_file_245"/>
    <w:basedOn w:val="759"/>
    <w:qFormat/>
    <w:uiPriority w:val="9"/>
    <w:pPr>
      <w:outlineLvl w:val="1"/>
    </w:pPr>
    <w:rPr>
      <w:sz w:val="36"/>
      <w:szCs w:val="36"/>
    </w:rPr>
  </w:style>
  <w:style w:type="paragraph" w:customStyle="1" w:styleId="762">
    <w:name w:val="heading 3_file_245"/>
    <w:basedOn w:val="759"/>
    <w:qFormat/>
    <w:uiPriority w:val="9"/>
    <w:pPr>
      <w:outlineLvl w:val="2"/>
    </w:pPr>
    <w:rPr>
      <w:sz w:val="27"/>
      <w:szCs w:val="27"/>
    </w:rPr>
  </w:style>
  <w:style w:type="paragraph" w:customStyle="1" w:styleId="763">
    <w:name w:val="heading 4_file_245"/>
    <w:basedOn w:val="759"/>
    <w:qFormat/>
    <w:uiPriority w:val="9"/>
    <w:pPr>
      <w:outlineLvl w:val="3"/>
    </w:pPr>
  </w:style>
  <w:style w:type="paragraph" w:customStyle="1" w:styleId="764">
    <w:name w:val="heading 5_file_245"/>
    <w:basedOn w:val="759"/>
    <w:qFormat/>
    <w:uiPriority w:val="9"/>
    <w:pPr>
      <w:outlineLvl w:val="4"/>
    </w:pPr>
    <w:rPr>
      <w:sz w:val="20"/>
      <w:szCs w:val="20"/>
    </w:rPr>
  </w:style>
  <w:style w:type="paragraph" w:customStyle="1" w:styleId="765">
    <w:name w:val="heading 6_file_245"/>
    <w:basedOn w:val="759"/>
    <w:qFormat/>
    <w:uiPriority w:val="9"/>
    <w:pPr>
      <w:outlineLvl w:val="5"/>
    </w:pPr>
    <w:rPr>
      <w:sz w:val="15"/>
      <w:szCs w:val="15"/>
    </w:rPr>
  </w:style>
  <w:style w:type="character" w:customStyle="1" w:styleId="766">
    <w:name w:val="Default Paragraph Font_file_245"/>
    <w:qFormat/>
    <w:uiPriority w:val="1"/>
  </w:style>
  <w:style w:type="table" w:customStyle="1" w:styleId="767">
    <w:name w:val="Normal Table_file_245"/>
    <w:qFormat/>
    <w:uiPriority w:val="99"/>
    <w:tblPr>
      <w:tblCellMar>
        <w:top w:w="0" w:type="dxa"/>
        <w:left w:w="108" w:type="dxa"/>
        <w:bottom w:w="0" w:type="dxa"/>
        <w:right w:w="108" w:type="dxa"/>
      </w:tblCellMar>
    </w:tblPr>
  </w:style>
  <w:style w:type="character" w:customStyle="1" w:styleId="768">
    <w:name w:val="Hyperlink_file_245"/>
    <w:basedOn w:val="766"/>
    <w:qFormat/>
    <w:uiPriority w:val="99"/>
    <w:rPr>
      <w:color w:val="0782C1"/>
      <w:u w:val="single"/>
    </w:rPr>
  </w:style>
  <w:style w:type="character" w:customStyle="1" w:styleId="769">
    <w:name w:val="FollowedHyperlink_file_245"/>
    <w:basedOn w:val="766"/>
    <w:qFormat/>
    <w:uiPriority w:val="99"/>
    <w:rPr>
      <w:color w:val="0782C1"/>
      <w:u w:val="single"/>
    </w:rPr>
  </w:style>
  <w:style w:type="character" w:customStyle="1" w:styleId="770">
    <w:name w:val="标题 1 Char_file_245"/>
    <w:basedOn w:val="766"/>
    <w:link w:val="4"/>
    <w:qFormat/>
    <w:uiPriority w:val="9"/>
    <w:rPr>
      <w:rFonts w:ascii="宋体" w:hAnsi="宋体" w:eastAsia="宋体" w:cs="宋体"/>
      <w:b/>
      <w:bCs/>
      <w:kern w:val="44"/>
      <w:sz w:val="44"/>
      <w:szCs w:val="44"/>
    </w:rPr>
  </w:style>
  <w:style w:type="character" w:customStyle="1" w:styleId="771">
    <w:name w:val="标题 2 Char_file_245"/>
    <w:basedOn w:val="766"/>
    <w:link w:val="5"/>
    <w:qFormat/>
    <w:uiPriority w:val="9"/>
    <w:rPr>
      <w:rFonts w:ascii="等线 Light" w:hAnsi="等线 Light" w:eastAsia="等线 Light" w:cs="宋体"/>
      <w:b/>
      <w:bCs/>
      <w:sz w:val="32"/>
      <w:szCs w:val="32"/>
    </w:rPr>
  </w:style>
  <w:style w:type="character" w:customStyle="1" w:styleId="772">
    <w:name w:val="标题 3 Char_file_245"/>
    <w:basedOn w:val="766"/>
    <w:link w:val="6"/>
    <w:qFormat/>
    <w:uiPriority w:val="9"/>
    <w:rPr>
      <w:rFonts w:ascii="宋体" w:hAnsi="宋体" w:eastAsia="宋体" w:cs="宋体"/>
      <w:b/>
      <w:bCs/>
      <w:sz w:val="32"/>
      <w:szCs w:val="32"/>
    </w:rPr>
  </w:style>
  <w:style w:type="character" w:customStyle="1" w:styleId="773">
    <w:name w:val="标题 4 Char_file_245"/>
    <w:basedOn w:val="766"/>
    <w:link w:val="7"/>
    <w:qFormat/>
    <w:uiPriority w:val="9"/>
    <w:rPr>
      <w:rFonts w:ascii="等线 Light" w:hAnsi="等线 Light" w:eastAsia="等线 Light" w:cs="宋体"/>
      <w:b/>
      <w:bCs/>
      <w:sz w:val="28"/>
      <w:szCs w:val="28"/>
    </w:rPr>
  </w:style>
  <w:style w:type="character" w:customStyle="1" w:styleId="774">
    <w:name w:val="标题 5 Char_file_245"/>
    <w:basedOn w:val="766"/>
    <w:link w:val="8"/>
    <w:qFormat/>
    <w:uiPriority w:val="9"/>
    <w:rPr>
      <w:rFonts w:ascii="宋体" w:hAnsi="宋体" w:eastAsia="宋体" w:cs="宋体"/>
      <w:b/>
      <w:bCs/>
      <w:sz w:val="28"/>
      <w:szCs w:val="28"/>
    </w:rPr>
  </w:style>
  <w:style w:type="character" w:customStyle="1" w:styleId="775">
    <w:name w:val="标题 6 Char_file_245"/>
    <w:basedOn w:val="766"/>
    <w:link w:val="10"/>
    <w:qFormat/>
    <w:uiPriority w:val="9"/>
    <w:rPr>
      <w:rFonts w:ascii="等线 Light" w:hAnsi="等线 Light" w:eastAsia="等线 Light" w:cs="宋体"/>
      <w:b/>
      <w:bCs/>
      <w:sz w:val="24"/>
      <w:szCs w:val="24"/>
    </w:rPr>
  </w:style>
  <w:style w:type="paragraph" w:customStyle="1" w:styleId="776">
    <w:name w:val="cke_editable_file_245"/>
    <w:basedOn w:val="759"/>
    <w:qFormat/>
    <w:uiPriority w:val="0"/>
    <w:rPr>
      <w:rFonts w:ascii="仿宋_GB2312" w:eastAsia="仿宋_GB2312"/>
    </w:rPr>
  </w:style>
  <w:style w:type="paragraph" w:customStyle="1" w:styleId="777">
    <w:name w:val="marker_file_245"/>
    <w:basedOn w:val="759"/>
    <w:qFormat/>
    <w:uiPriority w:val="0"/>
    <w:pPr>
      <w:shd w:val="clear" w:color="auto" w:fill="FFFF00"/>
    </w:pPr>
  </w:style>
  <w:style w:type="paragraph" w:customStyle="1" w:styleId="778">
    <w:name w:val="Normal (Web)_file_245"/>
    <w:basedOn w:val="759"/>
    <w:qFormat/>
    <w:uiPriority w:val="99"/>
  </w:style>
  <w:style w:type="character" w:customStyle="1" w:styleId="779">
    <w:name w:val="Strong_file_245"/>
    <w:basedOn w:val="766"/>
    <w:qFormat/>
    <w:uiPriority w:val="22"/>
    <w:rPr>
      <w:b/>
      <w:bCs/>
    </w:rPr>
  </w:style>
  <w:style w:type="paragraph" w:customStyle="1" w:styleId="780">
    <w:name w:val="Normal_file_2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1">
    <w:name w:val="heading 1_file_246"/>
    <w:basedOn w:val="780"/>
    <w:qFormat/>
    <w:uiPriority w:val="9"/>
    <w:pPr>
      <w:outlineLvl w:val="0"/>
    </w:pPr>
    <w:rPr>
      <w:kern w:val="36"/>
      <w:sz w:val="48"/>
      <w:szCs w:val="48"/>
    </w:rPr>
  </w:style>
  <w:style w:type="paragraph" w:customStyle="1" w:styleId="782">
    <w:name w:val="heading 2_file_246"/>
    <w:basedOn w:val="780"/>
    <w:qFormat/>
    <w:uiPriority w:val="9"/>
    <w:pPr>
      <w:outlineLvl w:val="1"/>
    </w:pPr>
    <w:rPr>
      <w:sz w:val="36"/>
      <w:szCs w:val="36"/>
    </w:rPr>
  </w:style>
  <w:style w:type="paragraph" w:customStyle="1" w:styleId="783">
    <w:name w:val="heading 3_file_246"/>
    <w:basedOn w:val="780"/>
    <w:qFormat/>
    <w:uiPriority w:val="9"/>
    <w:pPr>
      <w:outlineLvl w:val="2"/>
    </w:pPr>
    <w:rPr>
      <w:sz w:val="27"/>
      <w:szCs w:val="27"/>
    </w:rPr>
  </w:style>
  <w:style w:type="paragraph" w:customStyle="1" w:styleId="784">
    <w:name w:val="heading 4_file_246"/>
    <w:basedOn w:val="780"/>
    <w:qFormat/>
    <w:uiPriority w:val="9"/>
    <w:pPr>
      <w:outlineLvl w:val="3"/>
    </w:pPr>
  </w:style>
  <w:style w:type="paragraph" w:customStyle="1" w:styleId="785">
    <w:name w:val="heading 5_file_246"/>
    <w:basedOn w:val="780"/>
    <w:qFormat/>
    <w:uiPriority w:val="9"/>
    <w:pPr>
      <w:outlineLvl w:val="4"/>
    </w:pPr>
    <w:rPr>
      <w:sz w:val="20"/>
      <w:szCs w:val="20"/>
    </w:rPr>
  </w:style>
  <w:style w:type="paragraph" w:customStyle="1" w:styleId="786">
    <w:name w:val="heading 6_file_246"/>
    <w:basedOn w:val="780"/>
    <w:qFormat/>
    <w:uiPriority w:val="9"/>
    <w:pPr>
      <w:outlineLvl w:val="5"/>
    </w:pPr>
    <w:rPr>
      <w:sz w:val="15"/>
      <w:szCs w:val="15"/>
    </w:rPr>
  </w:style>
  <w:style w:type="character" w:customStyle="1" w:styleId="787">
    <w:name w:val="Default Paragraph Font_file_246"/>
    <w:qFormat/>
    <w:uiPriority w:val="1"/>
  </w:style>
  <w:style w:type="table" w:customStyle="1" w:styleId="788">
    <w:name w:val="Normal Table_file_246"/>
    <w:qFormat/>
    <w:uiPriority w:val="99"/>
    <w:tblPr>
      <w:tblCellMar>
        <w:top w:w="0" w:type="dxa"/>
        <w:left w:w="108" w:type="dxa"/>
        <w:bottom w:w="0" w:type="dxa"/>
        <w:right w:w="108" w:type="dxa"/>
      </w:tblCellMar>
    </w:tblPr>
  </w:style>
  <w:style w:type="character" w:customStyle="1" w:styleId="789">
    <w:name w:val="Hyperlink_file_246"/>
    <w:basedOn w:val="787"/>
    <w:qFormat/>
    <w:uiPriority w:val="99"/>
    <w:rPr>
      <w:color w:val="0782C1"/>
      <w:u w:val="single"/>
    </w:rPr>
  </w:style>
  <w:style w:type="character" w:customStyle="1" w:styleId="790">
    <w:name w:val="FollowedHyperlink_file_246"/>
    <w:basedOn w:val="787"/>
    <w:qFormat/>
    <w:uiPriority w:val="99"/>
    <w:rPr>
      <w:color w:val="0782C1"/>
      <w:u w:val="single"/>
    </w:rPr>
  </w:style>
  <w:style w:type="character" w:customStyle="1" w:styleId="791">
    <w:name w:val="标题 1 Char_file_246"/>
    <w:basedOn w:val="787"/>
    <w:link w:val="4"/>
    <w:qFormat/>
    <w:uiPriority w:val="9"/>
    <w:rPr>
      <w:rFonts w:ascii="宋体" w:hAnsi="宋体" w:eastAsia="宋体" w:cs="宋体"/>
      <w:b/>
      <w:bCs/>
      <w:kern w:val="44"/>
      <w:sz w:val="44"/>
      <w:szCs w:val="44"/>
    </w:rPr>
  </w:style>
  <w:style w:type="character" w:customStyle="1" w:styleId="792">
    <w:name w:val="标题 2 Char_file_246"/>
    <w:basedOn w:val="787"/>
    <w:link w:val="5"/>
    <w:qFormat/>
    <w:uiPriority w:val="9"/>
    <w:rPr>
      <w:rFonts w:ascii="等线 Light" w:hAnsi="等线 Light" w:eastAsia="等线 Light" w:cs="宋体"/>
      <w:b/>
      <w:bCs/>
      <w:sz w:val="32"/>
      <w:szCs w:val="32"/>
    </w:rPr>
  </w:style>
  <w:style w:type="character" w:customStyle="1" w:styleId="793">
    <w:name w:val="标题 3 Char_file_246"/>
    <w:basedOn w:val="787"/>
    <w:link w:val="6"/>
    <w:qFormat/>
    <w:uiPriority w:val="9"/>
    <w:rPr>
      <w:rFonts w:ascii="宋体" w:hAnsi="宋体" w:eastAsia="宋体" w:cs="宋体"/>
      <w:b/>
      <w:bCs/>
      <w:sz w:val="32"/>
      <w:szCs w:val="32"/>
    </w:rPr>
  </w:style>
  <w:style w:type="character" w:customStyle="1" w:styleId="794">
    <w:name w:val="标题 4 Char_file_246"/>
    <w:basedOn w:val="787"/>
    <w:link w:val="7"/>
    <w:qFormat/>
    <w:uiPriority w:val="9"/>
    <w:rPr>
      <w:rFonts w:ascii="等线 Light" w:hAnsi="等线 Light" w:eastAsia="等线 Light" w:cs="宋体"/>
      <w:b/>
      <w:bCs/>
      <w:sz w:val="28"/>
      <w:szCs w:val="28"/>
    </w:rPr>
  </w:style>
  <w:style w:type="character" w:customStyle="1" w:styleId="795">
    <w:name w:val="标题 5 Char_file_246"/>
    <w:basedOn w:val="787"/>
    <w:link w:val="8"/>
    <w:qFormat/>
    <w:uiPriority w:val="9"/>
    <w:rPr>
      <w:rFonts w:ascii="宋体" w:hAnsi="宋体" w:eastAsia="宋体" w:cs="宋体"/>
      <w:b/>
      <w:bCs/>
      <w:sz w:val="28"/>
      <w:szCs w:val="28"/>
    </w:rPr>
  </w:style>
  <w:style w:type="character" w:customStyle="1" w:styleId="796">
    <w:name w:val="标题 6 Char_file_246"/>
    <w:basedOn w:val="787"/>
    <w:link w:val="10"/>
    <w:qFormat/>
    <w:uiPriority w:val="9"/>
    <w:rPr>
      <w:rFonts w:ascii="等线 Light" w:hAnsi="等线 Light" w:eastAsia="等线 Light" w:cs="宋体"/>
      <w:b/>
      <w:bCs/>
      <w:sz w:val="24"/>
      <w:szCs w:val="24"/>
    </w:rPr>
  </w:style>
  <w:style w:type="paragraph" w:customStyle="1" w:styleId="797">
    <w:name w:val="cke_editable_file_246"/>
    <w:basedOn w:val="780"/>
    <w:qFormat/>
    <w:uiPriority w:val="0"/>
    <w:rPr>
      <w:rFonts w:ascii="仿宋_GB2312" w:eastAsia="仿宋_GB2312"/>
    </w:rPr>
  </w:style>
  <w:style w:type="paragraph" w:customStyle="1" w:styleId="798">
    <w:name w:val="marker_file_246"/>
    <w:basedOn w:val="780"/>
    <w:qFormat/>
    <w:uiPriority w:val="0"/>
    <w:pPr>
      <w:shd w:val="clear" w:color="auto" w:fill="FFFF00"/>
    </w:pPr>
  </w:style>
  <w:style w:type="paragraph" w:customStyle="1" w:styleId="799">
    <w:name w:val="Normal (Web)_file_246"/>
    <w:basedOn w:val="780"/>
    <w:qFormat/>
    <w:uiPriority w:val="99"/>
  </w:style>
  <w:style w:type="paragraph" w:customStyle="1" w:styleId="800">
    <w:name w:val="Normal_file_2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01">
    <w:name w:val="heading 1_file_247"/>
    <w:basedOn w:val="800"/>
    <w:qFormat/>
    <w:uiPriority w:val="9"/>
    <w:pPr>
      <w:outlineLvl w:val="0"/>
    </w:pPr>
    <w:rPr>
      <w:kern w:val="36"/>
      <w:sz w:val="48"/>
      <w:szCs w:val="48"/>
    </w:rPr>
  </w:style>
  <w:style w:type="paragraph" w:customStyle="1" w:styleId="802">
    <w:name w:val="heading 2_file_247"/>
    <w:basedOn w:val="800"/>
    <w:qFormat/>
    <w:uiPriority w:val="9"/>
    <w:pPr>
      <w:outlineLvl w:val="1"/>
    </w:pPr>
    <w:rPr>
      <w:sz w:val="36"/>
      <w:szCs w:val="36"/>
    </w:rPr>
  </w:style>
  <w:style w:type="paragraph" w:customStyle="1" w:styleId="803">
    <w:name w:val="heading 3_file_247"/>
    <w:basedOn w:val="800"/>
    <w:qFormat/>
    <w:uiPriority w:val="9"/>
    <w:pPr>
      <w:outlineLvl w:val="2"/>
    </w:pPr>
    <w:rPr>
      <w:sz w:val="27"/>
      <w:szCs w:val="27"/>
    </w:rPr>
  </w:style>
  <w:style w:type="paragraph" w:customStyle="1" w:styleId="804">
    <w:name w:val="heading 4_file_247"/>
    <w:basedOn w:val="800"/>
    <w:qFormat/>
    <w:uiPriority w:val="9"/>
    <w:pPr>
      <w:outlineLvl w:val="3"/>
    </w:pPr>
  </w:style>
  <w:style w:type="paragraph" w:customStyle="1" w:styleId="805">
    <w:name w:val="heading 5_file_247"/>
    <w:basedOn w:val="800"/>
    <w:qFormat/>
    <w:uiPriority w:val="9"/>
    <w:pPr>
      <w:outlineLvl w:val="4"/>
    </w:pPr>
    <w:rPr>
      <w:sz w:val="20"/>
      <w:szCs w:val="20"/>
    </w:rPr>
  </w:style>
  <w:style w:type="paragraph" w:customStyle="1" w:styleId="806">
    <w:name w:val="heading 6_file_247"/>
    <w:basedOn w:val="800"/>
    <w:qFormat/>
    <w:uiPriority w:val="9"/>
    <w:pPr>
      <w:outlineLvl w:val="5"/>
    </w:pPr>
    <w:rPr>
      <w:sz w:val="15"/>
      <w:szCs w:val="15"/>
    </w:rPr>
  </w:style>
  <w:style w:type="character" w:customStyle="1" w:styleId="807">
    <w:name w:val="Default Paragraph Font_file_247"/>
    <w:qFormat/>
    <w:uiPriority w:val="1"/>
  </w:style>
  <w:style w:type="table" w:customStyle="1" w:styleId="808">
    <w:name w:val="Normal Table_file_247"/>
    <w:qFormat/>
    <w:uiPriority w:val="99"/>
    <w:tblPr>
      <w:tblCellMar>
        <w:top w:w="0" w:type="dxa"/>
        <w:left w:w="108" w:type="dxa"/>
        <w:bottom w:w="0" w:type="dxa"/>
        <w:right w:w="108" w:type="dxa"/>
      </w:tblCellMar>
    </w:tblPr>
  </w:style>
  <w:style w:type="character" w:customStyle="1" w:styleId="809">
    <w:name w:val="Hyperlink_file_247"/>
    <w:basedOn w:val="807"/>
    <w:qFormat/>
    <w:uiPriority w:val="99"/>
    <w:rPr>
      <w:color w:val="0782C1"/>
      <w:u w:val="single"/>
    </w:rPr>
  </w:style>
  <w:style w:type="character" w:customStyle="1" w:styleId="810">
    <w:name w:val="FollowedHyperlink_file_247"/>
    <w:basedOn w:val="807"/>
    <w:qFormat/>
    <w:uiPriority w:val="99"/>
    <w:rPr>
      <w:color w:val="0782C1"/>
      <w:u w:val="single"/>
    </w:rPr>
  </w:style>
  <w:style w:type="character" w:customStyle="1" w:styleId="811">
    <w:name w:val="标题 1 Char_file_247"/>
    <w:basedOn w:val="807"/>
    <w:link w:val="4"/>
    <w:qFormat/>
    <w:uiPriority w:val="9"/>
    <w:rPr>
      <w:rFonts w:ascii="宋体" w:hAnsi="宋体" w:eastAsia="宋体" w:cs="宋体"/>
      <w:b/>
      <w:bCs/>
      <w:kern w:val="44"/>
      <w:sz w:val="44"/>
      <w:szCs w:val="44"/>
    </w:rPr>
  </w:style>
  <w:style w:type="character" w:customStyle="1" w:styleId="812">
    <w:name w:val="标题 2 Char_file_247"/>
    <w:basedOn w:val="807"/>
    <w:link w:val="5"/>
    <w:qFormat/>
    <w:uiPriority w:val="9"/>
    <w:rPr>
      <w:rFonts w:ascii="等线 Light" w:hAnsi="等线 Light" w:eastAsia="等线 Light" w:cs="宋体"/>
      <w:b/>
      <w:bCs/>
      <w:sz w:val="32"/>
      <w:szCs w:val="32"/>
    </w:rPr>
  </w:style>
  <w:style w:type="character" w:customStyle="1" w:styleId="813">
    <w:name w:val="标题 3 Char_file_247"/>
    <w:basedOn w:val="807"/>
    <w:link w:val="6"/>
    <w:qFormat/>
    <w:uiPriority w:val="9"/>
    <w:rPr>
      <w:rFonts w:ascii="宋体" w:hAnsi="宋体" w:eastAsia="宋体" w:cs="宋体"/>
      <w:b/>
      <w:bCs/>
      <w:sz w:val="32"/>
      <w:szCs w:val="32"/>
    </w:rPr>
  </w:style>
  <w:style w:type="character" w:customStyle="1" w:styleId="814">
    <w:name w:val="标题 4 Char_file_247"/>
    <w:basedOn w:val="807"/>
    <w:link w:val="7"/>
    <w:qFormat/>
    <w:uiPriority w:val="9"/>
    <w:rPr>
      <w:rFonts w:ascii="等线 Light" w:hAnsi="等线 Light" w:eastAsia="等线 Light" w:cs="宋体"/>
      <w:b/>
      <w:bCs/>
      <w:sz w:val="28"/>
      <w:szCs w:val="28"/>
    </w:rPr>
  </w:style>
  <w:style w:type="character" w:customStyle="1" w:styleId="815">
    <w:name w:val="标题 5 Char_file_247"/>
    <w:basedOn w:val="807"/>
    <w:link w:val="8"/>
    <w:qFormat/>
    <w:uiPriority w:val="9"/>
    <w:rPr>
      <w:rFonts w:ascii="宋体" w:hAnsi="宋体" w:eastAsia="宋体" w:cs="宋体"/>
      <w:b/>
      <w:bCs/>
      <w:sz w:val="28"/>
      <w:szCs w:val="28"/>
    </w:rPr>
  </w:style>
  <w:style w:type="character" w:customStyle="1" w:styleId="816">
    <w:name w:val="标题 6 Char_file_247"/>
    <w:basedOn w:val="807"/>
    <w:link w:val="10"/>
    <w:qFormat/>
    <w:uiPriority w:val="9"/>
    <w:rPr>
      <w:rFonts w:ascii="等线 Light" w:hAnsi="等线 Light" w:eastAsia="等线 Light" w:cs="宋体"/>
      <w:b/>
      <w:bCs/>
      <w:sz w:val="24"/>
      <w:szCs w:val="24"/>
    </w:rPr>
  </w:style>
  <w:style w:type="paragraph" w:customStyle="1" w:styleId="817">
    <w:name w:val="cke_editable_file_247"/>
    <w:basedOn w:val="800"/>
    <w:qFormat/>
    <w:uiPriority w:val="0"/>
    <w:rPr>
      <w:rFonts w:ascii="仿宋_GB2312" w:eastAsia="仿宋_GB2312"/>
    </w:rPr>
  </w:style>
  <w:style w:type="paragraph" w:customStyle="1" w:styleId="818">
    <w:name w:val="marker_file_247"/>
    <w:basedOn w:val="800"/>
    <w:qFormat/>
    <w:uiPriority w:val="0"/>
    <w:pPr>
      <w:shd w:val="clear" w:color="auto" w:fill="FFFF00"/>
    </w:pPr>
  </w:style>
  <w:style w:type="paragraph" w:customStyle="1" w:styleId="819">
    <w:name w:val="Normal (Web)_file_247"/>
    <w:basedOn w:val="800"/>
    <w:qFormat/>
    <w:uiPriority w:val="99"/>
  </w:style>
  <w:style w:type="paragraph" w:customStyle="1" w:styleId="820">
    <w:name w:val="Normal_file_2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1">
    <w:name w:val="heading 1_file_248"/>
    <w:basedOn w:val="820"/>
    <w:qFormat/>
    <w:uiPriority w:val="9"/>
    <w:pPr>
      <w:outlineLvl w:val="0"/>
    </w:pPr>
    <w:rPr>
      <w:kern w:val="36"/>
      <w:sz w:val="48"/>
      <w:szCs w:val="48"/>
    </w:rPr>
  </w:style>
  <w:style w:type="paragraph" w:customStyle="1" w:styleId="822">
    <w:name w:val="heading 2_file_248"/>
    <w:basedOn w:val="820"/>
    <w:qFormat/>
    <w:uiPriority w:val="9"/>
    <w:pPr>
      <w:outlineLvl w:val="1"/>
    </w:pPr>
    <w:rPr>
      <w:sz w:val="36"/>
      <w:szCs w:val="36"/>
    </w:rPr>
  </w:style>
  <w:style w:type="paragraph" w:customStyle="1" w:styleId="823">
    <w:name w:val="heading 3_file_248"/>
    <w:basedOn w:val="820"/>
    <w:qFormat/>
    <w:uiPriority w:val="9"/>
    <w:pPr>
      <w:outlineLvl w:val="2"/>
    </w:pPr>
    <w:rPr>
      <w:sz w:val="27"/>
      <w:szCs w:val="27"/>
    </w:rPr>
  </w:style>
  <w:style w:type="paragraph" w:customStyle="1" w:styleId="824">
    <w:name w:val="heading 4_file_248"/>
    <w:basedOn w:val="820"/>
    <w:qFormat/>
    <w:uiPriority w:val="9"/>
    <w:pPr>
      <w:outlineLvl w:val="3"/>
    </w:pPr>
  </w:style>
  <w:style w:type="paragraph" w:customStyle="1" w:styleId="825">
    <w:name w:val="heading 5_file_248"/>
    <w:basedOn w:val="820"/>
    <w:qFormat/>
    <w:uiPriority w:val="9"/>
    <w:pPr>
      <w:outlineLvl w:val="4"/>
    </w:pPr>
    <w:rPr>
      <w:sz w:val="20"/>
      <w:szCs w:val="20"/>
    </w:rPr>
  </w:style>
  <w:style w:type="paragraph" w:customStyle="1" w:styleId="826">
    <w:name w:val="heading 6_file_248"/>
    <w:basedOn w:val="820"/>
    <w:qFormat/>
    <w:uiPriority w:val="9"/>
    <w:pPr>
      <w:outlineLvl w:val="5"/>
    </w:pPr>
    <w:rPr>
      <w:sz w:val="15"/>
      <w:szCs w:val="15"/>
    </w:rPr>
  </w:style>
  <w:style w:type="character" w:customStyle="1" w:styleId="827">
    <w:name w:val="Default Paragraph Font_file_248"/>
    <w:qFormat/>
    <w:uiPriority w:val="1"/>
  </w:style>
  <w:style w:type="table" w:customStyle="1" w:styleId="828">
    <w:name w:val="Normal Table_file_248"/>
    <w:qFormat/>
    <w:uiPriority w:val="99"/>
    <w:tblPr>
      <w:tblCellMar>
        <w:top w:w="0" w:type="dxa"/>
        <w:left w:w="108" w:type="dxa"/>
        <w:bottom w:w="0" w:type="dxa"/>
        <w:right w:w="108" w:type="dxa"/>
      </w:tblCellMar>
    </w:tblPr>
  </w:style>
  <w:style w:type="character" w:customStyle="1" w:styleId="829">
    <w:name w:val="Hyperlink_file_248"/>
    <w:basedOn w:val="827"/>
    <w:qFormat/>
    <w:uiPriority w:val="99"/>
    <w:rPr>
      <w:color w:val="0782C1"/>
      <w:u w:val="single"/>
    </w:rPr>
  </w:style>
  <w:style w:type="character" w:customStyle="1" w:styleId="830">
    <w:name w:val="FollowedHyperlink_file_248"/>
    <w:basedOn w:val="827"/>
    <w:qFormat/>
    <w:uiPriority w:val="99"/>
    <w:rPr>
      <w:color w:val="0782C1"/>
      <w:u w:val="single"/>
    </w:rPr>
  </w:style>
  <w:style w:type="character" w:customStyle="1" w:styleId="831">
    <w:name w:val="标题 1 Char_file_248"/>
    <w:basedOn w:val="827"/>
    <w:link w:val="4"/>
    <w:qFormat/>
    <w:uiPriority w:val="9"/>
    <w:rPr>
      <w:rFonts w:ascii="宋体" w:hAnsi="宋体" w:eastAsia="宋体" w:cs="宋体"/>
      <w:b/>
      <w:bCs/>
      <w:kern w:val="44"/>
      <w:sz w:val="44"/>
      <w:szCs w:val="44"/>
    </w:rPr>
  </w:style>
  <w:style w:type="character" w:customStyle="1" w:styleId="832">
    <w:name w:val="标题 2 Char_file_248"/>
    <w:basedOn w:val="827"/>
    <w:link w:val="5"/>
    <w:qFormat/>
    <w:uiPriority w:val="9"/>
    <w:rPr>
      <w:rFonts w:ascii="等线 Light" w:hAnsi="等线 Light" w:eastAsia="等线 Light" w:cs="宋体"/>
      <w:b/>
      <w:bCs/>
      <w:sz w:val="32"/>
      <w:szCs w:val="32"/>
    </w:rPr>
  </w:style>
  <w:style w:type="character" w:customStyle="1" w:styleId="833">
    <w:name w:val="标题 3 Char_file_248"/>
    <w:basedOn w:val="827"/>
    <w:link w:val="6"/>
    <w:qFormat/>
    <w:uiPriority w:val="9"/>
    <w:rPr>
      <w:rFonts w:ascii="宋体" w:hAnsi="宋体" w:eastAsia="宋体" w:cs="宋体"/>
      <w:b/>
      <w:bCs/>
      <w:sz w:val="32"/>
      <w:szCs w:val="32"/>
    </w:rPr>
  </w:style>
  <w:style w:type="character" w:customStyle="1" w:styleId="834">
    <w:name w:val="标题 4 Char_file_248"/>
    <w:basedOn w:val="827"/>
    <w:link w:val="7"/>
    <w:qFormat/>
    <w:uiPriority w:val="9"/>
    <w:rPr>
      <w:rFonts w:ascii="等线 Light" w:hAnsi="等线 Light" w:eastAsia="等线 Light" w:cs="宋体"/>
      <w:b/>
      <w:bCs/>
      <w:sz w:val="28"/>
      <w:szCs w:val="28"/>
    </w:rPr>
  </w:style>
  <w:style w:type="character" w:customStyle="1" w:styleId="835">
    <w:name w:val="标题 5 Char_file_248"/>
    <w:basedOn w:val="827"/>
    <w:link w:val="8"/>
    <w:qFormat/>
    <w:uiPriority w:val="9"/>
    <w:rPr>
      <w:rFonts w:ascii="宋体" w:hAnsi="宋体" w:eastAsia="宋体" w:cs="宋体"/>
      <w:b/>
      <w:bCs/>
      <w:sz w:val="28"/>
      <w:szCs w:val="28"/>
    </w:rPr>
  </w:style>
  <w:style w:type="character" w:customStyle="1" w:styleId="836">
    <w:name w:val="标题 6 Char_file_248"/>
    <w:basedOn w:val="827"/>
    <w:link w:val="10"/>
    <w:qFormat/>
    <w:uiPriority w:val="9"/>
    <w:rPr>
      <w:rFonts w:ascii="等线 Light" w:hAnsi="等线 Light" w:eastAsia="等线 Light" w:cs="宋体"/>
      <w:b/>
      <w:bCs/>
      <w:sz w:val="24"/>
      <w:szCs w:val="24"/>
    </w:rPr>
  </w:style>
  <w:style w:type="paragraph" w:customStyle="1" w:styleId="837">
    <w:name w:val="cke_editable_file_248"/>
    <w:basedOn w:val="820"/>
    <w:qFormat/>
    <w:uiPriority w:val="0"/>
    <w:rPr>
      <w:rFonts w:ascii="仿宋_GB2312" w:eastAsia="仿宋_GB2312"/>
    </w:rPr>
  </w:style>
  <w:style w:type="paragraph" w:customStyle="1" w:styleId="838">
    <w:name w:val="marker_file_248"/>
    <w:basedOn w:val="820"/>
    <w:qFormat/>
    <w:uiPriority w:val="0"/>
    <w:pPr>
      <w:shd w:val="clear" w:color="auto" w:fill="FFFF00"/>
    </w:pPr>
  </w:style>
  <w:style w:type="paragraph" w:customStyle="1" w:styleId="839">
    <w:name w:val="Normal (Web)_file_248"/>
    <w:basedOn w:val="820"/>
    <w:qFormat/>
    <w:uiPriority w:val="99"/>
  </w:style>
  <w:style w:type="paragraph" w:customStyle="1" w:styleId="840">
    <w:name w:val="Normal_file_24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1">
    <w:name w:val="heading 1_file_249"/>
    <w:basedOn w:val="840"/>
    <w:qFormat/>
    <w:uiPriority w:val="9"/>
    <w:pPr>
      <w:outlineLvl w:val="0"/>
    </w:pPr>
    <w:rPr>
      <w:kern w:val="36"/>
      <w:sz w:val="48"/>
      <w:szCs w:val="48"/>
    </w:rPr>
  </w:style>
  <w:style w:type="paragraph" w:customStyle="1" w:styleId="842">
    <w:name w:val="heading 2_file_249"/>
    <w:basedOn w:val="840"/>
    <w:qFormat/>
    <w:uiPriority w:val="9"/>
    <w:pPr>
      <w:outlineLvl w:val="1"/>
    </w:pPr>
    <w:rPr>
      <w:sz w:val="36"/>
      <w:szCs w:val="36"/>
    </w:rPr>
  </w:style>
  <w:style w:type="paragraph" w:customStyle="1" w:styleId="843">
    <w:name w:val="heading 3_file_249"/>
    <w:basedOn w:val="840"/>
    <w:qFormat/>
    <w:uiPriority w:val="9"/>
    <w:pPr>
      <w:outlineLvl w:val="2"/>
    </w:pPr>
    <w:rPr>
      <w:sz w:val="27"/>
      <w:szCs w:val="27"/>
    </w:rPr>
  </w:style>
  <w:style w:type="paragraph" w:customStyle="1" w:styleId="844">
    <w:name w:val="heading 4_file_249"/>
    <w:basedOn w:val="840"/>
    <w:qFormat/>
    <w:uiPriority w:val="9"/>
    <w:pPr>
      <w:outlineLvl w:val="3"/>
    </w:pPr>
  </w:style>
  <w:style w:type="paragraph" w:customStyle="1" w:styleId="845">
    <w:name w:val="heading 5_file_249"/>
    <w:basedOn w:val="840"/>
    <w:qFormat/>
    <w:uiPriority w:val="9"/>
    <w:pPr>
      <w:outlineLvl w:val="4"/>
    </w:pPr>
    <w:rPr>
      <w:sz w:val="20"/>
      <w:szCs w:val="20"/>
    </w:rPr>
  </w:style>
  <w:style w:type="paragraph" w:customStyle="1" w:styleId="846">
    <w:name w:val="heading 6_file_249"/>
    <w:basedOn w:val="840"/>
    <w:qFormat/>
    <w:uiPriority w:val="9"/>
    <w:pPr>
      <w:outlineLvl w:val="5"/>
    </w:pPr>
    <w:rPr>
      <w:sz w:val="15"/>
      <w:szCs w:val="15"/>
    </w:rPr>
  </w:style>
  <w:style w:type="character" w:customStyle="1" w:styleId="847">
    <w:name w:val="Default Paragraph Font_file_249"/>
    <w:qFormat/>
    <w:uiPriority w:val="1"/>
  </w:style>
  <w:style w:type="table" w:customStyle="1" w:styleId="848">
    <w:name w:val="Normal Table_file_249"/>
    <w:qFormat/>
    <w:uiPriority w:val="99"/>
    <w:tblPr>
      <w:tblCellMar>
        <w:top w:w="0" w:type="dxa"/>
        <w:left w:w="108" w:type="dxa"/>
        <w:bottom w:w="0" w:type="dxa"/>
        <w:right w:w="108" w:type="dxa"/>
      </w:tblCellMar>
    </w:tblPr>
  </w:style>
  <w:style w:type="character" w:customStyle="1" w:styleId="849">
    <w:name w:val="Hyperlink_file_249"/>
    <w:basedOn w:val="847"/>
    <w:qFormat/>
    <w:uiPriority w:val="99"/>
    <w:rPr>
      <w:color w:val="0782C1"/>
      <w:u w:val="single"/>
    </w:rPr>
  </w:style>
  <w:style w:type="character" w:customStyle="1" w:styleId="850">
    <w:name w:val="FollowedHyperlink_file_249"/>
    <w:basedOn w:val="847"/>
    <w:qFormat/>
    <w:uiPriority w:val="99"/>
    <w:rPr>
      <w:color w:val="0782C1"/>
      <w:u w:val="single"/>
    </w:rPr>
  </w:style>
  <w:style w:type="character" w:customStyle="1" w:styleId="851">
    <w:name w:val="标题 1 Char_file_249"/>
    <w:basedOn w:val="847"/>
    <w:link w:val="4"/>
    <w:qFormat/>
    <w:uiPriority w:val="9"/>
    <w:rPr>
      <w:rFonts w:ascii="宋体" w:hAnsi="宋体" w:eastAsia="宋体" w:cs="宋体"/>
      <w:b/>
      <w:bCs/>
      <w:kern w:val="44"/>
      <w:sz w:val="44"/>
      <w:szCs w:val="44"/>
    </w:rPr>
  </w:style>
  <w:style w:type="character" w:customStyle="1" w:styleId="852">
    <w:name w:val="标题 2 Char_file_249"/>
    <w:basedOn w:val="847"/>
    <w:link w:val="5"/>
    <w:qFormat/>
    <w:uiPriority w:val="9"/>
    <w:rPr>
      <w:rFonts w:ascii="等线 Light" w:hAnsi="等线 Light" w:eastAsia="等线 Light" w:cs="宋体"/>
      <w:b/>
      <w:bCs/>
      <w:sz w:val="32"/>
      <w:szCs w:val="32"/>
    </w:rPr>
  </w:style>
  <w:style w:type="character" w:customStyle="1" w:styleId="853">
    <w:name w:val="标题 3 Char_file_249"/>
    <w:basedOn w:val="847"/>
    <w:link w:val="6"/>
    <w:qFormat/>
    <w:uiPriority w:val="9"/>
    <w:rPr>
      <w:rFonts w:ascii="宋体" w:hAnsi="宋体" w:eastAsia="宋体" w:cs="宋体"/>
      <w:b/>
      <w:bCs/>
      <w:sz w:val="32"/>
      <w:szCs w:val="32"/>
    </w:rPr>
  </w:style>
  <w:style w:type="character" w:customStyle="1" w:styleId="854">
    <w:name w:val="标题 4 Char_file_249"/>
    <w:basedOn w:val="847"/>
    <w:link w:val="7"/>
    <w:qFormat/>
    <w:uiPriority w:val="9"/>
    <w:rPr>
      <w:rFonts w:ascii="等线 Light" w:hAnsi="等线 Light" w:eastAsia="等线 Light" w:cs="宋体"/>
      <w:b/>
      <w:bCs/>
      <w:sz w:val="28"/>
      <w:szCs w:val="28"/>
    </w:rPr>
  </w:style>
  <w:style w:type="character" w:customStyle="1" w:styleId="855">
    <w:name w:val="标题 5 Char_file_249"/>
    <w:basedOn w:val="847"/>
    <w:link w:val="8"/>
    <w:qFormat/>
    <w:uiPriority w:val="9"/>
    <w:rPr>
      <w:rFonts w:ascii="宋体" w:hAnsi="宋体" w:eastAsia="宋体" w:cs="宋体"/>
      <w:b/>
      <w:bCs/>
      <w:sz w:val="28"/>
      <w:szCs w:val="28"/>
    </w:rPr>
  </w:style>
  <w:style w:type="character" w:customStyle="1" w:styleId="856">
    <w:name w:val="标题 6 Char_file_249"/>
    <w:basedOn w:val="847"/>
    <w:link w:val="10"/>
    <w:qFormat/>
    <w:uiPriority w:val="9"/>
    <w:rPr>
      <w:rFonts w:ascii="等线 Light" w:hAnsi="等线 Light" w:eastAsia="等线 Light" w:cs="宋体"/>
      <w:b/>
      <w:bCs/>
      <w:sz w:val="24"/>
      <w:szCs w:val="24"/>
    </w:rPr>
  </w:style>
  <w:style w:type="paragraph" w:customStyle="1" w:styleId="857">
    <w:name w:val="cke_editable_file_249"/>
    <w:basedOn w:val="840"/>
    <w:qFormat/>
    <w:uiPriority w:val="0"/>
    <w:rPr>
      <w:rFonts w:ascii="仿宋_GB2312" w:eastAsia="仿宋_GB2312"/>
    </w:rPr>
  </w:style>
  <w:style w:type="paragraph" w:customStyle="1" w:styleId="858">
    <w:name w:val="marker_file_249"/>
    <w:basedOn w:val="840"/>
    <w:qFormat/>
    <w:uiPriority w:val="0"/>
    <w:pPr>
      <w:shd w:val="clear" w:color="auto" w:fill="FFFF00"/>
    </w:pPr>
  </w:style>
  <w:style w:type="paragraph" w:customStyle="1" w:styleId="859">
    <w:name w:val="Normal (Web)_file_249"/>
    <w:basedOn w:val="840"/>
    <w:qFormat/>
    <w:uiPriority w:val="99"/>
  </w:style>
  <w:style w:type="paragraph" w:customStyle="1" w:styleId="860">
    <w:name w:val="Normal (Web)_file_598"/>
    <w:basedOn w:val="861"/>
    <w:qFormat/>
    <w:uiPriority w:val="99"/>
  </w:style>
  <w:style w:type="paragraph" w:customStyle="1" w:styleId="861">
    <w:name w:val="Normal_file_59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62">
    <w:name w:val="Normal (Web)_file_678_file_689"/>
    <w:basedOn w:val="863"/>
    <w:qFormat/>
    <w:uiPriority w:val="99"/>
    <w:pPr>
      <w:spacing w:before="100" w:beforeAutospacing="1" w:after="100" w:afterAutospacing="1"/>
    </w:pPr>
  </w:style>
  <w:style w:type="paragraph" w:customStyle="1" w:styleId="863">
    <w:name w:val="Normal_file_678_file_689"/>
    <w:qFormat/>
    <w:uiPriority w:val="0"/>
    <w:rPr>
      <w:rFonts w:ascii="宋体" w:hAnsi="宋体" w:eastAsia="宋体" w:cs="宋体"/>
      <w:sz w:val="24"/>
      <w:szCs w:val="24"/>
      <w:lang w:val="en-US" w:eastAsia="zh-CN" w:bidi="ar-SA"/>
    </w:rPr>
  </w:style>
  <w:style w:type="character" w:customStyle="1" w:styleId="864">
    <w:name w:val="Strong_file_1629"/>
    <w:basedOn w:val="865"/>
    <w:qFormat/>
    <w:uiPriority w:val="22"/>
    <w:rPr>
      <w:b/>
      <w:bCs/>
    </w:rPr>
  </w:style>
  <w:style w:type="character" w:customStyle="1" w:styleId="865">
    <w:name w:val="Default Paragraph Font_file_1629"/>
    <w:unhideWhenUsed/>
    <w:qFormat/>
    <w:uiPriority w:val="1"/>
  </w:style>
  <w:style w:type="paragraph" w:customStyle="1" w:styleId="866">
    <w:name w:val="Normal (Web)_file_1422"/>
    <w:basedOn w:val="867"/>
    <w:unhideWhenUsed/>
    <w:qFormat/>
    <w:uiPriority w:val="99"/>
  </w:style>
  <w:style w:type="paragraph" w:customStyle="1" w:styleId="867">
    <w:name w:val="Normal_file_14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68">
    <w:name w:val="Normal (Web)_file_3406"/>
    <w:basedOn w:val="869"/>
    <w:unhideWhenUsed/>
    <w:qFormat/>
    <w:uiPriority w:val="99"/>
  </w:style>
  <w:style w:type="paragraph" w:customStyle="1" w:styleId="869">
    <w:name w:val="Normal_file_340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70">
    <w:name w:val="Normal (Web)_file_3415"/>
    <w:basedOn w:val="871"/>
    <w:unhideWhenUsed/>
    <w:qFormat/>
    <w:uiPriority w:val="99"/>
  </w:style>
  <w:style w:type="paragraph" w:customStyle="1" w:styleId="871">
    <w:name w:val="Normal_file_3415"/>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72">
    <w:name w:val="Strong_file_3415"/>
    <w:basedOn w:val="873"/>
    <w:qFormat/>
    <w:uiPriority w:val="22"/>
    <w:rPr>
      <w:b/>
      <w:bCs/>
    </w:rPr>
  </w:style>
  <w:style w:type="character" w:customStyle="1" w:styleId="873">
    <w:name w:val="Default Paragraph Font_file_3415"/>
    <w:unhideWhenUsed/>
    <w:qFormat/>
    <w:uiPriority w:val="1"/>
  </w:style>
  <w:style w:type="paragraph" w:customStyle="1" w:styleId="874">
    <w:name w:val="正文1811"/>
    <w:basedOn w:val="1"/>
    <w:qFormat/>
    <w:uiPriority w:val="0"/>
    <w:pPr>
      <w:tabs>
        <w:tab w:val="left" w:pos="562"/>
        <w:tab w:val="left" w:pos="1800"/>
      </w:tabs>
      <w:spacing w:line="360" w:lineRule="auto"/>
      <w:ind w:left="562" w:hanging="420"/>
    </w:pPr>
    <w:rPr>
      <w:rFonts w:ascii="宋体" w:hAnsi="宋体" w:cs="Arial"/>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79</Pages>
  <Words>16021</Words>
  <Characters>17478</Characters>
  <Paragraphs>4557</Paragraphs>
  <TotalTime>44</TotalTime>
  <ScaleCrop>false</ScaleCrop>
  <LinksUpToDate>false</LinksUpToDate>
  <CharactersWithSpaces>17627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2025-08-11T18:50:00Z</dcterms:created>
  <dc:creator>柳州市政府集中采购中心</dc:creator>
  <cp:lastModifiedBy>Liu</cp:lastModifiedBy>
  <cp:lastPrinted>2018-11-29T23:27:00Z</cp:lastPrinted>
  <dcterms:modified xsi:type="dcterms:W3CDTF">2026-04-09T10:32:09Z</dcterms:modified>
  <dc:title>询价通知书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C8D4C61A7CF0461B8F081ACBAE4A42C3_13</vt:lpwstr>
  </property>
  <property fmtid="{D5CDD505-2E9C-101B-9397-08002B2CF9AE}" pid="4" name="KSOTemplateDocerSaveRecord">
    <vt:lpwstr>eyJoZGlkIjoiYWRlODliMTk3ZjU4MzY3MGMzNTgyNmJiZTlkYWY2NWIiLCJ1c2VySWQiOiI0ODkzODk3NDEifQ==</vt:lpwstr>
  </property>
</Properties>
</file>