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CBE3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482" w:firstLineChars="200"/>
        <w:jc w:val="both"/>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一、项目名称</w:t>
      </w:r>
    </w:p>
    <w:p w14:paraId="75C7BC5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480" w:firstLineChars="20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鱼峰区2026年政府购买居家养老服务及街道（社区）为老服务中心场所运营项目采购（五里亭街道）</w:t>
      </w:r>
    </w:p>
    <w:p w14:paraId="122A16B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482" w:firstLineChars="200"/>
        <w:jc w:val="both"/>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项目概</w:t>
      </w:r>
      <w:r>
        <w:rPr>
          <w:rFonts w:hint="eastAsia" w:ascii="宋体" w:hAnsi="宋体" w:eastAsia="宋体" w:cs="宋体"/>
          <w:b/>
          <w:bCs/>
          <w:color w:val="auto"/>
          <w:sz w:val="24"/>
          <w:szCs w:val="24"/>
          <w:highlight w:val="none"/>
          <w:lang w:val="en-US" w:eastAsia="zh-CN"/>
        </w:rPr>
        <w:t>况</w:t>
      </w:r>
    </w:p>
    <w:p w14:paraId="62AEBF2F">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40" w:lineRule="exact"/>
        <w:ind w:right="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
        </w:rPr>
        <w:t>该项目的主要内容是通过政府购买服务的方式，招募第三方服务商为鱼峰区符合条件的老年人提供居家养老服务，并对服务范围内的居家养老服务场所进行运营管理。</w:t>
      </w:r>
    </w:p>
    <w:p w14:paraId="2F6EC61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2026</w:t>
      </w:r>
      <w:r>
        <w:rPr>
          <w:rFonts w:hint="eastAsia" w:ascii="宋体" w:hAnsi="宋体" w:eastAsia="宋体" w:cs="宋体"/>
          <w:color w:val="auto"/>
          <w:sz w:val="24"/>
          <w:szCs w:val="24"/>
          <w:highlight w:val="none"/>
          <w:lang w:eastAsia="zh-CN"/>
        </w:rPr>
        <w:t>年政府购买居家养老服务</w:t>
      </w:r>
    </w:p>
    <w:p w14:paraId="128DF34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本项目是一个政府购买居家养老服务项目，是指政府向社会养老服务组织购买服务，为政府援助、补助对象提供居家养老上门服务</w:t>
      </w:r>
      <w:r>
        <w:rPr>
          <w:rFonts w:hint="eastAsia" w:ascii="宋体" w:hAnsi="宋体" w:eastAsia="宋体" w:cs="宋体"/>
          <w:color w:val="auto"/>
          <w:sz w:val="24"/>
          <w:szCs w:val="24"/>
          <w:highlight w:val="none"/>
          <w:lang w:val="en-US" w:eastAsia="zh-CN"/>
        </w:rPr>
        <w:t>的事项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服务内容</w:t>
      </w:r>
      <w:r>
        <w:rPr>
          <w:rFonts w:hint="eastAsia" w:ascii="宋体" w:hAnsi="宋体" w:eastAsia="宋体" w:cs="宋体"/>
          <w:color w:val="auto"/>
          <w:sz w:val="24"/>
          <w:szCs w:val="24"/>
          <w:highlight w:val="none"/>
          <w:lang w:eastAsia="zh-CN"/>
        </w:rPr>
        <w:t>包含生活照料、紧急救援、健康管理、陪同、安全、维修等养老服务内容。目的是通过政府购买服务的方式，</w:t>
      </w:r>
      <w:r>
        <w:rPr>
          <w:rFonts w:hint="eastAsia" w:ascii="宋体" w:hAnsi="宋体" w:eastAsia="宋体" w:cs="宋体"/>
          <w:color w:val="auto"/>
          <w:sz w:val="24"/>
          <w:szCs w:val="24"/>
          <w:highlight w:val="none"/>
          <w:lang w:val="en-US" w:eastAsia="zh-CN"/>
        </w:rPr>
        <w:t>由</w:t>
      </w:r>
      <w:r>
        <w:rPr>
          <w:rFonts w:hint="eastAsia" w:ascii="宋体" w:hAnsi="宋体" w:eastAsia="宋体" w:cs="宋体"/>
          <w:color w:val="auto"/>
          <w:sz w:val="24"/>
          <w:szCs w:val="24"/>
          <w:highlight w:val="none"/>
          <w:lang w:eastAsia="zh-CN"/>
        </w:rPr>
        <w:t>社会养老服务</w:t>
      </w:r>
      <w:r>
        <w:rPr>
          <w:rFonts w:hint="eastAsia" w:ascii="宋体" w:hAnsi="宋体" w:eastAsia="宋体" w:cs="宋体"/>
          <w:color w:val="auto"/>
          <w:sz w:val="24"/>
          <w:szCs w:val="24"/>
          <w:highlight w:val="none"/>
          <w:lang w:val="en-US" w:eastAsia="zh-CN"/>
        </w:rPr>
        <w:t>主体向特定服务对象</w:t>
      </w:r>
      <w:r>
        <w:rPr>
          <w:rFonts w:hint="eastAsia" w:ascii="宋体" w:hAnsi="宋体" w:eastAsia="宋体" w:cs="宋体"/>
          <w:color w:val="auto"/>
          <w:sz w:val="24"/>
          <w:szCs w:val="24"/>
          <w:highlight w:val="none"/>
          <w:lang w:eastAsia="zh-CN"/>
        </w:rPr>
        <w:t>提供居家养老支持服务，进一步满足高龄、困难老年群体服务需求，促进我区养老体系建设健康发展。</w:t>
      </w:r>
    </w:p>
    <w:p w14:paraId="0E08166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服务项目</w:t>
      </w:r>
    </w:p>
    <w:p w14:paraId="7CBF0BA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）做好服务对象的收集、汇总及录入信息服务系统，做好与柳州市智慧养老平台的对接。</w:t>
      </w:r>
    </w:p>
    <w:p w14:paraId="1CBAE0E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right="0" w:rightChars="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）为居家养老政府援助、补助对象提供居家养老上门服务。</w:t>
      </w:r>
    </w:p>
    <w:p w14:paraId="6E197B86">
      <w:pPr>
        <w:pStyle w:val="9"/>
        <w:keepNext w:val="0"/>
        <w:keepLines w:val="0"/>
        <w:pageBreakBefore w:val="0"/>
        <w:widowControl/>
        <w:numPr>
          <w:ilvl w:val="0"/>
          <w:numId w:val="0"/>
        </w:numPr>
        <w:kinsoku/>
        <w:wordWrap w:val="0"/>
        <w:overflowPunct/>
        <w:topLinePunct w:val="0"/>
        <w:autoSpaceDE/>
        <w:autoSpaceDN/>
        <w:bidi w:val="0"/>
        <w:adjustRightInd/>
        <w:snapToGrid/>
        <w:spacing w:before="100" w:beforeAutospacing="0" w:after="100" w:afterAutospacing="0" w:line="540" w:lineRule="exac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eastAsia="zh-CN"/>
        </w:rPr>
        <w:t>服务对象</w:t>
      </w:r>
    </w:p>
    <w:p w14:paraId="2866E593">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政府购买居家养老服务的帮扶对象应具有柳州市市区户籍，具体对象分为两类：</w:t>
      </w:r>
    </w:p>
    <w:p w14:paraId="63272233">
      <w:pPr>
        <w:pStyle w:val="9"/>
        <w:keepNext w:val="0"/>
        <w:keepLines w:val="0"/>
        <w:pageBreakBefore w:val="0"/>
        <w:widowControl/>
        <w:kinsoku/>
        <w:wordWrap w:val="0"/>
        <w:overflowPunct/>
        <w:topLinePunct w:val="0"/>
        <w:autoSpaceDE/>
        <w:autoSpaceDN/>
        <w:bidi w:val="0"/>
        <w:adjustRightInd/>
        <w:snapToGrid/>
        <w:spacing w:before="0" w:beforeAutospacing="0" w:after="0" w:afterAutospacing="0" w:line="5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A类对象</w:t>
      </w:r>
    </w:p>
    <w:p w14:paraId="01AA6A00">
      <w:pPr>
        <w:keepNext w:val="0"/>
        <w:keepLines w:val="0"/>
        <w:pageBreakBefore w:val="0"/>
        <w:kinsoku/>
        <w:overflowPunct/>
        <w:topLinePunct w:val="0"/>
        <w:autoSpaceDE/>
        <w:autoSpaceDN/>
        <w:bidi w:val="0"/>
        <w:adjustRightInd/>
        <w:snapToGrid/>
        <w:spacing w:line="540" w:lineRule="exact"/>
        <w:ind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 60周岁以上城市散居特困供养人员。</w:t>
      </w:r>
    </w:p>
    <w:p w14:paraId="3EC60FDA">
      <w:pPr>
        <w:keepNext w:val="0"/>
        <w:keepLines w:val="0"/>
        <w:pageBreakBefore w:val="0"/>
        <w:kinsoku/>
        <w:overflowPunct/>
        <w:topLinePunct w:val="0"/>
        <w:autoSpaceDE/>
        <w:autoSpaceDN/>
        <w:bidi w:val="0"/>
        <w:adjustRightInd/>
        <w:snapToGrid/>
        <w:spacing w:line="540" w:lineRule="exact"/>
        <w:ind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 60周岁（含60周岁）以上需介助、介护的失独老人。</w:t>
      </w:r>
    </w:p>
    <w:p w14:paraId="66D1A58E">
      <w:pPr>
        <w:keepNext w:val="0"/>
        <w:keepLines w:val="0"/>
        <w:pageBreakBefore w:val="0"/>
        <w:kinsoku/>
        <w:overflowPunct/>
        <w:topLinePunct w:val="0"/>
        <w:autoSpaceDE/>
        <w:autoSpaceDN/>
        <w:bidi w:val="0"/>
        <w:adjustRightInd/>
        <w:snapToGrid/>
        <w:spacing w:line="540" w:lineRule="exact"/>
        <w:ind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 70周岁（含70周岁）以上的需介助、介护的低保对象。</w:t>
      </w:r>
    </w:p>
    <w:p w14:paraId="45F1012F">
      <w:pPr>
        <w:keepNext w:val="0"/>
        <w:keepLines w:val="0"/>
        <w:pageBreakBefore w:val="0"/>
        <w:kinsoku/>
        <w:overflowPunct/>
        <w:topLinePunct w:val="0"/>
        <w:autoSpaceDE/>
        <w:autoSpaceDN/>
        <w:bidi w:val="0"/>
        <w:adjustRightInd/>
        <w:snapToGrid/>
        <w:spacing w:line="540" w:lineRule="exact"/>
        <w:ind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 70周岁（含70周岁）以上的需介助、介护低收入家庭孤寡老人、残疾老人。</w:t>
      </w:r>
    </w:p>
    <w:p w14:paraId="5C8FE861">
      <w:pPr>
        <w:keepNext w:val="0"/>
        <w:keepLines w:val="0"/>
        <w:pageBreakBefore w:val="0"/>
        <w:kinsoku/>
        <w:overflowPunct/>
        <w:topLinePunct w:val="0"/>
        <w:autoSpaceDE/>
        <w:autoSpaceDN/>
        <w:bidi w:val="0"/>
        <w:adjustRightInd/>
        <w:snapToGrid/>
        <w:spacing w:line="540" w:lineRule="exact"/>
        <w:ind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5. 70周岁（含70周岁）以上需介助、介护的享受定期抚恤或定期生活补助的重点优抚对象。</w:t>
      </w:r>
    </w:p>
    <w:p w14:paraId="5D44BEE6">
      <w:pPr>
        <w:keepNext w:val="0"/>
        <w:keepLines w:val="0"/>
        <w:pageBreakBefore w:val="0"/>
        <w:kinsoku/>
        <w:overflowPunct/>
        <w:topLinePunct w:val="0"/>
        <w:autoSpaceDE/>
        <w:autoSpaceDN/>
        <w:bidi w:val="0"/>
        <w:adjustRightInd/>
        <w:snapToGrid/>
        <w:spacing w:line="540" w:lineRule="exact"/>
        <w:ind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6. 80周岁（含80周岁）以上需介助、介护的子女不在柳州市市区工作的独居低收入老人。</w:t>
      </w:r>
    </w:p>
    <w:p w14:paraId="4F33BCCA">
      <w:pPr>
        <w:pStyle w:val="9"/>
        <w:keepNext w:val="0"/>
        <w:keepLines w:val="0"/>
        <w:pageBreakBefore w:val="0"/>
        <w:widowControl/>
        <w:kinsoku/>
        <w:wordWrap w:val="0"/>
        <w:overflowPunct/>
        <w:topLinePunct w:val="0"/>
        <w:autoSpaceDE/>
        <w:autoSpaceDN/>
        <w:bidi w:val="0"/>
        <w:adjustRightInd/>
        <w:snapToGrid/>
        <w:spacing w:before="0" w:beforeAutospacing="0" w:after="0" w:afterAutospacing="0" w:line="5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B类对象</w:t>
      </w:r>
    </w:p>
    <w:p w14:paraId="13388D8D">
      <w:pPr>
        <w:pStyle w:val="9"/>
        <w:keepNext w:val="0"/>
        <w:keepLines w:val="0"/>
        <w:pageBreakBefore w:val="0"/>
        <w:widowControl/>
        <w:kinsoku/>
        <w:wordWrap w:val="0"/>
        <w:overflowPunct/>
        <w:topLinePunct w:val="0"/>
        <w:autoSpaceDE/>
        <w:autoSpaceDN/>
        <w:bidi w:val="0"/>
        <w:adjustRightInd/>
        <w:snapToGrid/>
        <w:spacing w:before="0" w:beforeAutospacing="0" w:after="0" w:afterAutospacing="0" w:line="540" w:lineRule="exact"/>
        <w:ind w:firstLine="480" w:firstLineChars="200"/>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7.87周岁（含87周岁）以上的老人。</w:t>
      </w:r>
    </w:p>
    <w:p w14:paraId="7E30566D">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right="0" w:rightChars="0" w:firstLine="480" w:firstLineChars="200"/>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服务标准</w:t>
      </w:r>
    </w:p>
    <w:p w14:paraId="18BF2144">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right="0" w:righ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政府购买居家养老服务的帮扶对象前六类人群每人每周可享受一次上门服务，每次2小时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第七类人群，每人每两周可享受一次上门服务，每次2小时，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类别重复者不累加，按照类别最高标准执行）</w:t>
      </w:r>
      <w:r>
        <w:rPr>
          <w:rFonts w:hint="eastAsia" w:ascii="宋体" w:hAnsi="宋体" w:eastAsia="宋体" w:cs="宋体"/>
          <w:color w:val="auto"/>
          <w:sz w:val="24"/>
          <w:szCs w:val="24"/>
          <w:highlight w:val="none"/>
          <w:lang w:eastAsia="zh-CN"/>
        </w:rPr>
        <w:t>。</w:t>
      </w:r>
    </w:p>
    <w:p w14:paraId="58C385E4">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right="0" w:righ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服务内容</w:t>
      </w:r>
    </w:p>
    <w:p w14:paraId="375092DA">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）服务标准：紧急救援服务、建立健康档案、健康管理服务、清洁服务、陪同服务、安全服务、维修服务等，详细服务内容见下表：</w:t>
      </w:r>
    </w:p>
    <w:p w14:paraId="24DBD1E4">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（服务提供主体可根据服务对象的实际需求定制多样化的服务套餐，服务内容不限于列表内容。）</w:t>
      </w:r>
    </w:p>
    <w:tbl>
      <w:tblPr>
        <w:tblStyle w:val="10"/>
        <w:tblW w:w="98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1884"/>
        <w:gridCol w:w="6024"/>
      </w:tblGrid>
      <w:tr w14:paraId="7DDB8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tcBorders>
              <w:top w:val="single" w:color="auto" w:sz="4" w:space="0"/>
              <w:left w:val="single" w:color="auto" w:sz="4" w:space="0"/>
              <w:bottom w:val="single" w:color="auto" w:sz="4" w:space="0"/>
              <w:right w:val="single" w:color="auto" w:sz="4" w:space="0"/>
            </w:tcBorders>
            <w:noWrap w:val="0"/>
            <w:vAlign w:val="top"/>
          </w:tcPr>
          <w:p w14:paraId="6B1DEDEF">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服务分类</w:t>
            </w:r>
          </w:p>
        </w:tc>
        <w:tc>
          <w:tcPr>
            <w:tcW w:w="1884" w:type="dxa"/>
            <w:tcBorders>
              <w:top w:val="single" w:color="auto" w:sz="4" w:space="0"/>
              <w:left w:val="single" w:color="auto" w:sz="4" w:space="0"/>
              <w:bottom w:val="single" w:color="auto" w:sz="4" w:space="0"/>
              <w:right w:val="single" w:color="auto" w:sz="4" w:space="0"/>
            </w:tcBorders>
            <w:noWrap w:val="0"/>
            <w:vAlign w:val="top"/>
          </w:tcPr>
          <w:p w14:paraId="16AE0800">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服务项目</w:t>
            </w:r>
          </w:p>
        </w:tc>
        <w:tc>
          <w:tcPr>
            <w:tcW w:w="6024" w:type="dxa"/>
            <w:tcBorders>
              <w:top w:val="single" w:color="auto" w:sz="4" w:space="0"/>
              <w:left w:val="single" w:color="auto" w:sz="4" w:space="0"/>
              <w:bottom w:val="single" w:color="auto" w:sz="4" w:space="0"/>
              <w:right w:val="single" w:color="auto" w:sz="4" w:space="0"/>
            </w:tcBorders>
            <w:noWrap w:val="0"/>
            <w:vAlign w:val="top"/>
          </w:tcPr>
          <w:p w14:paraId="521FA03E">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服务内容</w:t>
            </w:r>
          </w:p>
        </w:tc>
      </w:tr>
      <w:tr w14:paraId="6C7DC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Merge w:val="restart"/>
            <w:tcBorders>
              <w:top w:val="single" w:color="auto" w:sz="4" w:space="0"/>
              <w:left w:val="single" w:color="auto" w:sz="4" w:space="0"/>
              <w:bottom w:val="single" w:color="auto" w:sz="4" w:space="0"/>
              <w:right w:val="single" w:color="auto" w:sz="4" w:space="0"/>
            </w:tcBorders>
            <w:noWrap w:val="0"/>
            <w:vAlign w:val="center"/>
          </w:tcPr>
          <w:p w14:paraId="346F2F87">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紧急救援</w:t>
            </w:r>
          </w:p>
        </w:tc>
        <w:tc>
          <w:tcPr>
            <w:tcW w:w="1884" w:type="dxa"/>
            <w:tcBorders>
              <w:top w:val="single" w:color="auto" w:sz="4" w:space="0"/>
              <w:left w:val="single" w:color="auto" w:sz="4" w:space="0"/>
              <w:bottom w:val="single" w:color="auto" w:sz="4" w:space="0"/>
              <w:right w:val="single" w:color="auto" w:sz="4" w:space="0"/>
            </w:tcBorders>
            <w:noWrap w:val="0"/>
            <w:vAlign w:val="top"/>
          </w:tcPr>
          <w:p w14:paraId="731CBD70">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协助安排</w:t>
            </w:r>
          </w:p>
          <w:p w14:paraId="3CA5FEC1">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救护车辆</w:t>
            </w:r>
          </w:p>
        </w:tc>
        <w:tc>
          <w:tcPr>
            <w:tcW w:w="6024" w:type="dxa"/>
            <w:tcBorders>
              <w:top w:val="single" w:color="auto" w:sz="4" w:space="0"/>
              <w:left w:val="single" w:color="auto" w:sz="4" w:space="0"/>
              <w:bottom w:val="single" w:color="auto" w:sz="4" w:space="0"/>
              <w:right w:val="single" w:color="auto" w:sz="4" w:space="0"/>
            </w:tcBorders>
            <w:noWrap w:val="0"/>
            <w:vAlign w:val="top"/>
          </w:tcPr>
          <w:p w14:paraId="46589DDB">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在老人遭遇意外或紧急情况时，协助其呼叫急救中心电话，并跟踪救护车的救援进程。</w:t>
            </w:r>
          </w:p>
        </w:tc>
      </w:tr>
      <w:tr w14:paraId="13BD5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Merge w:val="continue"/>
            <w:tcBorders>
              <w:top w:val="single" w:color="auto" w:sz="4" w:space="0"/>
              <w:left w:val="single" w:color="auto" w:sz="4" w:space="0"/>
              <w:bottom w:val="single" w:color="auto" w:sz="4" w:space="0"/>
              <w:right w:val="single" w:color="auto" w:sz="4" w:space="0"/>
            </w:tcBorders>
            <w:noWrap w:val="0"/>
            <w:vAlign w:val="top"/>
          </w:tcPr>
          <w:p w14:paraId="4123362B">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both"/>
              <w:textAlignment w:val="auto"/>
              <w:rPr>
                <w:rFonts w:hint="eastAsia" w:ascii="宋体" w:hAnsi="宋体" w:eastAsia="宋体" w:cs="宋体"/>
                <w:color w:val="auto"/>
                <w:sz w:val="24"/>
                <w:szCs w:val="24"/>
                <w:highlight w:val="none"/>
                <w:vertAlign w:val="baseline"/>
                <w:lang w:eastAsia="zh-CN"/>
              </w:rPr>
            </w:pPr>
          </w:p>
        </w:tc>
        <w:tc>
          <w:tcPr>
            <w:tcW w:w="1884" w:type="dxa"/>
            <w:tcBorders>
              <w:top w:val="single" w:color="auto" w:sz="4" w:space="0"/>
              <w:left w:val="single" w:color="auto" w:sz="4" w:space="0"/>
              <w:bottom w:val="single" w:color="auto" w:sz="4" w:space="0"/>
              <w:right w:val="single" w:color="auto" w:sz="4" w:space="0"/>
            </w:tcBorders>
            <w:noWrap w:val="0"/>
            <w:vAlign w:val="top"/>
          </w:tcPr>
          <w:p w14:paraId="10076AAF">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110报警</w:t>
            </w:r>
          </w:p>
        </w:tc>
        <w:tc>
          <w:tcPr>
            <w:tcW w:w="6024" w:type="dxa"/>
            <w:tcBorders>
              <w:top w:val="single" w:color="auto" w:sz="4" w:space="0"/>
              <w:left w:val="single" w:color="auto" w:sz="4" w:space="0"/>
              <w:bottom w:val="single" w:color="auto" w:sz="4" w:space="0"/>
              <w:right w:val="single" w:color="auto" w:sz="4" w:space="0"/>
            </w:tcBorders>
            <w:noWrap w:val="0"/>
            <w:vAlign w:val="top"/>
          </w:tcPr>
          <w:p w14:paraId="71BD2418">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在老人遭遇意外情况时，代为呼叫</w:t>
            </w:r>
            <w:r>
              <w:rPr>
                <w:rFonts w:hint="eastAsia" w:ascii="宋体" w:hAnsi="宋体" w:eastAsia="宋体" w:cs="宋体"/>
                <w:color w:val="auto"/>
                <w:sz w:val="24"/>
                <w:szCs w:val="24"/>
                <w:highlight w:val="none"/>
                <w:vertAlign w:val="baseline"/>
                <w:lang w:val="en-US" w:eastAsia="zh-CN"/>
              </w:rPr>
              <w:t>110，指导急救人员车辆达到客户地点。</w:t>
            </w:r>
          </w:p>
        </w:tc>
      </w:tr>
      <w:tr w14:paraId="03F21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Merge w:val="continue"/>
            <w:tcBorders>
              <w:top w:val="single" w:color="auto" w:sz="4" w:space="0"/>
              <w:left w:val="single" w:color="auto" w:sz="4" w:space="0"/>
              <w:bottom w:val="single" w:color="auto" w:sz="4" w:space="0"/>
              <w:right w:val="single" w:color="auto" w:sz="4" w:space="0"/>
            </w:tcBorders>
            <w:noWrap w:val="0"/>
            <w:vAlign w:val="top"/>
          </w:tcPr>
          <w:p w14:paraId="36C4F491">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both"/>
              <w:textAlignment w:val="auto"/>
              <w:rPr>
                <w:rFonts w:hint="eastAsia" w:ascii="宋体" w:hAnsi="宋体" w:eastAsia="宋体" w:cs="宋体"/>
                <w:color w:val="auto"/>
                <w:sz w:val="24"/>
                <w:szCs w:val="24"/>
                <w:highlight w:val="none"/>
                <w:vertAlign w:val="baseline"/>
                <w:lang w:eastAsia="zh-CN"/>
              </w:rPr>
            </w:pPr>
          </w:p>
        </w:tc>
        <w:tc>
          <w:tcPr>
            <w:tcW w:w="1884" w:type="dxa"/>
            <w:tcBorders>
              <w:top w:val="single" w:color="auto" w:sz="4" w:space="0"/>
              <w:left w:val="single" w:color="auto" w:sz="4" w:space="0"/>
              <w:bottom w:val="single" w:color="auto" w:sz="4" w:space="0"/>
              <w:right w:val="single" w:color="auto" w:sz="4" w:space="0"/>
            </w:tcBorders>
            <w:noWrap w:val="0"/>
            <w:vAlign w:val="top"/>
          </w:tcPr>
          <w:p w14:paraId="25D67589">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火警呼救</w:t>
            </w:r>
          </w:p>
        </w:tc>
        <w:tc>
          <w:tcPr>
            <w:tcW w:w="6024" w:type="dxa"/>
            <w:tcBorders>
              <w:top w:val="single" w:color="auto" w:sz="4" w:space="0"/>
              <w:left w:val="single" w:color="auto" w:sz="4" w:space="0"/>
              <w:bottom w:val="single" w:color="auto" w:sz="4" w:space="0"/>
              <w:right w:val="single" w:color="auto" w:sz="4" w:space="0"/>
            </w:tcBorders>
            <w:noWrap w:val="0"/>
            <w:vAlign w:val="top"/>
          </w:tcPr>
          <w:p w14:paraId="2CC79761">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在老人遭遇意外情况时，代为呼叫</w:t>
            </w:r>
            <w:r>
              <w:rPr>
                <w:rFonts w:hint="eastAsia" w:ascii="宋体" w:hAnsi="宋体" w:eastAsia="宋体" w:cs="宋体"/>
                <w:color w:val="auto"/>
                <w:sz w:val="24"/>
                <w:szCs w:val="24"/>
                <w:highlight w:val="none"/>
                <w:vertAlign w:val="baseline"/>
                <w:lang w:val="en-US" w:eastAsia="zh-CN"/>
              </w:rPr>
              <w:t>119，指导急救人员车辆到达客户地点。</w:t>
            </w:r>
          </w:p>
        </w:tc>
      </w:tr>
      <w:tr w14:paraId="0D0F8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Merge w:val="continue"/>
            <w:tcBorders>
              <w:top w:val="single" w:color="auto" w:sz="4" w:space="0"/>
              <w:left w:val="single" w:color="auto" w:sz="4" w:space="0"/>
              <w:bottom w:val="single" w:color="auto" w:sz="4" w:space="0"/>
              <w:right w:val="single" w:color="auto" w:sz="4" w:space="0"/>
            </w:tcBorders>
            <w:noWrap w:val="0"/>
            <w:vAlign w:val="top"/>
          </w:tcPr>
          <w:p w14:paraId="52141C1F">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both"/>
              <w:textAlignment w:val="auto"/>
              <w:rPr>
                <w:rFonts w:hint="eastAsia" w:ascii="宋体" w:hAnsi="宋体" w:eastAsia="宋体" w:cs="宋体"/>
                <w:color w:val="auto"/>
                <w:sz w:val="24"/>
                <w:szCs w:val="24"/>
                <w:highlight w:val="none"/>
                <w:vertAlign w:val="baseline"/>
                <w:lang w:eastAsia="zh-CN"/>
              </w:rPr>
            </w:pPr>
          </w:p>
        </w:tc>
        <w:tc>
          <w:tcPr>
            <w:tcW w:w="1884" w:type="dxa"/>
            <w:tcBorders>
              <w:top w:val="single" w:color="auto" w:sz="4" w:space="0"/>
              <w:left w:val="single" w:color="auto" w:sz="4" w:space="0"/>
              <w:bottom w:val="single" w:color="auto" w:sz="4" w:space="0"/>
              <w:right w:val="single" w:color="auto" w:sz="4" w:space="0"/>
            </w:tcBorders>
            <w:noWrap w:val="0"/>
            <w:vAlign w:val="top"/>
          </w:tcPr>
          <w:p w14:paraId="6F860ED9">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联络家属</w:t>
            </w:r>
          </w:p>
        </w:tc>
        <w:tc>
          <w:tcPr>
            <w:tcW w:w="6024" w:type="dxa"/>
            <w:tcBorders>
              <w:top w:val="single" w:color="auto" w:sz="4" w:space="0"/>
              <w:left w:val="single" w:color="auto" w:sz="4" w:space="0"/>
              <w:bottom w:val="single" w:color="auto" w:sz="4" w:space="0"/>
              <w:right w:val="single" w:color="auto" w:sz="4" w:space="0"/>
            </w:tcBorders>
            <w:noWrap w:val="0"/>
            <w:vAlign w:val="top"/>
          </w:tcPr>
          <w:p w14:paraId="34079673">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在老人遭遇意外或紧急情况时，协助其联系家属或紧急联系人。</w:t>
            </w:r>
          </w:p>
        </w:tc>
      </w:tr>
      <w:tr w14:paraId="5B174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Merge w:val="restart"/>
            <w:tcBorders>
              <w:top w:val="single" w:color="auto" w:sz="4" w:space="0"/>
              <w:left w:val="single" w:color="auto" w:sz="4" w:space="0"/>
              <w:bottom w:val="single" w:color="auto" w:sz="4" w:space="0"/>
              <w:right w:val="single" w:color="auto" w:sz="4" w:space="0"/>
            </w:tcBorders>
            <w:noWrap w:val="0"/>
            <w:vAlign w:val="center"/>
          </w:tcPr>
          <w:p w14:paraId="18A73434">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健康管理</w:t>
            </w:r>
          </w:p>
        </w:tc>
        <w:tc>
          <w:tcPr>
            <w:tcW w:w="1884" w:type="dxa"/>
            <w:tcBorders>
              <w:top w:val="single" w:color="auto" w:sz="4" w:space="0"/>
              <w:left w:val="single" w:color="auto" w:sz="4" w:space="0"/>
              <w:bottom w:val="single" w:color="auto" w:sz="4" w:space="0"/>
              <w:right w:val="single" w:color="auto" w:sz="4" w:space="0"/>
            </w:tcBorders>
            <w:noWrap w:val="0"/>
            <w:vAlign w:val="center"/>
          </w:tcPr>
          <w:p w14:paraId="29D5CF93">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健康检测</w:t>
            </w:r>
          </w:p>
          <w:p w14:paraId="6DF89250">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和档案</w:t>
            </w:r>
          </w:p>
        </w:tc>
        <w:tc>
          <w:tcPr>
            <w:tcW w:w="6024" w:type="dxa"/>
            <w:tcBorders>
              <w:top w:val="single" w:color="auto" w:sz="4" w:space="0"/>
              <w:left w:val="single" w:color="auto" w:sz="4" w:space="0"/>
              <w:bottom w:val="single" w:color="auto" w:sz="4" w:space="0"/>
              <w:right w:val="single" w:color="auto" w:sz="4" w:space="0"/>
            </w:tcBorders>
            <w:noWrap w:val="0"/>
            <w:vAlign w:val="top"/>
          </w:tcPr>
          <w:p w14:paraId="56E8B915">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为老人提供专业的健康体检服务，通过识别老人身份证或者手机号码，为每位符合条件的老人建立专属健康档案。</w:t>
            </w:r>
          </w:p>
          <w:p w14:paraId="59A3E22F">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通过为老人进行体检，建立动态健康档案，健康档案按国家卫生部标准执行。</w:t>
            </w:r>
          </w:p>
          <w:p w14:paraId="34792D66">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每次体检指标至少包含如下内容：身高、体重、体重指数，血压、血氧、血糖、尿酸、总胆固醇、心电图、体温、腰围、臀围、腰臀比等数据。</w:t>
            </w:r>
          </w:p>
        </w:tc>
      </w:tr>
      <w:tr w14:paraId="389DD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Merge w:val="continue"/>
            <w:tcBorders>
              <w:top w:val="single" w:color="auto" w:sz="4" w:space="0"/>
              <w:left w:val="single" w:color="auto" w:sz="4" w:space="0"/>
              <w:bottom w:val="single" w:color="auto" w:sz="4" w:space="0"/>
              <w:right w:val="single" w:color="auto" w:sz="4" w:space="0"/>
            </w:tcBorders>
            <w:noWrap w:val="0"/>
            <w:vAlign w:val="top"/>
          </w:tcPr>
          <w:p w14:paraId="019584FC">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both"/>
              <w:textAlignment w:val="auto"/>
              <w:rPr>
                <w:rFonts w:hint="eastAsia" w:ascii="宋体" w:hAnsi="宋体" w:eastAsia="宋体" w:cs="宋体"/>
                <w:color w:val="auto"/>
                <w:sz w:val="24"/>
                <w:szCs w:val="24"/>
                <w:highlight w:val="none"/>
                <w:vertAlign w:val="baseline"/>
                <w:lang w:eastAsia="zh-CN"/>
              </w:rPr>
            </w:pPr>
          </w:p>
        </w:tc>
        <w:tc>
          <w:tcPr>
            <w:tcW w:w="1884" w:type="dxa"/>
            <w:tcBorders>
              <w:top w:val="single" w:color="auto" w:sz="4" w:space="0"/>
              <w:left w:val="single" w:color="auto" w:sz="4" w:space="0"/>
              <w:bottom w:val="single" w:color="auto" w:sz="4" w:space="0"/>
              <w:right w:val="single" w:color="auto" w:sz="4" w:space="0"/>
            </w:tcBorders>
            <w:noWrap w:val="0"/>
            <w:vAlign w:val="center"/>
          </w:tcPr>
          <w:p w14:paraId="2384E20C">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康复理疗</w:t>
            </w:r>
          </w:p>
        </w:tc>
        <w:tc>
          <w:tcPr>
            <w:tcW w:w="6024" w:type="dxa"/>
            <w:tcBorders>
              <w:top w:val="single" w:color="auto" w:sz="4" w:space="0"/>
              <w:left w:val="single" w:color="auto" w:sz="4" w:space="0"/>
              <w:bottom w:val="single" w:color="auto" w:sz="4" w:space="0"/>
              <w:right w:val="single" w:color="auto" w:sz="4" w:space="0"/>
            </w:tcBorders>
            <w:noWrap w:val="0"/>
            <w:vAlign w:val="top"/>
          </w:tcPr>
          <w:p w14:paraId="208CE15D">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由专业人员上门为老人提供康复理疗及按摩服务，帮助老人有效缓解病痛。</w:t>
            </w:r>
          </w:p>
        </w:tc>
      </w:tr>
      <w:tr w14:paraId="14FB7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Merge w:val="restart"/>
            <w:tcBorders>
              <w:top w:val="single" w:color="auto" w:sz="4" w:space="0"/>
              <w:left w:val="single" w:color="auto" w:sz="4" w:space="0"/>
              <w:bottom w:val="single" w:color="auto" w:sz="4" w:space="0"/>
              <w:right w:val="single" w:color="auto" w:sz="4" w:space="0"/>
            </w:tcBorders>
            <w:noWrap w:val="0"/>
            <w:vAlign w:val="center"/>
          </w:tcPr>
          <w:p w14:paraId="11DB7E50">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生活照料</w:t>
            </w:r>
          </w:p>
        </w:tc>
        <w:tc>
          <w:tcPr>
            <w:tcW w:w="1884" w:type="dxa"/>
            <w:tcBorders>
              <w:top w:val="single" w:color="auto" w:sz="4" w:space="0"/>
              <w:left w:val="single" w:color="auto" w:sz="4" w:space="0"/>
              <w:bottom w:val="single" w:color="auto" w:sz="4" w:space="0"/>
              <w:right w:val="single" w:color="auto" w:sz="4" w:space="0"/>
            </w:tcBorders>
            <w:noWrap w:val="0"/>
            <w:vAlign w:val="center"/>
          </w:tcPr>
          <w:p w14:paraId="5F94ADDF">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助餐服务</w:t>
            </w:r>
          </w:p>
        </w:tc>
        <w:tc>
          <w:tcPr>
            <w:tcW w:w="6024" w:type="dxa"/>
            <w:tcBorders>
              <w:top w:val="single" w:color="auto" w:sz="4" w:space="0"/>
              <w:left w:val="single" w:color="auto" w:sz="4" w:space="0"/>
              <w:bottom w:val="single" w:color="auto" w:sz="4" w:space="0"/>
              <w:right w:val="single" w:color="auto" w:sz="4" w:space="0"/>
            </w:tcBorders>
            <w:noWrap w:val="0"/>
            <w:vAlign w:val="top"/>
          </w:tcPr>
          <w:p w14:paraId="538E5A7C">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lang w:eastAsia="zh-CN"/>
              </w:rPr>
              <w:t>为有需要的老人提供助餐服务，</w:t>
            </w:r>
            <w:r>
              <w:rPr>
                <w:rFonts w:hint="eastAsia" w:ascii="宋体" w:hAnsi="宋体" w:eastAsia="宋体" w:cs="宋体"/>
                <w:color w:val="auto"/>
                <w:sz w:val="24"/>
                <w:szCs w:val="24"/>
                <w:highlight w:val="none"/>
              </w:rPr>
              <w:t>协助就餐时应符合老人实际生理状况，助餐用具卫生、进餐速度适当，进食过程中不能发生噎食、烫伤等现象。</w:t>
            </w:r>
            <w:r>
              <w:rPr>
                <w:rFonts w:hint="eastAsia" w:ascii="宋体" w:hAnsi="宋体" w:eastAsia="宋体" w:cs="宋体"/>
                <w:color w:val="auto"/>
                <w:sz w:val="24"/>
                <w:szCs w:val="24"/>
                <w:highlight w:val="none"/>
                <w:lang w:eastAsia="zh-CN"/>
              </w:rPr>
              <w:t>食物材料由老人自行承担。</w:t>
            </w:r>
          </w:p>
        </w:tc>
      </w:tr>
      <w:tr w14:paraId="26CDD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Merge w:val="continue"/>
            <w:tcBorders>
              <w:top w:val="single" w:color="auto" w:sz="4" w:space="0"/>
              <w:left w:val="single" w:color="auto" w:sz="4" w:space="0"/>
              <w:bottom w:val="single" w:color="auto" w:sz="4" w:space="0"/>
              <w:right w:val="single" w:color="auto" w:sz="4" w:space="0"/>
            </w:tcBorders>
            <w:noWrap w:val="0"/>
            <w:vAlign w:val="center"/>
          </w:tcPr>
          <w:p w14:paraId="4480B376">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eastAsia="zh-CN"/>
              </w:rPr>
            </w:pPr>
          </w:p>
        </w:tc>
        <w:tc>
          <w:tcPr>
            <w:tcW w:w="1884" w:type="dxa"/>
            <w:tcBorders>
              <w:top w:val="single" w:color="auto" w:sz="4" w:space="0"/>
              <w:left w:val="single" w:color="auto" w:sz="4" w:space="0"/>
              <w:bottom w:val="single" w:color="auto" w:sz="4" w:space="0"/>
              <w:right w:val="single" w:color="auto" w:sz="4" w:space="0"/>
            </w:tcBorders>
            <w:noWrap w:val="0"/>
            <w:vAlign w:val="center"/>
          </w:tcPr>
          <w:p w14:paraId="6E070C9A">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起居服务</w:t>
            </w:r>
          </w:p>
        </w:tc>
        <w:tc>
          <w:tcPr>
            <w:tcW w:w="6024" w:type="dxa"/>
            <w:tcBorders>
              <w:top w:val="single" w:color="auto" w:sz="4" w:space="0"/>
              <w:left w:val="single" w:color="auto" w:sz="4" w:space="0"/>
              <w:bottom w:val="single" w:color="auto" w:sz="4" w:space="0"/>
              <w:right w:val="single" w:color="auto" w:sz="4" w:space="0"/>
            </w:tcBorders>
            <w:noWrap w:val="0"/>
            <w:vAlign w:val="top"/>
          </w:tcPr>
          <w:p w14:paraId="59278538">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bCs/>
                <w:color w:val="auto"/>
                <w:sz w:val="24"/>
                <w:szCs w:val="24"/>
                <w:highlight w:val="none"/>
              </w:rPr>
              <w:t>协助老年人生活起居，定时为卧床老年人翻身</w:t>
            </w:r>
          </w:p>
        </w:tc>
      </w:tr>
      <w:tr w14:paraId="668D4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Merge w:val="continue"/>
            <w:tcBorders>
              <w:top w:val="single" w:color="auto" w:sz="4" w:space="0"/>
              <w:left w:val="single" w:color="auto" w:sz="4" w:space="0"/>
              <w:bottom w:val="single" w:color="auto" w:sz="4" w:space="0"/>
              <w:right w:val="single" w:color="auto" w:sz="4" w:space="0"/>
            </w:tcBorders>
            <w:noWrap w:val="0"/>
            <w:vAlign w:val="center"/>
          </w:tcPr>
          <w:p w14:paraId="3F7EA11B">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eastAsia="zh-CN"/>
              </w:rPr>
            </w:pPr>
          </w:p>
        </w:tc>
        <w:tc>
          <w:tcPr>
            <w:tcW w:w="1884" w:type="dxa"/>
            <w:tcBorders>
              <w:top w:val="single" w:color="auto" w:sz="4" w:space="0"/>
              <w:left w:val="single" w:color="auto" w:sz="4" w:space="0"/>
              <w:bottom w:val="single" w:color="auto" w:sz="4" w:space="0"/>
              <w:right w:val="single" w:color="auto" w:sz="4" w:space="0"/>
            </w:tcBorders>
            <w:noWrap w:val="0"/>
            <w:vAlign w:val="center"/>
          </w:tcPr>
          <w:p w14:paraId="35E6B689">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助浴服务</w:t>
            </w:r>
          </w:p>
        </w:tc>
        <w:tc>
          <w:tcPr>
            <w:tcW w:w="6024" w:type="dxa"/>
            <w:tcBorders>
              <w:top w:val="single" w:color="auto" w:sz="4" w:space="0"/>
              <w:left w:val="single" w:color="auto" w:sz="4" w:space="0"/>
              <w:bottom w:val="single" w:color="auto" w:sz="4" w:space="0"/>
              <w:right w:val="single" w:color="auto" w:sz="4" w:space="0"/>
            </w:tcBorders>
            <w:noWrap w:val="0"/>
            <w:vAlign w:val="top"/>
          </w:tcPr>
          <w:p w14:paraId="4EC019F8">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lang w:eastAsia="zh-CN"/>
              </w:rPr>
              <w:t>根据老人需求及经过老人、家属同意后，为老人提供助洗浴、擦洗等服务，过程中注意保护老人隐私。</w:t>
            </w:r>
            <w:r>
              <w:rPr>
                <w:rFonts w:hint="eastAsia" w:ascii="宋体" w:hAnsi="宋体" w:eastAsia="宋体" w:cs="宋体"/>
                <w:color w:val="auto"/>
                <w:sz w:val="24"/>
                <w:szCs w:val="24"/>
                <w:highlight w:val="none"/>
              </w:rPr>
              <w:t>为老人清洁身体时，应注意操作规范，擦洗顺序合理，力度适中，防止压伤、烫伤老人，注意擦洗过程中的老人保暖。注意观察老年人身体情况，如遇老年人身体不适，</w:t>
            </w:r>
            <w:r>
              <w:rPr>
                <w:rFonts w:hint="eastAsia" w:ascii="宋体" w:hAnsi="宋体" w:eastAsia="宋体" w:cs="宋体"/>
                <w:color w:val="auto"/>
                <w:sz w:val="24"/>
                <w:szCs w:val="24"/>
                <w:highlight w:val="none"/>
                <w:lang w:eastAsia="zh-CN"/>
              </w:rPr>
              <w:t>立即</w:t>
            </w:r>
            <w:r>
              <w:rPr>
                <w:rFonts w:hint="eastAsia" w:ascii="宋体" w:hAnsi="宋体" w:eastAsia="宋体" w:cs="宋体"/>
                <w:color w:val="auto"/>
                <w:sz w:val="24"/>
                <w:szCs w:val="24"/>
                <w:highlight w:val="none"/>
              </w:rPr>
              <w:t>采取相应应急措施。</w:t>
            </w:r>
            <w:r>
              <w:rPr>
                <w:rFonts w:hint="eastAsia" w:ascii="宋体" w:hAnsi="宋体" w:eastAsia="宋体" w:cs="宋体"/>
                <w:color w:val="auto"/>
                <w:sz w:val="24"/>
                <w:szCs w:val="24"/>
                <w:highlight w:val="none"/>
                <w:lang w:eastAsia="zh-CN"/>
              </w:rPr>
              <w:t>洗浴用品等由老人自行承担。</w:t>
            </w:r>
          </w:p>
        </w:tc>
      </w:tr>
      <w:tr w14:paraId="41F16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Merge w:val="restart"/>
            <w:tcBorders>
              <w:top w:val="single" w:color="auto" w:sz="4" w:space="0"/>
              <w:left w:val="single" w:color="auto" w:sz="4" w:space="0"/>
              <w:bottom w:val="single" w:color="auto" w:sz="4" w:space="0"/>
              <w:right w:val="single" w:color="auto" w:sz="4" w:space="0"/>
            </w:tcBorders>
            <w:noWrap w:val="0"/>
            <w:vAlign w:val="center"/>
          </w:tcPr>
          <w:p w14:paraId="59672CBB">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清洁服务</w:t>
            </w:r>
          </w:p>
        </w:tc>
        <w:tc>
          <w:tcPr>
            <w:tcW w:w="1884" w:type="dxa"/>
            <w:tcBorders>
              <w:top w:val="single" w:color="auto" w:sz="4" w:space="0"/>
              <w:left w:val="single" w:color="auto" w:sz="4" w:space="0"/>
              <w:bottom w:val="single" w:color="auto" w:sz="4" w:space="0"/>
              <w:right w:val="single" w:color="auto" w:sz="4" w:space="0"/>
            </w:tcBorders>
            <w:noWrap w:val="0"/>
            <w:vAlign w:val="center"/>
          </w:tcPr>
          <w:p w14:paraId="1E3AED61">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居室清洁</w:t>
            </w:r>
          </w:p>
        </w:tc>
        <w:tc>
          <w:tcPr>
            <w:tcW w:w="6024" w:type="dxa"/>
            <w:tcBorders>
              <w:top w:val="single" w:color="auto" w:sz="4" w:space="0"/>
              <w:left w:val="single" w:color="auto" w:sz="4" w:space="0"/>
              <w:bottom w:val="single" w:color="auto" w:sz="4" w:space="0"/>
              <w:right w:val="single" w:color="auto" w:sz="4" w:space="0"/>
            </w:tcBorders>
            <w:noWrap w:val="0"/>
            <w:vAlign w:val="top"/>
          </w:tcPr>
          <w:p w14:paraId="446EAED0">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为老人提供家庭日常助洁服务，除尘、拖洗桌面地面等普通家政服务。</w:t>
            </w:r>
          </w:p>
        </w:tc>
      </w:tr>
      <w:tr w14:paraId="61EE6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Merge w:val="continue"/>
            <w:tcBorders>
              <w:top w:val="single" w:color="auto" w:sz="4" w:space="0"/>
              <w:left w:val="single" w:color="auto" w:sz="4" w:space="0"/>
              <w:bottom w:val="single" w:color="auto" w:sz="4" w:space="0"/>
              <w:right w:val="single" w:color="auto" w:sz="4" w:space="0"/>
            </w:tcBorders>
            <w:noWrap w:val="0"/>
            <w:vAlign w:val="center"/>
          </w:tcPr>
          <w:p w14:paraId="61627B4F">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p>
        </w:tc>
        <w:tc>
          <w:tcPr>
            <w:tcW w:w="1884" w:type="dxa"/>
            <w:tcBorders>
              <w:top w:val="single" w:color="auto" w:sz="4" w:space="0"/>
              <w:left w:val="single" w:color="auto" w:sz="4" w:space="0"/>
              <w:bottom w:val="single" w:color="auto" w:sz="4" w:space="0"/>
              <w:right w:val="single" w:color="auto" w:sz="4" w:space="0"/>
            </w:tcBorders>
            <w:noWrap w:val="0"/>
            <w:vAlign w:val="center"/>
          </w:tcPr>
          <w:p w14:paraId="13177816">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衣物洗涤</w:t>
            </w:r>
          </w:p>
        </w:tc>
        <w:tc>
          <w:tcPr>
            <w:tcW w:w="6024" w:type="dxa"/>
            <w:tcBorders>
              <w:top w:val="single" w:color="auto" w:sz="4" w:space="0"/>
              <w:left w:val="single" w:color="auto" w:sz="4" w:space="0"/>
              <w:bottom w:val="single" w:color="auto" w:sz="4" w:space="0"/>
              <w:right w:val="single" w:color="auto" w:sz="4" w:space="0"/>
            </w:tcBorders>
            <w:noWrap w:val="0"/>
            <w:vAlign w:val="top"/>
          </w:tcPr>
          <w:p w14:paraId="172F5A36">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洗涤前应检查被洗衣物的性状是否适合水洗，并将衣物按颜色深浅，内衣外衣进行分类洗涤。</w:t>
            </w:r>
          </w:p>
        </w:tc>
      </w:tr>
      <w:tr w14:paraId="28D75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Merge w:val="continue"/>
            <w:tcBorders>
              <w:top w:val="single" w:color="auto" w:sz="4" w:space="0"/>
              <w:left w:val="single" w:color="auto" w:sz="4" w:space="0"/>
              <w:bottom w:val="single" w:color="auto" w:sz="4" w:space="0"/>
              <w:right w:val="single" w:color="auto" w:sz="4" w:space="0"/>
            </w:tcBorders>
            <w:noWrap w:val="0"/>
            <w:vAlign w:val="center"/>
          </w:tcPr>
          <w:p w14:paraId="0E03FFFA">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p>
        </w:tc>
        <w:tc>
          <w:tcPr>
            <w:tcW w:w="1884" w:type="dxa"/>
            <w:tcBorders>
              <w:top w:val="single" w:color="auto" w:sz="4" w:space="0"/>
              <w:left w:val="single" w:color="auto" w:sz="4" w:space="0"/>
              <w:bottom w:val="single" w:color="auto" w:sz="4" w:space="0"/>
              <w:right w:val="single" w:color="auto" w:sz="4" w:space="0"/>
            </w:tcBorders>
            <w:noWrap w:val="0"/>
            <w:vAlign w:val="center"/>
          </w:tcPr>
          <w:p w14:paraId="5110A37D">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手脚指甲</w:t>
            </w:r>
          </w:p>
          <w:p w14:paraId="16B97237">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修剪</w:t>
            </w:r>
          </w:p>
        </w:tc>
        <w:tc>
          <w:tcPr>
            <w:tcW w:w="6024" w:type="dxa"/>
            <w:tcBorders>
              <w:top w:val="single" w:color="auto" w:sz="4" w:space="0"/>
              <w:left w:val="single" w:color="auto" w:sz="4" w:space="0"/>
              <w:bottom w:val="single" w:color="auto" w:sz="4" w:space="0"/>
              <w:right w:val="single" w:color="auto" w:sz="4" w:space="0"/>
            </w:tcBorders>
            <w:noWrap w:val="0"/>
            <w:vAlign w:val="top"/>
          </w:tcPr>
          <w:p w14:paraId="6BBED5F3">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用温水为老人进行手脚指甲软化，使用干净的修剪工具进行修剪，且动作轻柔，以防伤及老人；剪完后对老人手部和脚部进行清洁，确保指缝无污垢。</w:t>
            </w:r>
          </w:p>
        </w:tc>
      </w:tr>
      <w:tr w14:paraId="42A74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Merge w:val="continue"/>
            <w:tcBorders>
              <w:top w:val="single" w:color="auto" w:sz="4" w:space="0"/>
              <w:left w:val="single" w:color="auto" w:sz="4" w:space="0"/>
              <w:bottom w:val="single" w:color="auto" w:sz="4" w:space="0"/>
              <w:right w:val="single" w:color="auto" w:sz="4" w:space="0"/>
            </w:tcBorders>
            <w:noWrap w:val="0"/>
            <w:vAlign w:val="center"/>
          </w:tcPr>
          <w:p w14:paraId="7DEF7D4B">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p>
        </w:tc>
        <w:tc>
          <w:tcPr>
            <w:tcW w:w="1884" w:type="dxa"/>
            <w:tcBorders>
              <w:top w:val="single" w:color="auto" w:sz="4" w:space="0"/>
              <w:left w:val="single" w:color="auto" w:sz="4" w:space="0"/>
              <w:bottom w:val="single" w:color="auto" w:sz="4" w:space="0"/>
              <w:right w:val="single" w:color="auto" w:sz="4" w:space="0"/>
            </w:tcBorders>
            <w:noWrap w:val="0"/>
            <w:vAlign w:val="center"/>
          </w:tcPr>
          <w:p w14:paraId="4D088CE1">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理发修面</w:t>
            </w:r>
          </w:p>
        </w:tc>
        <w:tc>
          <w:tcPr>
            <w:tcW w:w="6024" w:type="dxa"/>
            <w:tcBorders>
              <w:top w:val="single" w:color="auto" w:sz="4" w:space="0"/>
              <w:left w:val="single" w:color="auto" w:sz="4" w:space="0"/>
              <w:bottom w:val="single" w:color="auto" w:sz="4" w:space="0"/>
              <w:right w:val="single" w:color="auto" w:sz="4" w:space="0"/>
            </w:tcBorders>
            <w:noWrap w:val="0"/>
            <w:vAlign w:val="top"/>
          </w:tcPr>
          <w:p w14:paraId="630CE3D3">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上门理发修面应及时做好室内清理工作；；理发过程中应注意安全，做好安全保护措施。</w:t>
            </w:r>
          </w:p>
        </w:tc>
      </w:tr>
      <w:tr w14:paraId="19E68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Merge w:val="continue"/>
            <w:tcBorders>
              <w:top w:val="single" w:color="auto" w:sz="4" w:space="0"/>
              <w:left w:val="single" w:color="auto" w:sz="4" w:space="0"/>
              <w:bottom w:val="single" w:color="auto" w:sz="4" w:space="0"/>
              <w:right w:val="single" w:color="auto" w:sz="4" w:space="0"/>
            </w:tcBorders>
            <w:noWrap w:val="0"/>
            <w:vAlign w:val="center"/>
          </w:tcPr>
          <w:p w14:paraId="0C1DBBB9">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p>
        </w:tc>
        <w:tc>
          <w:tcPr>
            <w:tcW w:w="1884" w:type="dxa"/>
            <w:tcBorders>
              <w:top w:val="single" w:color="auto" w:sz="4" w:space="0"/>
              <w:left w:val="single" w:color="auto" w:sz="4" w:space="0"/>
              <w:bottom w:val="single" w:color="auto" w:sz="4" w:space="0"/>
              <w:right w:val="single" w:color="auto" w:sz="4" w:space="0"/>
            </w:tcBorders>
            <w:noWrap w:val="0"/>
            <w:vAlign w:val="center"/>
          </w:tcPr>
          <w:p w14:paraId="062420DC">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厨卫清洁</w:t>
            </w:r>
          </w:p>
        </w:tc>
        <w:tc>
          <w:tcPr>
            <w:tcW w:w="6024" w:type="dxa"/>
            <w:tcBorders>
              <w:top w:val="single" w:color="auto" w:sz="4" w:space="0"/>
              <w:left w:val="single" w:color="auto" w:sz="4" w:space="0"/>
              <w:bottom w:val="single" w:color="auto" w:sz="4" w:space="0"/>
              <w:right w:val="single" w:color="auto" w:sz="4" w:space="0"/>
            </w:tcBorders>
            <w:noWrap w:val="0"/>
            <w:vAlign w:val="top"/>
          </w:tcPr>
          <w:p w14:paraId="77F97487">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清洁前对厨卫进行检查，明确需清洁的重点区域，与老人简述清洁内容及清洁标准。</w:t>
            </w:r>
          </w:p>
        </w:tc>
      </w:tr>
      <w:tr w14:paraId="08DB9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Merge w:val="continue"/>
            <w:tcBorders>
              <w:top w:val="single" w:color="auto" w:sz="4" w:space="0"/>
              <w:left w:val="single" w:color="auto" w:sz="4" w:space="0"/>
              <w:bottom w:val="single" w:color="auto" w:sz="4" w:space="0"/>
              <w:right w:val="single" w:color="auto" w:sz="4" w:space="0"/>
            </w:tcBorders>
            <w:noWrap w:val="0"/>
            <w:vAlign w:val="top"/>
          </w:tcPr>
          <w:p w14:paraId="5E923D30">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both"/>
              <w:textAlignment w:val="auto"/>
              <w:rPr>
                <w:rFonts w:hint="eastAsia" w:ascii="宋体" w:hAnsi="宋体" w:eastAsia="宋体" w:cs="宋体"/>
                <w:color w:val="auto"/>
                <w:sz w:val="24"/>
                <w:szCs w:val="24"/>
                <w:highlight w:val="none"/>
                <w:vertAlign w:val="baseline"/>
                <w:lang w:eastAsia="zh-CN"/>
              </w:rPr>
            </w:pPr>
          </w:p>
        </w:tc>
        <w:tc>
          <w:tcPr>
            <w:tcW w:w="1884" w:type="dxa"/>
            <w:tcBorders>
              <w:top w:val="single" w:color="auto" w:sz="4" w:space="0"/>
              <w:left w:val="single" w:color="auto" w:sz="4" w:space="0"/>
              <w:bottom w:val="single" w:color="auto" w:sz="4" w:space="0"/>
              <w:right w:val="single" w:color="auto" w:sz="4" w:space="0"/>
            </w:tcBorders>
            <w:noWrap w:val="0"/>
            <w:vAlign w:val="center"/>
          </w:tcPr>
          <w:p w14:paraId="545AC3D3">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储物整理</w:t>
            </w:r>
          </w:p>
        </w:tc>
        <w:tc>
          <w:tcPr>
            <w:tcW w:w="6024" w:type="dxa"/>
            <w:tcBorders>
              <w:top w:val="single" w:color="auto" w:sz="4" w:space="0"/>
              <w:left w:val="single" w:color="auto" w:sz="4" w:space="0"/>
              <w:bottom w:val="single" w:color="auto" w:sz="4" w:space="0"/>
              <w:right w:val="single" w:color="auto" w:sz="4" w:space="0"/>
            </w:tcBorders>
            <w:noWrap w:val="0"/>
            <w:vAlign w:val="top"/>
          </w:tcPr>
          <w:p w14:paraId="7924857C">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服务人员主动了解老人近期的房屋通风、环境卫生及个人储物习惯，根据老人具体需求进行储物整理。</w:t>
            </w:r>
          </w:p>
        </w:tc>
      </w:tr>
      <w:tr w14:paraId="4F86E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Merge w:val="restart"/>
            <w:tcBorders>
              <w:top w:val="single" w:color="auto" w:sz="4" w:space="0"/>
              <w:left w:val="single" w:color="auto" w:sz="4" w:space="0"/>
              <w:bottom w:val="single" w:color="auto" w:sz="4" w:space="0"/>
              <w:right w:val="single" w:color="auto" w:sz="4" w:space="0"/>
            </w:tcBorders>
            <w:noWrap w:val="0"/>
            <w:vAlign w:val="center"/>
          </w:tcPr>
          <w:p w14:paraId="52B40D67">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陪同服务</w:t>
            </w:r>
          </w:p>
        </w:tc>
        <w:tc>
          <w:tcPr>
            <w:tcW w:w="1884" w:type="dxa"/>
            <w:tcBorders>
              <w:top w:val="single" w:color="auto" w:sz="4" w:space="0"/>
              <w:left w:val="single" w:color="auto" w:sz="4" w:space="0"/>
              <w:bottom w:val="single" w:color="auto" w:sz="4" w:space="0"/>
              <w:right w:val="single" w:color="auto" w:sz="4" w:space="0"/>
            </w:tcBorders>
            <w:noWrap w:val="0"/>
            <w:vAlign w:val="center"/>
          </w:tcPr>
          <w:p w14:paraId="578DF98D">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陪同买菜</w:t>
            </w:r>
          </w:p>
        </w:tc>
        <w:tc>
          <w:tcPr>
            <w:tcW w:w="6024" w:type="dxa"/>
            <w:tcBorders>
              <w:top w:val="single" w:color="auto" w:sz="4" w:space="0"/>
              <w:left w:val="single" w:color="auto" w:sz="4" w:space="0"/>
              <w:bottom w:val="single" w:color="auto" w:sz="4" w:space="0"/>
              <w:right w:val="single" w:color="auto" w:sz="4" w:space="0"/>
            </w:tcBorders>
            <w:noWrap w:val="0"/>
            <w:vAlign w:val="top"/>
          </w:tcPr>
          <w:p w14:paraId="44927FCD">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服务人员主动了解老人常去的场所环境及老人的喜好；帮助老人提重物；帮助老人点清钱款。</w:t>
            </w:r>
          </w:p>
        </w:tc>
      </w:tr>
      <w:tr w14:paraId="4F69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Merge w:val="continue"/>
            <w:tcBorders>
              <w:top w:val="single" w:color="auto" w:sz="4" w:space="0"/>
              <w:left w:val="single" w:color="auto" w:sz="4" w:space="0"/>
              <w:bottom w:val="single" w:color="auto" w:sz="4" w:space="0"/>
              <w:right w:val="single" w:color="auto" w:sz="4" w:space="0"/>
            </w:tcBorders>
            <w:noWrap w:val="0"/>
            <w:vAlign w:val="top"/>
          </w:tcPr>
          <w:p w14:paraId="016A3688">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both"/>
              <w:textAlignment w:val="auto"/>
              <w:rPr>
                <w:rFonts w:hint="eastAsia" w:ascii="宋体" w:hAnsi="宋体" w:eastAsia="宋体" w:cs="宋体"/>
                <w:color w:val="auto"/>
                <w:sz w:val="24"/>
                <w:szCs w:val="24"/>
                <w:highlight w:val="none"/>
                <w:vertAlign w:val="baseline"/>
                <w:lang w:eastAsia="zh-CN"/>
              </w:rPr>
            </w:pPr>
          </w:p>
        </w:tc>
        <w:tc>
          <w:tcPr>
            <w:tcW w:w="1884" w:type="dxa"/>
            <w:tcBorders>
              <w:top w:val="single" w:color="auto" w:sz="4" w:space="0"/>
              <w:left w:val="single" w:color="auto" w:sz="4" w:space="0"/>
              <w:bottom w:val="single" w:color="auto" w:sz="4" w:space="0"/>
              <w:right w:val="single" w:color="auto" w:sz="4" w:space="0"/>
            </w:tcBorders>
            <w:noWrap w:val="0"/>
            <w:vAlign w:val="center"/>
          </w:tcPr>
          <w:p w14:paraId="583B1B35">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陪同购物</w:t>
            </w:r>
          </w:p>
        </w:tc>
        <w:tc>
          <w:tcPr>
            <w:tcW w:w="6024" w:type="dxa"/>
            <w:tcBorders>
              <w:top w:val="single" w:color="auto" w:sz="4" w:space="0"/>
              <w:left w:val="single" w:color="auto" w:sz="4" w:space="0"/>
              <w:bottom w:val="single" w:color="auto" w:sz="4" w:space="0"/>
              <w:right w:val="single" w:color="auto" w:sz="4" w:space="0"/>
            </w:tcBorders>
            <w:noWrap w:val="0"/>
            <w:vAlign w:val="top"/>
          </w:tcPr>
          <w:p w14:paraId="456A971B">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服务人员主动了解老人常去的场所环境及老人的喜好；帮助老人提重物；帮助老人点清钱款。</w:t>
            </w:r>
          </w:p>
        </w:tc>
      </w:tr>
      <w:tr w14:paraId="1611E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Merge w:val="continue"/>
            <w:tcBorders>
              <w:top w:val="single" w:color="auto" w:sz="4" w:space="0"/>
              <w:left w:val="single" w:color="auto" w:sz="4" w:space="0"/>
              <w:bottom w:val="single" w:color="auto" w:sz="4" w:space="0"/>
              <w:right w:val="single" w:color="auto" w:sz="4" w:space="0"/>
            </w:tcBorders>
            <w:noWrap w:val="0"/>
            <w:vAlign w:val="top"/>
          </w:tcPr>
          <w:p w14:paraId="2365D659">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both"/>
              <w:textAlignment w:val="auto"/>
              <w:rPr>
                <w:rFonts w:hint="eastAsia" w:ascii="宋体" w:hAnsi="宋体" w:eastAsia="宋体" w:cs="宋体"/>
                <w:color w:val="auto"/>
                <w:sz w:val="24"/>
                <w:szCs w:val="24"/>
                <w:highlight w:val="none"/>
                <w:vertAlign w:val="baseline"/>
                <w:lang w:eastAsia="zh-CN"/>
              </w:rPr>
            </w:pPr>
          </w:p>
        </w:tc>
        <w:tc>
          <w:tcPr>
            <w:tcW w:w="1884" w:type="dxa"/>
            <w:tcBorders>
              <w:top w:val="single" w:color="auto" w:sz="4" w:space="0"/>
              <w:left w:val="single" w:color="auto" w:sz="4" w:space="0"/>
              <w:bottom w:val="single" w:color="auto" w:sz="4" w:space="0"/>
              <w:right w:val="single" w:color="auto" w:sz="4" w:space="0"/>
            </w:tcBorders>
            <w:noWrap w:val="0"/>
            <w:vAlign w:val="center"/>
          </w:tcPr>
          <w:p w14:paraId="4E3B755C">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陪同散步</w:t>
            </w:r>
          </w:p>
        </w:tc>
        <w:tc>
          <w:tcPr>
            <w:tcW w:w="6024" w:type="dxa"/>
            <w:tcBorders>
              <w:top w:val="single" w:color="auto" w:sz="4" w:space="0"/>
              <w:left w:val="single" w:color="auto" w:sz="4" w:space="0"/>
              <w:bottom w:val="single" w:color="auto" w:sz="4" w:space="0"/>
              <w:right w:val="single" w:color="auto" w:sz="4" w:space="0"/>
            </w:tcBorders>
            <w:noWrap w:val="0"/>
            <w:vAlign w:val="top"/>
          </w:tcPr>
          <w:p w14:paraId="1164BF90">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服务人员主动了解老人常去的场所环境及老人的喜好；根据老年人身体情况准备手杖、助行器、轮椅，或其他辅助器具。</w:t>
            </w:r>
          </w:p>
        </w:tc>
      </w:tr>
      <w:tr w14:paraId="14C7A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Merge w:val="continue"/>
            <w:tcBorders>
              <w:top w:val="single" w:color="auto" w:sz="4" w:space="0"/>
              <w:left w:val="single" w:color="auto" w:sz="4" w:space="0"/>
              <w:bottom w:val="single" w:color="auto" w:sz="4" w:space="0"/>
              <w:right w:val="single" w:color="auto" w:sz="4" w:space="0"/>
            </w:tcBorders>
            <w:noWrap w:val="0"/>
            <w:vAlign w:val="top"/>
          </w:tcPr>
          <w:p w14:paraId="1E2B85A6">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both"/>
              <w:textAlignment w:val="auto"/>
              <w:rPr>
                <w:rFonts w:hint="eastAsia" w:ascii="宋体" w:hAnsi="宋体" w:eastAsia="宋体" w:cs="宋体"/>
                <w:color w:val="auto"/>
                <w:sz w:val="24"/>
                <w:szCs w:val="24"/>
                <w:highlight w:val="none"/>
                <w:vertAlign w:val="baseline"/>
                <w:lang w:eastAsia="zh-CN"/>
              </w:rPr>
            </w:pPr>
          </w:p>
        </w:tc>
        <w:tc>
          <w:tcPr>
            <w:tcW w:w="1884" w:type="dxa"/>
            <w:tcBorders>
              <w:top w:val="single" w:color="auto" w:sz="4" w:space="0"/>
              <w:left w:val="single" w:color="auto" w:sz="4" w:space="0"/>
              <w:bottom w:val="single" w:color="auto" w:sz="4" w:space="0"/>
              <w:right w:val="single" w:color="auto" w:sz="4" w:space="0"/>
            </w:tcBorders>
            <w:noWrap w:val="0"/>
            <w:vAlign w:val="center"/>
          </w:tcPr>
          <w:p w14:paraId="13B51D84">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陪同咨询</w:t>
            </w:r>
          </w:p>
        </w:tc>
        <w:tc>
          <w:tcPr>
            <w:tcW w:w="6024" w:type="dxa"/>
            <w:tcBorders>
              <w:top w:val="single" w:color="auto" w:sz="4" w:space="0"/>
              <w:left w:val="single" w:color="auto" w:sz="4" w:space="0"/>
              <w:bottom w:val="single" w:color="auto" w:sz="4" w:space="0"/>
              <w:right w:val="single" w:color="auto" w:sz="4" w:space="0"/>
            </w:tcBorders>
            <w:noWrap w:val="0"/>
            <w:vAlign w:val="top"/>
          </w:tcPr>
          <w:p w14:paraId="3814CDA5">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服务人员主动了解老人的需求情况，根据老人需求陪同咨询，帮助老人实际解决问题。</w:t>
            </w:r>
          </w:p>
        </w:tc>
      </w:tr>
      <w:tr w14:paraId="1A731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Merge w:val="restart"/>
            <w:tcBorders>
              <w:top w:val="single" w:color="auto" w:sz="4" w:space="0"/>
              <w:left w:val="single" w:color="auto" w:sz="4" w:space="0"/>
              <w:bottom w:val="single" w:color="auto" w:sz="4" w:space="0"/>
              <w:right w:val="single" w:color="auto" w:sz="4" w:space="0"/>
            </w:tcBorders>
            <w:noWrap w:val="0"/>
            <w:vAlign w:val="center"/>
          </w:tcPr>
          <w:p w14:paraId="49365197">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安全服务</w:t>
            </w:r>
          </w:p>
        </w:tc>
        <w:tc>
          <w:tcPr>
            <w:tcW w:w="1884" w:type="dxa"/>
            <w:tcBorders>
              <w:top w:val="single" w:color="auto" w:sz="4" w:space="0"/>
              <w:left w:val="single" w:color="auto" w:sz="4" w:space="0"/>
              <w:bottom w:val="single" w:color="auto" w:sz="4" w:space="0"/>
              <w:right w:val="single" w:color="auto" w:sz="4" w:space="0"/>
            </w:tcBorders>
            <w:noWrap w:val="0"/>
            <w:vAlign w:val="center"/>
          </w:tcPr>
          <w:p w14:paraId="0F51469A">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煤气检测</w:t>
            </w:r>
          </w:p>
        </w:tc>
        <w:tc>
          <w:tcPr>
            <w:tcW w:w="6024" w:type="dxa"/>
            <w:tcBorders>
              <w:top w:val="single" w:color="auto" w:sz="4" w:space="0"/>
              <w:left w:val="single" w:color="auto" w:sz="4" w:space="0"/>
              <w:bottom w:val="single" w:color="auto" w:sz="4" w:space="0"/>
              <w:right w:val="single" w:color="auto" w:sz="4" w:space="0"/>
            </w:tcBorders>
            <w:noWrap w:val="0"/>
            <w:vAlign w:val="top"/>
          </w:tcPr>
          <w:p w14:paraId="16849EE8">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与老人预约、确认助安需求后进行上门服务，简述服务内容，按照服务要求进行煤气检测，确保老人居住环境的安全，帮助老人生活安心无忧，服务结束后请老人在《服务派工单》上签字确认并进行满地度评价。</w:t>
            </w:r>
          </w:p>
        </w:tc>
      </w:tr>
      <w:tr w14:paraId="78C2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Merge w:val="continue"/>
            <w:tcBorders>
              <w:top w:val="single" w:color="auto" w:sz="4" w:space="0"/>
              <w:left w:val="single" w:color="auto" w:sz="4" w:space="0"/>
              <w:bottom w:val="single" w:color="auto" w:sz="4" w:space="0"/>
              <w:right w:val="single" w:color="auto" w:sz="4" w:space="0"/>
            </w:tcBorders>
            <w:noWrap w:val="0"/>
            <w:vAlign w:val="top"/>
          </w:tcPr>
          <w:p w14:paraId="0343471C">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both"/>
              <w:textAlignment w:val="auto"/>
              <w:rPr>
                <w:rFonts w:hint="eastAsia" w:ascii="宋体" w:hAnsi="宋体" w:eastAsia="宋体" w:cs="宋体"/>
                <w:color w:val="auto"/>
                <w:sz w:val="24"/>
                <w:szCs w:val="24"/>
                <w:highlight w:val="none"/>
                <w:vertAlign w:val="baseline"/>
                <w:lang w:eastAsia="zh-CN"/>
              </w:rPr>
            </w:pPr>
          </w:p>
        </w:tc>
        <w:tc>
          <w:tcPr>
            <w:tcW w:w="1884" w:type="dxa"/>
            <w:tcBorders>
              <w:top w:val="single" w:color="auto" w:sz="4" w:space="0"/>
              <w:left w:val="single" w:color="auto" w:sz="4" w:space="0"/>
              <w:bottom w:val="single" w:color="auto" w:sz="4" w:space="0"/>
              <w:right w:val="single" w:color="auto" w:sz="4" w:space="0"/>
            </w:tcBorders>
            <w:noWrap w:val="0"/>
            <w:vAlign w:val="center"/>
          </w:tcPr>
          <w:p w14:paraId="4C0D3B15">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水电安检</w:t>
            </w:r>
          </w:p>
        </w:tc>
        <w:tc>
          <w:tcPr>
            <w:tcW w:w="6024" w:type="dxa"/>
            <w:tcBorders>
              <w:top w:val="single" w:color="auto" w:sz="4" w:space="0"/>
              <w:left w:val="single" w:color="auto" w:sz="4" w:space="0"/>
              <w:bottom w:val="single" w:color="auto" w:sz="4" w:space="0"/>
              <w:right w:val="single" w:color="auto" w:sz="4" w:space="0"/>
            </w:tcBorders>
            <w:noWrap w:val="0"/>
            <w:vAlign w:val="top"/>
          </w:tcPr>
          <w:p w14:paraId="3368294E">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服务人员对老人房屋的水管是否正常出水，是否有水管损坏、点灯及插座是否能正常使用，电路是否有损坏进行检查，如有损坏，帮其保修。</w:t>
            </w:r>
          </w:p>
        </w:tc>
      </w:tr>
      <w:tr w14:paraId="3F873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Merge w:val="continue"/>
            <w:tcBorders>
              <w:top w:val="single" w:color="auto" w:sz="4" w:space="0"/>
              <w:left w:val="single" w:color="auto" w:sz="4" w:space="0"/>
              <w:bottom w:val="single" w:color="auto" w:sz="4" w:space="0"/>
              <w:right w:val="single" w:color="auto" w:sz="4" w:space="0"/>
            </w:tcBorders>
            <w:noWrap w:val="0"/>
            <w:vAlign w:val="top"/>
          </w:tcPr>
          <w:p w14:paraId="1DD218BB">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both"/>
              <w:textAlignment w:val="auto"/>
              <w:rPr>
                <w:rFonts w:hint="eastAsia" w:ascii="宋体" w:hAnsi="宋体" w:eastAsia="宋体" w:cs="宋体"/>
                <w:color w:val="auto"/>
                <w:sz w:val="24"/>
                <w:szCs w:val="24"/>
                <w:highlight w:val="none"/>
                <w:vertAlign w:val="baseline"/>
                <w:lang w:eastAsia="zh-CN"/>
              </w:rPr>
            </w:pPr>
          </w:p>
        </w:tc>
        <w:tc>
          <w:tcPr>
            <w:tcW w:w="1884" w:type="dxa"/>
            <w:tcBorders>
              <w:top w:val="single" w:color="auto" w:sz="4" w:space="0"/>
              <w:left w:val="single" w:color="auto" w:sz="4" w:space="0"/>
              <w:bottom w:val="single" w:color="auto" w:sz="4" w:space="0"/>
              <w:right w:val="single" w:color="auto" w:sz="4" w:space="0"/>
            </w:tcBorders>
            <w:noWrap w:val="0"/>
            <w:vAlign w:val="center"/>
          </w:tcPr>
          <w:p w14:paraId="4CE15405">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门窗锁检</w:t>
            </w:r>
          </w:p>
        </w:tc>
        <w:tc>
          <w:tcPr>
            <w:tcW w:w="6024" w:type="dxa"/>
            <w:tcBorders>
              <w:top w:val="single" w:color="auto" w:sz="4" w:space="0"/>
              <w:left w:val="single" w:color="auto" w:sz="4" w:space="0"/>
              <w:bottom w:val="single" w:color="auto" w:sz="4" w:space="0"/>
              <w:right w:val="single" w:color="auto" w:sz="4" w:space="0"/>
            </w:tcBorders>
            <w:noWrap w:val="0"/>
            <w:vAlign w:val="top"/>
          </w:tcPr>
          <w:p w14:paraId="20A0889B">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服务人员一一检查老人的窗门是否损坏，如有帮其保修。</w:t>
            </w:r>
          </w:p>
        </w:tc>
      </w:tr>
      <w:tr w14:paraId="7221A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Merge w:val="continue"/>
            <w:tcBorders>
              <w:top w:val="single" w:color="auto" w:sz="4" w:space="0"/>
              <w:left w:val="single" w:color="auto" w:sz="4" w:space="0"/>
              <w:bottom w:val="single" w:color="auto" w:sz="4" w:space="0"/>
              <w:right w:val="single" w:color="auto" w:sz="4" w:space="0"/>
            </w:tcBorders>
            <w:noWrap w:val="0"/>
            <w:vAlign w:val="top"/>
          </w:tcPr>
          <w:p w14:paraId="0FC165BC">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both"/>
              <w:textAlignment w:val="auto"/>
              <w:rPr>
                <w:rFonts w:hint="eastAsia" w:ascii="宋体" w:hAnsi="宋体" w:eastAsia="宋体" w:cs="宋体"/>
                <w:color w:val="auto"/>
                <w:sz w:val="24"/>
                <w:szCs w:val="24"/>
                <w:highlight w:val="none"/>
                <w:vertAlign w:val="baseline"/>
                <w:lang w:eastAsia="zh-CN"/>
              </w:rPr>
            </w:pPr>
          </w:p>
        </w:tc>
        <w:tc>
          <w:tcPr>
            <w:tcW w:w="1884" w:type="dxa"/>
            <w:tcBorders>
              <w:top w:val="single" w:color="auto" w:sz="4" w:space="0"/>
              <w:left w:val="single" w:color="auto" w:sz="4" w:space="0"/>
              <w:bottom w:val="single" w:color="auto" w:sz="4" w:space="0"/>
              <w:right w:val="single" w:color="auto" w:sz="4" w:space="0"/>
            </w:tcBorders>
            <w:noWrap w:val="0"/>
            <w:vAlign w:val="center"/>
          </w:tcPr>
          <w:p w14:paraId="40262852">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环境检测</w:t>
            </w:r>
          </w:p>
        </w:tc>
        <w:tc>
          <w:tcPr>
            <w:tcW w:w="6024" w:type="dxa"/>
            <w:tcBorders>
              <w:top w:val="single" w:color="auto" w:sz="4" w:space="0"/>
              <w:left w:val="single" w:color="auto" w:sz="4" w:space="0"/>
              <w:bottom w:val="single" w:color="auto" w:sz="4" w:space="0"/>
              <w:right w:val="single" w:color="auto" w:sz="4" w:space="0"/>
            </w:tcBorders>
            <w:noWrap w:val="0"/>
            <w:vAlign w:val="top"/>
          </w:tcPr>
          <w:p w14:paraId="707B4213">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服务人员主动检查老人居住环境的安全问题，为老人排除安全隐患。</w:t>
            </w:r>
          </w:p>
        </w:tc>
      </w:tr>
      <w:tr w14:paraId="28EF9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Merge w:val="restart"/>
            <w:tcBorders>
              <w:top w:val="single" w:color="auto" w:sz="4" w:space="0"/>
              <w:left w:val="single" w:color="auto" w:sz="4" w:space="0"/>
              <w:bottom w:val="single" w:color="auto" w:sz="4" w:space="0"/>
              <w:right w:val="single" w:color="auto" w:sz="4" w:space="0"/>
            </w:tcBorders>
            <w:noWrap w:val="0"/>
            <w:vAlign w:val="center"/>
          </w:tcPr>
          <w:p w14:paraId="1D6DABDC">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维修服务</w:t>
            </w:r>
          </w:p>
        </w:tc>
        <w:tc>
          <w:tcPr>
            <w:tcW w:w="1884" w:type="dxa"/>
            <w:tcBorders>
              <w:top w:val="single" w:color="auto" w:sz="4" w:space="0"/>
              <w:left w:val="single" w:color="auto" w:sz="4" w:space="0"/>
              <w:bottom w:val="single" w:color="auto" w:sz="4" w:space="0"/>
              <w:right w:val="single" w:color="auto" w:sz="4" w:space="0"/>
            </w:tcBorders>
            <w:noWrap w:val="0"/>
            <w:vAlign w:val="center"/>
          </w:tcPr>
          <w:p w14:paraId="031E33C1">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家电维修</w:t>
            </w:r>
          </w:p>
        </w:tc>
        <w:tc>
          <w:tcPr>
            <w:tcW w:w="6024" w:type="dxa"/>
            <w:tcBorders>
              <w:top w:val="single" w:color="auto" w:sz="4" w:space="0"/>
              <w:left w:val="single" w:color="auto" w:sz="4" w:space="0"/>
              <w:bottom w:val="single" w:color="auto" w:sz="4" w:space="0"/>
              <w:right w:val="single" w:color="auto" w:sz="4" w:space="0"/>
            </w:tcBorders>
            <w:noWrap w:val="0"/>
            <w:vAlign w:val="top"/>
          </w:tcPr>
          <w:p w14:paraId="7B3B5085">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服务人员及时响应老人需求，在规定时限内安排技术人员上门维修空调、冰箱、洗衣机、电视、热水器等各类家用电器。</w:t>
            </w:r>
          </w:p>
        </w:tc>
      </w:tr>
      <w:tr w14:paraId="4B805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Merge w:val="continue"/>
            <w:tcBorders>
              <w:top w:val="single" w:color="auto" w:sz="4" w:space="0"/>
              <w:left w:val="single" w:color="auto" w:sz="4" w:space="0"/>
              <w:bottom w:val="single" w:color="auto" w:sz="4" w:space="0"/>
              <w:right w:val="single" w:color="auto" w:sz="4" w:space="0"/>
            </w:tcBorders>
            <w:noWrap w:val="0"/>
            <w:vAlign w:val="top"/>
          </w:tcPr>
          <w:p w14:paraId="6F7CC631">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both"/>
              <w:textAlignment w:val="auto"/>
              <w:rPr>
                <w:rFonts w:hint="eastAsia" w:ascii="宋体" w:hAnsi="宋体" w:eastAsia="宋体" w:cs="宋体"/>
                <w:color w:val="auto"/>
                <w:sz w:val="24"/>
                <w:szCs w:val="24"/>
                <w:highlight w:val="none"/>
                <w:vertAlign w:val="baseline"/>
                <w:lang w:eastAsia="zh-CN"/>
              </w:rPr>
            </w:pPr>
          </w:p>
        </w:tc>
        <w:tc>
          <w:tcPr>
            <w:tcW w:w="1884" w:type="dxa"/>
            <w:tcBorders>
              <w:top w:val="single" w:color="auto" w:sz="4" w:space="0"/>
              <w:left w:val="single" w:color="auto" w:sz="4" w:space="0"/>
              <w:bottom w:val="single" w:color="auto" w:sz="4" w:space="0"/>
              <w:right w:val="single" w:color="auto" w:sz="4" w:space="0"/>
            </w:tcBorders>
            <w:noWrap w:val="0"/>
            <w:vAlign w:val="center"/>
          </w:tcPr>
          <w:p w14:paraId="5B5C4B39">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开锁维修</w:t>
            </w:r>
          </w:p>
        </w:tc>
        <w:tc>
          <w:tcPr>
            <w:tcW w:w="6024" w:type="dxa"/>
            <w:tcBorders>
              <w:top w:val="single" w:color="auto" w:sz="4" w:space="0"/>
              <w:left w:val="single" w:color="auto" w:sz="4" w:space="0"/>
              <w:bottom w:val="single" w:color="auto" w:sz="4" w:space="0"/>
              <w:right w:val="single" w:color="auto" w:sz="4" w:space="0"/>
            </w:tcBorders>
            <w:noWrap w:val="0"/>
            <w:vAlign w:val="top"/>
          </w:tcPr>
          <w:p w14:paraId="3E218778">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服务人员及时响应老人需求，在规定时限内安排技术人员进行开锁修锁，保证老人家里财物及人身安全。</w:t>
            </w:r>
          </w:p>
        </w:tc>
      </w:tr>
      <w:tr w14:paraId="283B4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Merge w:val="continue"/>
            <w:tcBorders>
              <w:top w:val="single" w:color="auto" w:sz="4" w:space="0"/>
              <w:left w:val="single" w:color="auto" w:sz="4" w:space="0"/>
              <w:bottom w:val="single" w:color="auto" w:sz="4" w:space="0"/>
              <w:right w:val="single" w:color="auto" w:sz="4" w:space="0"/>
            </w:tcBorders>
            <w:noWrap w:val="0"/>
            <w:vAlign w:val="top"/>
          </w:tcPr>
          <w:p w14:paraId="3697A85C">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both"/>
              <w:textAlignment w:val="auto"/>
              <w:rPr>
                <w:rFonts w:hint="eastAsia" w:ascii="宋体" w:hAnsi="宋体" w:eastAsia="宋体" w:cs="宋体"/>
                <w:color w:val="auto"/>
                <w:sz w:val="24"/>
                <w:szCs w:val="24"/>
                <w:highlight w:val="none"/>
                <w:vertAlign w:val="baseline"/>
                <w:lang w:eastAsia="zh-CN"/>
              </w:rPr>
            </w:pPr>
          </w:p>
        </w:tc>
        <w:tc>
          <w:tcPr>
            <w:tcW w:w="1884" w:type="dxa"/>
            <w:tcBorders>
              <w:top w:val="single" w:color="auto" w:sz="4" w:space="0"/>
              <w:left w:val="single" w:color="auto" w:sz="4" w:space="0"/>
              <w:bottom w:val="single" w:color="auto" w:sz="4" w:space="0"/>
              <w:right w:val="single" w:color="auto" w:sz="4" w:space="0"/>
            </w:tcBorders>
            <w:noWrap w:val="0"/>
            <w:vAlign w:val="center"/>
          </w:tcPr>
          <w:p w14:paraId="67AB2DC2">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管道疏通</w:t>
            </w:r>
          </w:p>
        </w:tc>
        <w:tc>
          <w:tcPr>
            <w:tcW w:w="6024" w:type="dxa"/>
            <w:tcBorders>
              <w:top w:val="single" w:color="auto" w:sz="4" w:space="0"/>
              <w:left w:val="single" w:color="auto" w:sz="4" w:space="0"/>
              <w:bottom w:val="single" w:color="auto" w:sz="4" w:space="0"/>
              <w:right w:val="single" w:color="auto" w:sz="4" w:space="0"/>
            </w:tcBorders>
            <w:noWrap w:val="0"/>
            <w:vAlign w:val="top"/>
          </w:tcPr>
          <w:p w14:paraId="43E4BCED">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服务人员及时响应老人需求，在规定时限内安排技术人员上门进行老人家里的下水管疏通、厕所管道疏通等。</w:t>
            </w:r>
          </w:p>
        </w:tc>
      </w:tr>
      <w:tr w14:paraId="5C29C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Merge w:val="continue"/>
            <w:tcBorders>
              <w:top w:val="single" w:color="auto" w:sz="4" w:space="0"/>
              <w:left w:val="single" w:color="auto" w:sz="4" w:space="0"/>
              <w:bottom w:val="single" w:color="auto" w:sz="4" w:space="0"/>
              <w:right w:val="single" w:color="auto" w:sz="4" w:space="0"/>
            </w:tcBorders>
            <w:noWrap w:val="0"/>
            <w:vAlign w:val="top"/>
          </w:tcPr>
          <w:p w14:paraId="307FD433">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both"/>
              <w:textAlignment w:val="auto"/>
              <w:rPr>
                <w:rFonts w:hint="eastAsia" w:ascii="宋体" w:hAnsi="宋体" w:eastAsia="宋体" w:cs="宋体"/>
                <w:color w:val="auto"/>
                <w:sz w:val="24"/>
                <w:szCs w:val="24"/>
                <w:highlight w:val="none"/>
                <w:vertAlign w:val="baseline"/>
                <w:lang w:eastAsia="zh-CN"/>
              </w:rPr>
            </w:pPr>
          </w:p>
        </w:tc>
        <w:tc>
          <w:tcPr>
            <w:tcW w:w="1884" w:type="dxa"/>
            <w:tcBorders>
              <w:top w:val="single" w:color="auto" w:sz="4" w:space="0"/>
              <w:left w:val="single" w:color="auto" w:sz="4" w:space="0"/>
              <w:bottom w:val="single" w:color="auto" w:sz="4" w:space="0"/>
              <w:right w:val="single" w:color="auto" w:sz="4" w:space="0"/>
            </w:tcBorders>
            <w:noWrap w:val="0"/>
            <w:vAlign w:val="center"/>
          </w:tcPr>
          <w:p w14:paraId="43932C00">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家具修补</w:t>
            </w:r>
          </w:p>
        </w:tc>
        <w:tc>
          <w:tcPr>
            <w:tcW w:w="6024" w:type="dxa"/>
            <w:tcBorders>
              <w:top w:val="single" w:color="auto" w:sz="4" w:space="0"/>
              <w:left w:val="single" w:color="auto" w:sz="4" w:space="0"/>
              <w:bottom w:val="single" w:color="auto" w:sz="4" w:space="0"/>
              <w:right w:val="single" w:color="auto" w:sz="4" w:space="0"/>
            </w:tcBorders>
            <w:noWrap w:val="0"/>
            <w:vAlign w:val="top"/>
          </w:tcPr>
          <w:p w14:paraId="004435F3">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服务人员及时响应老人需求，在规定时限内安排技术人员上门进行老人家里的桌椅床柜的修理。</w:t>
            </w:r>
          </w:p>
        </w:tc>
      </w:tr>
      <w:tr w14:paraId="0EE98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Merge w:val="continue"/>
            <w:tcBorders>
              <w:top w:val="single" w:color="auto" w:sz="4" w:space="0"/>
              <w:left w:val="single" w:color="auto" w:sz="4" w:space="0"/>
              <w:bottom w:val="single" w:color="auto" w:sz="4" w:space="0"/>
              <w:right w:val="single" w:color="auto" w:sz="4" w:space="0"/>
            </w:tcBorders>
            <w:noWrap w:val="0"/>
            <w:vAlign w:val="top"/>
          </w:tcPr>
          <w:p w14:paraId="50FA6155">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both"/>
              <w:textAlignment w:val="auto"/>
              <w:rPr>
                <w:rFonts w:hint="eastAsia" w:ascii="宋体" w:hAnsi="宋体" w:eastAsia="宋体" w:cs="宋体"/>
                <w:color w:val="auto"/>
                <w:sz w:val="24"/>
                <w:szCs w:val="24"/>
                <w:highlight w:val="none"/>
                <w:vertAlign w:val="baseline"/>
                <w:lang w:eastAsia="zh-CN"/>
              </w:rPr>
            </w:pPr>
          </w:p>
        </w:tc>
        <w:tc>
          <w:tcPr>
            <w:tcW w:w="1884" w:type="dxa"/>
            <w:tcBorders>
              <w:top w:val="single" w:color="auto" w:sz="4" w:space="0"/>
              <w:left w:val="single" w:color="auto" w:sz="4" w:space="0"/>
              <w:bottom w:val="single" w:color="auto" w:sz="4" w:space="0"/>
              <w:right w:val="single" w:color="auto" w:sz="4" w:space="0"/>
            </w:tcBorders>
            <w:noWrap w:val="0"/>
            <w:vAlign w:val="center"/>
          </w:tcPr>
          <w:p w14:paraId="096A11A6">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居室修补</w:t>
            </w:r>
          </w:p>
        </w:tc>
        <w:tc>
          <w:tcPr>
            <w:tcW w:w="6024" w:type="dxa"/>
            <w:tcBorders>
              <w:top w:val="single" w:color="auto" w:sz="4" w:space="0"/>
              <w:left w:val="single" w:color="auto" w:sz="4" w:space="0"/>
              <w:bottom w:val="single" w:color="auto" w:sz="4" w:space="0"/>
              <w:right w:val="single" w:color="auto" w:sz="4" w:space="0"/>
            </w:tcBorders>
            <w:noWrap w:val="0"/>
            <w:vAlign w:val="top"/>
          </w:tcPr>
          <w:p w14:paraId="5F59F8E9">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服务人员及时响应老人需求，在规定时限内安排技术人员上门进行居室修补，用石膏粉、聚合物修补砂浆等进行修补。</w:t>
            </w:r>
          </w:p>
        </w:tc>
      </w:tr>
      <w:tr w14:paraId="5E5C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Merge w:val="continue"/>
            <w:tcBorders>
              <w:top w:val="single" w:color="auto" w:sz="4" w:space="0"/>
              <w:left w:val="single" w:color="auto" w:sz="4" w:space="0"/>
              <w:bottom w:val="single" w:color="auto" w:sz="4" w:space="0"/>
              <w:right w:val="single" w:color="auto" w:sz="4" w:space="0"/>
            </w:tcBorders>
            <w:noWrap w:val="0"/>
            <w:vAlign w:val="top"/>
          </w:tcPr>
          <w:p w14:paraId="2919C40C">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both"/>
              <w:textAlignment w:val="auto"/>
              <w:rPr>
                <w:rFonts w:hint="eastAsia" w:ascii="宋体" w:hAnsi="宋体" w:eastAsia="宋体" w:cs="宋体"/>
                <w:color w:val="auto"/>
                <w:sz w:val="24"/>
                <w:szCs w:val="24"/>
                <w:highlight w:val="none"/>
                <w:vertAlign w:val="baseline"/>
                <w:lang w:eastAsia="zh-CN"/>
              </w:rPr>
            </w:pPr>
          </w:p>
        </w:tc>
        <w:tc>
          <w:tcPr>
            <w:tcW w:w="1884" w:type="dxa"/>
            <w:tcBorders>
              <w:top w:val="single" w:color="auto" w:sz="4" w:space="0"/>
              <w:left w:val="single" w:color="auto" w:sz="4" w:space="0"/>
              <w:bottom w:val="single" w:color="auto" w:sz="4" w:space="0"/>
              <w:right w:val="single" w:color="auto" w:sz="4" w:space="0"/>
            </w:tcBorders>
            <w:noWrap w:val="0"/>
            <w:vAlign w:val="center"/>
          </w:tcPr>
          <w:p w14:paraId="305CDFD0">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换液化气</w:t>
            </w:r>
          </w:p>
        </w:tc>
        <w:tc>
          <w:tcPr>
            <w:tcW w:w="6024" w:type="dxa"/>
            <w:tcBorders>
              <w:top w:val="single" w:color="auto" w:sz="4" w:space="0"/>
              <w:left w:val="single" w:color="auto" w:sz="4" w:space="0"/>
              <w:bottom w:val="single" w:color="auto" w:sz="4" w:space="0"/>
              <w:right w:val="single" w:color="auto" w:sz="4" w:space="0"/>
            </w:tcBorders>
            <w:noWrap w:val="0"/>
            <w:vAlign w:val="top"/>
          </w:tcPr>
          <w:p w14:paraId="031D1055">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服务人员及时响应老人需求，在规定时限内为老人进行换液化气，同时保证换气安全。</w:t>
            </w:r>
          </w:p>
        </w:tc>
      </w:tr>
    </w:tbl>
    <w:p w14:paraId="3EC92B4D">
      <w:pPr>
        <w:pStyle w:val="9"/>
        <w:keepNext w:val="0"/>
        <w:keepLines w:val="0"/>
        <w:pageBreakBefore w:val="0"/>
        <w:widowControl/>
        <w:numPr>
          <w:ilvl w:val="0"/>
          <w:numId w:val="0"/>
        </w:numPr>
        <w:kinsoku/>
        <w:wordWrap w:val="0"/>
        <w:overflowPunct/>
        <w:topLinePunct w:val="0"/>
        <w:autoSpaceDE/>
        <w:autoSpaceDN/>
        <w:bidi w:val="0"/>
        <w:adjustRightInd/>
        <w:snapToGrid/>
        <w:spacing w:before="100" w:beforeAutospacing="0" w:after="100" w:afterAutospacing="0" w:line="54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）服务完成率及满意率：为老年人提供的服务完成率达100%，老年人或监护人满意率≧90%。</w:t>
      </w:r>
    </w:p>
    <w:p w14:paraId="5242971E">
      <w:pPr>
        <w:pStyle w:val="9"/>
        <w:keepNext w:val="0"/>
        <w:keepLines w:val="0"/>
        <w:pageBreakBefore w:val="0"/>
        <w:widowControl/>
        <w:numPr>
          <w:ilvl w:val="0"/>
          <w:numId w:val="0"/>
        </w:numPr>
        <w:kinsoku/>
        <w:wordWrap w:val="0"/>
        <w:overflowPunct/>
        <w:topLinePunct w:val="0"/>
        <w:autoSpaceDE/>
        <w:autoSpaceDN/>
        <w:bidi w:val="0"/>
        <w:adjustRightInd/>
        <w:snapToGrid/>
        <w:spacing w:before="100" w:beforeAutospacing="0" w:after="100" w:afterAutospacing="0" w:line="54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管理平台要求</w:t>
      </w:r>
    </w:p>
    <w:p w14:paraId="4A2DC7E6">
      <w:pPr>
        <w:pStyle w:val="9"/>
        <w:keepNext w:val="0"/>
        <w:keepLines w:val="0"/>
        <w:pageBreakBefore w:val="0"/>
        <w:widowControl/>
        <w:numPr>
          <w:ilvl w:val="0"/>
          <w:numId w:val="0"/>
        </w:numPr>
        <w:kinsoku/>
        <w:wordWrap w:val="0"/>
        <w:overflowPunct/>
        <w:topLinePunct w:val="0"/>
        <w:autoSpaceDE/>
        <w:autoSpaceDN/>
        <w:bidi w:val="0"/>
        <w:adjustRightInd/>
        <w:snapToGrid/>
        <w:spacing w:before="100" w:beforeAutospacing="0" w:after="100" w:afterAutospacing="0" w:line="540" w:lineRule="exact"/>
        <w:ind w:leftChars="200" w:right="0" w:right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（1）服务工单统一使用柳州市智慧养老平台进行管理。</w:t>
      </w:r>
    </w:p>
    <w:p w14:paraId="14E53E5C">
      <w:pPr>
        <w:pStyle w:val="9"/>
        <w:keepNext w:val="0"/>
        <w:keepLines w:val="0"/>
        <w:pageBreakBefore w:val="0"/>
        <w:widowControl/>
        <w:numPr>
          <w:ilvl w:val="0"/>
          <w:numId w:val="0"/>
        </w:numPr>
        <w:kinsoku/>
        <w:wordWrap w:val="0"/>
        <w:overflowPunct/>
        <w:topLinePunct w:val="0"/>
        <w:autoSpaceDE/>
        <w:autoSpaceDN/>
        <w:bidi w:val="0"/>
        <w:adjustRightInd/>
        <w:snapToGrid/>
        <w:spacing w:before="100" w:beforeAutospacing="0" w:after="100" w:afterAutospacing="0" w:line="540" w:lineRule="exact"/>
        <w:ind w:leftChars="200" w:right="0" w:right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（2）服务内容所需的其他养老服务管理系统平台，由供应商提供，能够进行养老服务的管理、监督、优化于大数据统计等工作，并对平台场地进行规范化的布置。</w:t>
      </w:r>
    </w:p>
    <w:p w14:paraId="068DD3D2">
      <w:pPr>
        <w:pStyle w:val="9"/>
        <w:keepNext w:val="0"/>
        <w:keepLines w:val="0"/>
        <w:pageBreakBefore w:val="0"/>
        <w:widowControl/>
        <w:numPr>
          <w:ilvl w:val="0"/>
          <w:numId w:val="0"/>
        </w:numPr>
        <w:kinsoku/>
        <w:wordWrap w:val="0"/>
        <w:overflowPunct/>
        <w:topLinePunct w:val="0"/>
        <w:autoSpaceDE/>
        <w:autoSpaceDN/>
        <w:bidi w:val="0"/>
        <w:adjustRightInd/>
        <w:snapToGrid/>
        <w:spacing w:before="100" w:beforeAutospacing="0" w:after="100" w:afterAutospacing="0" w:line="54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6、供应商</w:t>
      </w:r>
      <w:r>
        <w:rPr>
          <w:rFonts w:hint="eastAsia" w:ascii="宋体" w:hAnsi="宋体" w:eastAsia="宋体" w:cs="宋体"/>
          <w:color w:val="auto"/>
          <w:sz w:val="24"/>
          <w:szCs w:val="24"/>
          <w:highlight w:val="none"/>
          <w:lang w:eastAsia="zh-CN"/>
        </w:rPr>
        <w:t>要求</w:t>
      </w:r>
    </w:p>
    <w:p w14:paraId="6D314E18">
      <w:pPr>
        <w:pStyle w:val="9"/>
        <w:keepNext w:val="0"/>
        <w:keepLines w:val="0"/>
        <w:pageBreakBefore w:val="0"/>
        <w:widowControl/>
        <w:numPr>
          <w:ilvl w:val="0"/>
          <w:numId w:val="0"/>
        </w:numPr>
        <w:kinsoku/>
        <w:wordWrap w:val="0"/>
        <w:overflowPunct/>
        <w:topLinePunct w:val="0"/>
        <w:autoSpaceDE/>
        <w:autoSpaceDN/>
        <w:bidi w:val="0"/>
        <w:adjustRightInd/>
        <w:snapToGrid/>
        <w:spacing w:before="100" w:beforeAutospacing="0" w:after="100" w:afterAutospacing="0" w:line="540" w:lineRule="exact"/>
        <w:ind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）应具有与其业务范围相适应的管理人员、管理经验和服务团队。</w:t>
      </w:r>
    </w:p>
    <w:p w14:paraId="02FD6432">
      <w:pPr>
        <w:pStyle w:val="9"/>
        <w:keepNext w:val="0"/>
        <w:keepLines w:val="0"/>
        <w:pageBreakBefore w:val="0"/>
        <w:widowControl/>
        <w:numPr>
          <w:ilvl w:val="0"/>
          <w:numId w:val="0"/>
        </w:numPr>
        <w:kinsoku/>
        <w:wordWrap w:val="0"/>
        <w:overflowPunct/>
        <w:topLinePunct w:val="0"/>
        <w:autoSpaceDE/>
        <w:autoSpaceDN/>
        <w:bidi w:val="0"/>
        <w:adjustRightInd/>
        <w:snapToGrid/>
        <w:spacing w:before="100" w:beforeAutospacing="0" w:after="100" w:afterAutospacing="0" w:line="540" w:lineRule="exact"/>
        <w:ind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）应具有于其服务内容和规模相适应的经济实力、固定的经营场所，工作设备。</w:t>
      </w:r>
    </w:p>
    <w:p w14:paraId="335EF336">
      <w:pPr>
        <w:pStyle w:val="9"/>
        <w:keepNext w:val="0"/>
        <w:keepLines w:val="0"/>
        <w:pageBreakBefore w:val="0"/>
        <w:widowControl/>
        <w:numPr>
          <w:ilvl w:val="0"/>
          <w:numId w:val="0"/>
        </w:numPr>
        <w:kinsoku/>
        <w:wordWrap w:val="0"/>
        <w:overflowPunct/>
        <w:topLinePunct w:val="0"/>
        <w:autoSpaceDE/>
        <w:autoSpaceDN/>
        <w:bidi w:val="0"/>
        <w:adjustRightInd/>
        <w:snapToGrid/>
        <w:spacing w:before="100" w:beforeAutospacing="0" w:after="100" w:afterAutospacing="0" w:line="540" w:lineRule="exact"/>
        <w:ind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）承诺对服务实行明码标价，实行公开承诺服务。</w:t>
      </w:r>
    </w:p>
    <w:p w14:paraId="048573ED">
      <w:pPr>
        <w:pStyle w:val="9"/>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40" w:lineRule="exact"/>
        <w:ind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）承诺服务时签订协议。与服务对象签订服务协议，并按照服务协议，保证服务质量，维护老年人合法权益。</w:t>
      </w:r>
    </w:p>
    <w:p w14:paraId="1A3B14FD">
      <w:pPr>
        <w:pStyle w:val="9"/>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40" w:lineRule="exact"/>
        <w:ind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）承诺对服务对象开展老年人能力评估，建立评估档案。</w:t>
      </w:r>
    </w:p>
    <w:p w14:paraId="67CE4567">
      <w:pPr>
        <w:pStyle w:val="9"/>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40" w:lineRule="exact"/>
        <w:ind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）制定方案。要制定详细的老年人服务方案，明确服务内容。</w:t>
      </w:r>
      <w:bookmarkStart w:id="0" w:name="_GoBack"/>
      <w:bookmarkEnd w:id="0"/>
    </w:p>
    <w:p w14:paraId="17C3A2BD">
      <w:pPr>
        <w:pStyle w:val="9"/>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40" w:lineRule="exact"/>
        <w:ind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）用心服务。要敬老爱老，态度和蔼，尊重服务对象的隐私权；名誉权。</w:t>
      </w:r>
    </w:p>
    <w:p w14:paraId="1C5CBDBB">
      <w:pPr>
        <w:pStyle w:val="9"/>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40" w:lineRule="exact"/>
        <w:ind w:right="0" w:rightChars="0" w:firstLine="480" w:firstLineChars="200"/>
        <w:jc w:val="both"/>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w:t>
      </w:r>
      <w:r>
        <w:rPr>
          <w:rFonts w:hint="eastAsia" w:cs="宋体"/>
          <w:color w:val="auto"/>
          <w:kern w:val="0"/>
          <w:sz w:val="24"/>
          <w:szCs w:val="24"/>
          <w:highlight w:val="none"/>
          <w:lang w:val="en-US" w:eastAsia="zh-CN" w:bidi="ar"/>
        </w:rPr>
        <w:t>8</w:t>
      </w:r>
      <w:r>
        <w:rPr>
          <w:rFonts w:hint="eastAsia" w:ascii="宋体" w:hAnsi="宋体" w:eastAsia="宋体" w:cs="宋体"/>
          <w:color w:val="auto"/>
          <w:kern w:val="0"/>
          <w:sz w:val="24"/>
          <w:szCs w:val="24"/>
          <w:highlight w:val="none"/>
          <w:lang w:val="en-US" w:eastAsia="zh-CN" w:bidi="ar"/>
        </w:rPr>
        <w:t>）无违法违规和失信记录。</w:t>
      </w:r>
    </w:p>
    <w:p w14:paraId="3A051152">
      <w:pPr>
        <w:pStyle w:val="9"/>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40" w:lineRule="exact"/>
        <w:ind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7、服务监督</w:t>
      </w:r>
    </w:p>
    <w:p w14:paraId="30BF776A">
      <w:pPr>
        <w:pStyle w:val="9"/>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40" w:lineRule="exact"/>
        <w:ind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（1）成交供应商必须建立一套完善的服务监督机制，有效处理服务对象的投诉，确保服务质量。</w:t>
      </w:r>
    </w:p>
    <w:p w14:paraId="1AD977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（2）根据柳州市民政局关于印发《柳州市居家养老上门服务质量百</w:t>
      </w:r>
      <w:r>
        <w:rPr>
          <w:rFonts w:hint="eastAsia" w:ascii="宋体" w:hAnsi="宋体" w:eastAsia="宋体" w:cs="宋体"/>
          <w:color w:val="auto"/>
          <w:kern w:val="0"/>
          <w:sz w:val="24"/>
          <w:szCs w:val="24"/>
          <w:highlight w:val="none"/>
          <w:lang w:val="en-US" w:eastAsia="zh-CN" w:bidi="ar"/>
        </w:rPr>
        <w:t>分制考核实施方案（试行）》(柳民发〔2022〕50号)等文件要求，</w:t>
      </w:r>
      <w:r>
        <w:rPr>
          <w:rFonts w:hint="eastAsia" w:ascii="宋体" w:hAnsi="宋体" w:eastAsia="宋体" w:cs="宋体"/>
          <w:color w:val="auto"/>
          <w:sz w:val="24"/>
          <w:szCs w:val="24"/>
          <w:highlight w:val="none"/>
          <w:lang w:val="en-US" w:eastAsia="zh-CN"/>
        </w:rPr>
        <w:t>每年度开展质量考核，每次考核应合格。</w:t>
      </w:r>
      <w:r>
        <w:rPr>
          <w:rFonts w:hint="eastAsia" w:ascii="宋体" w:hAnsi="宋体" w:eastAsia="宋体" w:cs="宋体"/>
          <w:color w:val="auto"/>
          <w:kern w:val="0"/>
          <w:sz w:val="24"/>
          <w:szCs w:val="24"/>
          <w:highlight w:val="none"/>
          <w:lang w:val="en-US" w:eastAsia="zh-CN" w:bidi="ar"/>
        </w:rPr>
        <w:t>如供应商出现《柳州市民政局关于印发《柳州市街道（社区）为老服务中心服务质量百分制考评细则（2025年修订）》和《柳州市居家养老上门服务质量百分制考评细则（2025年修订）》的通知》（</w:t>
      </w:r>
      <w:r>
        <w:rPr>
          <w:rFonts w:hint="default" w:ascii="宋体" w:hAnsi="宋体" w:eastAsia="宋体" w:cs="宋体"/>
          <w:color w:val="auto"/>
          <w:kern w:val="0"/>
          <w:sz w:val="24"/>
          <w:szCs w:val="24"/>
          <w:highlight w:val="none"/>
          <w:lang w:val="en-US" w:eastAsia="zh-CN" w:bidi="ar"/>
        </w:rPr>
        <w:t>柳民发〔2025〕29号</w:t>
      </w:r>
      <w:r>
        <w:rPr>
          <w:rFonts w:hint="eastAsia" w:ascii="宋体" w:hAnsi="宋体" w:eastAsia="宋体" w:cs="宋体"/>
          <w:color w:val="auto"/>
          <w:kern w:val="0"/>
          <w:sz w:val="24"/>
          <w:szCs w:val="24"/>
          <w:highlight w:val="none"/>
          <w:lang w:val="en-US" w:eastAsia="zh-CN" w:bidi="ar"/>
        </w:rPr>
        <w:t>）考评细则中“一票否决”情况，立即停止服务，终止合同。</w:t>
      </w:r>
    </w:p>
    <w:p w14:paraId="4D77AE49">
      <w:pPr>
        <w:pStyle w:val="12"/>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8、注意事项</w:t>
      </w:r>
    </w:p>
    <w:p w14:paraId="27FC543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kern w:val="2"/>
          <w:sz w:val="24"/>
          <w:szCs w:val="24"/>
          <w:highlight w:val="none"/>
          <w:lang w:val="en-US" w:eastAsia="zh-CN" w:bidi="ar-SA"/>
        </w:rPr>
        <w:t>服务开展前，须严格核实服务对象身份信息，经确认信息准确无误后，方可启动服务流程，服务流程须符合居家上门服务规范。</w:t>
      </w:r>
    </w:p>
    <w:p w14:paraId="0D646F9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kern w:val="2"/>
          <w:sz w:val="24"/>
          <w:szCs w:val="24"/>
          <w:highlight w:val="none"/>
          <w:lang w:val="en-US" w:eastAsia="zh-CN" w:bidi="ar-SA"/>
        </w:rPr>
        <w:t>执行服务打卡拍照要求时，需确保照片清晰呈现老人正面影像，上传系统的照片应完整包含老人正面、服务时间、服务地点等关键信息，严格遵守系统上传规范。</w:t>
      </w:r>
    </w:p>
    <w:p w14:paraId="30E0A9C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kern w:val="2"/>
          <w:sz w:val="24"/>
          <w:szCs w:val="24"/>
          <w:highlight w:val="none"/>
          <w:lang w:val="en-US" w:eastAsia="zh-CN" w:bidi="ar-SA"/>
        </w:rPr>
        <w:t>服务过程中，若发现服务对象不符合相关资格条件，应立即终止服务并办理解约，同时第一时间告知服务对象户籍所在地社区及城区民政局，同步报备相关情况。</w:t>
      </w:r>
    </w:p>
    <w:p w14:paraId="3B27706D">
      <w:pPr>
        <w:pStyle w:val="2"/>
        <w:keepNext w:val="0"/>
        <w:keepLines w:val="0"/>
        <w:pageBreakBefore w:val="0"/>
        <w:widowControl w:val="0"/>
        <w:kinsoku/>
        <w:wordWrap/>
        <w:overflowPunct/>
        <w:topLinePunct w:val="0"/>
        <w:bidi w:val="0"/>
        <w:adjustRightInd w:val="0"/>
        <w:spacing w:line="360" w:lineRule="auto"/>
        <w:ind w:firstLine="480" w:firstLineChars="200"/>
        <w:textAlignment w:val="auto"/>
        <w:rPr>
          <w:rFonts w:hint="eastAsia"/>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hAnsi="宋体" w:cs="宋体"/>
          <w:color w:val="auto"/>
          <w:kern w:val="2"/>
          <w:sz w:val="24"/>
          <w:szCs w:val="24"/>
          <w:highlight w:val="none"/>
          <w:lang w:val="en-US" w:eastAsia="zh-CN" w:bidi="ar-SA"/>
        </w:rPr>
        <w:t>若发现服务对象死亡后仍产生服务记录的工单情况，该类工单一律不予结算，并依法依规对相关服务商进行处理；对存在恶意伪造工单、套取补贴等行为的服务商，实行“一票否决”，并追究相应法律责任。</w:t>
      </w:r>
    </w:p>
    <w:p w14:paraId="0ECD9C4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482"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9、其他要求：</w:t>
      </w:r>
      <w:r>
        <w:rPr>
          <w:rFonts w:hint="eastAsia" w:ascii="宋体" w:hAnsi="宋体" w:eastAsia="宋体" w:cs="宋体"/>
          <w:b/>
          <w:bCs/>
          <w:color w:val="auto"/>
          <w:sz w:val="24"/>
          <w:szCs w:val="24"/>
          <w:highlight w:val="none"/>
          <w:u w:val="none"/>
          <w:lang w:val="en-US" w:eastAsia="zh-CN"/>
        </w:rPr>
        <w:t>供应商服务单价不能超过采购上限控制服务单价（35元/小时），否则响应无效。</w:t>
      </w:r>
    </w:p>
    <w:p w14:paraId="51BED1B6">
      <w:pPr>
        <w:pStyle w:val="9"/>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40" w:lineRule="exact"/>
        <w:ind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二）居家养老服务场所运营</w:t>
      </w:r>
    </w:p>
    <w:p w14:paraId="2EE102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根据《广西壮族自治区养老服务条例》、《广西壮族自治区养老设施公建民营实施办法（试行）》（桂民规〔2019〕9号）规定，聘请第三方运营方对我区公办养老设施场所运营管理。居家养老服务场所参照政府购买居家养老服务的范围划分区域，运营方需按照《</w:t>
      </w:r>
      <w:r>
        <w:rPr>
          <w:rFonts w:hint="eastAsia" w:ascii="宋体" w:hAnsi="宋体" w:eastAsia="宋体" w:cs="宋体"/>
          <w:color w:val="auto"/>
          <w:kern w:val="0"/>
          <w:sz w:val="24"/>
          <w:szCs w:val="24"/>
          <w:highlight w:val="none"/>
          <w:lang w:val="en-US" w:eastAsia="zh-CN" w:bidi="ar"/>
        </w:rPr>
        <w:t>《柳州市街道（社区）为老服务中心服务质量考核及补贴办法（试行）》（柳民发〔2023〕29号）等</w:t>
      </w:r>
      <w:r>
        <w:rPr>
          <w:rFonts w:hint="eastAsia" w:ascii="宋体" w:hAnsi="宋体" w:eastAsia="宋体" w:cs="宋体"/>
          <w:color w:val="auto"/>
          <w:sz w:val="24"/>
          <w:szCs w:val="24"/>
          <w:highlight w:val="none"/>
          <w:lang w:val="en-US" w:eastAsia="zh-CN"/>
        </w:rPr>
        <w:t>相关文件规定进行管理，每年度开展质量考核，每次考核应合格。</w:t>
      </w:r>
      <w:r>
        <w:rPr>
          <w:rFonts w:hint="eastAsia" w:ascii="宋体" w:hAnsi="宋体" w:eastAsia="宋体" w:cs="宋体"/>
          <w:color w:val="auto"/>
          <w:kern w:val="0"/>
          <w:sz w:val="24"/>
          <w:szCs w:val="24"/>
          <w:highlight w:val="none"/>
          <w:lang w:val="en-US" w:eastAsia="zh-CN" w:bidi="ar"/>
        </w:rPr>
        <w:t>如供应商出现《柳州市民政局关于印发《柳州市街道（社区）为老服务中心服务质量百分制考评细则（2025年修订）》和《柳州市居家养老上门服务质量百分制考评细则（2025年修订）》的通知》（</w:t>
      </w:r>
      <w:r>
        <w:rPr>
          <w:rFonts w:hint="default" w:ascii="宋体" w:hAnsi="宋体" w:eastAsia="宋体" w:cs="宋体"/>
          <w:color w:val="auto"/>
          <w:kern w:val="0"/>
          <w:sz w:val="24"/>
          <w:szCs w:val="24"/>
          <w:highlight w:val="none"/>
          <w:lang w:val="en-US" w:eastAsia="zh-CN" w:bidi="ar"/>
        </w:rPr>
        <w:t>柳民发〔2025〕29号</w:t>
      </w:r>
      <w:r>
        <w:rPr>
          <w:rFonts w:hint="eastAsia" w:ascii="宋体" w:hAnsi="宋体" w:eastAsia="宋体" w:cs="宋体"/>
          <w:color w:val="auto"/>
          <w:kern w:val="0"/>
          <w:sz w:val="24"/>
          <w:szCs w:val="24"/>
          <w:highlight w:val="none"/>
          <w:lang w:val="en-US" w:eastAsia="zh-CN" w:bidi="ar"/>
        </w:rPr>
        <w:t>）考评细则中“一票否决”情况，立即停止服务，终止合同。</w:t>
      </w:r>
    </w:p>
    <w:p w14:paraId="0AAA658C">
      <w:pPr>
        <w:pStyle w:val="6"/>
        <w:spacing w:line="54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368955D8">
      <w:pPr>
        <w:pStyle w:val="6"/>
        <w:rPr>
          <w:rFonts w:hint="eastAsia" w:ascii="宋体" w:hAnsi="宋体" w:eastAsia="宋体" w:cs="宋体"/>
          <w:color w:val="auto"/>
          <w:highlight w:val="none"/>
        </w:rPr>
      </w:pPr>
    </w:p>
    <w:p w14:paraId="736E1F12">
      <w:pPr>
        <w:pStyle w:val="12"/>
        <w:ind w:left="0"/>
        <w:rPr>
          <w:rFonts w:hint="eastAsia" w:ascii="宋体" w:hAnsi="宋体" w:eastAsia="宋体" w:cs="宋体"/>
          <w:color w:val="auto"/>
          <w:highlight w:val="none"/>
        </w:rPr>
      </w:pPr>
    </w:p>
    <w:p w14:paraId="19706A55">
      <w:pPr>
        <w:pStyle w:val="12"/>
        <w:jc w:val="center"/>
        <w:rPr>
          <w:rFonts w:hint="eastAsia" w:ascii="宋体" w:hAnsi="宋体" w:eastAsia="宋体" w:cs="宋体"/>
          <w:b/>
          <w:bCs/>
          <w:color w:val="auto"/>
          <w:sz w:val="44"/>
          <w:szCs w:val="44"/>
          <w:highlight w:val="none"/>
        </w:rPr>
        <w:sectPr>
          <w:headerReference r:id="rId3" w:type="default"/>
          <w:footerReference r:id="rId4" w:type="default"/>
          <w:pgSz w:w="11906" w:h="16838"/>
          <w:pgMar w:top="1134" w:right="1134" w:bottom="1134" w:left="1134" w:header="720" w:footer="720" w:gutter="0"/>
          <w:pgNumType w:fmt="decimal"/>
          <w:cols w:space="720" w:num="1"/>
          <w:docGrid w:type="lines" w:linePitch="331" w:charSpace="0"/>
        </w:sectPr>
      </w:pPr>
    </w:p>
    <w:p w14:paraId="6FCC2E35">
      <w:pPr>
        <w:pStyle w:val="12"/>
        <w:jc w:val="center"/>
        <w:rPr>
          <w:rFonts w:hint="eastAsia" w:ascii="宋体" w:hAnsi="宋体" w:eastAsia="宋体" w:cs="宋体"/>
          <w:b/>
          <w:bCs/>
          <w:color w:val="auto"/>
          <w:sz w:val="32"/>
          <w:szCs w:val="32"/>
          <w:highlight w:val="none"/>
        </w:rPr>
      </w:pPr>
      <w:r>
        <w:rPr>
          <w:rFonts w:hint="eastAsia" w:eastAsia="宋体" w:cs="宋体"/>
          <w:b/>
          <w:bCs/>
          <w:color w:val="auto"/>
          <w:sz w:val="32"/>
          <w:szCs w:val="32"/>
          <w:highlight w:val="none"/>
          <w:lang w:val="en-US" w:eastAsia="zh-CN"/>
        </w:rPr>
        <w:t xml:space="preserve">第二部分  </w:t>
      </w:r>
      <w:r>
        <w:rPr>
          <w:rFonts w:hint="eastAsia" w:ascii="宋体" w:hAnsi="宋体" w:eastAsia="宋体" w:cs="宋体"/>
          <w:b/>
          <w:bCs/>
          <w:color w:val="auto"/>
          <w:sz w:val="32"/>
          <w:szCs w:val="32"/>
          <w:highlight w:val="none"/>
        </w:rPr>
        <w:t>商务要求</w:t>
      </w:r>
    </w:p>
    <w:p w14:paraId="620FA1EB">
      <w:pPr>
        <w:pStyle w:val="12"/>
        <w:keepNext w:val="0"/>
        <w:keepLines w:val="0"/>
        <w:pageBreakBefore w:val="0"/>
        <w:kinsoku/>
        <w:overflowPunct/>
        <w:topLinePunct w:val="0"/>
        <w:autoSpaceDE/>
        <w:autoSpaceDN/>
        <w:bidi w:val="0"/>
        <w:adjustRightInd/>
        <w:snapToGrid/>
        <w:spacing w:line="360" w:lineRule="auto"/>
        <w:rPr>
          <w:rFonts w:hint="eastAsia" w:ascii="宋体" w:hAnsi="宋体" w:eastAsia="宋体" w:cs="宋体"/>
          <w:b/>
          <w:bCs/>
          <w:i w:val="0"/>
          <w:iCs w:val="0"/>
          <w:color w:val="auto"/>
          <w:sz w:val="28"/>
          <w:szCs w:val="28"/>
          <w:highlight w:val="none"/>
          <w:lang w:val="en-US" w:eastAsia="zh-CN"/>
        </w:rPr>
      </w:pPr>
    </w:p>
    <w:p w14:paraId="5ADC5517">
      <w:pPr>
        <w:pStyle w:val="12"/>
        <w:keepNext w:val="0"/>
        <w:keepLines w:val="0"/>
        <w:pageBreakBefore w:val="0"/>
        <w:kinsoku/>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z w:val="24"/>
          <w:szCs w:val="24"/>
          <w:highlight w:val="none"/>
          <w:lang w:val="en-US" w:eastAsia="zh-CN"/>
        </w:rPr>
        <w:t>1、</w:t>
      </w:r>
      <w:r>
        <w:rPr>
          <w:rFonts w:hint="eastAsia" w:ascii="宋体" w:hAnsi="宋体" w:eastAsia="宋体" w:cs="宋体"/>
          <w:b/>
          <w:bCs/>
          <w:i w:val="0"/>
          <w:iCs w:val="0"/>
          <w:color w:val="auto"/>
          <w:sz w:val="24"/>
          <w:szCs w:val="24"/>
          <w:highlight w:val="none"/>
        </w:rPr>
        <w:t>合同签订期：</w:t>
      </w:r>
      <w:r>
        <w:rPr>
          <w:rFonts w:hint="eastAsia" w:ascii="宋体" w:hAnsi="宋体" w:eastAsia="宋体" w:cs="宋体"/>
          <w:i w:val="0"/>
          <w:iCs w:val="0"/>
          <w:color w:val="auto"/>
          <w:sz w:val="24"/>
          <w:szCs w:val="24"/>
          <w:highlight w:val="none"/>
        </w:rPr>
        <w:t>自</w:t>
      </w:r>
      <w:r>
        <w:rPr>
          <w:rFonts w:hint="eastAsia" w:ascii="宋体" w:hAnsi="宋体" w:eastAsia="宋体" w:cs="宋体"/>
          <w:i w:val="0"/>
          <w:iCs w:val="0"/>
          <w:color w:val="auto"/>
          <w:sz w:val="24"/>
          <w:szCs w:val="24"/>
          <w:highlight w:val="none"/>
          <w:lang w:eastAsia="zh-CN"/>
        </w:rPr>
        <w:t>成交</w:t>
      </w:r>
      <w:r>
        <w:rPr>
          <w:rFonts w:hint="eastAsia" w:ascii="宋体" w:hAnsi="宋体" w:eastAsia="宋体" w:cs="宋体"/>
          <w:i w:val="0"/>
          <w:iCs w:val="0"/>
          <w:color w:val="auto"/>
          <w:sz w:val="24"/>
          <w:szCs w:val="24"/>
          <w:highlight w:val="none"/>
        </w:rPr>
        <w:t>通知书发出之日起 25 日内；</w:t>
      </w:r>
    </w:p>
    <w:p w14:paraId="0EBF57D8">
      <w:pPr>
        <w:pStyle w:val="12"/>
        <w:keepNext w:val="0"/>
        <w:keepLines w:val="0"/>
        <w:pageBreakBefore w:val="0"/>
        <w:kinsoku/>
        <w:overflowPunct/>
        <w:topLinePunct w:val="0"/>
        <w:autoSpaceDE/>
        <w:autoSpaceDN/>
        <w:bidi w:val="0"/>
        <w:adjustRightInd/>
        <w:snapToGrid/>
        <w:spacing w:line="360" w:lineRule="auto"/>
        <w:rPr>
          <w:rFonts w:hint="eastAsia" w:ascii="宋体" w:hAnsi="宋体" w:eastAsia="宋体" w:cs="宋体"/>
          <w:i w:val="0"/>
          <w:iCs w:val="0"/>
          <w:color w:val="0000FF"/>
          <w:sz w:val="24"/>
          <w:szCs w:val="24"/>
          <w:highlight w:val="none"/>
          <w:lang w:eastAsia="zh-CN"/>
        </w:rPr>
      </w:pPr>
      <w:r>
        <w:rPr>
          <w:rFonts w:hint="eastAsia" w:ascii="宋体" w:hAnsi="宋体" w:eastAsia="宋体" w:cs="宋体"/>
          <w:b/>
          <w:bCs/>
          <w:i w:val="0"/>
          <w:iCs w:val="0"/>
          <w:color w:val="0000FF"/>
          <w:sz w:val="24"/>
          <w:szCs w:val="24"/>
          <w:highlight w:val="none"/>
          <w:lang w:val="en-US" w:eastAsia="zh-CN"/>
        </w:rPr>
        <w:t>2</w:t>
      </w:r>
      <w:r>
        <w:rPr>
          <w:rFonts w:hint="eastAsia" w:ascii="宋体" w:hAnsi="宋体" w:eastAsia="宋体" w:cs="宋体"/>
          <w:b/>
          <w:bCs/>
          <w:i w:val="0"/>
          <w:iCs w:val="0"/>
          <w:color w:val="0000FF"/>
          <w:sz w:val="24"/>
          <w:szCs w:val="24"/>
          <w:highlight w:val="none"/>
          <w:lang w:eastAsia="zh-CN"/>
        </w:rPr>
        <w:t>、</w:t>
      </w:r>
      <w:r>
        <w:rPr>
          <w:rFonts w:hint="eastAsia" w:ascii="宋体" w:hAnsi="宋体" w:eastAsia="宋体" w:cs="宋体"/>
          <w:b/>
          <w:bCs/>
          <w:i w:val="0"/>
          <w:iCs w:val="0"/>
          <w:color w:val="0000FF"/>
          <w:sz w:val="24"/>
          <w:szCs w:val="24"/>
          <w:highlight w:val="none"/>
        </w:rPr>
        <w:t>服务期限：</w:t>
      </w:r>
      <w:r>
        <w:rPr>
          <w:rFonts w:hint="eastAsia" w:eastAsia="宋体" w:cs="宋体"/>
          <w:i w:val="0"/>
          <w:iCs w:val="0"/>
          <w:color w:val="0000FF"/>
          <w:sz w:val="24"/>
          <w:szCs w:val="24"/>
          <w:highlight w:val="none"/>
          <w:lang w:eastAsia="zh-CN"/>
        </w:rPr>
        <w:t>自合同签订之日起</w:t>
      </w:r>
      <w:r>
        <w:rPr>
          <w:rFonts w:hint="eastAsia" w:eastAsia="宋体" w:cs="宋体"/>
          <w:i w:val="0"/>
          <w:iCs w:val="0"/>
          <w:color w:val="0000FF"/>
          <w:sz w:val="24"/>
          <w:szCs w:val="24"/>
          <w:highlight w:val="none"/>
          <w:lang w:val="en-US" w:eastAsia="zh-CN"/>
        </w:rPr>
        <w:t>10</w:t>
      </w:r>
      <w:r>
        <w:rPr>
          <w:rFonts w:hint="eastAsia" w:eastAsia="宋体" w:cs="宋体"/>
          <w:i w:val="0"/>
          <w:iCs w:val="0"/>
          <w:color w:val="0000FF"/>
          <w:sz w:val="24"/>
          <w:szCs w:val="24"/>
          <w:highlight w:val="none"/>
          <w:lang w:eastAsia="zh-CN"/>
        </w:rPr>
        <w:t>个月。</w:t>
      </w:r>
    </w:p>
    <w:p w14:paraId="59F20B7F">
      <w:pPr>
        <w:pStyle w:val="12"/>
        <w:keepNext w:val="0"/>
        <w:keepLines w:val="0"/>
        <w:pageBreakBefore w:val="0"/>
        <w:kinsoku/>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z w:val="24"/>
          <w:szCs w:val="24"/>
          <w:highlight w:val="none"/>
          <w:lang w:val="en-US" w:eastAsia="zh-CN"/>
        </w:rPr>
        <w:t>3</w:t>
      </w:r>
      <w:r>
        <w:rPr>
          <w:rFonts w:hint="eastAsia" w:ascii="宋体" w:hAnsi="宋体" w:eastAsia="宋体" w:cs="宋体"/>
          <w:b/>
          <w:bCs/>
          <w:i w:val="0"/>
          <w:iCs w:val="0"/>
          <w:color w:val="auto"/>
          <w:sz w:val="24"/>
          <w:szCs w:val="24"/>
          <w:highlight w:val="none"/>
          <w:lang w:eastAsia="zh-CN"/>
        </w:rPr>
        <w:t>、</w:t>
      </w:r>
      <w:r>
        <w:rPr>
          <w:rFonts w:hint="eastAsia" w:ascii="宋体" w:hAnsi="宋体" w:eastAsia="宋体" w:cs="宋体"/>
          <w:b/>
          <w:bCs/>
          <w:i w:val="0"/>
          <w:iCs w:val="0"/>
          <w:color w:val="auto"/>
          <w:sz w:val="24"/>
          <w:szCs w:val="24"/>
          <w:highlight w:val="none"/>
        </w:rPr>
        <w:t>服务地点：</w:t>
      </w:r>
      <w:r>
        <w:rPr>
          <w:rFonts w:hint="eastAsia" w:ascii="宋体" w:hAnsi="宋体" w:eastAsia="宋体" w:cs="宋体"/>
          <w:i w:val="0"/>
          <w:iCs w:val="0"/>
          <w:color w:val="auto"/>
          <w:sz w:val="24"/>
          <w:szCs w:val="24"/>
          <w:highlight w:val="none"/>
        </w:rPr>
        <w:t>采购人指定地点。</w:t>
      </w:r>
    </w:p>
    <w:p w14:paraId="4B9F7DCB">
      <w:pPr>
        <w:pStyle w:val="12"/>
        <w:keepNext w:val="0"/>
        <w:keepLines w:val="0"/>
        <w:pageBreakBefore w:val="0"/>
        <w:kinsoku/>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z w:val="24"/>
          <w:szCs w:val="24"/>
          <w:highlight w:val="none"/>
          <w:lang w:val="en-US" w:eastAsia="zh-CN"/>
        </w:rPr>
        <w:t>4、</w:t>
      </w:r>
      <w:r>
        <w:rPr>
          <w:rFonts w:hint="eastAsia" w:ascii="宋体" w:hAnsi="宋体" w:eastAsia="宋体" w:cs="宋体"/>
          <w:b/>
          <w:bCs/>
          <w:i w:val="0"/>
          <w:iCs w:val="0"/>
          <w:color w:val="auto"/>
          <w:sz w:val="24"/>
          <w:szCs w:val="24"/>
          <w:highlight w:val="none"/>
        </w:rPr>
        <w:t>验收标准、规范：</w:t>
      </w:r>
      <w:r>
        <w:rPr>
          <w:rFonts w:hint="eastAsia" w:ascii="宋体" w:hAnsi="宋体" w:eastAsia="宋体" w:cs="宋体"/>
          <w:i w:val="0"/>
          <w:iCs w:val="0"/>
          <w:color w:val="auto"/>
          <w:sz w:val="24"/>
          <w:szCs w:val="24"/>
          <w:highlight w:val="none"/>
        </w:rPr>
        <w:t>执行的国家标准、行业标准、地方标准或者其他标准、规范。</w:t>
      </w:r>
    </w:p>
    <w:p w14:paraId="02862746">
      <w:pPr>
        <w:pStyle w:val="12"/>
        <w:keepNext w:val="0"/>
        <w:keepLines w:val="0"/>
        <w:pageBreakBefore w:val="0"/>
        <w:kinsoku/>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z w:val="24"/>
          <w:szCs w:val="24"/>
          <w:highlight w:val="none"/>
          <w:lang w:val="en-US" w:eastAsia="zh-CN"/>
        </w:rPr>
        <w:t>5、</w:t>
      </w:r>
      <w:r>
        <w:rPr>
          <w:rFonts w:hint="eastAsia" w:ascii="宋体" w:hAnsi="宋体" w:eastAsia="宋体" w:cs="宋体"/>
          <w:b/>
          <w:bCs/>
          <w:i w:val="0"/>
          <w:iCs w:val="0"/>
          <w:color w:val="auto"/>
          <w:sz w:val="24"/>
          <w:szCs w:val="24"/>
          <w:highlight w:val="none"/>
        </w:rPr>
        <w:t>磋商报价：</w:t>
      </w:r>
      <w:r>
        <w:rPr>
          <w:rFonts w:hint="eastAsia" w:ascii="宋体" w:hAnsi="宋体" w:eastAsia="宋体" w:cs="宋体"/>
          <w:i w:val="0"/>
          <w:iCs w:val="0"/>
          <w:color w:val="auto"/>
          <w:sz w:val="24"/>
          <w:szCs w:val="24"/>
          <w:highlight w:val="none"/>
        </w:rPr>
        <w:t>磋商报价必须包含但不限于以下部分：</w:t>
      </w:r>
    </w:p>
    <w:p w14:paraId="3B6370BE">
      <w:pPr>
        <w:pStyle w:val="12"/>
        <w:keepNext w:val="0"/>
        <w:keepLines w:val="0"/>
        <w:pageBreakBefore w:val="0"/>
        <w:kinsoku/>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项目费用：住宿费、伙食费、交通费、劳务费、劳保费、实地考察等相关费用；</w:t>
      </w:r>
    </w:p>
    <w:p w14:paraId="368D97E2">
      <w:pPr>
        <w:pStyle w:val="12"/>
        <w:keepNext w:val="0"/>
        <w:keepLines w:val="0"/>
        <w:pageBreakBefore w:val="0"/>
        <w:kinsoku/>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代理服务费、保险费和各项税金。</w:t>
      </w:r>
    </w:p>
    <w:p w14:paraId="4EE4473C">
      <w:pPr>
        <w:pStyle w:val="12"/>
        <w:keepNext w:val="0"/>
        <w:keepLines w:val="0"/>
        <w:pageBreakBefore w:val="0"/>
        <w:kinsoku/>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（3）供应商</w:t>
      </w:r>
      <w:r>
        <w:rPr>
          <w:rFonts w:hint="eastAsia" w:ascii="宋体" w:hAnsi="宋体" w:eastAsia="宋体" w:cs="宋体"/>
          <w:i w:val="0"/>
          <w:iCs w:val="0"/>
          <w:color w:val="auto"/>
          <w:sz w:val="24"/>
          <w:szCs w:val="24"/>
          <w:highlight w:val="none"/>
        </w:rPr>
        <w:t>应综合考虑自身实力、实施成本等因素后做出竞标报价，</w:t>
      </w:r>
      <w:r>
        <w:rPr>
          <w:rFonts w:hint="eastAsia" w:ascii="宋体" w:hAnsi="宋体" w:eastAsia="宋体" w:cs="宋体"/>
          <w:i w:val="0"/>
          <w:iCs w:val="0"/>
          <w:color w:val="auto"/>
          <w:sz w:val="24"/>
          <w:szCs w:val="24"/>
          <w:highlight w:val="none"/>
          <w:lang w:eastAsia="zh-CN"/>
        </w:rPr>
        <w:t>成交</w:t>
      </w:r>
      <w:r>
        <w:rPr>
          <w:rFonts w:hint="eastAsia" w:ascii="宋体" w:hAnsi="宋体" w:eastAsia="宋体" w:cs="宋体"/>
          <w:i w:val="0"/>
          <w:iCs w:val="0"/>
          <w:color w:val="auto"/>
          <w:sz w:val="24"/>
          <w:szCs w:val="24"/>
          <w:highlight w:val="none"/>
        </w:rPr>
        <w:t>后竞标报价</w:t>
      </w:r>
      <w:r>
        <w:rPr>
          <w:rFonts w:hint="eastAsia" w:ascii="宋体" w:hAnsi="宋体" w:eastAsia="宋体" w:cs="宋体"/>
          <w:i w:val="0"/>
          <w:iCs w:val="0"/>
          <w:color w:val="auto"/>
          <w:sz w:val="24"/>
          <w:szCs w:val="24"/>
          <w:highlight w:val="none"/>
          <w:lang w:val="en-US" w:eastAsia="zh-CN"/>
        </w:rPr>
        <w:t>单价</w:t>
      </w:r>
      <w:r>
        <w:rPr>
          <w:rFonts w:hint="eastAsia" w:ascii="宋体" w:hAnsi="宋体" w:eastAsia="宋体" w:cs="宋体"/>
          <w:i w:val="0"/>
          <w:iCs w:val="0"/>
          <w:color w:val="auto"/>
          <w:sz w:val="24"/>
          <w:szCs w:val="24"/>
          <w:highlight w:val="none"/>
        </w:rPr>
        <w:t>将不予以调整；本项目至验收结束，采购人不另支付任何费用。</w:t>
      </w:r>
    </w:p>
    <w:p w14:paraId="479BFF6F">
      <w:pPr>
        <w:pStyle w:val="12"/>
        <w:keepNext w:val="0"/>
        <w:keepLines w:val="0"/>
        <w:pageBreakBefore w:val="0"/>
        <w:kinsoku/>
        <w:overflowPunct/>
        <w:topLinePunct w:val="0"/>
        <w:autoSpaceDE/>
        <w:autoSpaceDN/>
        <w:bidi w:val="0"/>
        <w:adjustRightInd/>
        <w:snapToGrid/>
        <w:spacing w:line="360" w:lineRule="auto"/>
        <w:rPr>
          <w:rFonts w:hint="eastAsia" w:ascii="宋体" w:hAnsi="宋体" w:eastAsia="宋体" w:cs="宋体"/>
          <w:b/>
          <w:bCs/>
          <w:i w:val="0"/>
          <w:iCs w:val="0"/>
          <w:color w:val="auto"/>
          <w:sz w:val="24"/>
          <w:szCs w:val="24"/>
          <w:highlight w:val="none"/>
          <w:lang w:eastAsia="zh-CN"/>
        </w:rPr>
      </w:pPr>
      <w:r>
        <w:rPr>
          <w:rFonts w:hint="eastAsia" w:ascii="宋体" w:hAnsi="宋体" w:eastAsia="宋体" w:cs="宋体"/>
          <w:b/>
          <w:bCs/>
          <w:i w:val="0"/>
          <w:iCs w:val="0"/>
          <w:color w:val="auto"/>
          <w:sz w:val="24"/>
          <w:szCs w:val="24"/>
          <w:highlight w:val="none"/>
          <w:lang w:val="en-US" w:eastAsia="zh-CN"/>
        </w:rPr>
        <w:t>6、结算</w:t>
      </w:r>
      <w:r>
        <w:rPr>
          <w:rFonts w:hint="eastAsia" w:ascii="宋体" w:hAnsi="宋体" w:eastAsia="宋体" w:cs="宋体"/>
          <w:b/>
          <w:bCs/>
          <w:i w:val="0"/>
          <w:iCs w:val="0"/>
          <w:color w:val="auto"/>
          <w:sz w:val="24"/>
          <w:szCs w:val="24"/>
          <w:highlight w:val="none"/>
          <w:lang w:eastAsia="zh-CN"/>
        </w:rPr>
        <w:t>方式：</w:t>
      </w:r>
    </w:p>
    <w:p w14:paraId="1E4A4D8E">
      <w:pPr>
        <w:pStyle w:val="12"/>
        <w:keepNext w:val="0"/>
        <w:keepLines w:val="0"/>
        <w:pageBreakBefore w:val="0"/>
        <w:kinsoku/>
        <w:overflowPunct/>
        <w:topLinePunct w:val="0"/>
        <w:autoSpaceDE/>
        <w:autoSpaceDN/>
        <w:bidi w:val="0"/>
        <w:adjustRightInd/>
        <w:snapToGrid/>
        <w:spacing w:line="360" w:lineRule="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政府购买居家养老服务按照最终实际发生量结算。根据柳州市智慧养老平台生成的结算月报表，服务主体提供的运营月报、政府购买居家养老服务结算清单、政府购买居家养老服务结算汇总表等材料作为结算依据，每月进行结算，结算需由柳州市智慧养老管理中心，柳州市鱼峰区民政局、成交供应商共同履行结算手续。</w:t>
      </w:r>
    </w:p>
    <w:p w14:paraId="6ED3EE35">
      <w:pPr>
        <w:pStyle w:val="12"/>
        <w:keepNext w:val="0"/>
        <w:keepLines w:val="0"/>
        <w:pageBreakBefore w:val="0"/>
        <w:kinsoku/>
        <w:overflowPunct/>
        <w:topLinePunct w:val="0"/>
        <w:autoSpaceDE/>
        <w:autoSpaceDN/>
        <w:bidi w:val="0"/>
        <w:adjustRightInd/>
        <w:snapToGrid/>
        <w:spacing w:line="360" w:lineRule="auto"/>
      </w:pPr>
      <w:r>
        <w:rPr>
          <w:rFonts w:hint="eastAsia" w:ascii="宋体" w:hAnsi="宋体" w:eastAsia="宋体" w:cs="宋体"/>
          <w:i w:val="0"/>
          <w:iCs w:val="0"/>
          <w:color w:val="auto"/>
          <w:kern w:val="2"/>
          <w:sz w:val="24"/>
          <w:szCs w:val="24"/>
          <w:highlight w:val="none"/>
          <w:lang w:val="en-US" w:eastAsia="zh-CN" w:bidi="ar-SA"/>
        </w:rPr>
        <w:t>（2）每次服务时长为2小时，不得随意缩短或延长服务时间，若出现联单或服务时长不足2小时的工单一律不予结算。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964B5">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134AF9">
                          <w:pPr>
                            <w:pStyle w:val="7"/>
                          </w:pPr>
                          <w:r>
                            <w:fldChar w:fldCharType="begin"/>
                          </w:r>
                          <w:r>
                            <w:instrText xml:space="preserve"> PAGE  \* MERGEFORMAT </w:instrText>
                          </w:r>
                          <w:r>
                            <w:fldChar w:fldCharType="separate"/>
                          </w:r>
                          <w:r>
                            <w:t>7</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2134AF9">
                    <w:pPr>
                      <w:pStyle w:val="7"/>
                    </w:pPr>
                    <w:r>
                      <w:fldChar w:fldCharType="begin"/>
                    </w:r>
                    <w:r>
                      <w:instrText xml:space="preserve"> PAGE  \* MERGEFORMAT </w:instrText>
                    </w:r>
                    <w:r>
                      <w:fldChar w:fldCharType="separate"/>
                    </w:r>
                    <w:r>
                      <w:t>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D0242">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926D0A"/>
    <w:rsid w:val="05E55147"/>
    <w:rsid w:val="20FB3F12"/>
    <w:rsid w:val="32926D0A"/>
    <w:rsid w:val="4B046B56"/>
    <w:rsid w:val="53FA4195"/>
    <w:rsid w:val="6A391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Default"/>
    <w:basedOn w:val="3"/>
    <w:next w:val="1"/>
    <w:qFormat/>
    <w:uiPriority w:val="0"/>
    <w:pPr>
      <w:widowControl w:val="0"/>
      <w:autoSpaceDE w:val="0"/>
      <w:autoSpaceDN w:val="0"/>
      <w:adjustRightInd w:val="0"/>
    </w:pPr>
    <w:rPr>
      <w:rFonts w:ascii="新宋体" w:eastAsia="新宋体" w:cs="新宋体"/>
      <w:color w:val="000000"/>
      <w:sz w:val="24"/>
      <w:szCs w:val="24"/>
      <w:lang w:val="en-US" w:eastAsia="zh-CN" w:bidi="ar-SA"/>
    </w:rPr>
  </w:style>
  <w:style w:type="paragraph" w:customStyle="1" w:styleId="3">
    <w:name w:val="正文1"/>
    <w:qFormat/>
    <w:uiPriority w:val="0"/>
    <w:pPr>
      <w:jc w:val="both"/>
    </w:pPr>
    <w:rPr>
      <w:rFonts w:ascii="Calibri" w:hAnsi="Calibri" w:eastAsia="宋体" w:cs="Times New Roman"/>
      <w:sz w:val="32"/>
      <w:szCs w:val="32"/>
      <w:lang w:val="en-US" w:eastAsia="zh-CN" w:bidi="ar-SA"/>
    </w:rPr>
  </w:style>
  <w:style w:type="paragraph" w:styleId="5">
    <w:name w:val="Plain Text"/>
    <w:basedOn w:val="1"/>
    <w:next w:val="1"/>
    <w:qFormat/>
    <w:uiPriority w:val="0"/>
    <w:rPr>
      <w:rFonts w:ascii="宋体" w:hAnsi="Courier New"/>
    </w:rPr>
  </w:style>
  <w:style w:type="paragraph" w:styleId="6">
    <w:name w:val="Body Text Indent 2"/>
    <w:basedOn w:val="1"/>
    <w:unhideWhenUsed/>
    <w:qFormat/>
    <w:uiPriority w:val="0"/>
    <w:pPr>
      <w:spacing w:after="120" w:line="480" w:lineRule="auto"/>
      <w:ind w:left="420" w:leftChars="2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2">
    <w:name w:val="BodyText"/>
    <w:next w:val="13"/>
    <w:qFormat/>
    <w:uiPriority w:val="0"/>
    <w:pPr>
      <w:ind w:left="102"/>
      <w:jc w:val="both"/>
      <w:textAlignment w:val="baseline"/>
    </w:pPr>
    <w:rPr>
      <w:rFonts w:ascii="宋体" w:hAnsi="宋体" w:eastAsia="宋体" w:cs="Times New Roman"/>
      <w:kern w:val="2"/>
      <w:sz w:val="29"/>
      <w:szCs w:val="24"/>
      <w:lang w:val="en-US" w:eastAsia="zh-CN" w:bidi="ar-SA"/>
    </w:rPr>
  </w:style>
  <w:style w:type="paragraph" w:customStyle="1" w:styleId="13">
    <w:name w:val="181"/>
    <w:next w:val="1"/>
    <w:qFormat/>
    <w:uiPriority w:val="0"/>
    <w:pPr>
      <w:spacing w:before="360" w:after="360"/>
      <w:ind w:left="950" w:right="950"/>
      <w:jc w:val="center"/>
      <w:textAlignment w:val="baseline"/>
    </w:pPr>
    <w:rPr>
      <w:rFonts w:ascii="Times New Roman" w:hAnsi="Times New Roman" w:eastAsia="宋体" w:cs="Times New Roman"/>
      <w: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4250</Words>
  <Characters>4327</Characters>
  <Lines>0</Lines>
  <Paragraphs>0</Paragraphs>
  <TotalTime>0</TotalTime>
  <ScaleCrop>false</ScaleCrop>
  <LinksUpToDate>false</LinksUpToDate>
  <CharactersWithSpaces>4359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2026-02-11T02:28:00Z</dcterms:created>
  <dc:creator>Administrator</dc:creator>
  <cp:lastModifiedBy>WPS_1744364722</cp:lastModifiedBy>
  <dcterms:modified xsi:type="dcterms:W3CDTF">2026-02-12T10:06:09Z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188838AB04234EF994BB6C674C8EB541_13</vt:lpwstr>
  </property>
  <property fmtid="{D5CDD505-2E9C-101B-9397-08002B2CF9AE}" pid="4" name="KSOTemplateDocerSaveRecord">
    <vt:lpwstr>eyJoZGlkIjoiNzNmODcyMGFkZjgxZWExNGY2N2E2ODkxNDgzYmZiY2YiLCJ1c2VySWQiOiIxNjkyODU5NzQ4In0=</vt:lpwstr>
  </property>
</Properties>
</file>