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0A351">
      <w:pPr>
        <w:pStyle w:val="6"/>
        <w:keepNext w:val="0"/>
        <w:keepLines w:val="0"/>
        <w:widowControl/>
        <w:suppressLineNumbers w:val="0"/>
        <w:spacing w:before="255" w:beforeAutospacing="0" w:after="255" w:afterAutospacing="0" w:line="450" w:lineRule="atLeast"/>
        <w:ind w:left="0" w:right="0" w:firstLine="0"/>
        <w:jc w:val="both"/>
        <w:rPr>
          <w:rStyle w:val="9"/>
          <w:rFonts w:hint="eastAsia" w:ascii="方正小标宋简体" w:hAnsi="方正小标宋简体" w:eastAsia="方正小标宋简体" w:cs="方正小标宋简体"/>
          <w:b/>
          <w:i w:val="0"/>
          <w:iCs w:val="0"/>
          <w:caps w:val="0"/>
          <w:color w:val="000000"/>
          <w:spacing w:val="-11"/>
          <w:sz w:val="36"/>
          <w:szCs w:val="36"/>
        </w:rPr>
      </w:pPr>
      <w:r>
        <w:rPr>
          <w:rStyle w:val="9"/>
          <w:rFonts w:hint="eastAsia" w:ascii="方正小标宋简体" w:hAnsi="方正小标宋简体" w:eastAsia="方正小标宋简体" w:cs="方正小标宋简体"/>
          <w:b/>
          <w:i w:val="0"/>
          <w:iCs w:val="0"/>
          <w:caps w:val="0"/>
          <w:color w:val="000000"/>
          <w:spacing w:val="-11"/>
          <w:sz w:val="36"/>
          <w:szCs w:val="36"/>
        </w:rPr>
        <w:t>柳州市政府集中采购中心关于柳州市城中区教育局课桌椅采购项目（LZZC2025-G1-020039-LZSZ）的更正公告</w:t>
      </w:r>
    </w:p>
    <w:p w14:paraId="2C927D7B">
      <w:pPr>
        <w:pStyle w:val="6"/>
        <w:keepNext w:val="0"/>
        <w:keepLines w:val="0"/>
        <w:widowControl/>
        <w:suppressLineNumbers w:val="0"/>
        <w:spacing w:before="255" w:beforeAutospacing="0" w:after="255" w:afterAutospacing="0" w:line="450" w:lineRule="atLeast"/>
        <w:ind w:left="0" w:right="0" w:firstLine="0"/>
        <w:jc w:val="both"/>
        <w:rPr>
          <w:rFonts w:ascii="微软雅黑" w:hAnsi="微软雅黑" w:eastAsia="微软雅黑" w:cs="微软雅黑"/>
          <w:i w:val="0"/>
          <w:iCs w:val="0"/>
          <w:caps w:val="0"/>
          <w:color w:val="000000"/>
          <w:spacing w:val="0"/>
          <w:sz w:val="27"/>
          <w:szCs w:val="27"/>
        </w:rPr>
      </w:pPr>
      <w:r>
        <w:rPr>
          <w:rStyle w:val="9"/>
          <w:rFonts w:hint="eastAsia" w:ascii="微软雅黑" w:hAnsi="微软雅黑" w:eastAsia="微软雅黑" w:cs="微软雅黑"/>
          <w:i w:val="0"/>
          <w:iCs w:val="0"/>
          <w:caps w:val="0"/>
          <w:color w:val="000000"/>
          <w:spacing w:val="0"/>
          <w:sz w:val="27"/>
          <w:szCs w:val="27"/>
        </w:rPr>
        <w:t>一、项目基本情况</w:t>
      </w:r>
      <w:r>
        <w:rPr>
          <w:rFonts w:hint="eastAsia" w:ascii="微软雅黑" w:hAnsi="微软雅黑" w:eastAsia="微软雅黑" w:cs="微软雅黑"/>
          <w:i w:val="0"/>
          <w:iCs w:val="0"/>
          <w:caps w:val="0"/>
          <w:color w:val="000000"/>
          <w:spacing w:val="0"/>
          <w:sz w:val="27"/>
          <w:szCs w:val="27"/>
        </w:rPr>
        <w:t>                </w:t>
      </w:r>
    </w:p>
    <w:p w14:paraId="4DE73253">
      <w:pPr>
        <w:pStyle w:val="6"/>
        <w:keepNext w:val="0"/>
        <w:keepLines w:val="0"/>
        <w:pageBreakBefore w:val="0"/>
        <w:widowControl/>
        <w:suppressLineNumbers w:val="0"/>
        <w:kinsoku/>
        <w:wordWrap/>
        <w:overflowPunct/>
        <w:topLinePunct w:val="0"/>
        <w:autoSpaceDE/>
        <w:autoSpaceDN/>
        <w:bidi w:val="0"/>
        <w:spacing w:before="75" w:beforeAutospacing="0" w:after="0" w:afterAutospacing="0" w:line="300" w:lineRule="atLeast"/>
        <w:ind w:left="0" w:right="0" w:firstLine="540" w:firstLineChars="200"/>
        <w:textAlignment w:val="auto"/>
      </w:pPr>
      <w:r>
        <w:rPr>
          <w:rFonts w:hint="eastAsia" w:ascii="微软雅黑" w:hAnsi="微软雅黑" w:eastAsia="微软雅黑" w:cs="微软雅黑"/>
          <w:i w:val="0"/>
          <w:iCs w:val="0"/>
          <w:caps w:val="0"/>
          <w:color w:val="000000"/>
          <w:spacing w:val="0"/>
          <w:sz w:val="27"/>
          <w:szCs w:val="27"/>
        </w:rPr>
        <w:t>原公告的采购项目编号：LZZC2025-G1-020039-LZSZ                 </w:t>
      </w:r>
    </w:p>
    <w:p w14:paraId="38D36665">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tLeast"/>
        <w:ind w:right="0" w:firstLine="540" w:firstLineChars="200"/>
        <w:textAlignment w:val="auto"/>
      </w:pPr>
      <w:r>
        <w:rPr>
          <w:rFonts w:hint="eastAsia" w:ascii="微软雅黑" w:hAnsi="微软雅黑" w:eastAsia="微软雅黑" w:cs="微软雅黑"/>
          <w:i w:val="0"/>
          <w:iCs w:val="0"/>
          <w:caps w:val="0"/>
          <w:color w:val="000000"/>
          <w:spacing w:val="0"/>
          <w:sz w:val="27"/>
          <w:szCs w:val="27"/>
        </w:rPr>
        <w:t xml:space="preserve">原公告的采购项目名称：柳州市城中区教育局课桌椅采购 </w:t>
      </w:r>
    </w:p>
    <w:p w14:paraId="6BF39CD1">
      <w:pPr>
        <w:pStyle w:val="6"/>
        <w:keepNext w:val="0"/>
        <w:keepLines w:val="0"/>
        <w:pageBreakBefore w:val="0"/>
        <w:widowControl/>
        <w:suppressLineNumbers w:val="0"/>
        <w:kinsoku/>
        <w:wordWrap/>
        <w:overflowPunct/>
        <w:topLinePunct w:val="0"/>
        <w:autoSpaceDE/>
        <w:autoSpaceDN/>
        <w:bidi w:val="0"/>
        <w:spacing w:before="75" w:beforeAutospacing="0" w:after="75" w:afterAutospacing="0" w:line="300" w:lineRule="atLeast"/>
        <w:ind w:left="0" w:right="0" w:firstLine="540" w:firstLineChars="200"/>
        <w:textAlignment w:val="auto"/>
      </w:pPr>
      <w:r>
        <w:rPr>
          <w:rFonts w:hint="eastAsia" w:ascii="微软雅黑" w:hAnsi="微软雅黑" w:eastAsia="微软雅黑" w:cs="微软雅黑"/>
          <w:i w:val="0"/>
          <w:iCs w:val="0"/>
          <w:caps w:val="0"/>
          <w:color w:val="000000"/>
          <w:spacing w:val="0"/>
          <w:sz w:val="27"/>
          <w:szCs w:val="27"/>
        </w:rPr>
        <w:t>首次公告日期：202</w:t>
      </w:r>
      <w:r>
        <w:rPr>
          <w:rFonts w:hint="eastAsia" w:ascii="微软雅黑" w:hAnsi="微软雅黑" w:eastAsia="微软雅黑" w:cs="微软雅黑"/>
          <w:i w:val="0"/>
          <w:iCs w:val="0"/>
          <w:caps w:val="0"/>
          <w:color w:val="000000"/>
          <w:spacing w:val="0"/>
          <w:sz w:val="27"/>
          <w:szCs w:val="27"/>
          <w:lang w:val="en-US" w:eastAsia="zh-CN"/>
        </w:rPr>
        <w:t>6</w:t>
      </w:r>
      <w:r>
        <w:rPr>
          <w:rFonts w:hint="eastAsia" w:ascii="微软雅黑" w:hAnsi="微软雅黑" w:eastAsia="微软雅黑" w:cs="微软雅黑"/>
          <w:i w:val="0"/>
          <w:iCs w:val="0"/>
          <w:caps w:val="0"/>
          <w:color w:val="000000"/>
          <w:spacing w:val="0"/>
          <w:sz w:val="27"/>
          <w:szCs w:val="27"/>
        </w:rPr>
        <w:t>年</w:t>
      </w:r>
      <w:r>
        <w:rPr>
          <w:rFonts w:hint="eastAsia" w:ascii="微软雅黑" w:hAnsi="微软雅黑" w:eastAsia="微软雅黑" w:cs="微软雅黑"/>
          <w:i w:val="0"/>
          <w:iCs w:val="0"/>
          <w:caps w:val="0"/>
          <w:color w:val="000000"/>
          <w:spacing w:val="0"/>
          <w:sz w:val="27"/>
          <w:szCs w:val="27"/>
          <w:lang w:val="en-US" w:eastAsia="zh-CN"/>
        </w:rPr>
        <w:t>01</w:t>
      </w:r>
      <w:r>
        <w:rPr>
          <w:rFonts w:hint="eastAsia" w:ascii="微软雅黑" w:hAnsi="微软雅黑" w:eastAsia="微软雅黑" w:cs="微软雅黑"/>
          <w:i w:val="0"/>
          <w:iCs w:val="0"/>
          <w:caps w:val="0"/>
          <w:color w:val="000000"/>
          <w:spacing w:val="0"/>
          <w:sz w:val="27"/>
          <w:szCs w:val="27"/>
        </w:rPr>
        <w:t>月</w:t>
      </w:r>
      <w:r>
        <w:rPr>
          <w:rFonts w:hint="eastAsia" w:ascii="微软雅黑" w:hAnsi="微软雅黑" w:eastAsia="微软雅黑" w:cs="微软雅黑"/>
          <w:i w:val="0"/>
          <w:iCs w:val="0"/>
          <w:caps w:val="0"/>
          <w:color w:val="000000"/>
          <w:spacing w:val="0"/>
          <w:sz w:val="27"/>
          <w:szCs w:val="27"/>
          <w:lang w:val="en-US" w:eastAsia="zh-CN"/>
        </w:rPr>
        <w:t>12</w:t>
      </w:r>
      <w:r>
        <w:rPr>
          <w:rFonts w:hint="eastAsia" w:ascii="微软雅黑" w:hAnsi="微软雅黑" w:eastAsia="微软雅黑" w:cs="微软雅黑"/>
          <w:i w:val="0"/>
          <w:iCs w:val="0"/>
          <w:caps w:val="0"/>
          <w:color w:val="000000"/>
          <w:spacing w:val="0"/>
          <w:sz w:val="27"/>
          <w:szCs w:val="27"/>
        </w:rPr>
        <w:t>日                    </w:t>
      </w:r>
    </w:p>
    <w:p w14:paraId="2EF4B120">
      <w:pPr>
        <w:pStyle w:val="6"/>
        <w:keepNext w:val="0"/>
        <w:keepLines w:val="0"/>
        <w:widowControl/>
        <w:suppressLineNumbers w:val="0"/>
        <w:spacing w:before="255" w:beforeAutospacing="0" w:after="255" w:afterAutospacing="0" w:line="450" w:lineRule="atLeast"/>
        <w:ind w:left="0" w:right="0" w:firstLine="0"/>
        <w:jc w:val="both"/>
        <w:rPr>
          <w:rFonts w:hint="eastAsia" w:ascii="微软雅黑" w:hAnsi="微软雅黑" w:eastAsia="微软雅黑" w:cs="微软雅黑"/>
          <w:i w:val="0"/>
          <w:iCs w:val="0"/>
          <w:caps w:val="0"/>
          <w:color w:val="000000"/>
          <w:spacing w:val="0"/>
          <w:sz w:val="27"/>
          <w:szCs w:val="27"/>
        </w:rPr>
      </w:pPr>
      <w:r>
        <w:rPr>
          <w:rStyle w:val="9"/>
          <w:rFonts w:hint="eastAsia" w:ascii="微软雅黑" w:hAnsi="微软雅黑" w:eastAsia="微软雅黑" w:cs="微软雅黑"/>
          <w:i w:val="0"/>
          <w:iCs w:val="0"/>
          <w:caps w:val="0"/>
          <w:color w:val="000000"/>
          <w:spacing w:val="0"/>
          <w:sz w:val="27"/>
          <w:szCs w:val="27"/>
        </w:rPr>
        <w:t>二、更正信息</w:t>
      </w:r>
      <w:r>
        <w:rPr>
          <w:rFonts w:hint="eastAsia" w:ascii="微软雅黑" w:hAnsi="微软雅黑" w:eastAsia="微软雅黑" w:cs="微软雅黑"/>
          <w:i w:val="0"/>
          <w:iCs w:val="0"/>
          <w:caps w:val="0"/>
          <w:color w:val="000000"/>
          <w:spacing w:val="0"/>
          <w:sz w:val="27"/>
          <w:szCs w:val="27"/>
        </w:rPr>
        <w:t>                </w:t>
      </w:r>
    </w:p>
    <w:p w14:paraId="57FDF9D8">
      <w:pPr>
        <w:pStyle w:val="6"/>
        <w:keepNext w:val="0"/>
        <w:keepLines w:val="0"/>
        <w:widowControl/>
        <w:suppressLineNumbers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更正事项：采购公告,采购文件                    </w:t>
      </w:r>
    </w:p>
    <w:p w14:paraId="1F952098">
      <w:pPr>
        <w:pStyle w:val="6"/>
        <w:keepNext w:val="0"/>
        <w:keepLines w:val="0"/>
        <w:widowControl/>
        <w:suppressLineNumbers w:val="0"/>
        <w:spacing w:before="75" w:beforeAutospacing="0" w:after="75" w:afterAutospacing="0" w:line="300" w:lineRule="atLeast"/>
        <w:ind w:left="0" w:right="0" w:firstLine="420"/>
      </w:pPr>
      <w:bookmarkStart w:id="0" w:name="OLE_LINK3"/>
      <w:r>
        <w:rPr>
          <w:rFonts w:hint="eastAsia" w:ascii="微软雅黑" w:hAnsi="微软雅黑" w:eastAsia="微软雅黑" w:cs="微软雅黑"/>
          <w:i w:val="0"/>
          <w:iCs w:val="0"/>
          <w:caps w:val="0"/>
          <w:color w:val="000000"/>
          <w:spacing w:val="0"/>
          <w:sz w:val="27"/>
          <w:szCs w:val="27"/>
        </w:rPr>
        <w:t>更正内容：</w:t>
      </w:r>
      <w:bookmarkEnd w:id="0"/>
      <w:r>
        <w:rPr>
          <w:rFonts w:hint="eastAsia" w:ascii="微软雅黑" w:hAnsi="微软雅黑" w:eastAsia="微软雅黑" w:cs="微软雅黑"/>
          <w:i w:val="0"/>
          <w:iCs w:val="0"/>
          <w:caps w:val="0"/>
          <w:color w:val="000000"/>
          <w:spacing w:val="0"/>
          <w:sz w:val="27"/>
          <w:szCs w:val="27"/>
        </w:rPr>
        <w:t>                    </w:t>
      </w:r>
    </w:p>
    <w:p w14:paraId="0F1BB745">
      <w:pPr>
        <w:pStyle w:val="6"/>
        <w:keepNext w:val="0"/>
        <w:keepLines w:val="0"/>
        <w:widowControl/>
        <w:suppressLineNumbers w:val="0"/>
        <w:spacing w:before="75" w:beforeAutospacing="0" w:after="75" w:afterAutospacing="0" w:line="300" w:lineRule="atLeast"/>
        <w:ind w:left="0" w:right="0" w:firstLine="420"/>
      </w:pPr>
      <w:r>
        <w:rPr>
          <w:rStyle w:val="10"/>
          <w:rFonts w:hint="eastAsia" w:ascii="微软雅黑" w:hAnsi="微软雅黑" w:eastAsia="微软雅黑" w:cs="微软雅黑"/>
          <w:i w:val="0"/>
          <w:iCs w:val="0"/>
          <w:caps w:val="0"/>
          <w:color w:val="000000"/>
          <w:spacing w:val="0"/>
          <w:sz w:val="27"/>
          <w:szCs w:val="27"/>
        </w:rPr>
        <w:t>       </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647"/>
        <w:gridCol w:w="1440"/>
        <w:gridCol w:w="3962"/>
        <w:gridCol w:w="3005"/>
      </w:tblGrid>
      <w:tr w14:paraId="672D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57" w:type="pct"/>
            <w:shd w:val="clear" w:color="auto" w:fill="auto"/>
            <w:tcMar>
              <w:top w:w="75" w:type="dxa"/>
              <w:left w:w="150" w:type="dxa"/>
              <w:bottom w:w="75" w:type="dxa"/>
              <w:right w:w="150" w:type="dxa"/>
            </w:tcMar>
            <w:vAlign w:val="center"/>
          </w:tcPr>
          <w:p w14:paraId="7ADC2C3E">
            <w:pPr>
              <w:keepNext w:val="0"/>
              <w:keepLines w:val="0"/>
              <w:widowControl/>
              <w:suppressLineNumbers w:val="0"/>
              <w:wordWrap w:val="0"/>
              <w:jc w:val="center"/>
            </w:pPr>
            <w:r>
              <w:rPr>
                <w:rFonts w:ascii="宋体" w:hAnsi="宋体" w:eastAsia="宋体" w:cs="宋体"/>
                <w:kern w:val="0"/>
                <w:sz w:val="24"/>
                <w:szCs w:val="24"/>
                <w:lang w:val="en-US" w:eastAsia="zh-CN" w:bidi="ar"/>
              </w:rPr>
              <w:t>序号</w:t>
            </w:r>
          </w:p>
        </w:tc>
        <w:tc>
          <w:tcPr>
            <w:tcW w:w="795" w:type="pct"/>
            <w:shd w:val="clear" w:color="auto" w:fill="auto"/>
            <w:tcMar>
              <w:top w:w="75" w:type="dxa"/>
              <w:left w:w="150" w:type="dxa"/>
              <w:bottom w:w="75" w:type="dxa"/>
              <w:right w:w="150" w:type="dxa"/>
            </w:tcMar>
            <w:vAlign w:val="center"/>
          </w:tcPr>
          <w:p w14:paraId="51895093">
            <w:pPr>
              <w:keepNext w:val="0"/>
              <w:keepLines w:val="0"/>
              <w:widowControl/>
              <w:suppressLineNumbers w:val="0"/>
              <w:wordWrap w:val="0"/>
              <w:jc w:val="center"/>
            </w:pPr>
            <w:r>
              <w:rPr>
                <w:rFonts w:ascii="宋体" w:hAnsi="宋体" w:eastAsia="宋体" w:cs="宋体"/>
                <w:kern w:val="0"/>
                <w:sz w:val="24"/>
                <w:szCs w:val="24"/>
                <w:lang w:val="en-US" w:eastAsia="zh-CN" w:bidi="ar"/>
              </w:rPr>
              <w:t>更正项</w:t>
            </w:r>
          </w:p>
        </w:tc>
        <w:tc>
          <w:tcPr>
            <w:tcW w:w="2187" w:type="pct"/>
            <w:shd w:val="clear" w:color="auto" w:fill="auto"/>
            <w:tcMar>
              <w:top w:w="75" w:type="dxa"/>
              <w:left w:w="150" w:type="dxa"/>
              <w:bottom w:w="75" w:type="dxa"/>
              <w:right w:w="150" w:type="dxa"/>
            </w:tcMar>
            <w:vAlign w:val="center"/>
          </w:tcPr>
          <w:p w14:paraId="4F9D6AD6">
            <w:pPr>
              <w:keepNext w:val="0"/>
              <w:keepLines w:val="0"/>
              <w:widowControl/>
              <w:suppressLineNumbers w:val="0"/>
              <w:wordWrap w:val="0"/>
              <w:jc w:val="center"/>
            </w:pPr>
            <w:r>
              <w:rPr>
                <w:rFonts w:ascii="宋体" w:hAnsi="宋体" w:eastAsia="宋体" w:cs="宋体"/>
                <w:kern w:val="0"/>
                <w:sz w:val="24"/>
                <w:szCs w:val="24"/>
                <w:lang w:val="en-US" w:eastAsia="zh-CN" w:bidi="ar"/>
              </w:rPr>
              <w:t>更正前内容</w:t>
            </w:r>
          </w:p>
        </w:tc>
        <w:tc>
          <w:tcPr>
            <w:tcW w:w="1659" w:type="pct"/>
            <w:shd w:val="clear" w:color="auto" w:fill="auto"/>
            <w:tcMar>
              <w:top w:w="75" w:type="dxa"/>
              <w:left w:w="150" w:type="dxa"/>
              <w:bottom w:w="75" w:type="dxa"/>
              <w:right w:w="150" w:type="dxa"/>
            </w:tcMar>
            <w:vAlign w:val="center"/>
          </w:tcPr>
          <w:p w14:paraId="142A2227">
            <w:pPr>
              <w:keepNext w:val="0"/>
              <w:keepLines w:val="0"/>
              <w:widowControl/>
              <w:suppressLineNumbers w:val="0"/>
              <w:wordWrap w:val="0"/>
              <w:jc w:val="center"/>
            </w:pPr>
            <w:r>
              <w:rPr>
                <w:rFonts w:ascii="宋体" w:hAnsi="宋体" w:eastAsia="宋体" w:cs="宋体"/>
                <w:kern w:val="0"/>
                <w:sz w:val="24"/>
                <w:szCs w:val="24"/>
                <w:lang w:val="en-US" w:eastAsia="zh-CN" w:bidi="ar"/>
              </w:rPr>
              <w:t>更正后内容</w:t>
            </w:r>
          </w:p>
        </w:tc>
      </w:tr>
      <w:tr w14:paraId="5A2EF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57" w:type="pct"/>
            <w:shd w:val="clear" w:color="auto" w:fill="auto"/>
            <w:tcMar>
              <w:top w:w="75" w:type="dxa"/>
              <w:left w:w="150" w:type="dxa"/>
              <w:bottom w:w="75" w:type="dxa"/>
              <w:right w:w="150" w:type="dxa"/>
            </w:tcMar>
            <w:vAlign w:val="center"/>
          </w:tcPr>
          <w:p w14:paraId="503CA40C">
            <w:pPr>
              <w:keepNext w:val="0"/>
              <w:keepLines w:val="0"/>
              <w:widowControl/>
              <w:suppressLineNumbers w:val="0"/>
              <w:wordWrap w:val="0"/>
              <w:jc w:val="center"/>
            </w:pPr>
            <w:r>
              <w:rPr>
                <w:rFonts w:ascii="宋体" w:hAnsi="宋体" w:eastAsia="宋体" w:cs="宋体"/>
                <w:kern w:val="0"/>
                <w:sz w:val="24"/>
                <w:szCs w:val="24"/>
                <w:lang w:val="en-US" w:eastAsia="zh-CN" w:bidi="ar"/>
              </w:rPr>
              <w:t>1</w:t>
            </w:r>
          </w:p>
        </w:tc>
        <w:tc>
          <w:tcPr>
            <w:tcW w:w="795" w:type="pct"/>
            <w:shd w:val="clear" w:color="auto" w:fill="auto"/>
            <w:tcMar>
              <w:top w:w="75" w:type="dxa"/>
              <w:left w:w="150" w:type="dxa"/>
              <w:bottom w:w="75" w:type="dxa"/>
              <w:right w:w="150" w:type="dxa"/>
            </w:tcMar>
            <w:vAlign w:val="center"/>
          </w:tcPr>
          <w:p w14:paraId="135DAFF9">
            <w:pPr>
              <w:keepNext w:val="0"/>
              <w:keepLines w:val="0"/>
              <w:widowControl/>
              <w:suppressLineNumbers w:val="0"/>
              <w:wordWrap w:val="0"/>
              <w:jc w:val="center"/>
            </w:pPr>
            <w:r>
              <w:rPr>
                <w:rFonts w:ascii="宋体" w:hAnsi="宋体" w:eastAsia="宋体" w:cs="宋体"/>
                <w:kern w:val="0"/>
                <w:sz w:val="24"/>
                <w:szCs w:val="24"/>
                <w:lang w:val="en-US" w:eastAsia="zh-CN" w:bidi="ar"/>
              </w:rPr>
              <w:t>原招标文件第一章 公开招标公告</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项目概况</w:t>
            </w:r>
          </w:p>
        </w:tc>
        <w:tc>
          <w:tcPr>
            <w:tcW w:w="2187" w:type="pct"/>
            <w:shd w:val="clear" w:color="auto" w:fill="auto"/>
            <w:tcMar>
              <w:top w:w="75" w:type="dxa"/>
              <w:left w:w="150" w:type="dxa"/>
              <w:bottom w:w="75" w:type="dxa"/>
              <w:right w:w="150" w:type="dxa"/>
            </w:tcMar>
            <w:vAlign w:val="center"/>
          </w:tcPr>
          <w:p w14:paraId="1379728A">
            <w:pPr>
              <w:keepNext w:val="0"/>
              <w:keepLines w:val="0"/>
              <w:widowControl/>
              <w:suppressLineNumbers w:val="0"/>
              <w:wordWrap w:val="0"/>
              <w:jc w:val="center"/>
              <w:rPr>
                <w:rFonts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柳州市城中区教育局课桌椅采购项目的潜在投标人应在广西政府采购云平台（https://www.gcy.zfcg.gxzf.gov.cn/）获取招标文件，并于</w:t>
            </w:r>
            <w:r>
              <w:rPr>
                <w:rFonts w:ascii="宋体" w:hAnsi="宋体" w:eastAsia="宋体" w:cs="宋体"/>
                <w:color w:val="auto"/>
                <w:kern w:val="0"/>
                <w:sz w:val="24"/>
                <w:szCs w:val="24"/>
                <w:lang w:val="en-US" w:eastAsia="zh-CN" w:bidi="ar"/>
              </w:rPr>
              <w:t>202</w:t>
            </w:r>
            <w:r>
              <w:rPr>
                <w:rFonts w:hint="eastAsia" w:ascii="宋体" w:hAnsi="宋体" w:eastAsia="宋体" w:cs="宋体"/>
                <w:color w:val="auto"/>
                <w:kern w:val="0"/>
                <w:sz w:val="24"/>
                <w:szCs w:val="24"/>
                <w:lang w:val="en-US" w:eastAsia="zh-CN" w:bidi="ar"/>
              </w:rPr>
              <w:t>6</w:t>
            </w:r>
            <w:r>
              <w:rPr>
                <w:rFonts w:ascii="宋体" w:hAnsi="宋体" w:eastAsia="宋体" w:cs="宋体"/>
                <w:color w:val="auto"/>
                <w:kern w:val="0"/>
                <w:sz w:val="24"/>
                <w:szCs w:val="24"/>
                <w:lang w:val="en-US" w:eastAsia="zh-CN" w:bidi="ar"/>
              </w:rPr>
              <w:t>年</w:t>
            </w:r>
            <w:r>
              <w:rPr>
                <w:rFonts w:hint="eastAsia" w:ascii="宋体" w:hAnsi="宋体" w:eastAsia="宋体" w:cs="宋体"/>
                <w:color w:val="auto"/>
                <w:kern w:val="0"/>
                <w:sz w:val="24"/>
                <w:szCs w:val="24"/>
                <w:lang w:val="en-US" w:eastAsia="zh-CN" w:bidi="ar"/>
              </w:rPr>
              <w:t>2</w:t>
            </w:r>
            <w:r>
              <w:rPr>
                <w:rFonts w:ascii="宋体" w:hAnsi="宋体" w:eastAsia="宋体" w:cs="宋体"/>
                <w:color w:val="auto"/>
                <w:kern w:val="0"/>
                <w:sz w:val="24"/>
                <w:szCs w:val="24"/>
                <w:lang w:val="en-US" w:eastAsia="zh-CN" w:bidi="ar"/>
              </w:rPr>
              <w:t>月</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日09:20</w:t>
            </w:r>
            <w:r>
              <w:rPr>
                <w:rFonts w:hint="eastAsia" w:ascii="宋体" w:hAnsi="宋体" w:eastAsia="宋体" w:cs="宋体"/>
                <w:color w:val="auto"/>
                <w:kern w:val="0"/>
                <w:sz w:val="24"/>
                <w:szCs w:val="24"/>
                <w:lang w:val="en-US" w:eastAsia="zh-CN" w:bidi="ar"/>
              </w:rPr>
              <w:t>（北京时间）前在线提交投标文件。</w:t>
            </w:r>
          </w:p>
          <w:p w14:paraId="0D27F44B">
            <w:pPr>
              <w:keepNext w:val="0"/>
              <w:keepLines w:val="0"/>
              <w:widowControl/>
              <w:suppressLineNumbers w:val="0"/>
              <w:wordWrap w:val="0"/>
              <w:jc w:val="center"/>
              <w:rPr>
                <w:color w:val="auto"/>
              </w:rPr>
            </w:pPr>
          </w:p>
        </w:tc>
        <w:tc>
          <w:tcPr>
            <w:tcW w:w="1659" w:type="pct"/>
            <w:shd w:val="clear" w:color="auto" w:fill="auto"/>
            <w:tcMar>
              <w:top w:w="75" w:type="dxa"/>
              <w:left w:w="150" w:type="dxa"/>
              <w:bottom w:w="75" w:type="dxa"/>
              <w:right w:w="150" w:type="dxa"/>
            </w:tcMar>
            <w:vAlign w:val="center"/>
          </w:tcPr>
          <w:p w14:paraId="79E78CFC">
            <w:pPr>
              <w:keepNext w:val="0"/>
              <w:keepLines w:val="0"/>
              <w:widowControl/>
              <w:suppressLineNumbers w:val="0"/>
              <w:wordWrap w:val="0"/>
              <w:jc w:val="center"/>
              <w:rPr>
                <w:rFonts w:ascii="宋体" w:hAnsi="宋体" w:eastAsia="宋体" w:cs="宋体"/>
                <w:color w:val="auto"/>
                <w:kern w:val="0"/>
                <w:sz w:val="24"/>
                <w:lang w:bidi="ar"/>
              </w:rPr>
            </w:pPr>
            <w:r>
              <w:rPr>
                <w:rFonts w:ascii="宋体" w:hAnsi="宋体" w:eastAsia="宋体" w:cs="宋体"/>
                <w:color w:val="auto"/>
                <w:kern w:val="0"/>
                <w:sz w:val="24"/>
                <w:lang w:bidi="ar"/>
              </w:rPr>
              <w:t>柳州市城中区教育局课桌椅采购</w:t>
            </w:r>
            <w:r>
              <w:rPr>
                <w:rFonts w:hint="default" w:ascii="宋体" w:hAnsi="宋体" w:eastAsia="宋体" w:cs="宋体"/>
                <w:color w:val="auto"/>
                <w:kern w:val="0"/>
                <w:sz w:val="24"/>
                <w:lang w:bidi="ar"/>
              </w:rPr>
              <w:t>项目的潜在投标人应在广西政府采购云平台（https://www.gcy.zfcg.gxzf.gov.cn/）获取招标文件，并于</w:t>
            </w:r>
            <w:r>
              <w:rPr>
                <w:rFonts w:ascii="宋体" w:hAnsi="宋体" w:eastAsia="宋体" w:cs="宋体"/>
                <w:color w:val="auto"/>
                <w:kern w:val="0"/>
                <w:sz w:val="24"/>
                <w:lang w:bidi="ar"/>
              </w:rPr>
              <w:t>202</w:t>
            </w:r>
            <w:r>
              <w:rPr>
                <w:rFonts w:hint="default" w:ascii="宋体" w:hAnsi="宋体" w:eastAsia="宋体" w:cs="宋体"/>
                <w:color w:val="auto"/>
                <w:kern w:val="0"/>
                <w:sz w:val="24"/>
                <w:lang w:val="en-US" w:eastAsia="zh-CN" w:bidi="ar"/>
              </w:rPr>
              <w:t>6</w:t>
            </w:r>
            <w:r>
              <w:rPr>
                <w:rFonts w:ascii="宋体" w:hAnsi="宋体" w:eastAsia="宋体" w:cs="宋体"/>
                <w:color w:val="auto"/>
                <w:kern w:val="0"/>
                <w:sz w:val="24"/>
                <w:lang w:bidi="ar"/>
              </w:rPr>
              <w:t>年</w:t>
            </w:r>
            <w:r>
              <w:rPr>
                <w:rFonts w:hint="default" w:ascii="宋体" w:hAnsi="宋体" w:eastAsia="宋体" w:cs="宋体"/>
                <w:color w:val="auto"/>
                <w:kern w:val="0"/>
                <w:sz w:val="24"/>
                <w:lang w:val="en-US" w:eastAsia="zh-CN" w:bidi="ar"/>
              </w:rPr>
              <w:t>2</w:t>
            </w:r>
            <w:r>
              <w:rPr>
                <w:rFonts w:ascii="宋体" w:hAnsi="宋体" w:eastAsia="宋体" w:cs="宋体"/>
                <w:color w:val="auto"/>
                <w:kern w:val="0"/>
                <w:sz w:val="24"/>
                <w:lang w:bidi="ar"/>
              </w:rPr>
              <w:t>月</w:t>
            </w:r>
            <w:r>
              <w:rPr>
                <w:rFonts w:hint="default" w:ascii="宋体" w:hAnsi="宋体" w:eastAsia="宋体" w:cs="宋体"/>
                <w:color w:val="auto"/>
                <w:kern w:val="0"/>
                <w:sz w:val="24"/>
                <w:lang w:val="en-US" w:eastAsia="zh-CN" w:bidi="ar"/>
              </w:rPr>
              <w:t>27</w:t>
            </w:r>
            <w:r>
              <w:rPr>
                <w:rFonts w:ascii="宋体" w:hAnsi="宋体" w:eastAsia="宋体" w:cs="宋体"/>
                <w:color w:val="auto"/>
                <w:kern w:val="0"/>
                <w:sz w:val="24"/>
                <w:lang w:bidi="ar"/>
              </w:rPr>
              <w:t>日09:20</w:t>
            </w:r>
            <w:r>
              <w:rPr>
                <w:rFonts w:hint="default" w:ascii="宋体" w:hAnsi="宋体" w:eastAsia="宋体" w:cs="宋体"/>
                <w:color w:val="auto"/>
                <w:kern w:val="0"/>
                <w:sz w:val="24"/>
                <w:lang w:bidi="ar"/>
              </w:rPr>
              <w:t>（北京时间）前在线提交投标文件。</w:t>
            </w:r>
          </w:p>
          <w:p w14:paraId="10BAA708">
            <w:pPr>
              <w:keepNext w:val="0"/>
              <w:keepLines w:val="0"/>
              <w:widowControl/>
              <w:suppressLineNumbers w:val="0"/>
              <w:wordWrap w:val="0"/>
              <w:jc w:val="center"/>
            </w:pPr>
          </w:p>
        </w:tc>
      </w:tr>
      <w:tr w14:paraId="7763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57" w:type="pct"/>
            <w:shd w:val="clear" w:color="auto" w:fill="auto"/>
            <w:tcMar>
              <w:top w:w="75" w:type="dxa"/>
              <w:left w:w="150" w:type="dxa"/>
              <w:bottom w:w="75" w:type="dxa"/>
              <w:right w:w="150" w:type="dxa"/>
            </w:tcMar>
            <w:vAlign w:val="center"/>
          </w:tcPr>
          <w:p w14:paraId="1DE93F09">
            <w:pPr>
              <w:keepNext w:val="0"/>
              <w:keepLines w:val="0"/>
              <w:widowControl/>
              <w:suppressLineNumbers w:val="0"/>
              <w:wordWrap w:val="0"/>
              <w:jc w:val="center"/>
            </w:pPr>
            <w:r>
              <w:rPr>
                <w:rFonts w:ascii="宋体" w:hAnsi="宋体" w:eastAsia="宋体" w:cs="宋体"/>
                <w:kern w:val="0"/>
                <w:sz w:val="24"/>
                <w:szCs w:val="24"/>
                <w:lang w:val="en-US" w:eastAsia="zh-CN" w:bidi="ar"/>
              </w:rPr>
              <w:t>2</w:t>
            </w:r>
          </w:p>
        </w:tc>
        <w:tc>
          <w:tcPr>
            <w:tcW w:w="795" w:type="pct"/>
            <w:shd w:val="clear" w:color="auto" w:fill="auto"/>
            <w:tcMar>
              <w:top w:w="75" w:type="dxa"/>
              <w:left w:w="150" w:type="dxa"/>
              <w:bottom w:w="75" w:type="dxa"/>
              <w:right w:w="150" w:type="dxa"/>
            </w:tcMar>
            <w:vAlign w:val="center"/>
          </w:tcPr>
          <w:p w14:paraId="63500D7C">
            <w:pPr>
              <w:keepNext w:val="0"/>
              <w:keepLines w:val="0"/>
              <w:widowControl/>
              <w:suppressLineNumbers w:val="0"/>
              <w:wordWrap w:val="0"/>
              <w:jc w:val="center"/>
            </w:pPr>
            <w:r>
              <w:rPr>
                <w:rFonts w:ascii="宋体" w:hAnsi="宋体" w:eastAsia="宋体" w:cs="宋体"/>
                <w:kern w:val="0"/>
                <w:sz w:val="24"/>
                <w:szCs w:val="24"/>
                <w:lang w:val="en-US" w:eastAsia="zh-CN" w:bidi="ar"/>
              </w:rPr>
              <w:t>原招标文件第一章 公开招标公告</w:t>
            </w:r>
            <w:r>
              <w:rPr>
                <w:rFonts w:ascii="宋体" w:hAnsi="宋体" w:eastAsia="宋体" w:cs="宋体"/>
                <w:kern w:val="0"/>
                <w:sz w:val="24"/>
                <w:szCs w:val="24"/>
                <w:lang w:val="en-US" w:eastAsia="zh-CN" w:bidi="ar"/>
              </w:rPr>
              <w:br w:type="textWrapping"/>
            </w:r>
            <w:r>
              <w:rPr>
                <w:rFonts w:ascii="宋体" w:hAnsi="宋体" w:eastAsia="宋体" w:cs="宋体"/>
                <w:sz w:val="24"/>
                <w:szCs w:val="24"/>
              </w:rPr>
              <w:t>四、</w:t>
            </w:r>
            <w:r>
              <w:rPr>
                <w:rFonts w:ascii="宋体" w:hAnsi="宋体" w:eastAsia="宋体" w:cs="宋体"/>
                <w:kern w:val="0"/>
                <w:sz w:val="24"/>
                <w:szCs w:val="24"/>
                <w:lang w:val="en-US" w:eastAsia="zh-CN" w:bidi="ar"/>
              </w:rPr>
              <w:t>提交投标文件截止时间、开标时间</w:t>
            </w:r>
            <w:r>
              <w:rPr>
                <w:rFonts w:ascii="宋体" w:hAnsi="宋体" w:eastAsia="宋体" w:cs="宋体"/>
                <w:sz w:val="24"/>
                <w:szCs w:val="24"/>
              </w:rPr>
              <w:t>和地点</w:t>
            </w:r>
          </w:p>
        </w:tc>
        <w:tc>
          <w:tcPr>
            <w:tcW w:w="2187" w:type="pct"/>
            <w:shd w:val="clear" w:color="auto" w:fill="auto"/>
            <w:tcMar>
              <w:top w:w="75" w:type="dxa"/>
              <w:left w:w="150" w:type="dxa"/>
              <w:bottom w:w="75" w:type="dxa"/>
              <w:right w:w="150" w:type="dxa"/>
            </w:tcMar>
            <w:vAlign w:val="center"/>
          </w:tcPr>
          <w:p w14:paraId="288A6190">
            <w:pPr>
              <w:keepNext w:val="0"/>
              <w:keepLines w:val="0"/>
              <w:widowControl/>
              <w:suppressLineNumbers w:val="0"/>
              <w:wordWrap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提交投标文件截止时间：</w:t>
            </w:r>
            <w:r>
              <w:rPr>
                <w:rFonts w:ascii="宋体" w:hAnsi="宋体" w:eastAsia="宋体" w:cs="宋体"/>
                <w:color w:val="auto"/>
                <w:kern w:val="0"/>
                <w:sz w:val="24"/>
                <w:szCs w:val="24"/>
                <w:lang w:val="en-US" w:eastAsia="zh-CN" w:bidi="ar"/>
              </w:rPr>
              <w:t>202</w:t>
            </w:r>
            <w:r>
              <w:rPr>
                <w:rFonts w:hint="eastAsia" w:ascii="宋体" w:hAnsi="宋体" w:eastAsia="宋体" w:cs="宋体"/>
                <w:color w:val="auto"/>
                <w:kern w:val="0"/>
                <w:sz w:val="24"/>
                <w:szCs w:val="24"/>
                <w:lang w:val="en-US" w:eastAsia="zh-CN" w:bidi="ar"/>
              </w:rPr>
              <w:t>6</w:t>
            </w:r>
            <w:r>
              <w:rPr>
                <w:rFonts w:ascii="宋体" w:hAnsi="宋体" w:eastAsia="宋体" w:cs="宋体"/>
                <w:color w:val="auto"/>
                <w:kern w:val="0"/>
                <w:sz w:val="24"/>
                <w:szCs w:val="24"/>
                <w:lang w:val="en-US" w:eastAsia="zh-CN" w:bidi="ar"/>
              </w:rPr>
              <w:t>年</w:t>
            </w:r>
            <w:r>
              <w:rPr>
                <w:rFonts w:hint="eastAsia" w:ascii="宋体" w:hAnsi="宋体" w:eastAsia="宋体" w:cs="宋体"/>
                <w:color w:val="auto"/>
                <w:kern w:val="0"/>
                <w:sz w:val="24"/>
                <w:szCs w:val="24"/>
                <w:lang w:val="en-US" w:eastAsia="zh-CN" w:bidi="ar"/>
              </w:rPr>
              <w:t>2</w:t>
            </w:r>
            <w:r>
              <w:rPr>
                <w:rFonts w:ascii="宋体" w:hAnsi="宋体" w:eastAsia="宋体" w:cs="宋体"/>
                <w:color w:val="auto"/>
                <w:kern w:val="0"/>
                <w:sz w:val="24"/>
                <w:szCs w:val="24"/>
                <w:lang w:val="en-US" w:eastAsia="zh-CN" w:bidi="ar"/>
              </w:rPr>
              <w:t>月</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日 09:20</w:t>
            </w:r>
            <w:r>
              <w:rPr>
                <w:rFonts w:hint="eastAsia" w:ascii="宋体" w:hAnsi="宋体" w:eastAsia="宋体" w:cs="宋体"/>
                <w:color w:val="auto"/>
                <w:kern w:val="0"/>
                <w:sz w:val="24"/>
                <w:szCs w:val="24"/>
                <w:lang w:val="en-US" w:eastAsia="zh-CN" w:bidi="ar"/>
              </w:rPr>
              <w:t>（北京时间）</w:t>
            </w:r>
            <w:r>
              <w:rPr>
                <w:rFonts w:ascii="宋体" w:hAnsi="宋体" w:eastAsia="宋体" w:cs="宋体"/>
                <w:color w:val="auto"/>
                <w:kern w:val="0"/>
                <w:sz w:val="24"/>
                <w:szCs w:val="24"/>
                <w:lang w:val="en-US" w:eastAsia="zh-CN" w:bidi="ar"/>
              </w:rPr>
              <w:br w:type="textWrapping"/>
            </w:r>
            <w:r>
              <w:rPr>
                <w:rFonts w:hint="eastAsia" w:ascii="宋体" w:hAnsi="宋体" w:eastAsia="宋体" w:cs="宋体"/>
                <w:color w:val="auto"/>
                <w:kern w:val="0"/>
                <w:sz w:val="24"/>
                <w:szCs w:val="24"/>
                <w:lang w:val="en-US" w:eastAsia="zh-CN" w:bidi="ar"/>
              </w:rPr>
              <w:t> 开标时间：</w:t>
            </w:r>
            <w:r>
              <w:rPr>
                <w:rFonts w:ascii="宋体" w:hAnsi="宋体" w:eastAsia="宋体" w:cs="宋体"/>
                <w:color w:val="auto"/>
                <w:kern w:val="0"/>
                <w:sz w:val="24"/>
                <w:szCs w:val="24"/>
                <w:lang w:val="en-US" w:eastAsia="zh-CN" w:bidi="ar"/>
              </w:rPr>
              <w:t>202</w:t>
            </w:r>
            <w:r>
              <w:rPr>
                <w:rFonts w:hint="eastAsia" w:ascii="宋体" w:hAnsi="宋体" w:eastAsia="宋体" w:cs="宋体"/>
                <w:color w:val="auto"/>
                <w:kern w:val="0"/>
                <w:sz w:val="24"/>
                <w:szCs w:val="24"/>
                <w:lang w:val="en-US" w:eastAsia="zh-CN" w:bidi="ar"/>
              </w:rPr>
              <w:t>6</w:t>
            </w:r>
            <w:r>
              <w:rPr>
                <w:rFonts w:ascii="宋体" w:hAnsi="宋体" w:eastAsia="宋体" w:cs="宋体"/>
                <w:color w:val="auto"/>
                <w:kern w:val="0"/>
                <w:sz w:val="24"/>
                <w:szCs w:val="24"/>
                <w:lang w:val="en-US" w:eastAsia="zh-CN" w:bidi="ar"/>
              </w:rPr>
              <w:t>年</w:t>
            </w:r>
            <w:r>
              <w:rPr>
                <w:rFonts w:hint="eastAsia" w:ascii="宋体" w:hAnsi="宋体" w:eastAsia="宋体" w:cs="宋体"/>
                <w:color w:val="auto"/>
                <w:kern w:val="0"/>
                <w:sz w:val="24"/>
                <w:szCs w:val="24"/>
                <w:lang w:val="en-US" w:eastAsia="zh-CN" w:bidi="ar"/>
              </w:rPr>
              <w:t>2</w:t>
            </w:r>
            <w:r>
              <w:rPr>
                <w:rFonts w:ascii="宋体" w:hAnsi="宋体" w:eastAsia="宋体" w:cs="宋体"/>
                <w:color w:val="auto"/>
                <w:kern w:val="0"/>
                <w:sz w:val="24"/>
                <w:szCs w:val="24"/>
                <w:lang w:val="en-US" w:eastAsia="zh-CN" w:bidi="ar"/>
              </w:rPr>
              <w:t>月</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日 09:20</w:t>
            </w:r>
          </w:p>
          <w:p w14:paraId="66581FEE">
            <w:pPr>
              <w:keepNext w:val="0"/>
              <w:keepLines w:val="0"/>
              <w:widowControl/>
              <w:suppressLineNumbers w:val="0"/>
              <w:wordWrap w:val="0"/>
              <w:jc w:val="center"/>
              <w:rPr>
                <w:color w:val="auto"/>
              </w:rPr>
            </w:pPr>
            <w:r>
              <w:rPr>
                <w:rFonts w:ascii="宋体" w:hAnsi="宋体" w:eastAsia="宋体" w:cs="宋体"/>
                <w:color w:val="auto"/>
                <w:kern w:val="0"/>
                <w:sz w:val="24"/>
                <w:szCs w:val="24"/>
                <w:lang w:val="en-US" w:eastAsia="zh-CN" w:bidi="ar"/>
              </w:rPr>
              <w:t> </w:t>
            </w:r>
          </w:p>
        </w:tc>
        <w:tc>
          <w:tcPr>
            <w:tcW w:w="1659" w:type="pct"/>
            <w:shd w:val="clear" w:color="auto" w:fill="auto"/>
            <w:tcMar>
              <w:top w:w="75" w:type="dxa"/>
              <w:left w:w="150" w:type="dxa"/>
              <w:bottom w:w="75" w:type="dxa"/>
              <w:right w:w="150" w:type="dxa"/>
            </w:tcMar>
            <w:vAlign w:val="center"/>
          </w:tcPr>
          <w:p w14:paraId="2D36024D">
            <w:pPr>
              <w:keepNext w:val="0"/>
              <w:keepLines w:val="0"/>
              <w:widowControl/>
              <w:suppressLineNumbers w:val="0"/>
              <w:wordWrap w:val="0"/>
              <w:jc w:val="center"/>
              <w:rPr>
                <w:rFonts w:hint="eastAsia" w:ascii="宋体" w:hAnsi="宋体" w:eastAsia="宋体" w:cs="宋体"/>
              </w:rPr>
            </w:pPr>
            <w:r>
              <w:rPr>
                <w:rFonts w:hint="eastAsia" w:ascii="宋体" w:hAnsi="宋体" w:eastAsia="宋体" w:cs="宋体"/>
                <w:kern w:val="0"/>
                <w:sz w:val="24"/>
                <w:szCs w:val="24"/>
                <w:lang w:val="en-US" w:eastAsia="zh-CN" w:bidi="ar"/>
              </w:rPr>
              <w:t>提交投标文件截止时间：2026年2月27日 09:20（北京时间）</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开标时间：2026年2月27日 09:20</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w:t>
            </w:r>
          </w:p>
        </w:tc>
      </w:tr>
      <w:tr w14:paraId="279F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57" w:type="pct"/>
            <w:shd w:val="clear" w:color="auto" w:fill="auto"/>
            <w:tcMar>
              <w:top w:w="75" w:type="dxa"/>
              <w:left w:w="150" w:type="dxa"/>
              <w:bottom w:w="75" w:type="dxa"/>
              <w:right w:w="150" w:type="dxa"/>
            </w:tcMar>
            <w:vAlign w:val="center"/>
          </w:tcPr>
          <w:p w14:paraId="3D3B75B3">
            <w:pPr>
              <w:keepNext w:val="0"/>
              <w:keepLines w:val="0"/>
              <w:widowControl/>
              <w:suppressLineNumbers w:val="0"/>
              <w:wordWrap w:val="0"/>
              <w:jc w:val="center"/>
              <w:rPr>
                <w:rFonts w:hint="default" w:ascii="宋体" w:hAnsi="宋体" w:eastAsia="宋体" w:cs="宋体"/>
                <w:kern w:val="0"/>
                <w:sz w:val="24"/>
                <w:szCs w:val="24"/>
                <w:lang w:val="en-US" w:eastAsia="zh-CN" w:bidi="ar"/>
              </w:rPr>
            </w:pPr>
            <w:bookmarkStart w:id="1" w:name="OLE_LINK2" w:colFirst="3" w:colLast="3"/>
            <w:bookmarkStart w:id="2" w:name="OLE_LINK1" w:colFirst="2" w:colLast="2"/>
            <w:r>
              <w:rPr>
                <w:rFonts w:hint="eastAsia" w:ascii="宋体" w:hAnsi="宋体" w:eastAsia="宋体" w:cs="宋体"/>
                <w:kern w:val="0"/>
                <w:sz w:val="24"/>
                <w:szCs w:val="24"/>
                <w:lang w:val="en-US" w:eastAsia="zh-CN" w:bidi="ar"/>
              </w:rPr>
              <w:t>3</w:t>
            </w:r>
          </w:p>
        </w:tc>
        <w:tc>
          <w:tcPr>
            <w:tcW w:w="795" w:type="pct"/>
            <w:shd w:val="clear" w:color="auto" w:fill="auto"/>
            <w:tcMar>
              <w:top w:w="75" w:type="dxa"/>
              <w:left w:w="150" w:type="dxa"/>
              <w:bottom w:w="75" w:type="dxa"/>
              <w:right w:w="150" w:type="dxa"/>
            </w:tcMar>
            <w:vAlign w:val="center"/>
          </w:tcPr>
          <w:p w14:paraId="75705675">
            <w:pPr>
              <w:keepNext w:val="0"/>
              <w:keepLines w:val="0"/>
              <w:widowControl/>
              <w:suppressLineNumbers w:val="0"/>
              <w:wordWrap w:val="0"/>
              <w:jc w:val="center"/>
              <w:rPr>
                <w:rFonts w:hint="default"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原招标文件第二章 采购需求</w:t>
            </w:r>
            <w:r>
              <w:rPr>
                <w:rFonts w:ascii="宋体" w:hAnsi="宋体" w:eastAsia="宋体" w:cs="宋体"/>
                <w:sz w:val="24"/>
                <w:szCs w:val="24"/>
              </w:rPr>
              <w:t>一、项目技术规格参数及要求</w:t>
            </w:r>
            <w:r>
              <w:rPr>
                <w:rFonts w:hint="eastAsia" w:ascii="宋体" w:hAnsi="宋体" w:eastAsia="宋体" w:cs="宋体"/>
                <w:sz w:val="24"/>
                <w:szCs w:val="24"/>
                <w:lang w:val="en-US" w:eastAsia="zh-CN"/>
              </w:rPr>
              <w:t xml:space="preserve"> </w:t>
            </w:r>
            <w:r>
              <w:rPr>
                <w:rFonts w:hint="eastAsia" w:ascii="宋体" w:hAnsi="宋体" w:eastAsia="宋体" w:cs="宋体"/>
                <w:kern w:val="0"/>
                <w:sz w:val="24"/>
                <w:szCs w:val="24"/>
                <w:lang w:val="en-US" w:eastAsia="zh-CN" w:bidi="ar"/>
              </w:rPr>
              <w:t>序号2 小学课桌椅</w:t>
            </w:r>
          </w:p>
        </w:tc>
        <w:tc>
          <w:tcPr>
            <w:tcW w:w="2187" w:type="pct"/>
            <w:shd w:val="clear" w:color="auto" w:fill="auto"/>
            <w:tcMar>
              <w:top w:w="75" w:type="dxa"/>
              <w:left w:w="150" w:type="dxa"/>
              <w:bottom w:w="75" w:type="dxa"/>
              <w:right w:w="150" w:type="dxa"/>
            </w:tcMar>
            <w:vAlign w:val="center"/>
          </w:tcPr>
          <w:p w14:paraId="43AE7F85">
            <w:pPr>
              <w:keepNext w:val="0"/>
              <w:keepLines w:val="0"/>
              <w:widowControl/>
              <w:suppressLineNumbers w:val="0"/>
              <w:wordWrap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3.桌面板四周塑料封边条一体注塑成型：封边条符合QB/T4463-2013《家具用封边条技术要求》的国家标准要求。</w:t>
            </w:r>
          </w:p>
          <w:p w14:paraId="3B9F2B6D">
            <w:pPr>
              <w:keepNext w:val="0"/>
              <w:keepLines w:val="0"/>
              <w:widowControl/>
              <w:suppressLineNumbers w:val="0"/>
              <w:wordWrap w:val="0"/>
              <w:jc w:val="center"/>
              <w:rPr>
                <w:rFonts w:hint="default" w:ascii="宋体" w:hAnsi="宋体" w:eastAsia="宋体" w:cs="宋体"/>
                <w:color w:val="auto"/>
                <w:kern w:val="0"/>
                <w:sz w:val="24"/>
                <w:szCs w:val="24"/>
                <w:lang w:val="en-US" w:eastAsia="zh-CN" w:bidi="ar"/>
              </w:rPr>
            </w:pPr>
          </w:p>
        </w:tc>
        <w:tc>
          <w:tcPr>
            <w:tcW w:w="1659" w:type="pct"/>
            <w:shd w:val="clear" w:color="auto" w:fill="auto"/>
            <w:tcMar>
              <w:top w:w="75" w:type="dxa"/>
              <w:left w:w="150" w:type="dxa"/>
              <w:bottom w:w="75" w:type="dxa"/>
              <w:right w:w="150" w:type="dxa"/>
            </w:tcMar>
            <w:vAlign w:val="center"/>
          </w:tcPr>
          <w:p w14:paraId="35D68846">
            <w:pPr>
              <w:keepNext w:val="0"/>
              <w:keepLines w:val="0"/>
              <w:widowControl/>
              <w:suppressLineNumbers w:val="0"/>
              <w:wordWrap w:val="0"/>
              <w:jc w:val="center"/>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3.桌面板四周塑料封边条一体注塑成型。</w:t>
            </w:r>
          </w:p>
        </w:tc>
      </w:tr>
      <w:tr w14:paraId="11E6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57" w:type="pct"/>
            <w:shd w:val="clear" w:color="auto" w:fill="auto"/>
            <w:tcMar>
              <w:top w:w="75" w:type="dxa"/>
              <w:left w:w="150" w:type="dxa"/>
              <w:bottom w:w="75" w:type="dxa"/>
              <w:right w:w="150" w:type="dxa"/>
            </w:tcMar>
            <w:vAlign w:val="center"/>
          </w:tcPr>
          <w:p w14:paraId="7E555EFE">
            <w:pPr>
              <w:keepNext w:val="0"/>
              <w:keepLines w:val="0"/>
              <w:widowControl/>
              <w:suppressLineNumbers w:val="0"/>
              <w:wordWrap w:val="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w:t>
            </w:r>
          </w:p>
        </w:tc>
        <w:tc>
          <w:tcPr>
            <w:tcW w:w="795" w:type="pct"/>
            <w:shd w:val="clear" w:color="auto" w:fill="auto"/>
            <w:tcMar>
              <w:top w:w="75" w:type="dxa"/>
              <w:left w:w="150" w:type="dxa"/>
              <w:bottom w:w="75" w:type="dxa"/>
              <w:right w:w="150" w:type="dxa"/>
            </w:tcMar>
            <w:vAlign w:val="center"/>
          </w:tcPr>
          <w:p w14:paraId="47699DE2">
            <w:pPr>
              <w:keepNext w:val="0"/>
              <w:keepLines w:val="0"/>
              <w:widowControl/>
              <w:suppressLineNumbers w:val="0"/>
              <w:wordWrap w:val="0"/>
              <w:jc w:val="center"/>
              <w:rPr>
                <w:rFonts w:hint="default"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原招标文件第二章 采购需求</w:t>
            </w:r>
            <w:r>
              <w:rPr>
                <w:rFonts w:ascii="宋体" w:hAnsi="宋体" w:eastAsia="宋体" w:cs="宋体"/>
                <w:sz w:val="24"/>
                <w:szCs w:val="24"/>
              </w:rPr>
              <w:t>一、项目技术规格参数及要求</w:t>
            </w:r>
            <w:r>
              <w:rPr>
                <w:rFonts w:hint="eastAsia" w:ascii="宋体" w:hAnsi="宋体" w:eastAsia="宋体" w:cs="宋体"/>
                <w:sz w:val="24"/>
                <w:szCs w:val="24"/>
                <w:lang w:val="en-US" w:eastAsia="zh-CN"/>
              </w:rPr>
              <w:t xml:space="preserve"> </w:t>
            </w:r>
            <w:r>
              <w:rPr>
                <w:rFonts w:hint="eastAsia" w:ascii="宋体" w:hAnsi="宋体" w:eastAsia="宋体" w:cs="宋体"/>
                <w:kern w:val="0"/>
                <w:sz w:val="24"/>
                <w:szCs w:val="24"/>
                <w:lang w:val="en-US" w:eastAsia="zh-CN" w:bidi="ar"/>
              </w:rPr>
              <w:t>序号3 课桌椅</w:t>
            </w:r>
          </w:p>
        </w:tc>
        <w:tc>
          <w:tcPr>
            <w:tcW w:w="2187" w:type="pct"/>
            <w:shd w:val="clear" w:color="auto" w:fill="auto"/>
            <w:tcMar>
              <w:top w:w="75" w:type="dxa"/>
              <w:left w:w="150" w:type="dxa"/>
              <w:bottom w:w="75" w:type="dxa"/>
              <w:right w:w="150" w:type="dxa"/>
            </w:tcMar>
            <w:vAlign w:val="center"/>
          </w:tcPr>
          <w:p w14:paraId="3E9A57D0">
            <w:pPr>
              <w:keepNext w:val="0"/>
              <w:keepLines w:val="0"/>
              <w:widowControl/>
              <w:suppressLineNumbers w:val="0"/>
              <w:wordWrap w:val="0"/>
              <w:jc w:val="center"/>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4、桌面板四周塑料封边条一体注塑成型：封边条符合QB/T4463-2013《家具用封边条技术要求》的国家标准要求。</w:t>
            </w:r>
          </w:p>
          <w:p w14:paraId="67D161C3">
            <w:pPr>
              <w:keepNext w:val="0"/>
              <w:keepLines w:val="0"/>
              <w:widowControl/>
              <w:suppressLineNumbers w:val="0"/>
              <w:wordWrap w:val="0"/>
              <w:jc w:val="center"/>
              <w:rPr>
                <w:rFonts w:hint="default" w:ascii="宋体" w:hAnsi="宋体" w:eastAsia="宋体" w:cs="宋体"/>
                <w:color w:val="auto"/>
                <w:kern w:val="0"/>
                <w:sz w:val="24"/>
                <w:szCs w:val="24"/>
                <w:lang w:val="en-US" w:eastAsia="zh-CN" w:bidi="ar"/>
              </w:rPr>
            </w:pPr>
          </w:p>
        </w:tc>
        <w:tc>
          <w:tcPr>
            <w:tcW w:w="1659" w:type="pct"/>
            <w:shd w:val="clear" w:color="auto" w:fill="auto"/>
            <w:tcMar>
              <w:top w:w="75" w:type="dxa"/>
              <w:left w:w="150" w:type="dxa"/>
              <w:bottom w:w="75" w:type="dxa"/>
              <w:right w:w="150" w:type="dxa"/>
            </w:tcMar>
            <w:vAlign w:val="center"/>
          </w:tcPr>
          <w:p w14:paraId="5E8DED46">
            <w:pPr>
              <w:keepNext w:val="0"/>
              <w:keepLines w:val="0"/>
              <w:widowControl/>
              <w:suppressLineNumbers w:val="0"/>
              <w:wordWrap w:val="0"/>
              <w:jc w:val="center"/>
              <w:rPr>
                <w:rFonts w:ascii="宋体" w:hAnsi="宋体" w:eastAsia="宋体" w:cs="宋体"/>
                <w:kern w:val="0"/>
                <w:sz w:val="24"/>
                <w:szCs w:val="24"/>
                <w:lang w:val="en-US" w:eastAsia="zh-CN" w:bidi="ar"/>
              </w:rPr>
            </w:pPr>
            <w:r>
              <w:rPr>
                <w:rFonts w:hint="default" w:ascii="宋体" w:hAnsi="宋体" w:eastAsia="宋体" w:cs="宋体"/>
                <w:color w:val="auto"/>
                <w:kern w:val="0"/>
                <w:sz w:val="24"/>
                <w:szCs w:val="24"/>
                <w:lang w:val="en-US" w:eastAsia="zh-CN" w:bidi="ar"/>
              </w:rPr>
              <w:t>4、桌面板四周塑料封边条一体注塑成型</w:t>
            </w:r>
            <w:r>
              <w:rPr>
                <w:rFonts w:hint="eastAsia" w:ascii="宋体" w:hAnsi="宋体" w:eastAsia="宋体" w:cs="宋体"/>
                <w:color w:val="auto"/>
                <w:kern w:val="0"/>
                <w:sz w:val="24"/>
                <w:szCs w:val="24"/>
                <w:lang w:val="en-US" w:eastAsia="zh-CN" w:bidi="ar"/>
              </w:rPr>
              <w:t>。</w:t>
            </w:r>
          </w:p>
        </w:tc>
      </w:tr>
      <w:tr w14:paraId="27A7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57" w:type="pct"/>
            <w:shd w:val="clear" w:color="auto" w:fill="auto"/>
            <w:tcMar>
              <w:top w:w="75" w:type="dxa"/>
              <w:left w:w="150" w:type="dxa"/>
              <w:bottom w:w="75" w:type="dxa"/>
              <w:right w:w="150" w:type="dxa"/>
            </w:tcMar>
            <w:vAlign w:val="center"/>
          </w:tcPr>
          <w:p w14:paraId="4D95CBC0">
            <w:pPr>
              <w:keepNext w:val="0"/>
              <w:keepLines w:val="0"/>
              <w:widowControl/>
              <w:suppressLineNumbers w:val="0"/>
              <w:wordWrap w:val="0"/>
              <w:jc w:val="center"/>
              <w:rPr>
                <w:color w:val="auto"/>
              </w:rPr>
            </w:pPr>
            <w:r>
              <w:rPr>
                <w:rFonts w:hint="eastAsia" w:ascii="宋体" w:hAnsi="宋体" w:eastAsia="宋体" w:cs="宋体"/>
                <w:color w:val="auto"/>
                <w:kern w:val="0"/>
                <w:sz w:val="24"/>
                <w:szCs w:val="24"/>
                <w:lang w:val="en-US" w:eastAsia="zh-CN" w:bidi="ar"/>
              </w:rPr>
              <w:t>5</w:t>
            </w:r>
          </w:p>
        </w:tc>
        <w:tc>
          <w:tcPr>
            <w:tcW w:w="795" w:type="pct"/>
            <w:shd w:val="clear" w:color="auto" w:fill="auto"/>
            <w:tcMar>
              <w:top w:w="75" w:type="dxa"/>
              <w:left w:w="150" w:type="dxa"/>
              <w:bottom w:w="75" w:type="dxa"/>
              <w:right w:w="150" w:type="dxa"/>
            </w:tcMar>
            <w:vAlign w:val="center"/>
          </w:tcPr>
          <w:p w14:paraId="76A28DE7">
            <w:pPr>
              <w:keepNext w:val="0"/>
              <w:keepLines w:val="0"/>
              <w:widowControl/>
              <w:suppressLineNumbers w:val="0"/>
              <w:wordWrap w:val="0"/>
              <w:jc w:val="center"/>
              <w:rPr>
                <w:rFonts w:hint="default"/>
                <w:color w:val="auto"/>
                <w:lang w:val="en-US"/>
              </w:rPr>
            </w:pPr>
            <w:r>
              <w:rPr>
                <w:rFonts w:ascii="宋体" w:hAnsi="宋体" w:eastAsia="宋体" w:cs="宋体"/>
                <w:color w:val="auto"/>
                <w:kern w:val="0"/>
                <w:sz w:val="24"/>
                <w:szCs w:val="24"/>
                <w:lang w:val="en-US" w:eastAsia="zh-CN" w:bidi="ar"/>
              </w:rPr>
              <w:t>原招标文件第二章 采购需求</w:t>
            </w:r>
            <w:r>
              <w:rPr>
                <w:rFonts w:ascii="宋体" w:hAnsi="宋体" w:eastAsia="宋体" w:cs="宋体"/>
                <w:sz w:val="24"/>
                <w:szCs w:val="24"/>
              </w:rPr>
              <w:t>一、项目技术规格参数及要求</w:t>
            </w:r>
            <w:r>
              <w:rPr>
                <w:rFonts w:hint="eastAsia" w:ascii="宋体" w:hAnsi="宋体" w:eastAsia="宋体" w:cs="宋体"/>
                <w:sz w:val="24"/>
                <w:szCs w:val="24"/>
                <w:lang w:val="en-US" w:eastAsia="zh-CN"/>
              </w:rPr>
              <w:t xml:space="preserve"> </w:t>
            </w:r>
            <w:r>
              <w:rPr>
                <w:rFonts w:hint="eastAsia" w:ascii="宋体" w:hAnsi="宋体" w:eastAsia="宋体" w:cs="宋体"/>
                <w:kern w:val="0"/>
                <w:sz w:val="24"/>
                <w:szCs w:val="24"/>
                <w:lang w:val="en-US" w:eastAsia="zh-CN" w:bidi="ar"/>
              </w:rPr>
              <w:t>序号</w:t>
            </w:r>
            <w:r>
              <w:rPr>
                <w:rFonts w:hint="eastAsia" w:ascii="宋体" w:hAnsi="宋体" w:eastAsia="宋体" w:cs="宋体"/>
                <w:color w:val="auto"/>
                <w:kern w:val="0"/>
                <w:sz w:val="24"/>
                <w:szCs w:val="24"/>
                <w:lang w:val="en-US" w:eastAsia="zh-CN" w:bidi="ar"/>
              </w:rPr>
              <w:t xml:space="preserve">4 </w:t>
            </w:r>
            <w:r>
              <w:rPr>
                <w:rFonts w:hint="eastAsia" w:ascii="宋体" w:hAnsi="宋体" w:eastAsia="宋体" w:cs="宋体"/>
                <w:color w:val="auto"/>
                <w:kern w:val="0"/>
                <w:sz w:val="24"/>
                <w:szCs w:val="24"/>
                <w:highlight w:val="none"/>
                <w:lang w:val="en-US" w:eastAsia="zh-CN" w:bidi="ar"/>
              </w:rPr>
              <w:t>课桌一</w:t>
            </w:r>
          </w:p>
        </w:tc>
        <w:tc>
          <w:tcPr>
            <w:tcW w:w="2187" w:type="pct"/>
            <w:shd w:val="clear" w:color="auto" w:fill="auto"/>
            <w:tcMar>
              <w:top w:w="75" w:type="dxa"/>
              <w:left w:w="150" w:type="dxa"/>
              <w:bottom w:w="75" w:type="dxa"/>
              <w:right w:w="150" w:type="dxa"/>
            </w:tcMar>
            <w:vAlign w:val="center"/>
          </w:tcPr>
          <w:p w14:paraId="7F25A69A">
            <w:pPr>
              <w:keepNext w:val="0"/>
              <w:keepLines w:val="0"/>
              <w:widowControl/>
              <w:suppressLineNumbers w:val="0"/>
              <w:wordWrap w:val="0"/>
              <w:jc w:val="center"/>
              <w:rPr>
                <w:rFonts w:hint="eastAsia" w:ascii="宋体" w:hAnsi="宋体" w:eastAsia="宋体" w:cs="宋体"/>
                <w:color w:val="auto"/>
                <w:kern w:val="0"/>
                <w:sz w:val="24"/>
                <w:szCs w:val="24"/>
                <w:u w:val="wave"/>
                <w:lang w:val="en-US" w:eastAsia="zh-CN" w:bidi="ar"/>
              </w:rPr>
            </w:pPr>
            <w:r>
              <w:rPr>
                <w:rFonts w:hint="eastAsia" w:ascii="仿宋_GB2312" w:hAnsi="仿宋_GB2312" w:eastAsia="仿宋_GB2312" w:cs="仿宋_GB2312"/>
                <w:b/>
                <w:bCs/>
                <w:color w:val="auto"/>
                <w:sz w:val="24"/>
                <w:szCs w:val="24"/>
                <w:highlight w:val="none"/>
              </w:rPr>
              <w:t>★</w:t>
            </w:r>
            <w:r>
              <w:rPr>
                <w:rFonts w:hint="eastAsia" w:ascii="宋体" w:hAnsi="宋体" w:eastAsia="宋体" w:cs="宋体"/>
                <w:color w:val="000000"/>
                <w:sz w:val="24"/>
                <w:szCs w:val="24"/>
                <w:lang w:val="en-US" w:eastAsia="zh-CN"/>
              </w:rPr>
              <w:t xml:space="preserve">3.桌立柱管 </w:t>
            </w:r>
            <w:r>
              <w:rPr>
                <w:rFonts w:hint="eastAsia"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u w:val="wave"/>
                <w:lang w:val="en-US" w:eastAsia="zh-CN" w:bidi="ar"/>
              </w:rPr>
              <w:t>ABS塑料：符合GB 28007-2011《儿童家具通用技术条件》国家标准要求，产品材料中有害物质限量-塑料-邻苯二甲酸酯（DBP、BBP、DEHP、DNOP、DINP和DIDP的总量）≤0.1%；</w:t>
            </w:r>
          </w:p>
          <w:p w14:paraId="702C43E2">
            <w:pPr>
              <w:keepNext w:val="0"/>
              <w:keepLines w:val="0"/>
              <w:widowControl/>
              <w:suppressLineNumbers w:val="0"/>
              <w:wordWrap w:val="0"/>
              <w:jc w:val="center"/>
              <w:rPr>
                <w:rFonts w:hint="eastAsia" w:ascii="宋体" w:hAnsi="宋体" w:eastAsia="宋体" w:cs="宋体"/>
                <w:color w:val="auto"/>
                <w:kern w:val="0"/>
                <w:sz w:val="24"/>
                <w:szCs w:val="24"/>
                <w:u w:val="single"/>
                <w:lang w:val="en-US" w:eastAsia="zh-CN" w:bidi="ar"/>
              </w:rPr>
            </w:pPr>
            <w:r>
              <w:rPr>
                <w:rFonts w:ascii="宋体" w:hAnsi="宋体" w:eastAsia="宋体" w:cs="宋体"/>
                <w:color w:val="auto"/>
                <w:kern w:val="0"/>
                <w:sz w:val="24"/>
                <w:szCs w:val="24"/>
                <w:lang w:val="en-US" w:eastAsia="zh-CN" w:bidi="ar"/>
              </w:rPr>
              <w:br w:type="textWrapping"/>
            </w:r>
          </w:p>
          <w:p w14:paraId="117F5B08">
            <w:pPr>
              <w:keepNext w:val="0"/>
              <w:keepLines w:val="0"/>
              <w:widowControl/>
              <w:suppressLineNumbers w:val="0"/>
              <w:wordWrap w:val="0"/>
              <w:jc w:val="center"/>
              <w:rPr>
                <w:color w:val="auto"/>
              </w:rPr>
            </w:pPr>
          </w:p>
        </w:tc>
        <w:tc>
          <w:tcPr>
            <w:tcW w:w="1659" w:type="pct"/>
            <w:shd w:val="clear" w:color="auto" w:fill="auto"/>
            <w:tcMar>
              <w:top w:w="75" w:type="dxa"/>
              <w:left w:w="150" w:type="dxa"/>
              <w:bottom w:w="75" w:type="dxa"/>
              <w:right w:w="150" w:type="dxa"/>
            </w:tcMar>
            <w:vAlign w:val="center"/>
          </w:tcPr>
          <w:p w14:paraId="1FDEE62C">
            <w:pPr>
              <w:keepNext w:val="0"/>
              <w:keepLines w:val="0"/>
              <w:widowControl/>
              <w:suppressLineNumbers w:val="0"/>
              <w:wordWrap w:val="0"/>
              <w:jc w:val="center"/>
              <w:rPr>
                <w:rFonts w:hint="eastAsia" w:ascii="宋体" w:hAnsi="宋体" w:eastAsia="宋体" w:cs="宋体"/>
                <w:color w:val="auto"/>
                <w:kern w:val="0"/>
                <w:sz w:val="24"/>
                <w:szCs w:val="24"/>
                <w:u w:val="wave"/>
                <w:lang w:val="en-US" w:eastAsia="zh-CN" w:bidi="ar"/>
              </w:rPr>
            </w:pPr>
            <w:r>
              <w:rPr>
                <w:rFonts w:hint="eastAsia" w:ascii="仿宋_GB2312" w:hAnsi="仿宋_GB2312" w:eastAsia="仿宋_GB2312" w:cs="仿宋_GB2312"/>
                <w:b/>
                <w:bCs/>
                <w:color w:val="auto"/>
                <w:sz w:val="24"/>
                <w:szCs w:val="24"/>
                <w:highlight w:val="none"/>
              </w:rPr>
              <w:t>★</w:t>
            </w:r>
            <w:r>
              <w:rPr>
                <w:rFonts w:hint="eastAsia" w:ascii="宋体" w:hAnsi="宋体" w:eastAsia="宋体" w:cs="宋体"/>
                <w:color w:val="000000"/>
                <w:sz w:val="24"/>
                <w:szCs w:val="24"/>
                <w:lang w:val="en-US" w:eastAsia="zh-CN"/>
              </w:rPr>
              <w:t xml:space="preserve">3.桌立柱管 </w:t>
            </w:r>
            <w:r>
              <w:rPr>
                <w:rFonts w:hint="eastAsia"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u w:val="wave"/>
                <w:lang w:val="en-US" w:eastAsia="zh-CN" w:bidi="ar"/>
              </w:rPr>
              <w:t>ABS塑料：符合GB28007-2024 《婴幼儿及儿童家具安全技术规范》国家标准要求，产品材料中有害物质限量-塑料-邻苯二甲酸酯（DBP、BBP、DEHP的总量）≤0.1%；产品材料中有害物质限量-塑料-邻苯二甲酸酯（DNOP、DINP和DIDP的总量）≤0.1%；</w:t>
            </w:r>
          </w:p>
          <w:p w14:paraId="7E66C6FB">
            <w:pPr>
              <w:keepNext w:val="0"/>
              <w:keepLines w:val="0"/>
              <w:widowControl/>
              <w:suppressLineNumbers w:val="0"/>
              <w:wordWrap w:val="0"/>
              <w:jc w:val="center"/>
              <w:rPr>
                <w:color w:val="auto"/>
              </w:rPr>
            </w:pPr>
          </w:p>
        </w:tc>
      </w:tr>
      <w:bookmarkEnd w:id="1"/>
      <w:bookmarkEnd w:id="2"/>
      <w:tr w14:paraId="68B18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57" w:type="pct"/>
            <w:shd w:val="clear" w:color="auto" w:fill="auto"/>
            <w:tcMar>
              <w:top w:w="75" w:type="dxa"/>
              <w:left w:w="150" w:type="dxa"/>
              <w:bottom w:w="75" w:type="dxa"/>
              <w:right w:w="150" w:type="dxa"/>
            </w:tcMar>
            <w:vAlign w:val="center"/>
          </w:tcPr>
          <w:p w14:paraId="5052780E">
            <w:pPr>
              <w:keepNext w:val="0"/>
              <w:keepLines w:val="0"/>
              <w:widowControl/>
              <w:suppressLineNumbers w:val="0"/>
              <w:wordWrap w:val="0"/>
              <w:jc w:val="center"/>
              <w:rPr>
                <w:color w:val="auto"/>
              </w:rPr>
            </w:pPr>
            <w:r>
              <w:rPr>
                <w:rFonts w:hint="eastAsia" w:ascii="宋体" w:hAnsi="宋体" w:eastAsia="宋体" w:cs="宋体"/>
                <w:color w:val="auto"/>
                <w:kern w:val="0"/>
                <w:sz w:val="24"/>
                <w:szCs w:val="24"/>
                <w:lang w:val="en-US" w:eastAsia="zh-CN" w:bidi="ar"/>
              </w:rPr>
              <w:t>6</w:t>
            </w:r>
          </w:p>
        </w:tc>
        <w:tc>
          <w:tcPr>
            <w:tcW w:w="795" w:type="pct"/>
            <w:shd w:val="clear" w:color="auto" w:fill="auto"/>
            <w:tcMar>
              <w:top w:w="75" w:type="dxa"/>
              <w:left w:w="150" w:type="dxa"/>
              <w:bottom w:w="75" w:type="dxa"/>
              <w:right w:w="150" w:type="dxa"/>
            </w:tcMar>
            <w:vAlign w:val="center"/>
          </w:tcPr>
          <w:p w14:paraId="11F3FD56">
            <w:pPr>
              <w:keepNext w:val="0"/>
              <w:keepLines w:val="0"/>
              <w:widowControl/>
              <w:suppressLineNumbers w:val="0"/>
              <w:wordWrap w:val="0"/>
              <w:jc w:val="center"/>
              <w:rPr>
                <w:rFonts w:hint="default"/>
                <w:color w:val="auto"/>
                <w:lang w:val="en-US"/>
              </w:rPr>
            </w:pPr>
            <w:r>
              <w:rPr>
                <w:rFonts w:ascii="宋体" w:hAnsi="宋体" w:eastAsia="宋体" w:cs="宋体"/>
                <w:color w:val="auto"/>
                <w:kern w:val="0"/>
                <w:sz w:val="24"/>
                <w:szCs w:val="24"/>
                <w:lang w:val="en-US" w:eastAsia="zh-CN" w:bidi="ar"/>
              </w:rPr>
              <w:t>原招标文件第二章 采购需求</w:t>
            </w:r>
            <w:r>
              <w:rPr>
                <w:rFonts w:ascii="宋体" w:hAnsi="宋体" w:eastAsia="宋体" w:cs="宋体"/>
                <w:sz w:val="24"/>
                <w:szCs w:val="24"/>
              </w:rPr>
              <w:t>一、项目技术规格参数及要求</w:t>
            </w:r>
            <w:r>
              <w:rPr>
                <w:rFonts w:hint="eastAsia" w:ascii="宋体" w:hAnsi="宋体" w:eastAsia="宋体" w:cs="宋体"/>
                <w:sz w:val="24"/>
                <w:szCs w:val="24"/>
                <w:lang w:val="en-US" w:eastAsia="zh-CN"/>
              </w:rPr>
              <w:t xml:space="preserve"> </w:t>
            </w:r>
            <w:r>
              <w:rPr>
                <w:rFonts w:hint="eastAsia" w:ascii="宋体" w:hAnsi="宋体" w:eastAsia="宋体" w:cs="宋体"/>
                <w:kern w:val="0"/>
                <w:sz w:val="24"/>
                <w:szCs w:val="24"/>
                <w:lang w:val="en-US" w:eastAsia="zh-CN" w:bidi="ar"/>
              </w:rPr>
              <w:t>序号</w:t>
            </w:r>
            <w:r>
              <w:rPr>
                <w:rFonts w:hint="eastAsia" w:ascii="宋体" w:hAnsi="宋体" w:eastAsia="宋体" w:cs="宋体"/>
                <w:color w:val="auto"/>
                <w:kern w:val="0"/>
                <w:sz w:val="24"/>
                <w:szCs w:val="24"/>
                <w:lang w:val="en-US" w:eastAsia="zh-CN" w:bidi="ar"/>
              </w:rPr>
              <w:t xml:space="preserve">6 </w:t>
            </w:r>
            <w:r>
              <w:rPr>
                <w:rFonts w:hint="eastAsia" w:ascii="宋体" w:hAnsi="宋体" w:eastAsia="宋体" w:cs="宋体"/>
                <w:color w:val="auto"/>
                <w:kern w:val="0"/>
                <w:sz w:val="24"/>
                <w:szCs w:val="24"/>
                <w:highlight w:val="none"/>
                <w:lang w:val="en-US" w:eastAsia="zh-CN" w:bidi="ar"/>
              </w:rPr>
              <w:t>课椅</w:t>
            </w:r>
          </w:p>
        </w:tc>
        <w:tc>
          <w:tcPr>
            <w:tcW w:w="2187" w:type="pct"/>
            <w:shd w:val="clear" w:color="auto" w:fill="auto"/>
            <w:tcMar>
              <w:top w:w="75" w:type="dxa"/>
              <w:left w:w="150" w:type="dxa"/>
              <w:bottom w:w="75" w:type="dxa"/>
              <w:right w:w="150" w:type="dxa"/>
            </w:tcMar>
            <w:vAlign w:val="center"/>
          </w:tcPr>
          <w:p w14:paraId="2BB394EB">
            <w:pPr>
              <w:keepNext w:val="0"/>
              <w:keepLines w:val="0"/>
              <w:widowControl/>
              <w:suppressLineNumbers w:val="0"/>
              <w:wordWrap w:val="0"/>
              <w:jc w:val="center"/>
              <w:rPr>
                <w:rFonts w:hint="eastAsia"/>
                <w:color w:val="auto"/>
                <w:sz w:val="24"/>
                <w:u w:val="single"/>
                <w:lang w:eastAsia="zh-CN"/>
              </w:rPr>
            </w:pPr>
          </w:p>
          <w:p w14:paraId="7853AB37">
            <w:pPr>
              <w:keepNext w:val="0"/>
              <w:keepLines w:val="0"/>
              <w:widowControl/>
              <w:suppressLineNumbers w:val="0"/>
              <w:wordWrap w:val="0"/>
              <w:jc w:val="center"/>
              <w:rPr>
                <w:rFonts w:hint="eastAsia" w:ascii="宋体" w:hAnsi="宋体" w:eastAsia="宋体" w:cs="宋体"/>
                <w:sz w:val="24"/>
                <w:szCs w:val="24"/>
                <w:lang w:val="en-US" w:eastAsia="zh-CN"/>
              </w:rPr>
            </w:pPr>
            <w:r>
              <w:rPr>
                <w:rFonts w:hint="eastAsia" w:ascii="仿宋_GB2312" w:hAnsi="仿宋_GB2312" w:eastAsia="仿宋_GB2312" w:cs="仿宋_GB2312"/>
                <w:b w:val="0"/>
                <w:bCs w:val="0"/>
                <w:color w:val="auto"/>
                <w:sz w:val="24"/>
                <w:szCs w:val="24"/>
                <w:highlight w:val="none"/>
              </w:rPr>
              <w:t>★</w:t>
            </w:r>
            <w:r>
              <w:rPr>
                <w:rFonts w:hint="eastAsia" w:ascii="宋体" w:hAnsi="宋体" w:eastAsia="宋体" w:cs="宋体"/>
                <w:sz w:val="24"/>
                <w:szCs w:val="24"/>
                <w:lang w:val="en-US" w:eastAsia="zh-CN"/>
              </w:rPr>
              <w:t>4.靠背、椅面</w:t>
            </w:r>
            <w:r>
              <w:rPr>
                <w:rFonts w:hint="eastAsia" w:ascii="仿宋_GB2312" w:hAnsi="仿宋_GB2312" w:eastAsia="仿宋_GB2312" w:cs="仿宋_GB2312"/>
                <w:sz w:val="24"/>
                <w:szCs w:val="24"/>
                <w:lang w:val="en-US" w:eastAsia="zh-CN"/>
              </w:rPr>
              <w:t xml:space="preserve"> </w:t>
            </w:r>
            <w:r>
              <w:rPr>
                <w:rFonts w:hint="eastAsia" w:ascii="宋体" w:hAnsi="宋体" w:eastAsia="宋体" w:cs="宋体"/>
                <w:sz w:val="24"/>
                <w:szCs w:val="24"/>
                <w:u w:val="wave"/>
                <w:lang w:val="en-US" w:eastAsia="zh-CN"/>
              </w:rPr>
              <w:t>●pp塑料：符合GB28007-2011《儿童家具通用技术条件》国家标准要求，产品材料中有害物质限量-塑料-邻苯二甲酸酯（DBP、BBP、DEHP、DNOP、DINP和DIDP的总量）≤0.1%；</w:t>
            </w:r>
          </w:p>
          <w:p w14:paraId="670016B1">
            <w:pPr>
              <w:keepNext w:val="0"/>
              <w:keepLines w:val="0"/>
              <w:widowControl/>
              <w:suppressLineNumbers w:val="0"/>
              <w:wordWrap w:val="0"/>
              <w:jc w:val="center"/>
              <w:rPr>
                <w:rFonts w:hint="default"/>
                <w:color w:val="auto"/>
                <w:sz w:val="24"/>
                <w:lang w:val="en-US"/>
              </w:rPr>
            </w:pPr>
          </w:p>
        </w:tc>
        <w:tc>
          <w:tcPr>
            <w:tcW w:w="1659" w:type="pct"/>
            <w:shd w:val="clear" w:color="auto" w:fill="auto"/>
            <w:tcMar>
              <w:top w:w="75" w:type="dxa"/>
              <w:left w:w="150" w:type="dxa"/>
              <w:bottom w:w="75" w:type="dxa"/>
              <w:right w:w="150" w:type="dxa"/>
            </w:tcMar>
            <w:vAlign w:val="center"/>
          </w:tcPr>
          <w:p w14:paraId="10739CFE">
            <w:pPr>
              <w:keepNext w:val="0"/>
              <w:keepLines w:val="0"/>
              <w:widowControl/>
              <w:suppressLineNumbers w:val="0"/>
              <w:wordWrap w:val="0"/>
              <w:jc w:val="center"/>
              <w:rPr>
                <w:rFonts w:hint="eastAsia" w:ascii="宋体" w:hAnsi="宋体" w:eastAsia="宋体" w:cs="宋体"/>
                <w:sz w:val="24"/>
                <w:szCs w:val="24"/>
                <w:u w:val="wave"/>
                <w:lang w:val="en-US" w:eastAsia="zh-CN"/>
              </w:rPr>
            </w:pPr>
            <w:r>
              <w:rPr>
                <w:rFonts w:hint="eastAsia" w:ascii="仿宋_GB2312" w:hAnsi="仿宋_GB2312" w:eastAsia="仿宋_GB2312" w:cs="仿宋_GB2312"/>
                <w:b w:val="0"/>
                <w:bCs w:val="0"/>
                <w:color w:val="auto"/>
                <w:sz w:val="24"/>
                <w:szCs w:val="24"/>
                <w:highlight w:val="none"/>
              </w:rPr>
              <w:t>★</w:t>
            </w:r>
            <w:r>
              <w:rPr>
                <w:rFonts w:hint="eastAsia" w:ascii="宋体" w:hAnsi="宋体" w:eastAsia="宋体" w:cs="宋体"/>
                <w:sz w:val="24"/>
                <w:szCs w:val="24"/>
                <w:lang w:val="en-US" w:eastAsia="zh-CN"/>
              </w:rPr>
              <w:t>4.靠背、椅面</w:t>
            </w:r>
            <w:r>
              <w:rPr>
                <w:rFonts w:hint="eastAsia" w:ascii="仿宋_GB2312" w:hAnsi="仿宋_GB2312" w:eastAsia="仿宋_GB2312" w:cs="仿宋_GB2312"/>
                <w:sz w:val="24"/>
                <w:szCs w:val="24"/>
                <w:lang w:val="en-US" w:eastAsia="zh-CN"/>
              </w:rPr>
              <w:t xml:space="preserve"> </w:t>
            </w:r>
            <w:r>
              <w:rPr>
                <w:rFonts w:hint="eastAsia" w:ascii="宋体" w:hAnsi="宋体" w:eastAsia="宋体" w:cs="宋体"/>
                <w:sz w:val="24"/>
                <w:szCs w:val="24"/>
                <w:u w:val="wave"/>
                <w:lang w:val="en-US" w:eastAsia="zh-CN"/>
              </w:rPr>
              <w:t>●pp塑料：符合GB28007-2024 《婴幼儿及儿童家具安全技术规范》国家标准要求，产品材料中有害物质限量-塑料-邻苯二甲酸酯（DBP、BBP、DEHP的总量）≤0.1%；产品材料中有害物质限量-塑料-邻苯二甲酸酯（DNOP、DINP和DIDP的总量）≤0.1%；</w:t>
            </w:r>
          </w:p>
          <w:p w14:paraId="1A5CDF43">
            <w:pPr>
              <w:keepNext w:val="0"/>
              <w:keepLines w:val="0"/>
              <w:widowControl/>
              <w:suppressLineNumbers w:val="0"/>
              <w:wordWrap w:val="0"/>
              <w:jc w:val="center"/>
              <w:rPr>
                <w:color w:val="auto"/>
                <w:sz w:val="24"/>
              </w:rPr>
            </w:pPr>
          </w:p>
        </w:tc>
      </w:tr>
      <w:tr w14:paraId="68B6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57" w:type="pct"/>
            <w:shd w:val="clear" w:color="auto" w:fill="auto"/>
            <w:tcMar>
              <w:top w:w="75" w:type="dxa"/>
              <w:left w:w="150" w:type="dxa"/>
              <w:bottom w:w="75" w:type="dxa"/>
              <w:right w:w="150" w:type="dxa"/>
            </w:tcMar>
            <w:vAlign w:val="center"/>
          </w:tcPr>
          <w:p w14:paraId="5626DAAC">
            <w:pPr>
              <w:keepNext w:val="0"/>
              <w:keepLines w:val="0"/>
              <w:widowControl/>
              <w:suppressLineNumbers w:val="0"/>
              <w:wordWrap w:val="0"/>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7</w:t>
            </w:r>
          </w:p>
        </w:tc>
        <w:tc>
          <w:tcPr>
            <w:tcW w:w="795" w:type="pct"/>
            <w:shd w:val="clear" w:color="auto" w:fill="auto"/>
            <w:tcMar>
              <w:top w:w="75" w:type="dxa"/>
              <w:left w:w="150" w:type="dxa"/>
              <w:bottom w:w="75" w:type="dxa"/>
              <w:right w:w="150" w:type="dxa"/>
            </w:tcMar>
            <w:vAlign w:val="center"/>
          </w:tcPr>
          <w:p w14:paraId="259D532B">
            <w:pPr>
              <w:keepNext w:val="0"/>
              <w:keepLines w:val="0"/>
              <w:widowControl/>
              <w:suppressLineNumbers w:val="0"/>
              <w:wordWrap w:val="0"/>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原招标文件第四章 评标方法及评标标准 一、评标原则 第（四）点</w:t>
            </w:r>
          </w:p>
        </w:tc>
        <w:tc>
          <w:tcPr>
            <w:tcW w:w="2187" w:type="pct"/>
            <w:shd w:val="clear" w:color="auto" w:fill="auto"/>
            <w:tcMar>
              <w:top w:w="75" w:type="dxa"/>
              <w:left w:w="150" w:type="dxa"/>
              <w:bottom w:w="75" w:type="dxa"/>
              <w:right w:w="150" w:type="dxa"/>
            </w:tcMar>
            <w:vAlign w:val="center"/>
          </w:tcPr>
          <w:p w14:paraId="7190FCE0">
            <w:pPr>
              <w:keepNext w:val="0"/>
              <w:keepLines w:val="0"/>
              <w:widowControl/>
              <w:suppressLineNumbers w:val="0"/>
              <w:wordWrap w:val="0"/>
              <w:jc w:val="center"/>
              <w:rPr>
                <w:rFonts w:hint="default"/>
                <w:color w:val="auto"/>
                <w:sz w:val="24"/>
                <w:lang w:val="en-US"/>
              </w:rPr>
            </w:pPr>
            <w:r>
              <w:rPr>
                <w:rFonts w:hint="default"/>
                <w:color w:val="auto"/>
                <w:sz w:val="24"/>
                <w:lang w:val="en-US"/>
              </w:rPr>
              <w:t xml:space="preserve">（四）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 </w:t>
            </w:r>
          </w:p>
        </w:tc>
        <w:tc>
          <w:tcPr>
            <w:tcW w:w="1659" w:type="pct"/>
            <w:shd w:val="clear" w:color="auto" w:fill="auto"/>
            <w:tcMar>
              <w:top w:w="75" w:type="dxa"/>
              <w:left w:w="150" w:type="dxa"/>
              <w:bottom w:w="75" w:type="dxa"/>
              <w:right w:w="150" w:type="dxa"/>
            </w:tcMar>
            <w:vAlign w:val="center"/>
          </w:tcPr>
          <w:p w14:paraId="0DB25A3E">
            <w:pPr>
              <w:keepNext w:val="0"/>
              <w:keepLines w:val="0"/>
              <w:widowControl/>
              <w:suppressLineNumbers w:val="0"/>
              <w:wordWrap w:val="0"/>
              <w:jc w:val="center"/>
              <w:rPr>
                <w:rFonts w:hint="eastAsia"/>
                <w:color w:val="auto"/>
                <w:sz w:val="24"/>
              </w:rPr>
            </w:pPr>
            <w:r>
              <w:rPr>
                <w:rFonts w:hint="eastAsia"/>
                <w:color w:val="auto"/>
                <w:sz w:val="24"/>
                <w:lang w:eastAsia="zh-CN"/>
              </w:rPr>
              <w:t>（四）在</w:t>
            </w:r>
            <w:r>
              <w:rPr>
                <w:rFonts w:hint="eastAsia"/>
                <w:color w:val="auto"/>
                <w:sz w:val="24"/>
              </w:rPr>
              <w:t>政府采购评审中出现下列情形之一的，评审委员会应当启动异常低价投标审查程序：</w:t>
            </w:r>
          </w:p>
          <w:p w14:paraId="3CDEABC5">
            <w:pPr>
              <w:keepNext w:val="0"/>
              <w:keepLines w:val="0"/>
              <w:widowControl/>
              <w:suppressLineNumbers w:val="0"/>
              <w:wordWrap w:val="0"/>
              <w:jc w:val="center"/>
              <w:rPr>
                <w:rFonts w:hint="eastAsia"/>
                <w:color w:val="auto"/>
                <w:sz w:val="24"/>
              </w:rPr>
            </w:pPr>
            <w:r>
              <w:rPr>
                <w:rFonts w:hint="eastAsia"/>
                <w:color w:val="auto"/>
                <w:sz w:val="24"/>
              </w:rPr>
              <w:t>1.投标报价低于全部通过符合性审查</w:t>
            </w:r>
            <w:r>
              <w:rPr>
                <w:rFonts w:hint="eastAsia"/>
                <w:color w:val="auto"/>
                <w:sz w:val="24"/>
                <w:lang w:eastAsia="zh-CN"/>
              </w:rPr>
              <w:t>投标人</w:t>
            </w:r>
            <w:r>
              <w:rPr>
                <w:rFonts w:hint="eastAsia"/>
                <w:color w:val="auto"/>
                <w:sz w:val="24"/>
              </w:rPr>
              <w:t>投标报价平均值50%的，即投标报价&lt;全部通过符合性审查</w:t>
            </w:r>
            <w:r>
              <w:rPr>
                <w:rFonts w:hint="eastAsia"/>
                <w:color w:val="auto"/>
                <w:sz w:val="24"/>
                <w:lang w:eastAsia="zh-CN"/>
              </w:rPr>
              <w:t>投标人</w:t>
            </w:r>
            <w:r>
              <w:rPr>
                <w:rFonts w:hint="eastAsia"/>
                <w:color w:val="auto"/>
                <w:sz w:val="24"/>
              </w:rPr>
              <w:t>投标报价平均值×50%；</w:t>
            </w:r>
          </w:p>
          <w:p w14:paraId="63D8921A">
            <w:pPr>
              <w:keepNext w:val="0"/>
              <w:keepLines w:val="0"/>
              <w:widowControl/>
              <w:suppressLineNumbers w:val="0"/>
              <w:wordWrap w:val="0"/>
              <w:jc w:val="center"/>
              <w:rPr>
                <w:rFonts w:hint="eastAsia"/>
                <w:color w:val="auto"/>
                <w:sz w:val="24"/>
              </w:rPr>
            </w:pPr>
            <w:r>
              <w:rPr>
                <w:rFonts w:hint="eastAsia"/>
                <w:color w:val="auto"/>
                <w:sz w:val="24"/>
              </w:rPr>
              <w:t>2.投标报价低于通过符合性审查的次低报价</w:t>
            </w:r>
            <w:r>
              <w:rPr>
                <w:rFonts w:hint="eastAsia"/>
                <w:color w:val="auto"/>
                <w:sz w:val="24"/>
                <w:lang w:eastAsia="zh-CN"/>
              </w:rPr>
              <w:t>投标人</w:t>
            </w:r>
            <w:r>
              <w:rPr>
                <w:rFonts w:hint="eastAsia"/>
                <w:color w:val="auto"/>
                <w:sz w:val="24"/>
              </w:rPr>
              <w:t>投标报价50%的，即投标报价&lt;通过符合性审查的次低报价</w:t>
            </w:r>
            <w:r>
              <w:rPr>
                <w:rFonts w:hint="eastAsia"/>
                <w:color w:val="auto"/>
                <w:sz w:val="24"/>
                <w:lang w:eastAsia="zh-CN"/>
              </w:rPr>
              <w:t>投标人</w:t>
            </w:r>
            <w:r>
              <w:rPr>
                <w:rFonts w:hint="eastAsia"/>
                <w:color w:val="auto"/>
                <w:sz w:val="24"/>
              </w:rPr>
              <w:t>投标报价×50%；</w:t>
            </w:r>
          </w:p>
          <w:p w14:paraId="72A76D85">
            <w:pPr>
              <w:keepNext w:val="0"/>
              <w:keepLines w:val="0"/>
              <w:widowControl/>
              <w:suppressLineNumbers w:val="0"/>
              <w:wordWrap w:val="0"/>
              <w:jc w:val="center"/>
              <w:rPr>
                <w:rFonts w:hint="eastAsia"/>
                <w:color w:val="auto"/>
                <w:sz w:val="24"/>
              </w:rPr>
            </w:pPr>
            <w:r>
              <w:rPr>
                <w:rFonts w:hint="eastAsia"/>
                <w:color w:val="auto"/>
                <w:sz w:val="24"/>
              </w:rPr>
              <w:t>3.投标报价低于采购项目最高限价</w:t>
            </w:r>
            <w:r>
              <w:rPr>
                <w:rFonts w:hint="eastAsia"/>
                <w:color w:val="auto"/>
                <w:sz w:val="24"/>
                <w:lang w:val="en-US" w:eastAsia="zh-CN"/>
              </w:rPr>
              <w:t>50</w:t>
            </w:r>
            <w:r>
              <w:rPr>
                <w:rFonts w:hint="eastAsia"/>
                <w:color w:val="auto"/>
                <w:sz w:val="24"/>
              </w:rPr>
              <w:t>%的，即投标报价&lt;采购项目最高限价×</w:t>
            </w:r>
            <w:r>
              <w:rPr>
                <w:rFonts w:hint="eastAsia"/>
                <w:color w:val="auto"/>
                <w:sz w:val="24"/>
                <w:lang w:val="en-US" w:eastAsia="zh-CN"/>
              </w:rPr>
              <w:t>50</w:t>
            </w:r>
            <w:r>
              <w:rPr>
                <w:rFonts w:hint="eastAsia"/>
                <w:color w:val="auto"/>
                <w:sz w:val="24"/>
              </w:rPr>
              <w:t>%；</w:t>
            </w:r>
          </w:p>
          <w:p w14:paraId="29DFACE7">
            <w:pPr>
              <w:keepNext w:val="0"/>
              <w:keepLines w:val="0"/>
              <w:widowControl/>
              <w:suppressLineNumbers w:val="0"/>
              <w:wordWrap w:val="0"/>
              <w:jc w:val="center"/>
              <w:rPr>
                <w:rFonts w:hint="eastAsia"/>
                <w:color w:val="auto"/>
                <w:sz w:val="24"/>
              </w:rPr>
            </w:pPr>
            <w:r>
              <w:rPr>
                <w:rFonts w:hint="eastAsia"/>
                <w:color w:val="auto"/>
                <w:sz w:val="24"/>
              </w:rPr>
              <w:t>4.评审委员会基于专业判断，认为</w:t>
            </w:r>
            <w:r>
              <w:rPr>
                <w:rFonts w:hint="eastAsia"/>
                <w:color w:val="auto"/>
                <w:sz w:val="24"/>
                <w:lang w:eastAsia="zh-CN"/>
              </w:rPr>
              <w:t>投标人</w:t>
            </w:r>
            <w:r>
              <w:rPr>
                <w:rFonts w:hint="eastAsia"/>
                <w:color w:val="auto"/>
                <w:sz w:val="24"/>
              </w:rPr>
              <w:t>报价过低，有可能影响产品质量或者不能诚信履约的其他情形。</w:t>
            </w:r>
          </w:p>
          <w:p w14:paraId="27343282">
            <w:pPr>
              <w:keepNext w:val="0"/>
              <w:keepLines w:val="0"/>
              <w:widowControl/>
              <w:suppressLineNumbers w:val="0"/>
              <w:wordWrap w:val="0"/>
              <w:jc w:val="center"/>
              <w:rPr>
                <w:rFonts w:hint="eastAsia"/>
                <w:color w:val="auto"/>
                <w:sz w:val="24"/>
              </w:rPr>
            </w:pPr>
            <w:r>
              <w:rPr>
                <w:rFonts w:hint="eastAsia" w:ascii="宋体" w:hAnsi="宋体" w:eastAsia="宋体" w:cs="宋体"/>
                <w:i w:val="0"/>
                <w:iCs w:val="0"/>
                <w:caps w:val="0"/>
                <w:color w:val="383838"/>
                <w:spacing w:val="0"/>
                <w:sz w:val="24"/>
                <w:szCs w:val="24"/>
                <w:shd w:val="clear" w:fill="FFFFFF"/>
              </w:rPr>
              <w:t>评审委员会启动异常低价投标审查后，属于前述第1项至第4项情形的，应当要求相关</w:t>
            </w:r>
            <w:r>
              <w:rPr>
                <w:rFonts w:hint="eastAsia"/>
                <w:color w:val="auto"/>
                <w:sz w:val="24"/>
                <w:lang w:eastAsia="zh-CN"/>
              </w:rPr>
              <w:t>投标人</w:t>
            </w:r>
            <w:r>
              <w:rPr>
                <w:rFonts w:hint="eastAsia" w:ascii="宋体" w:hAnsi="宋体" w:eastAsia="宋体" w:cs="宋体"/>
                <w:i w:val="0"/>
                <w:iCs w:val="0"/>
                <w:caps w:val="0"/>
                <w:color w:val="383838"/>
                <w:spacing w:val="0"/>
                <w:sz w:val="24"/>
                <w:szCs w:val="24"/>
                <w:shd w:val="clear" w:fill="FFFFFF"/>
              </w:rPr>
              <w:t>在评审现场合理的时间内对投标价格作出解释，提供项目具体成本测算等与报价合理性相关的书面说明及必要的证明材料，包括但不限于原材料成本、人工成本、制造费用等，给予相关</w:t>
            </w:r>
            <w:r>
              <w:rPr>
                <w:rFonts w:hint="eastAsia"/>
                <w:color w:val="auto"/>
                <w:sz w:val="24"/>
                <w:lang w:eastAsia="zh-CN"/>
              </w:rPr>
              <w:t>投标人</w:t>
            </w:r>
            <w:r>
              <w:rPr>
                <w:rFonts w:hint="eastAsia" w:ascii="宋体" w:hAnsi="宋体" w:eastAsia="宋体" w:cs="宋体"/>
                <w:i w:val="0"/>
                <w:iCs w:val="0"/>
                <w:caps w:val="0"/>
                <w:color w:val="383838"/>
                <w:spacing w:val="0"/>
                <w:sz w:val="24"/>
                <w:szCs w:val="24"/>
                <w:shd w:val="clear" w:fill="FFFFFF"/>
              </w:rPr>
              <w:t>的合理时间一般不少于30分钟。其中，属于第3项情形，</w:t>
            </w:r>
            <w:r>
              <w:rPr>
                <w:rFonts w:hint="eastAsia"/>
                <w:color w:val="auto"/>
                <w:sz w:val="24"/>
                <w:lang w:eastAsia="zh-CN"/>
              </w:rPr>
              <w:t>投标人</w:t>
            </w:r>
            <w:r>
              <w:rPr>
                <w:rFonts w:hint="eastAsia" w:ascii="宋体" w:hAnsi="宋体" w:eastAsia="宋体" w:cs="宋体"/>
                <w:i w:val="0"/>
                <w:iCs w:val="0"/>
                <w:caps w:val="0"/>
                <w:color w:val="383838"/>
                <w:spacing w:val="0"/>
                <w:sz w:val="24"/>
                <w:szCs w:val="24"/>
                <w:shd w:val="clear" w:fill="FFFFFF"/>
              </w:rPr>
              <w:t>已随投标文件一并提交相关书面说明及必要的证明材料的，在评审现场可不再重复提交。</w:t>
            </w:r>
          </w:p>
          <w:p w14:paraId="03BF895D">
            <w:pPr>
              <w:keepNext w:val="0"/>
              <w:keepLines w:val="0"/>
              <w:widowControl/>
              <w:suppressLineNumbers w:val="0"/>
              <w:wordWrap w:val="0"/>
              <w:jc w:val="center"/>
              <w:rPr>
                <w:rFonts w:hint="eastAsia"/>
                <w:color w:val="auto"/>
                <w:sz w:val="24"/>
              </w:rPr>
            </w:pPr>
            <w:r>
              <w:rPr>
                <w:rFonts w:hint="eastAsia"/>
                <w:color w:val="auto"/>
                <w:sz w:val="24"/>
                <w:lang w:eastAsia="zh-CN"/>
              </w:rPr>
              <w:t>投标人</w:t>
            </w:r>
            <w:r>
              <w:rPr>
                <w:rFonts w:hint="eastAsia"/>
                <w:color w:val="auto"/>
                <w:sz w:val="24"/>
              </w:rPr>
              <w:t>不能提供书面说明、证明材料，或者提供的书面说明、证明材料不能证明其报价合理性的，评审委员会应当将其作为无效投标处理。</w:t>
            </w:r>
          </w:p>
        </w:tc>
      </w:tr>
    </w:tbl>
    <w:p w14:paraId="1E9E058B">
      <w:pPr>
        <w:keepNext w:val="0"/>
        <w:keepLines w:val="0"/>
        <w:widowControl/>
        <w:suppressLineNumbers w:val="0"/>
        <w:spacing w:line="300" w:lineRule="atLeast"/>
        <w:ind w:lef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w:t>
      </w:r>
    </w:p>
    <w:p w14:paraId="659627CE">
      <w:pPr>
        <w:pStyle w:val="6"/>
        <w:keepNext w:val="0"/>
        <w:keepLines w:val="0"/>
        <w:widowControl/>
        <w:suppressLineNumbers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更正日期</w:t>
      </w:r>
      <w:r>
        <w:rPr>
          <w:rFonts w:hint="eastAsia" w:ascii="微软雅黑" w:hAnsi="微软雅黑" w:eastAsia="微软雅黑" w:cs="微软雅黑"/>
          <w:i w:val="0"/>
          <w:iCs w:val="0"/>
          <w:caps w:val="0"/>
          <w:color w:val="auto"/>
          <w:spacing w:val="0"/>
          <w:sz w:val="27"/>
          <w:szCs w:val="27"/>
        </w:rPr>
        <w:t>：</w:t>
      </w:r>
      <w:r>
        <w:rPr>
          <w:rFonts w:hint="eastAsia" w:ascii="微软雅黑" w:hAnsi="微软雅黑" w:eastAsia="微软雅黑" w:cs="微软雅黑"/>
          <w:i w:val="0"/>
          <w:iCs w:val="0"/>
          <w:caps w:val="0"/>
          <w:color w:val="auto"/>
          <w:spacing w:val="0"/>
          <w:sz w:val="27"/>
          <w:szCs w:val="27"/>
          <w:u w:val="none"/>
        </w:rPr>
        <w:t>202</w:t>
      </w:r>
      <w:r>
        <w:rPr>
          <w:rFonts w:hint="eastAsia" w:ascii="微软雅黑" w:hAnsi="微软雅黑" w:eastAsia="微软雅黑" w:cs="微软雅黑"/>
          <w:i w:val="0"/>
          <w:iCs w:val="0"/>
          <w:caps w:val="0"/>
          <w:color w:val="auto"/>
          <w:spacing w:val="0"/>
          <w:sz w:val="27"/>
          <w:szCs w:val="27"/>
          <w:u w:val="none"/>
          <w:lang w:val="en-US" w:eastAsia="zh-CN"/>
        </w:rPr>
        <w:t>6</w:t>
      </w:r>
      <w:r>
        <w:rPr>
          <w:rFonts w:hint="eastAsia" w:ascii="微软雅黑" w:hAnsi="微软雅黑" w:eastAsia="微软雅黑" w:cs="微软雅黑"/>
          <w:i w:val="0"/>
          <w:iCs w:val="0"/>
          <w:caps w:val="0"/>
          <w:color w:val="auto"/>
          <w:spacing w:val="0"/>
          <w:sz w:val="27"/>
          <w:szCs w:val="27"/>
          <w:u w:val="none"/>
        </w:rPr>
        <w:t>年</w:t>
      </w:r>
      <w:r>
        <w:rPr>
          <w:rFonts w:hint="eastAsia" w:ascii="微软雅黑" w:hAnsi="微软雅黑" w:eastAsia="微软雅黑" w:cs="微软雅黑"/>
          <w:i w:val="0"/>
          <w:iCs w:val="0"/>
          <w:caps w:val="0"/>
          <w:color w:val="auto"/>
          <w:spacing w:val="0"/>
          <w:sz w:val="27"/>
          <w:szCs w:val="27"/>
          <w:u w:val="none"/>
          <w:lang w:val="en-US" w:eastAsia="zh-CN"/>
        </w:rPr>
        <w:t>1</w:t>
      </w:r>
      <w:r>
        <w:rPr>
          <w:rFonts w:hint="eastAsia" w:ascii="微软雅黑" w:hAnsi="微软雅黑" w:eastAsia="微软雅黑" w:cs="微软雅黑"/>
          <w:i w:val="0"/>
          <w:iCs w:val="0"/>
          <w:caps w:val="0"/>
          <w:color w:val="auto"/>
          <w:spacing w:val="0"/>
          <w:sz w:val="27"/>
          <w:szCs w:val="27"/>
          <w:u w:val="none"/>
        </w:rPr>
        <w:t>月</w:t>
      </w:r>
      <w:r>
        <w:rPr>
          <w:rFonts w:hint="eastAsia" w:ascii="微软雅黑" w:hAnsi="微软雅黑" w:eastAsia="微软雅黑" w:cs="微软雅黑"/>
          <w:i w:val="0"/>
          <w:iCs w:val="0"/>
          <w:caps w:val="0"/>
          <w:color w:val="auto"/>
          <w:spacing w:val="0"/>
          <w:sz w:val="27"/>
          <w:szCs w:val="27"/>
          <w:u w:val="none"/>
          <w:lang w:val="en-US" w:eastAsia="zh-CN"/>
        </w:rPr>
        <w:t>26</w:t>
      </w:r>
      <w:r>
        <w:rPr>
          <w:rFonts w:hint="eastAsia" w:ascii="微软雅黑" w:hAnsi="微软雅黑" w:eastAsia="微软雅黑" w:cs="微软雅黑"/>
          <w:i w:val="0"/>
          <w:iCs w:val="0"/>
          <w:caps w:val="0"/>
          <w:color w:val="auto"/>
          <w:spacing w:val="0"/>
          <w:sz w:val="27"/>
          <w:szCs w:val="27"/>
          <w:u w:val="none"/>
        </w:rPr>
        <w:t>日</w:t>
      </w:r>
      <w:r>
        <w:rPr>
          <w:rFonts w:hint="eastAsia" w:ascii="微软雅黑" w:hAnsi="微软雅黑" w:eastAsia="微软雅黑" w:cs="微软雅黑"/>
          <w:i w:val="0"/>
          <w:iCs w:val="0"/>
          <w:caps w:val="0"/>
          <w:color w:val="auto"/>
          <w:spacing w:val="0"/>
          <w:sz w:val="27"/>
          <w:szCs w:val="27"/>
        </w:rPr>
        <w:t xml:space="preserve">　　　   </w:t>
      </w:r>
      <w:r>
        <w:rPr>
          <w:rFonts w:hint="eastAsia" w:ascii="微软雅黑" w:hAnsi="微软雅黑" w:eastAsia="微软雅黑" w:cs="微软雅黑"/>
          <w:i w:val="0"/>
          <w:iCs w:val="0"/>
          <w:caps w:val="0"/>
          <w:color w:val="000000"/>
          <w:spacing w:val="0"/>
          <w:sz w:val="27"/>
          <w:szCs w:val="27"/>
        </w:rPr>
        <w:t>                 </w:t>
      </w:r>
    </w:p>
    <w:p w14:paraId="1A68A975">
      <w:pPr>
        <w:pStyle w:val="6"/>
        <w:keepNext w:val="0"/>
        <w:keepLines w:val="0"/>
        <w:widowControl/>
        <w:suppressLineNumbers w:val="0"/>
        <w:spacing w:before="255" w:beforeAutospacing="0" w:after="255" w:afterAutospacing="0" w:line="450" w:lineRule="atLeast"/>
        <w:ind w:left="0" w:right="0" w:firstLine="0"/>
        <w:jc w:val="both"/>
        <w:rPr>
          <w:rFonts w:hint="eastAsia" w:ascii="微软雅黑" w:hAnsi="微软雅黑" w:eastAsia="微软雅黑" w:cs="微软雅黑"/>
          <w:i w:val="0"/>
          <w:iCs w:val="0"/>
          <w:caps w:val="0"/>
          <w:color w:val="000000"/>
          <w:spacing w:val="0"/>
          <w:sz w:val="27"/>
          <w:szCs w:val="27"/>
        </w:rPr>
      </w:pPr>
      <w:r>
        <w:rPr>
          <w:rStyle w:val="9"/>
          <w:rFonts w:hint="eastAsia" w:ascii="微软雅黑" w:hAnsi="微软雅黑" w:eastAsia="微软雅黑" w:cs="微软雅黑"/>
          <w:i w:val="0"/>
          <w:iCs w:val="0"/>
          <w:caps w:val="0"/>
          <w:color w:val="000000"/>
          <w:spacing w:val="0"/>
          <w:sz w:val="27"/>
          <w:szCs w:val="27"/>
        </w:rPr>
        <w:t>三、其他补充事宜</w:t>
      </w:r>
      <w:r>
        <w:rPr>
          <w:rFonts w:hint="eastAsia" w:ascii="微软雅黑" w:hAnsi="微软雅黑" w:eastAsia="微软雅黑" w:cs="微软雅黑"/>
          <w:i w:val="0"/>
          <w:iCs w:val="0"/>
          <w:caps w:val="0"/>
          <w:color w:val="000000"/>
          <w:spacing w:val="0"/>
          <w:sz w:val="27"/>
          <w:szCs w:val="27"/>
        </w:rPr>
        <w:t>                </w:t>
      </w:r>
      <w:bookmarkStart w:id="4" w:name="_GoBack"/>
      <w:bookmarkEnd w:id="4"/>
    </w:p>
    <w:p w14:paraId="26E9E497">
      <w:pPr>
        <w:pStyle w:val="6"/>
        <w:keepNext w:val="0"/>
        <w:keepLines w:val="0"/>
        <w:widowControl/>
        <w:suppressLineNumbers w:val="0"/>
        <w:adjustRightInd w:val="0"/>
        <w:spacing w:before="0" w:beforeAutospacing="0" w:after="0" w:afterAutospacing="0"/>
        <w:ind w:left="0" w:right="0" w:firstLine="540" w:firstLineChars="200"/>
        <w:rPr>
          <w:rFonts w:ascii="sans-serif" w:hAnsi="sans-serif" w:eastAsia="sans-serif" w:cs="sans-serif"/>
          <w:i w:val="0"/>
          <w:iCs w:val="0"/>
          <w:caps w:val="0"/>
          <w:color w:val="000000"/>
          <w:spacing w:val="0"/>
          <w:sz w:val="24"/>
          <w:szCs w:val="24"/>
        </w:rPr>
      </w:pPr>
      <w:r>
        <w:rPr>
          <w:rFonts w:ascii="微软雅黑" w:hAnsi="微软雅黑" w:eastAsia="微软雅黑" w:cs="微软雅黑"/>
          <w:i w:val="0"/>
          <w:iCs w:val="0"/>
          <w:caps w:val="0"/>
          <w:color w:val="000000"/>
          <w:spacing w:val="0"/>
          <w:sz w:val="27"/>
          <w:szCs w:val="27"/>
        </w:rPr>
        <w:t>相关条款作相应变更，其余内容不变。更正理由：</w:t>
      </w:r>
      <w:r>
        <w:rPr>
          <w:rFonts w:hint="eastAsia" w:ascii="微软雅黑" w:hAnsi="微软雅黑" w:eastAsia="微软雅黑" w:cs="微软雅黑"/>
          <w:i w:val="0"/>
          <w:iCs w:val="0"/>
          <w:caps w:val="0"/>
          <w:color w:val="000000"/>
          <w:spacing w:val="0"/>
          <w:sz w:val="27"/>
          <w:szCs w:val="27"/>
          <w:lang w:val="en-US" w:eastAsia="zh-CN"/>
        </w:rPr>
        <w:t xml:space="preserve"> </w:t>
      </w:r>
      <w:r>
        <w:rPr>
          <w:rStyle w:val="10"/>
          <w:rFonts w:hint="eastAsia" w:ascii="微软雅黑" w:hAnsi="微软雅黑" w:eastAsia="微软雅黑" w:cs="微软雅黑"/>
          <w:i w:val="0"/>
          <w:iCs w:val="0"/>
          <w:caps w:val="0"/>
          <w:color w:val="000000"/>
          <w:spacing w:val="0"/>
          <w:sz w:val="27"/>
          <w:szCs w:val="27"/>
        </w:rPr>
        <w:t>项目需要</w:t>
      </w:r>
      <w:r>
        <w:rPr>
          <w:rStyle w:val="10"/>
          <w:rFonts w:hint="eastAsia" w:ascii="微软雅黑" w:hAnsi="微软雅黑" w:eastAsia="微软雅黑" w:cs="微软雅黑"/>
          <w:i w:val="0"/>
          <w:iCs w:val="0"/>
          <w:caps w:val="0"/>
          <w:color w:val="000000"/>
          <w:spacing w:val="0"/>
          <w:sz w:val="27"/>
          <w:szCs w:val="27"/>
          <w:lang w:eastAsia="zh-CN"/>
        </w:rPr>
        <w:t>。</w:t>
      </w:r>
      <w:r>
        <w:rPr>
          <w:rFonts w:hint="default" w:ascii="sans-serif" w:hAnsi="sans-serif" w:eastAsia="sans-serif" w:cs="sans-serif"/>
          <w:i w:val="0"/>
          <w:iCs w:val="0"/>
          <w:caps w:val="0"/>
          <w:color w:val="000000"/>
          <w:spacing w:val="0"/>
          <w:sz w:val="24"/>
          <w:szCs w:val="24"/>
        </w:rPr>
        <w:t xml:space="preserve">  </w:t>
      </w:r>
    </w:p>
    <w:p w14:paraId="7C92C2F6">
      <w:pPr>
        <w:pStyle w:val="6"/>
        <w:keepNext w:val="0"/>
        <w:keepLines w:val="0"/>
        <w:widowControl/>
        <w:suppressLineNumbers w:val="0"/>
        <w:spacing w:before="255" w:beforeAutospacing="0" w:after="255" w:afterAutospacing="0" w:line="480" w:lineRule="atLeast"/>
        <w:ind w:left="0" w:right="0" w:firstLine="0"/>
        <w:jc w:val="both"/>
        <w:rPr>
          <w:rFonts w:hint="eastAsia" w:ascii="微软雅黑" w:hAnsi="微软雅黑" w:eastAsia="微软雅黑" w:cs="微软雅黑"/>
          <w:i w:val="0"/>
          <w:iCs w:val="0"/>
          <w:caps w:val="0"/>
          <w:color w:val="000000"/>
          <w:spacing w:val="0"/>
          <w:sz w:val="27"/>
          <w:szCs w:val="27"/>
        </w:rPr>
      </w:pPr>
      <w:r>
        <w:rPr>
          <w:rStyle w:val="9"/>
          <w:rFonts w:hint="eastAsia" w:ascii="微软雅黑" w:hAnsi="微软雅黑" w:eastAsia="微软雅黑" w:cs="微软雅黑"/>
          <w:i w:val="0"/>
          <w:iCs w:val="0"/>
          <w:caps w:val="0"/>
          <w:color w:val="000000"/>
          <w:spacing w:val="0"/>
          <w:sz w:val="27"/>
          <w:szCs w:val="27"/>
        </w:rPr>
        <w:t>四、对本次公告提出询问，请按以下方式联系。</w:t>
      </w:r>
      <w:r>
        <w:rPr>
          <w:rFonts w:hint="eastAsia" w:ascii="微软雅黑" w:hAnsi="微软雅黑" w:eastAsia="微软雅黑" w:cs="微软雅黑"/>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27"/>
          <w:szCs w:val="27"/>
        </w:rPr>
        <w:t>            </w:t>
      </w:r>
    </w:p>
    <w:p w14:paraId="49D1BC5D">
      <w:pPr>
        <w:pStyle w:val="6"/>
        <w:keepNext w:val="0"/>
        <w:keepLines w:val="0"/>
        <w:widowControl/>
        <w:suppressLineNumbers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1.采购人信息</w:t>
      </w:r>
      <w:r>
        <w:rPr>
          <w:rFonts w:hint="eastAsia" w:ascii="微软雅黑" w:hAnsi="微软雅黑" w:eastAsia="微软雅黑" w:cs="微软雅黑"/>
          <w:i w:val="0"/>
          <w:iCs w:val="0"/>
          <w:caps w:val="0"/>
          <w:color w:val="000000"/>
          <w:spacing w:val="0"/>
          <w:sz w:val="24"/>
          <w:szCs w:val="24"/>
        </w:rPr>
        <w:t>                        </w:t>
      </w:r>
    </w:p>
    <w:p w14:paraId="28B8A1F0">
      <w:pPr>
        <w:pStyle w:val="6"/>
        <w:keepNext w:val="0"/>
        <w:keepLines w:val="0"/>
        <w:widowControl/>
        <w:suppressLineNumbers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名    称：柳州市城中区教育局</w:t>
      </w:r>
      <w:r>
        <w:rPr>
          <w:rFonts w:hint="eastAsia" w:ascii="微软雅黑" w:hAnsi="微软雅黑" w:eastAsia="微软雅黑" w:cs="微软雅黑"/>
          <w:i w:val="0"/>
          <w:iCs w:val="0"/>
          <w:caps w:val="0"/>
          <w:color w:val="000000"/>
          <w:spacing w:val="0"/>
          <w:sz w:val="24"/>
          <w:szCs w:val="24"/>
        </w:rPr>
        <w:t>                        </w:t>
      </w:r>
    </w:p>
    <w:p w14:paraId="6EF431DF">
      <w:pPr>
        <w:pStyle w:val="6"/>
        <w:keepNext w:val="0"/>
        <w:keepLines w:val="0"/>
        <w:widowControl/>
        <w:suppressLineNumbers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 xml:space="preserve">地    址：广西柳州市河东管理大厦1017室 </w:t>
      </w:r>
      <w:r>
        <w:rPr>
          <w:rFonts w:hint="eastAsia" w:ascii="微软雅黑" w:hAnsi="微软雅黑" w:eastAsia="微软雅黑" w:cs="微软雅黑"/>
          <w:i w:val="0"/>
          <w:iCs w:val="0"/>
          <w:caps w:val="0"/>
          <w:color w:val="000000"/>
          <w:spacing w:val="0"/>
          <w:sz w:val="24"/>
          <w:szCs w:val="24"/>
        </w:rPr>
        <w:t>     </w:t>
      </w:r>
    </w:p>
    <w:p w14:paraId="26809346">
      <w:pPr>
        <w:pStyle w:val="6"/>
        <w:keepNext w:val="0"/>
        <w:keepLines w:val="0"/>
        <w:widowControl/>
        <w:suppressLineNumbers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联系方式：0772-</w:t>
      </w:r>
      <w:bookmarkStart w:id="3" w:name="OLE_LINK6"/>
      <w:r>
        <w:rPr>
          <w:rFonts w:hint="eastAsia" w:ascii="微软雅黑" w:hAnsi="微软雅黑" w:eastAsia="微软雅黑" w:cs="微软雅黑"/>
          <w:i w:val="0"/>
          <w:iCs w:val="0"/>
          <w:caps w:val="0"/>
          <w:color w:val="000000"/>
          <w:spacing w:val="0"/>
          <w:sz w:val="27"/>
          <w:szCs w:val="27"/>
        </w:rPr>
        <w:t>2612261</w:t>
      </w:r>
      <w:bookmarkEnd w:id="3"/>
      <w:r>
        <w:rPr>
          <w:rFonts w:hint="eastAsia" w:ascii="微软雅黑" w:hAnsi="微软雅黑" w:eastAsia="微软雅黑" w:cs="微软雅黑"/>
          <w:i w:val="0"/>
          <w:iCs w:val="0"/>
          <w:caps w:val="0"/>
          <w:color w:val="000000"/>
          <w:spacing w:val="0"/>
          <w:sz w:val="24"/>
          <w:szCs w:val="24"/>
        </w:rPr>
        <w:t xml:space="preserve">                                             </w:t>
      </w:r>
    </w:p>
    <w:p w14:paraId="7A53D1A4">
      <w:pPr>
        <w:pStyle w:val="6"/>
        <w:keepNext w:val="0"/>
        <w:keepLines w:val="0"/>
        <w:widowControl/>
        <w:suppressLineNumbers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2.采购代理机构信息</w:t>
      </w:r>
      <w:r>
        <w:rPr>
          <w:rFonts w:hint="eastAsia" w:ascii="微软雅黑" w:hAnsi="微软雅黑" w:eastAsia="微软雅黑" w:cs="微软雅黑"/>
          <w:i w:val="0"/>
          <w:iCs w:val="0"/>
          <w:caps w:val="0"/>
          <w:color w:val="000000"/>
          <w:spacing w:val="0"/>
          <w:sz w:val="24"/>
          <w:szCs w:val="24"/>
        </w:rPr>
        <w:t> </w:t>
      </w:r>
    </w:p>
    <w:p w14:paraId="3CC8037C">
      <w:pPr>
        <w:pStyle w:val="6"/>
        <w:keepNext w:val="0"/>
        <w:keepLines w:val="0"/>
        <w:widowControl/>
        <w:suppressLineNumbers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名    称：柳州市政府集中采购中心</w:t>
      </w:r>
      <w:r>
        <w:rPr>
          <w:rFonts w:hint="eastAsia" w:ascii="微软雅黑" w:hAnsi="微软雅黑" w:eastAsia="微软雅黑" w:cs="微软雅黑"/>
          <w:i w:val="0"/>
          <w:iCs w:val="0"/>
          <w:caps w:val="0"/>
          <w:color w:val="000000"/>
          <w:spacing w:val="0"/>
          <w:sz w:val="24"/>
          <w:szCs w:val="24"/>
        </w:rPr>
        <w:t>                        </w:t>
      </w:r>
    </w:p>
    <w:p w14:paraId="09C889D8">
      <w:pPr>
        <w:pStyle w:val="6"/>
        <w:keepNext w:val="0"/>
        <w:keepLines w:val="0"/>
        <w:widowControl/>
        <w:suppressLineNumbers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地    址：广西柳州市三中路64-2号</w:t>
      </w:r>
      <w:r>
        <w:rPr>
          <w:rFonts w:hint="eastAsia" w:ascii="微软雅黑" w:hAnsi="微软雅黑" w:eastAsia="微软雅黑" w:cs="微软雅黑"/>
          <w:i w:val="0"/>
          <w:iCs w:val="0"/>
          <w:caps w:val="0"/>
          <w:color w:val="000000"/>
          <w:spacing w:val="0"/>
          <w:sz w:val="24"/>
          <w:szCs w:val="24"/>
        </w:rPr>
        <w:t>                        </w:t>
      </w:r>
    </w:p>
    <w:p w14:paraId="3081295A">
      <w:pPr>
        <w:pStyle w:val="6"/>
        <w:keepNext w:val="0"/>
        <w:keepLines w:val="0"/>
        <w:widowControl/>
        <w:suppressLineNumbers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联系方式：0772-29920</w:t>
      </w:r>
      <w:r>
        <w:rPr>
          <w:rFonts w:hint="eastAsia" w:ascii="微软雅黑" w:hAnsi="微软雅黑" w:eastAsia="微软雅黑" w:cs="微软雅黑"/>
          <w:i w:val="0"/>
          <w:iCs w:val="0"/>
          <w:caps w:val="0"/>
          <w:color w:val="000000"/>
          <w:spacing w:val="0"/>
          <w:sz w:val="27"/>
          <w:szCs w:val="27"/>
          <w:lang w:val="en-US" w:eastAsia="zh-CN"/>
        </w:rPr>
        <w:t>03</w:t>
      </w:r>
    </w:p>
    <w:p w14:paraId="783667EF">
      <w:pPr>
        <w:pStyle w:val="6"/>
        <w:keepNext w:val="0"/>
        <w:keepLines w:val="0"/>
        <w:widowControl/>
        <w:suppressLineNumbers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3.项目联系方式</w:t>
      </w:r>
      <w:r>
        <w:rPr>
          <w:rFonts w:hint="eastAsia" w:ascii="微软雅黑" w:hAnsi="微软雅黑" w:eastAsia="微软雅黑" w:cs="微软雅黑"/>
          <w:i w:val="0"/>
          <w:iCs w:val="0"/>
          <w:caps w:val="0"/>
          <w:color w:val="000000"/>
          <w:spacing w:val="0"/>
          <w:sz w:val="24"/>
          <w:szCs w:val="24"/>
        </w:rPr>
        <w:t>                        </w:t>
      </w:r>
    </w:p>
    <w:p w14:paraId="4EEBE746">
      <w:pPr>
        <w:pStyle w:val="6"/>
        <w:keepNext w:val="0"/>
        <w:keepLines w:val="0"/>
        <w:widowControl/>
        <w:suppressLineNumbers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项目联系人：</w:t>
      </w:r>
      <w:r>
        <w:rPr>
          <w:rFonts w:hint="eastAsia" w:ascii="微软雅黑" w:hAnsi="微软雅黑" w:eastAsia="微软雅黑" w:cs="微软雅黑"/>
          <w:i w:val="0"/>
          <w:iCs w:val="0"/>
          <w:caps w:val="0"/>
          <w:color w:val="000000"/>
          <w:spacing w:val="0"/>
          <w:sz w:val="27"/>
          <w:szCs w:val="27"/>
          <w:lang w:eastAsia="zh-CN"/>
        </w:rPr>
        <w:t>梁紫燕</w:t>
      </w:r>
      <w:r>
        <w:rPr>
          <w:rFonts w:hint="eastAsia" w:ascii="微软雅黑" w:hAnsi="微软雅黑" w:eastAsia="微软雅黑" w:cs="微软雅黑"/>
          <w:i w:val="0"/>
          <w:iCs w:val="0"/>
          <w:caps w:val="0"/>
          <w:color w:val="000000"/>
          <w:spacing w:val="0"/>
          <w:sz w:val="24"/>
          <w:szCs w:val="24"/>
        </w:rPr>
        <w:t> </w:t>
      </w:r>
    </w:p>
    <w:p w14:paraId="5D4AA025">
      <w:pPr>
        <w:pStyle w:val="6"/>
        <w:keepNext w:val="0"/>
        <w:keepLines w:val="0"/>
        <w:widowControl/>
        <w:suppressLineNumbers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电      话：</w:t>
      </w:r>
      <w:r>
        <w:rPr>
          <w:rStyle w:val="10"/>
          <w:rFonts w:hint="eastAsia" w:ascii="微软雅黑" w:hAnsi="微软雅黑" w:eastAsia="微软雅黑" w:cs="微软雅黑"/>
          <w:i w:val="0"/>
          <w:iCs w:val="0"/>
          <w:caps w:val="0"/>
          <w:color w:val="000000"/>
          <w:spacing w:val="0"/>
          <w:sz w:val="27"/>
          <w:szCs w:val="27"/>
        </w:rPr>
        <w:t>0772-29920</w:t>
      </w:r>
      <w:r>
        <w:rPr>
          <w:rStyle w:val="10"/>
          <w:rFonts w:hint="eastAsia" w:ascii="微软雅黑" w:hAnsi="微软雅黑" w:eastAsia="微软雅黑" w:cs="微软雅黑"/>
          <w:i w:val="0"/>
          <w:iCs w:val="0"/>
          <w:caps w:val="0"/>
          <w:color w:val="000000"/>
          <w:spacing w:val="0"/>
          <w:sz w:val="27"/>
          <w:szCs w:val="27"/>
          <w:lang w:val="en-US" w:eastAsia="zh-CN"/>
        </w:rPr>
        <w:t>03</w:t>
      </w:r>
    </w:p>
    <w:p w14:paraId="10B97182"/>
    <w:sectPr>
      <w:pgSz w:w="11906" w:h="16838"/>
      <w:pgMar w:top="1440" w:right="1519"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wOGMyMDU3MjQ4NTQ4OTg0OWE2NDNmMjZlM2FlMmIifQ=="/>
    <w:docVar w:name="KSO_WPS_MARK_KEY" w:val="89b5aa68-b9fb-475e-a7f5-91b278cb5cf8"/>
  </w:docVars>
  <w:rsids>
    <w:rsidRoot w:val="01A30F8B"/>
    <w:rsid w:val="01A30F8B"/>
    <w:rsid w:val="01B44293"/>
    <w:rsid w:val="02EF2692"/>
    <w:rsid w:val="04273D97"/>
    <w:rsid w:val="05917F04"/>
    <w:rsid w:val="06134B0E"/>
    <w:rsid w:val="070F4F23"/>
    <w:rsid w:val="0B9A2B84"/>
    <w:rsid w:val="0C2671EE"/>
    <w:rsid w:val="0D9F75B8"/>
    <w:rsid w:val="12003BDF"/>
    <w:rsid w:val="143308CE"/>
    <w:rsid w:val="16AE6169"/>
    <w:rsid w:val="18043701"/>
    <w:rsid w:val="18331455"/>
    <w:rsid w:val="19897784"/>
    <w:rsid w:val="19CE34C9"/>
    <w:rsid w:val="1A3D12D5"/>
    <w:rsid w:val="1B512283"/>
    <w:rsid w:val="1BBE5B80"/>
    <w:rsid w:val="21AC02FD"/>
    <w:rsid w:val="25FA179D"/>
    <w:rsid w:val="29DF75BA"/>
    <w:rsid w:val="2CF369CD"/>
    <w:rsid w:val="2EBB3DDD"/>
    <w:rsid w:val="2F2B0CB2"/>
    <w:rsid w:val="32902492"/>
    <w:rsid w:val="3916629D"/>
    <w:rsid w:val="3BEB204A"/>
    <w:rsid w:val="406867FC"/>
    <w:rsid w:val="426578E8"/>
    <w:rsid w:val="43034B40"/>
    <w:rsid w:val="49B6258F"/>
    <w:rsid w:val="4B6B73C6"/>
    <w:rsid w:val="4E5E4E30"/>
    <w:rsid w:val="523A6F53"/>
    <w:rsid w:val="52B814BD"/>
    <w:rsid w:val="555923D0"/>
    <w:rsid w:val="558F3795"/>
    <w:rsid w:val="55FB55C5"/>
    <w:rsid w:val="59544BD2"/>
    <w:rsid w:val="59FB5985"/>
    <w:rsid w:val="5C345BE6"/>
    <w:rsid w:val="5D5F468B"/>
    <w:rsid w:val="61FC16D2"/>
    <w:rsid w:val="65BE3800"/>
    <w:rsid w:val="67A82CA3"/>
    <w:rsid w:val="69A4425D"/>
    <w:rsid w:val="6AC02C0D"/>
    <w:rsid w:val="6C9A59BC"/>
    <w:rsid w:val="6F451B6A"/>
    <w:rsid w:val="6FB1521A"/>
    <w:rsid w:val="76C515AB"/>
    <w:rsid w:val="7962065A"/>
    <w:rsid w:val="7ECF7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qFormat/>
    <w:uiPriority w:val="0"/>
    <w:pPr>
      <w:spacing w:line="420" w:lineRule="exact"/>
    </w:pPr>
    <w:rPr>
      <w:sz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TML Sample"/>
    <w:basedOn w:val="8"/>
    <w:qFormat/>
    <w:uiPriority w:val="0"/>
    <w:rPr>
      <w:rFonts w:ascii="Courier New" w:hAnsi="Courier New"/>
    </w:rPr>
  </w:style>
  <w:style w:type="table" w:customStyle="1" w:styleId="11">
    <w:name w:val="Normal Table_file_666_file_2406"/>
    <w:semiHidden/>
    <w:qFormat/>
    <w:uiPriority w:val="0"/>
    <w:tblPr>
      <w:tblCellMar>
        <w:top w:w="0" w:type="dxa"/>
        <w:left w:w="108" w:type="dxa"/>
        <w:bottom w:w="0" w:type="dxa"/>
        <w:right w:w="108" w:type="dxa"/>
      </w:tblCellMar>
    </w:tblPr>
  </w:style>
  <w:style w:type="table" w:customStyle="1" w:styleId="12">
    <w:name w:val="Normal Table_file_666"/>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1184</Words>
  <Characters>1551</Characters>
  <Lines>0</Lines>
  <Paragraphs>0</Paragraphs>
  <TotalTime>23</TotalTime>
  <ScaleCrop>false</ScaleCrop>
  <LinksUpToDate>false</LinksUpToDate>
  <CharactersWithSpaces>1979</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2025-05-28T01:50:00Z</dcterms:created>
  <dc:creator>Administrator</dc:creator>
  <cp:lastModifiedBy>wps</cp:lastModifiedBy>
  <dcterms:modified xsi:type="dcterms:W3CDTF">2026-01-26T08:30:16Z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5395C97EA9B949CE89AD74F43AE0D61C_13</vt:lpwstr>
  </property>
  <property fmtid="{D5CDD505-2E9C-101B-9397-08002B2CF9AE}" pid="4" name="KSOTemplateDocerSaveRecord">
    <vt:lpwstr>eyJoZGlkIjoiN2QzNTlhNzVkYmM4NGIxYzU1MDkwOWY0OTQyZjMyOWIiLCJ1c2VySWQiOiIzODgwMjgyNDgifQ==</vt:lpwstr>
  </property>
</Properties>
</file>