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80" w:lineRule="exact"/>
        <w:ind w:firstLine="0"/>
        <w:jc w:val="center"/>
        <w:outlineLvl w:val="0"/>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柳州市自然资源和规划局202</w:t>
      </w:r>
      <w:r>
        <w:rPr>
          <w:rFonts w:hint="default" w:ascii="方正小标宋简体" w:hAnsi="仿宋" w:eastAsia="方正小标宋简体" w:cs="仿宋"/>
          <w:sz w:val="44"/>
          <w:szCs w:val="44"/>
          <w:lang w:val="en-US" w:eastAsia="zh-CN"/>
        </w:rPr>
        <w:t>6</w:t>
      </w:r>
      <w:r>
        <w:rPr>
          <w:rFonts w:hint="eastAsia" w:ascii="方正小标宋简体" w:hAnsi="仿宋" w:eastAsia="方正小标宋简体" w:cs="仿宋"/>
          <w:sz w:val="44"/>
          <w:szCs w:val="44"/>
        </w:rPr>
        <w:t>年</w:t>
      </w:r>
      <w:r>
        <w:rPr>
          <w:rFonts w:hint="default" w:ascii="方正小标宋简体" w:hAnsi="仿宋" w:eastAsia="方正小标宋简体" w:cs="仿宋"/>
          <w:sz w:val="44"/>
          <w:szCs w:val="44"/>
          <w:lang w:val="en-US" w:eastAsia="zh-CN"/>
        </w:rPr>
        <w:t>4</w:t>
      </w:r>
      <w:r>
        <w:rPr>
          <w:rFonts w:hint="eastAsia" w:ascii="方正小标宋简体" w:hAnsi="仿宋" w:eastAsia="方正小标宋简体" w:cs="仿宋"/>
          <w:sz w:val="44"/>
          <w:szCs w:val="44"/>
        </w:rPr>
        <w:t>月至</w:t>
      </w:r>
      <w:r>
        <w:rPr>
          <w:rFonts w:hint="default" w:ascii="方正小标宋简体" w:hAnsi="仿宋" w:eastAsia="方正小标宋简体" w:cs="仿宋"/>
          <w:sz w:val="44"/>
          <w:szCs w:val="44"/>
          <w:lang w:val="en-US" w:eastAsia="zh-CN"/>
        </w:rPr>
        <w:t>5</w:t>
      </w:r>
      <w:r>
        <w:rPr>
          <w:rFonts w:hint="eastAsia" w:ascii="方正小标宋简体" w:hAnsi="仿宋" w:eastAsia="方正小标宋简体" w:cs="仿宋"/>
          <w:sz w:val="44"/>
          <w:szCs w:val="44"/>
        </w:rPr>
        <w:t>月</w:t>
      </w:r>
    </w:p>
    <w:p>
      <w:pPr>
        <w:shd w:val="clear" w:color="auto" w:fill="FFFFFF"/>
        <w:spacing w:line="480" w:lineRule="exact"/>
        <w:ind w:firstLine="0"/>
        <w:jc w:val="center"/>
        <w:outlineLvl w:val="0"/>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政府采购意向</w:t>
      </w:r>
    </w:p>
    <w:p>
      <w:pPr>
        <w:shd w:val="clear" w:color="auto" w:fill="FFFFFF"/>
        <w:spacing w:line="480" w:lineRule="exact"/>
        <w:ind w:firstLine="0"/>
        <w:jc w:val="center"/>
        <w:rPr>
          <w:rFonts w:hint="eastAsia" w:ascii="方正小标宋简体" w:hAnsi="仿宋" w:eastAsia="方正小标宋简体" w:cs="仿宋"/>
          <w:sz w:val="44"/>
          <w:szCs w:val="44"/>
        </w:rPr>
      </w:pPr>
    </w:p>
    <w:p>
      <w:pPr>
        <w:shd w:val="clear" w:color="auto" w:fill="FFFFFF"/>
        <w:spacing w:line="480" w:lineRule="exact"/>
        <w:ind w:left="403" w:leftChars="131" w:firstLine="640" w:firstLineChars="239"/>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为便于供应商及时了解政府采购信息，根据《</w:t>
      </w:r>
      <w:r>
        <w:rPr>
          <w:rFonts w:hint="eastAsia" w:ascii="Times New Roman" w:hAnsi="Times New Roman" w:cs="Times New Roman"/>
          <w:sz w:val="28"/>
          <w:szCs w:val="28"/>
          <w:lang w:val="en-US" w:eastAsia="zh-CN"/>
        </w:rPr>
        <w:t>财政部关于开展政府采购意向公开工作的通知</w:t>
      </w:r>
      <w:r>
        <w:rPr>
          <w:rFonts w:hint="default" w:ascii="Times New Roman" w:hAnsi="Times New Roman" w:eastAsia="仿宋_GB2312" w:cs="Times New Roman"/>
          <w:sz w:val="28"/>
          <w:szCs w:val="28"/>
        </w:rPr>
        <w:t>》（</w:t>
      </w:r>
      <w:r>
        <w:rPr>
          <w:rFonts w:hint="eastAsia" w:ascii="Times New Roman" w:hAnsi="Times New Roman" w:cs="Times New Roman"/>
          <w:sz w:val="28"/>
          <w:szCs w:val="28"/>
          <w:lang w:val="en-US" w:eastAsia="zh-CN"/>
        </w:rPr>
        <w:t>财库</w:t>
      </w:r>
      <w:r>
        <w:rPr>
          <w:rFonts w:hint="default" w:ascii="Times New Roman" w:hAnsi="Times New Roman" w:eastAsia="仿宋_GB2312" w:cs="Times New Roman"/>
          <w:sz w:val="28"/>
          <w:szCs w:val="28"/>
        </w:rPr>
        <w:t>〔202</w:t>
      </w:r>
      <w:r>
        <w:rPr>
          <w:rFonts w:hint="default" w:ascii="Times New Roman" w:hAnsi="Times New Roman" w:cs="Times New Roman"/>
          <w:sz w:val="28"/>
          <w:szCs w:val="28"/>
          <w:lang w:val="en-US"/>
        </w:rPr>
        <w:t>0</w:t>
      </w:r>
      <w:r>
        <w:rPr>
          <w:rFonts w:hint="default" w:ascii="Times New Roman" w:hAnsi="Times New Roman" w:eastAsia="仿宋_GB2312" w:cs="Times New Roman"/>
          <w:sz w:val="28"/>
          <w:szCs w:val="28"/>
        </w:rPr>
        <w:t>〕</w:t>
      </w:r>
      <w:r>
        <w:rPr>
          <w:rFonts w:hint="default" w:ascii="Times New Roman" w:hAnsi="Times New Roman" w:cs="Times New Roman"/>
          <w:sz w:val="28"/>
          <w:szCs w:val="28"/>
          <w:lang w:val="en-US"/>
        </w:rPr>
        <w:t>10</w:t>
      </w:r>
      <w:r>
        <w:rPr>
          <w:rFonts w:hint="default" w:ascii="Times New Roman" w:hAnsi="Times New Roman" w:eastAsia="仿宋_GB2312" w:cs="Times New Roman"/>
          <w:sz w:val="28"/>
          <w:szCs w:val="28"/>
        </w:rPr>
        <w:t>号）等有关规定，现将柳州市自然资源和规划局202</w:t>
      </w:r>
      <w:r>
        <w:rPr>
          <w:rFonts w:hint="default" w:ascii="Times New Roman" w:hAnsi="Times New Roman" w:cs="Times New Roman"/>
          <w:sz w:val="28"/>
          <w:szCs w:val="28"/>
          <w:lang w:val="en-US" w:eastAsia="zh-CN"/>
        </w:rPr>
        <w:t>6</w:t>
      </w:r>
      <w:r>
        <w:rPr>
          <w:rFonts w:hint="default" w:ascii="Times New Roman" w:hAnsi="Times New Roman" w:eastAsia="仿宋_GB2312" w:cs="Times New Roman"/>
          <w:sz w:val="28"/>
          <w:szCs w:val="28"/>
        </w:rPr>
        <w:t>年</w:t>
      </w:r>
      <w:r>
        <w:rPr>
          <w:rFonts w:hint="default" w:ascii="Times New Roman" w:hAnsi="Times New Roman" w:cs="Times New Roman"/>
          <w:sz w:val="28"/>
          <w:szCs w:val="28"/>
          <w:lang w:val="en-US" w:eastAsia="zh-CN"/>
        </w:rPr>
        <w:t>4</w:t>
      </w:r>
      <w:r>
        <w:rPr>
          <w:rFonts w:hint="default" w:ascii="Times New Roman" w:hAnsi="Times New Roman" w:eastAsia="仿宋_GB2312" w:cs="Times New Roman"/>
          <w:sz w:val="28"/>
          <w:szCs w:val="28"/>
        </w:rPr>
        <w:t>月至</w:t>
      </w:r>
      <w:r>
        <w:rPr>
          <w:rFonts w:hint="default" w:ascii="Times New Roman" w:hAnsi="Times New Roman" w:cs="Times New Roman"/>
          <w:sz w:val="28"/>
          <w:szCs w:val="28"/>
          <w:lang w:val="en-US" w:eastAsia="zh-CN"/>
        </w:rPr>
        <w:t>5</w:t>
      </w:r>
      <w:r>
        <w:rPr>
          <w:rFonts w:hint="default" w:ascii="Times New Roman" w:hAnsi="Times New Roman" w:eastAsia="仿宋_GB2312" w:cs="Times New Roman"/>
          <w:sz w:val="28"/>
          <w:szCs w:val="28"/>
        </w:rPr>
        <w:t>月采购意向公开如下：</w:t>
      </w:r>
    </w:p>
    <w:tbl>
      <w:tblPr>
        <w:tblStyle w:val="3"/>
        <w:tblpPr w:leftFromText="180" w:rightFromText="180" w:vertAnchor="text" w:horzAnchor="page" w:tblpX="768" w:tblpY="5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9"/>
        <w:gridCol w:w="5733"/>
        <w:gridCol w:w="987"/>
        <w:gridCol w:w="130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75" w:type="dxa"/>
            <w:noWrap w:val="0"/>
            <w:vAlign w:val="center"/>
          </w:tcPr>
          <w:p>
            <w:pPr>
              <w:spacing w:line="480" w:lineRule="exact"/>
              <w:ind w:firstLine="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1139" w:type="dxa"/>
            <w:noWrap w:val="0"/>
            <w:vAlign w:val="center"/>
          </w:tcPr>
          <w:p>
            <w:pPr>
              <w:spacing w:line="480" w:lineRule="exact"/>
              <w:ind w:firstLine="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采购项目名称</w:t>
            </w:r>
          </w:p>
        </w:tc>
        <w:tc>
          <w:tcPr>
            <w:tcW w:w="5733" w:type="dxa"/>
            <w:noWrap w:val="0"/>
            <w:vAlign w:val="center"/>
          </w:tcPr>
          <w:p>
            <w:pPr>
              <w:spacing w:line="480" w:lineRule="exact"/>
              <w:ind w:firstLine="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采购需求概况</w:t>
            </w:r>
          </w:p>
        </w:tc>
        <w:tc>
          <w:tcPr>
            <w:tcW w:w="987" w:type="dxa"/>
            <w:noWrap w:val="0"/>
            <w:vAlign w:val="center"/>
          </w:tcPr>
          <w:p>
            <w:pPr>
              <w:spacing w:line="480" w:lineRule="exact"/>
              <w:ind w:firstLine="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预算金额</w:t>
            </w:r>
          </w:p>
        </w:tc>
        <w:tc>
          <w:tcPr>
            <w:tcW w:w="1307" w:type="dxa"/>
            <w:noWrap w:val="0"/>
            <w:vAlign w:val="center"/>
          </w:tcPr>
          <w:p>
            <w:pPr>
              <w:spacing w:line="480" w:lineRule="exact"/>
              <w:ind w:firstLine="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预计采购时间（填写到月）</w:t>
            </w:r>
          </w:p>
        </w:tc>
        <w:tc>
          <w:tcPr>
            <w:tcW w:w="737" w:type="dxa"/>
            <w:noWrap w:val="0"/>
            <w:vAlign w:val="center"/>
          </w:tcPr>
          <w:p>
            <w:pPr>
              <w:spacing w:line="480" w:lineRule="exact"/>
              <w:ind w:firstLine="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675" w:type="dxa"/>
            <w:noWrap w:val="0"/>
            <w:vAlign w:val="center"/>
          </w:tcPr>
          <w:p>
            <w:pPr>
              <w:spacing w:line="480" w:lineRule="exact"/>
              <w:ind w:firstLine="0"/>
              <w:jc w:val="center"/>
              <w:rPr>
                <w:rFonts w:hint="default" w:ascii="Times New Roman" w:hAnsi="Times New Roman" w:eastAsia="仿宋_GB2312" w:cs="Times New Roman"/>
                <w:sz w:val="28"/>
                <w:szCs w:val="28"/>
              </w:rPr>
            </w:pPr>
            <w:r>
              <w:rPr>
                <w:rFonts w:hint="default" w:ascii="Times New Roman" w:hAnsi="Times New Roman" w:cs="Times New Roman"/>
                <w:sz w:val="28"/>
                <w:szCs w:val="28"/>
                <w:lang w:val="en-US"/>
              </w:rPr>
              <w:t>1</w:t>
            </w:r>
          </w:p>
        </w:tc>
        <w:tc>
          <w:tcPr>
            <w:tcW w:w="1139" w:type="dxa"/>
            <w:noWrap w:val="0"/>
            <w:vAlign w:val="center"/>
          </w:tcPr>
          <w:p>
            <w:pPr>
              <w:spacing w:line="480" w:lineRule="exact"/>
              <w:ind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z w:val="24"/>
                <w:szCs w:val="22"/>
                <w:lang w:bidi="en-US"/>
              </w:rPr>
              <w:t>202</w:t>
            </w:r>
            <w:r>
              <w:rPr>
                <w:rFonts w:hint="default" w:ascii="Times New Roman" w:hAnsi="Times New Roman" w:cs="Times New Roman"/>
                <w:bCs/>
                <w:sz w:val="24"/>
                <w:szCs w:val="22"/>
                <w:lang w:val="en-US" w:eastAsia="zh-CN" w:bidi="en-US"/>
              </w:rPr>
              <w:t>6</w:t>
            </w:r>
            <w:r>
              <w:rPr>
                <w:rFonts w:hint="default" w:ascii="Times New Roman" w:hAnsi="Times New Roman" w:eastAsia="仿宋_GB2312" w:cs="Times New Roman"/>
                <w:bCs/>
                <w:sz w:val="24"/>
                <w:szCs w:val="22"/>
                <w:lang w:bidi="en-US"/>
              </w:rPr>
              <w:t>年度无人机航拍露天采石场储量动态监测</w:t>
            </w:r>
          </w:p>
        </w:tc>
        <w:tc>
          <w:tcPr>
            <w:tcW w:w="5733" w:type="dxa"/>
            <w:noWrap w:val="0"/>
            <w:vAlign w:val="top"/>
          </w:tcPr>
          <w:p>
            <w:pPr>
              <w:shd w:val="clear" w:color="auto" w:fill="FFFFFF"/>
              <w:spacing w:line="320" w:lineRule="exact"/>
              <w:ind w:firstLine="456" w:firstLineChars="200"/>
              <w:rPr>
                <w:rFonts w:hint="default" w:ascii="Times New Roman" w:hAnsi="Times New Roman" w:eastAsia="仿宋_GB2312" w:cs="Times New Roman"/>
                <w:bCs/>
                <w:sz w:val="24"/>
                <w:szCs w:val="22"/>
                <w:lang w:val="en-US" w:eastAsia="zh-CN" w:bidi="en-US"/>
              </w:rPr>
            </w:pPr>
            <w:r>
              <w:rPr>
                <w:rFonts w:hint="eastAsia" w:ascii="Times New Roman" w:hAnsi="Times New Roman" w:cs="Times New Roman"/>
                <w:bCs/>
                <w:sz w:val="24"/>
                <w:szCs w:val="22"/>
                <w:lang w:val="en-US" w:eastAsia="zh-CN" w:bidi="en-US"/>
              </w:rPr>
              <w:t>一、承担单位须在年内对</w:t>
            </w:r>
            <w:r>
              <w:rPr>
                <w:rFonts w:hint="default" w:ascii="Times New Roman" w:hAnsi="Times New Roman" w:cs="Times New Roman"/>
                <w:bCs/>
                <w:sz w:val="24"/>
                <w:szCs w:val="22"/>
                <w:lang w:val="en-US" w:eastAsia="zh-CN" w:bidi="en-US"/>
              </w:rPr>
              <w:t>22</w:t>
            </w:r>
            <w:r>
              <w:rPr>
                <w:rFonts w:hint="eastAsia" w:ascii="Times New Roman" w:hAnsi="Times New Roman" w:cs="Times New Roman"/>
                <w:bCs/>
                <w:sz w:val="24"/>
                <w:szCs w:val="22"/>
                <w:lang w:val="en-US" w:eastAsia="zh-CN" w:bidi="en-US"/>
              </w:rPr>
              <w:t>座露天采石场分别开展</w:t>
            </w:r>
            <w:r>
              <w:rPr>
                <w:rFonts w:hint="default" w:ascii="Times New Roman" w:hAnsi="Times New Roman" w:cs="Times New Roman"/>
                <w:bCs/>
                <w:sz w:val="24"/>
                <w:szCs w:val="22"/>
                <w:lang w:val="en-US" w:eastAsia="zh-CN" w:bidi="en-US"/>
              </w:rPr>
              <w:t>2</w:t>
            </w:r>
            <w:r>
              <w:rPr>
                <w:rFonts w:hint="eastAsia" w:ascii="Times New Roman" w:hAnsi="Times New Roman" w:cs="Times New Roman"/>
                <w:bCs/>
                <w:sz w:val="24"/>
                <w:szCs w:val="22"/>
                <w:lang w:val="en-US" w:eastAsia="zh-CN" w:bidi="en-US"/>
              </w:rPr>
              <w:t>次无人机航拍储量动态监测，即上半年和下半年对</w:t>
            </w:r>
            <w:r>
              <w:rPr>
                <w:rFonts w:hint="default" w:ascii="Times New Roman" w:hAnsi="Times New Roman" w:cs="Times New Roman"/>
                <w:bCs/>
                <w:sz w:val="24"/>
                <w:szCs w:val="22"/>
                <w:lang w:val="en-US" w:eastAsia="zh-CN" w:bidi="en-US"/>
              </w:rPr>
              <w:t>22</w:t>
            </w:r>
            <w:r>
              <w:rPr>
                <w:rFonts w:hint="eastAsia" w:ascii="Times New Roman" w:hAnsi="Times New Roman" w:cs="Times New Roman"/>
                <w:bCs/>
                <w:sz w:val="24"/>
                <w:szCs w:val="22"/>
                <w:lang w:val="en-US" w:eastAsia="zh-CN" w:bidi="en-US"/>
              </w:rPr>
              <w:t>座露天采石场各完成一次无人机航拍并提交航拍成果，具体航拍矿山名单待定。</w:t>
            </w:r>
          </w:p>
          <w:p>
            <w:pPr>
              <w:shd w:val="clear" w:color="auto" w:fill="FFFFFF"/>
              <w:spacing w:line="320" w:lineRule="exact"/>
              <w:ind w:firstLine="456" w:firstLineChars="200"/>
              <w:rPr>
                <w:rFonts w:hint="default" w:ascii="Times New Roman" w:hAnsi="Times New Roman" w:eastAsia="仿宋_GB2312" w:cs="Times New Roman"/>
                <w:bCs/>
                <w:sz w:val="24"/>
                <w:szCs w:val="22"/>
                <w:lang w:bidi="en-US"/>
              </w:rPr>
            </w:pPr>
            <w:r>
              <w:rPr>
                <w:rFonts w:hint="eastAsia" w:ascii="Times New Roman" w:hAnsi="Times New Roman" w:cs="Times New Roman"/>
                <w:bCs/>
                <w:sz w:val="24"/>
                <w:szCs w:val="22"/>
                <w:lang w:val="en-US" w:eastAsia="zh-CN" w:bidi="en-US"/>
              </w:rPr>
              <w:t>二</w:t>
            </w:r>
            <w:r>
              <w:rPr>
                <w:rFonts w:hint="default" w:ascii="Times New Roman" w:hAnsi="Times New Roman" w:eastAsia="仿宋_GB2312" w:cs="Times New Roman"/>
                <w:bCs/>
                <w:sz w:val="24"/>
                <w:szCs w:val="22"/>
                <w:lang w:bidi="en-US"/>
              </w:rPr>
              <w:t>、测绘技术要求：承担单位</w:t>
            </w:r>
            <w:r>
              <w:rPr>
                <w:rFonts w:hint="eastAsia" w:ascii="Times New Roman" w:hAnsi="Times New Roman" w:cs="Times New Roman"/>
                <w:bCs/>
                <w:sz w:val="24"/>
                <w:szCs w:val="22"/>
                <w:lang w:eastAsia="zh-CN" w:bidi="en-US"/>
              </w:rPr>
              <w:t>须</w:t>
            </w:r>
            <w:r>
              <w:rPr>
                <w:rFonts w:hint="default" w:ascii="Times New Roman" w:hAnsi="Times New Roman" w:eastAsia="仿宋_GB2312" w:cs="Times New Roman"/>
                <w:bCs/>
                <w:sz w:val="24"/>
                <w:szCs w:val="22"/>
                <w:lang w:bidi="en-US"/>
              </w:rPr>
              <w:t>提供矿山三维实景数字表面模型测绘成果，该成果具体要求如下：1</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飞行参数要求：采用倾斜航拍飞行模式；影像设计重叠度：航向80%，旁向75%；采集的影像数据地面分辨率优于10cm；2</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地图数学基础：大地坐标系为2000国家坐标系1.5度带；高程基准为1985国家高程基准；3</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像控点要求：各矿区布设3个以上固定像控点；像控点精度达到Ⅰ级导线点要求；4</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数据处理精度要求：数字表面模型点云密度≥4点/m</w:t>
            </w:r>
            <w:r>
              <w:rPr>
                <w:rFonts w:hint="default" w:ascii="Times New Roman" w:hAnsi="Times New Roman" w:eastAsia="仿宋_GB2312" w:cs="Times New Roman"/>
                <w:bCs/>
                <w:sz w:val="24"/>
                <w:szCs w:val="22"/>
                <w:vertAlign w:val="superscript"/>
                <w:lang w:bidi="en-US"/>
              </w:rPr>
              <w:t>2</w:t>
            </w:r>
            <w:r>
              <w:rPr>
                <w:rFonts w:hint="default" w:ascii="Times New Roman" w:hAnsi="Times New Roman" w:eastAsia="仿宋_GB2312" w:cs="Times New Roman"/>
                <w:bCs/>
                <w:sz w:val="24"/>
                <w:szCs w:val="22"/>
                <w:lang w:bidi="en-US"/>
              </w:rPr>
              <w:t>，平均点间距≤0.5/m；数字表面模型高程中误差≤0.70m，有遮挡区域和低反射率地区可放宽1倍，最大误差为2倍中误差；5</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测量数据格式要求：地形图数据格式为：*.dxf；影像数据格式为：*.img；像控点数据格式为：*.dat；倾斜摄影三维模型格式为：*.osgb；变形部分修补和局部精细重建的三维模型格式为：*.osgb；6</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测量工作内容：测区范围像控点布设与地形测量；制作倾斜摄影三维模型；对数据变形部分修补和局部精细重建；制作比例尺为1:1000或1:2000的DOM。</w:t>
            </w:r>
          </w:p>
          <w:p>
            <w:pPr>
              <w:spacing w:line="320" w:lineRule="exact"/>
              <w:ind w:firstLine="420"/>
              <w:rPr>
                <w:rFonts w:hint="eastAsia" w:ascii="Times New Roman" w:hAnsi="Times New Roman" w:eastAsia="仿宋_GB2312" w:cs="Times New Roman"/>
                <w:lang w:val="en-US" w:eastAsia="zh-CN"/>
              </w:rPr>
            </w:pPr>
            <w:r>
              <w:rPr>
                <w:rFonts w:hint="eastAsia" w:ascii="Times New Roman" w:hAnsi="Times New Roman" w:cs="Times New Roman"/>
                <w:bCs/>
                <w:sz w:val="24"/>
                <w:szCs w:val="22"/>
                <w:lang w:val="en-US" w:eastAsia="zh-CN" w:bidi="en-US"/>
              </w:rPr>
              <w:t>三</w:t>
            </w:r>
            <w:r>
              <w:rPr>
                <w:rFonts w:hint="default" w:ascii="Times New Roman" w:hAnsi="Times New Roman" w:eastAsia="仿宋_GB2312" w:cs="Times New Roman"/>
                <w:bCs/>
                <w:sz w:val="24"/>
                <w:szCs w:val="22"/>
                <w:lang w:bidi="en-US"/>
              </w:rPr>
              <w:t>、成果要求：1</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根据《矿山储量动态管理要求》（国土资发〔2008〕163号文）、《固体矿产资源储量分类（GB/T 17766-</w:t>
            </w:r>
            <w:r>
              <w:rPr>
                <w:rFonts w:hint="eastAsia" w:ascii="Times New Roman" w:hAnsi="Times New Roman" w:cs="Times New Roman"/>
                <w:bCs/>
                <w:sz w:val="24"/>
                <w:szCs w:val="22"/>
                <w:lang w:val="en-US" w:eastAsia="zh-CN" w:bidi="en-US"/>
              </w:rPr>
              <w:t>2020</w:t>
            </w:r>
            <w:r>
              <w:rPr>
                <w:rFonts w:hint="default" w:ascii="Times New Roman" w:hAnsi="Times New Roman" w:eastAsia="仿宋_GB2312" w:cs="Times New Roman"/>
                <w:bCs/>
                <w:sz w:val="24"/>
                <w:szCs w:val="22"/>
                <w:lang w:bidi="en-US"/>
              </w:rPr>
              <w:t>）》、《固体矿产勘查/矿山闭坑地质报告编写规范》(DZ/T0033-2002)、《广西壮族自治区自然资源厅关于深化矿产资源储量管理改革有关事项的通知》（桂自然资规〔20</w:t>
            </w:r>
            <w:r>
              <w:rPr>
                <w:rFonts w:hint="eastAsia" w:ascii="Times New Roman" w:hAnsi="Times New Roman" w:cs="Times New Roman"/>
                <w:bCs/>
                <w:sz w:val="24"/>
                <w:szCs w:val="22"/>
                <w:lang w:val="en-US" w:eastAsia="zh-CN" w:bidi="en-US"/>
              </w:rPr>
              <w:t>24</w:t>
            </w:r>
            <w:r>
              <w:rPr>
                <w:rFonts w:hint="default" w:ascii="Times New Roman" w:hAnsi="Times New Roman" w:eastAsia="仿宋_GB2312" w:cs="Times New Roman"/>
                <w:bCs/>
                <w:sz w:val="24"/>
                <w:szCs w:val="22"/>
                <w:lang w:bidi="en-US"/>
              </w:rPr>
              <w:t>〕3号）要求，核实矿山企业</w:t>
            </w:r>
            <w:r>
              <w:rPr>
                <w:rFonts w:hint="eastAsia" w:ascii="Times New Roman" w:hAnsi="Times New Roman" w:cs="Times New Roman"/>
                <w:bCs/>
                <w:sz w:val="24"/>
                <w:szCs w:val="22"/>
                <w:lang w:val="en-US" w:eastAsia="zh-CN" w:bidi="en-US"/>
              </w:rPr>
              <w:t>每半年</w:t>
            </w:r>
            <w:r>
              <w:rPr>
                <w:rFonts w:hint="default" w:ascii="Times New Roman" w:hAnsi="Times New Roman" w:eastAsia="仿宋_GB2312" w:cs="Times New Roman"/>
                <w:bCs/>
                <w:sz w:val="24"/>
                <w:szCs w:val="22"/>
                <w:lang w:bidi="en-US"/>
              </w:rPr>
              <w:t>动用块段及动用资源量、开采和损失资源储量</w:t>
            </w:r>
            <w:bookmarkStart w:id="0" w:name="_GoBack"/>
            <w:bookmarkEnd w:id="0"/>
            <w:r>
              <w:rPr>
                <w:rFonts w:hint="default" w:ascii="Times New Roman" w:hAnsi="Times New Roman" w:eastAsia="仿宋_GB2312" w:cs="Times New Roman"/>
                <w:bCs/>
                <w:sz w:val="24"/>
                <w:szCs w:val="22"/>
                <w:lang w:bidi="en-US"/>
              </w:rPr>
              <w:t>，完成矿山储量动态监测报告的编写，最终成果必须符合国家相关技术规范要求，通过专家的审查，获得矿产资源管理部门和矿山企业的认可；2</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所有提交的地形图比例尺为1:1000或1:2000（要求实测，范围要超出矿区边界范围300米）；3</w:t>
            </w:r>
            <w:r>
              <w:rPr>
                <w:rFonts w:hint="default" w:ascii="Times New Roman" w:hAnsi="Times New Roman" w:eastAsia="仿宋_GB2312" w:cs="Times New Roman"/>
                <w:bCs/>
                <w:sz w:val="24"/>
                <w:szCs w:val="22"/>
                <w:lang w:val="en-US" w:bidi="en-US"/>
              </w:rPr>
              <w:t>.</w:t>
            </w:r>
            <w:r>
              <w:rPr>
                <w:rFonts w:hint="default" w:ascii="Times New Roman" w:hAnsi="Times New Roman" w:eastAsia="仿宋_GB2312" w:cs="Times New Roman"/>
                <w:bCs/>
                <w:sz w:val="24"/>
                <w:szCs w:val="22"/>
                <w:lang w:bidi="en-US"/>
              </w:rPr>
              <w:t>服务的最终成果须提供《矿山储量动态监测报告》纸质4份，电子版数据1份（电子版数据内容包括矿山资源储量动态监测报告文本、附图及附表等）</w:t>
            </w:r>
            <w:r>
              <w:rPr>
                <w:rFonts w:hint="eastAsia" w:ascii="Times New Roman" w:hAnsi="Times New Roman" w:cs="Times New Roman"/>
                <w:bCs/>
                <w:sz w:val="24"/>
                <w:szCs w:val="22"/>
                <w:lang w:eastAsia="zh-CN" w:bidi="en-US"/>
              </w:rPr>
              <w:t>。</w:t>
            </w:r>
          </w:p>
        </w:tc>
        <w:tc>
          <w:tcPr>
            <w:tcW w:w="987" w:type="dxa"/>
            <w:noWrap w:val="0"/>
            <w:vAlign w:val="center"/>
          </w:tcPr>
          <w:p>
            <w:pPr>
              <w:shd w:val="clear" w:color="auto" w:fill="FFFFFF"/>
              <w:spacing w:line="320" w:lineRule="exact"/>
              <w:ind w:left="0" w:leftChars="0" w:firstLine="0" w:firstLineChars="0"/>
              <w:jc w:val="left"/>
              <w:rPr>
                <w:rFonts w:hint="default" w:ascii="Times New Roman" w:hAnsi="Times New Roman" w:eastAsia="仿宋_GB2312" w:cs="Times New Roman"/>
                <w:bCs/>
                <w:sz w:val="24"/>
                <w:szCs w:val="22"/>
                <w:lang w:bidi="en-US"/>
              </w:rPr>
            </w:pPr>
            <w:r>
              <w:rPr>
                <w:rFonts w:hint="default" w:ascii="Times New Roman" w:hAnsi="Times New Roman" w:cs="Times New Roman"/>
                <w:bCs/>
                <w:sz w:val="24"/>
                <w:szCs w:val="22"/>
                <w:lang w:val="en-US" w:eastAsia="zh-CN" w:bidi="en-US"/>
              </w:rPr>
              <w:t>66</w:t>
            </w:r>
            <w:r>
              <w:rPr>
                <w:rFonts w:hint="default" w:ascii="Times New Roman" w:hAnsi="Times New Roman" w:eastAsia="仿宋_GB2312" w:cs="Times New Roman"/>
                <w:bCs/>
                <w:sz w:val="24"/>
                <w:szCs w:val="22"/>
                <w:lang w:bidi="en-US"/>
              </w:rPr>
              <w:t>万元</w:t>
            </w:r>
          </w:p>
        </w:tc>
        <w:tc>
          <w:tcPr>
            <w:tcW w:w="1307" w:type="dxa"/>
            <w:noWrap w:val="0"/>
            <w:vAlign w:val="center"/>
          </w:tcPr>
          <w:p>
            <w:pPr>
              <w:shd w:val="clear" w:color="auto" w:fill="FFFFFF"/>
              <w:spacing w:line="320" w:lineRule="exact"/>
              <w:ind w:left="0" w:leftChars="0" w:firstLine="0" w:firstLineChars="0"/>
              <w:jc w:val="left"/>
              <w:rPr>
                <w:rFonts w:hint="default" w:ascii="Times New Roman" w:hAnsi="Times New Roman" w:eastAsia="仿宋_GB2312" w:cs="Times New Roman"/>
                <w:bCs/>
                <w:sz w:val="24"/>
                <w:szCs w:val="22"/>
                <w:lang w:val="en-US" w:eastAsia="zh-CN" w:bidi="en-US"/>
              </w:rPr>
            </w:pPr>
            <w:r>
              <w:rPr>
                <w:rFonts w:hint="default" w:ascii="Times New Roman" w:hAnsi="Times New Roman" w:eastAsia="仿宋_GB2312" w:cs="Times New Roman"/>
                <w:bCs/>
                <w:sz w:val="24"/>
                <w:szCs w:val="22"/>
                <w:lang w:bidi="en-US"/>
              </w:rPr>
              <w:t>202</w:t>
            </w:r>
            <w:r>
              <w:rPr>
                <w:rFonts w:hint="default" w:ascii="Times New Roman" w:hAnsi="Times New Roman" w:cs="Times New Roman"/>
                <w:bCs/>
                <w:sz w:val="24"/>
                <w:szCs w:val="22"/>
                <w:lang w:val="en-US" w:eastAsia="zh-CN" w:bidi="en-US"/>
              </w:rPr>
              <w:t>6</w:t>
            </w:r>
            <w:r>
              <w:rPr>
                <w:rFonts w:hint="default" w:ascii="Times New Roman" w:hAnsi="Times New Roman" w:eastAsia="仿宋_GB2312" w:cs="Times New Roman"/>
                <w:bCs/>
                <w:sz w:val="24"/>
                <w:szCs w:val="22"/>
                <w:lang w:bidi="en-US"/>
              </w:rPr>
              <w:t>年</w:t>
            </w:r>
            <w:r>
              <w:rPr>
                <w:rFonts w:hint="default" w:ascii="Times New Roman" w:hAnsi="Times New Roman" w:cs="Times New Roman"/>
                <w:bCs/>
                <w:sz w:val="24"/>
                <w:szCs w:val="22"/>
                <w:lang w:val="en-US" w:eastAsia="zh-CN" w:bidi="en-US"/>
              </w:rPr>
              <w:t>4</w:t>
            </w:r>
            <w:r>
              <w:rPr>
                <w:rFonts w:hint="eastAsia" w:ascii="Times New Roman" w:hAnsi="Times New Roman" w:cs="Times New Roman"/>
                <w:bCs/>
                <w:sz w:val="24"/>
                <w:szCs w:val="22"/>
                <w:lang w:val="en-US" w:eastAsia="zh-CN" w:bidi="en-US"/>
              </w:rPr>
              <w:t>月至</w:t>
            </w:r>
            <w:r>
              <w:rPr>
                <w:rFonts w:hint="default" w:ascii="Times New Roman" w:hAnsi="Times New Roman" w:cs="Times New Roman"/>
                <w:bCs/>
                <w:sz w:val="24"/>
                <w:szCs w:val="22"/>
                <w:lang w:val="en-US" w:eastAsia="zh-CN" w:bidi="en-US"/>
              </w:rPr>
              <w:t>5</w:t>
            </w:r>
            <w:r>
              <w:rPr>
                <w:rFonts w:hint="eastAsia" w:ascii="Times New Roman" w:hAnsi="Times New Roman" w:cs="Times New Roman"/>
                <w:bCs/>
                <w:sz w:val="24"/>
                <w:szCs w:val="22"/>
                <w:lang w:val="en-US" w:eastAsia="zh-CN" w:bidi="en-US"/>
              </w:rPr>
              <w:t>月</w:t>
            </w:r>
          </w:p>
        </w:tc>
        <w:tc>
          <w:tcPr>
            <w:tcW w:w="737" w:type="dxa"/>
            <w:noWrap w:val="0"/>
            <w:vAlign w:val="top"/>
          </w:tcPr>
          <w:p>
            <w:pPr>
              <w:spacing w:line="480" w:lineRule="exact"/>
              <w:ind w:firstLine="0"/>
              <w:jc w:val="left"/>
              <w:rPr>
                <w:rFonts w:hint="default" w:ascii="Times New Roman" w:hAnsi="Times New Roman" w:eastAsia="仿宋_GB2312" w:cs="Times New Roman"/>
                <w:sz w:val="28"/>
                <w:szCs w:val="28"/>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81286"/>
    <w:rsid w:val="0CC24F3A"/>
    <w:rsid w:val="0CEC69C1"/>
    <w:rsid w:val="21AA62E2"/>
    <w:rsid w:val="2BE47655"/>
    <w:rsid w:val="40795542"/>
    <w:rsid w:val="4B084FD6"/>
    <w:rsid w:val="4E9C2D50"/>
    <w:rsid w:val="7A7C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ind w:firstLine="629"/>
      <w:jc w:val="both"/>
    </w:pPr>
    <w:rPr>
      <w:rFonts w:ascii="Calibri" w:hAnsi="Calibri" w:eastAsia="仿宋_GB2312" w:cs="Times New Roman"/>
      <w:spacing w:val="-6"/>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widowControl/>
      <w:spacing w:before="120" w:after="120" w:line="360" w:lineRule="auto"/>
      <w:jc w:val="center"/>
      <w:textAlignment w:val="baseline"/>
    </w:pPr>
    <w:rPr>
      <w:rFonts w:ascii="Arial" w:hAnsi="Arial" w:eastAsia="黑体"/>
      <w:kern w:val="0"/>
      <w:sz w:val="28"/>
      <w:szCs w:val="20"/>
      <w:lang w:val="en-US" w:eastAsia="zh-CN" w:bidi="ar-SA"/>
    </w:rPr>
  </w:style>
  <w:style w:type="paragraph" w:customStyle="1" w:styleId="5">
    <w:name w:val="3级标题"/>
    <w:basedOn w:val="1"/>
    <w:next w:val="1"/>
    <w:uiPriority w:val="0"/>
    <w:pPr>
      <w:widowControl/>
      <w:spacing w:beforeAutospacing="1" w:afterAutospacing="1"/>
      <w:ind w:firstLine="482" w:firstLineChars="200"/>
      <w:jc w:val="left"/>
      <w:outlineLvl w:val="2"/>
    </w:pPr>
    <w:rPr>
      <w:rFonts w:hint="eastAsia" w:ascii="仿宋_GB2312" w:hAnsi="仿宋_GB2312" w:cs="仿宋_GB2312"/>
      <w:b/>
      <w:bCs/>
      <w:snapToGrid w:val="0"/>
      <w:kern w:val="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2023-01-05T00:19:00Z</dcterms:created>
  <dc:creator>Administrator</dc:creator>
  <cp:lastModifiedBy>莫建永</cp:lastModifiedBy>
  <dcterms:modified xsi:type="dcterms:W3CDTF">2026-03-24T08:57:01Z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5C882DDF0950451D90AF487031F9D3B3</vt:lpwstr>
  </property>
</Properties>
</file>