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1DF6E">
      <w:pPr>
        <w:keepNext w:val="0"/>
        <w:keepLines w:val="0"/>
        <w:pageBreakBefore w:val="0"/>
        <w:widowControl w:val="0"/>
        <w:kinsoku/>
        <w:wordWrap w:val="0"/>
        <w:overflowPunct/>
        <w:topLinePunct w:val="0"/>
        <w:autoSpaceDE/>
        <w:autoSpaceDN/>
        <w:bidi w:val="0"/>
        <w:adjustRightInd w:val="0"/>
        <w:snapToGrid w:val="0"/>
        <w:spacing w:line="283" w:lineRule="auto"/>
        <w:textAlignment w:val="baseline"/>
        <w:rPr>
          <w:rFonts w:hint="eastAsia" w:ascii="新宋体" w:hAnsi="新宋体" w:eastAsia="新宋体" w:cs="新宋体"/>
          <w:color w:val="auto"/>
          <w:sz w:val="21"/>
          <w:highlight w:val="none"/>
        </w:rPr>
      </w:pPr>
    </w:p>
    <w:p w14:paraId="238667B5">
      <w:pPr>
        <w:keepNext w:val="0"/>
        <w:keepLines w:val="0"/>
        <w:pageBreakBefore w:val="0"/>
        <w:widowControl w:val="0"/>
        <w:kinsoku/>
        <w:wordWrap w:val="0"/>
        <w:overflowPunct/>
        <w:topLinePunct w:val="0"/>
        <w:autoSpaceDE/>
        <w:autoSpaceDN/>
        <w:bidi w:val="0"/>
        <w:adjustRightInd w:val="0"/>
        <w:snapToGrid w:val="0"/>
        <w:spacing w:line="283" w:lineRule="auto"/>
        <w:textAlignment w:val="baseline"/>
        <w:rPr>
          <w:rFonts w:hint="eastAsia" w:ascii="新宋体" w:hAnsi="新宋体" w:eastAsia="新宋体" w:cs="新宋体"/>
          <w:color w:val="auto"/>
          <w:sz w:val="21"/>
          <w:highlight w:val="none"/>
        </w:rPr>
      </w:pPr>
    </w:p>
    <w:p w14:paraId="7B8C536F">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color w:val="auto"/>
          <w:sz w:val="21"/>
          <w:highlight w:val="none"/>
          <w:lang w:eastAsia="zh-CN"/>
        </w:rPr>
      </w:pPr>
    </w:p>
    <w:p w14:paraId="74F6EF97">
      <w:pPr>
        <w:keepNext w:val="0"/>
        <w:keepLines w:val="0"/>
        <w:pageBreakBefore w:val="0"/>
        <w:widowControl w:val="0"/>
        <w:kinsoku/>
        <w:wordWrap w:val="0"/>
        <w:overflowPunct/>
        <w:topLinePunct w:val="0"/>
        <w:autoSpaceDE/>
        <w:autoSpaceDN/>
        <w:bidi w:val="0"/>
        <w:adjustRightInd w:val="0"/>
        <w:snapToGrid w:val="0"/>
        <w:spacing w:line="240" w:lineRule="atLeast"/>
        <w:textAlignment w:val="baseline"/>
        <w:rPr>
          <w:rFonts w:hint="eastAsia" w:ascii="新宋体" w:hAnsi="新宋体" w:eastAsia="新宋体" w:cs="新宋体"/>
          <w:color w:val="auto"/>
          <w:sz w:val="21"/>
          <w:highlight w:val="none"/>
        </w:rPr>
      </w:pPr>
    </w:p>
    <w:p w14:paraId="1E820AF8">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color w:val="auto"/>
          <w:sz w:val="21"/>
          <w:highlight w:val="none"/>
        </w:rPr>
      </w:pPr>
    </w:p>
    <w:p w14:paraId="3183A42E">
      <w:pPr>
        <w:pStyle w:val="3"/>
        <w:keepNext w:val="0"/>
        <w:keepLines w:val="0"/>
        <w:pageBreakBefore w:val="0"/>
        <w:widowControl w:val="0"/>
        <w:kinsoku/>
        <w:wordWrap w:val="0"/>
        <w:overflowPunct/>
        <w:topLinePunct w:val="0"/>
        <w:autoSpaceDE/>
        <w:autoSpaceDN/>
        <w:bidi w:val="0"/>
        <w:adjustRightInd w:val="0"/>
        <w:snapToGrid w:val="0"/>
        <w:spacing w:before="309" w:line="221" w:lineRule="auto"/>
        <w:ind w:left="1255"/>
        <w:textAlignment w:val="baseline"/>
        <w:rPr>
          <w:rFonts w:hint="eastAsia" w:ascii="新宋体" w:hAnsi="新宋体" w:eastAsia="新宋体" w:cs="新宋体"/>
          <w:color w:val="auto"/>
          <w:sz w:val="95"/>
          <w:szCs w:val="95"/>
          <w:highlight w:val="none"/>
        </w:rPr>
      </w:pPr>
      <w:r>
        <w:rPr>
          <w:rFonts w:hint="eastAsia" w:ascii="新宋体" w:hAnsi="新宋体" w:eastAsia="新宋体" w:cs="新宋体"/>
          <w:b/>
          <w:bCs/>
          <w:color w:val="auto"/>
          <w:spacing w:val="-4"/>
          <w:sz w:val="95"/>
          <w:szCs w:val="95"/>
          <w:highlight w:val="none"/>
        </w:rPr>
        <w:t>竞争性磋商文件</w:t>
      </w:r>
    </w:p>
    <w:p w14:paraId="7FB236F5">
      <w:pPr>
        <w:pStyle w:val="3"/>
        <w:keepNext w:val="0"/>
        <w:keepLines w:val="0"/>
        <w:pageBreakBefore w:val="0"/>
        <w:widowControl w:val="0"/>
        <w:kinsoku/>
        <w:wordWrap w:val="0"/>
        <w:overflowPunct/>
        <w:topLinePunct w:val="0"/>
        <w:autoSpaceDE/>
        <w:autoSpaceDN/>
        <w:bidi w:val="0"/>
        <w:adjustRightInd w:val="0"/>
        <w:snapToGrid w:val="0"/>
        <w:spacing w:before="94" w:line="225" w:lineRule="auto"/>
        <w:ind w:left="3050"/>
        <w:textAlignment w:val="baseline"/>
        <w:rPr>
          <w:rFonts w:hint="eastAsia" w:ascii="新宋体" w:hAnsi="新宋体" w:eastAsia="新宋体" w:cs="新宋体"/>
          <w:color w:val="auto"/>
          <w:sz w:val="35"/>
          <w:szCs w:val="35"/>
          <w:highlight w:val="none"/>
        </w:rPr>
      </w:pPr>
      <w:r>
        <w:rPr>
          <w:rFonts w:hint="eastAsia" w:ascii="新宋体" w:hAnsi="新宋体" w:eastAsia="新宋体" w:cs="新宋体"/>
          <w:color w:val="auto"/>
          <w:spacing w:val="6"/>
          <w:sz w:val="35"/>
          <w:szCs w:val="35"/>
          <w:highlight w:val="none"/>
        </w:rPr>
        <w:t>（全流程电子化评标）</w:t>
      </w:r>
    </w:p>
    <w:p w14:paraId="7A8C96A0">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5852AB5A">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2037DE72">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57A39443">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17A2C1F6">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5D81578C">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648A2B3B">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210F69FE">
      <w:pPr>
        <w:keepNext w:val="0"/>
        <w:keepLines w:val="0"/>
        <w:pageBreakBefore w:val="0"/>
        <w:widowControl w:val="0"/>
        <w:kinsoku/>
        <w:wordWrap w:val="0"/>
        <w:overflowPunct/>
        <w:topLinePunct w:val="0"/>
        <w:autoSpaceDE/>
        <w:autoSpaceDN/>
        <w:bidi w:val="0"/>
        <w:adjustRightInd w:val="0"/>
        <w:snapToGrid w:val="0"/>
        <w:spacing w:line="280" w:lineRule="auto"/>
        <w:textAlignment w:val="baseline"/>
        <w:rPr>
          <w:rFonts w:hint="eastAsia" w:ascii="新宋体" w:hAnsi="新宋体" w:eastAsia="新宋体" w:cs="新宋体"/>
          <w:color w:val="auto"/>
          <w:sz w:val="21"/>
          <w:highlight w:val="none"/>
        </w:rPr>
      </w:pPr>
    </w:p>
    <w:p w14:paraId="700E8B75">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158"/>
        <w:textAlignment w:val="baseline"/>
        <w:rPr>
          <w:rFonts w:hint="eastAsia" w:ascii="新宋体" w:hAnsi="新宋体" w:eastAsia="新宋体" w:cs="新宋体"/>
          <w:color w:val="auto"/>
          <w:highlight w:val="none"/>
          <w:lang w:eastAsia="zh-CN"/>
        </w:rPr>
      </w:pPr>
      <w:r>
        <w:rPr>
          <w:rFonts w:hint="eastAsia" w:ascii="新宋体" w:hAnsi="新宋体" w:eastAsia="新宋体" w:cs="新宋体"/>
          <w:b/>
          <w:bCs/>
          <w:color w:val="auto"/>
          <w:spacing w:val="7"/>
          <w:highlight w:val="none"/>
        </w:rPr>
        <w:t>项目名称：</w:t>
      </w:r>
      <w:r>
        <w:rPr>
          <w:rFonts w:hint="eastAsia" w:ascii="新宋体" w:hAnsi="新宋体" w:eastAsia="新宋体" w:cs="新宋体"/>
          <w:b/>
          <w:bCs/>
          <w:color w:val="auto"/>
          <w:spacing w:val="7"/>
          <w:highlight w:val="none"/>
          <w:lang w:eastAsia="zh-CN"/>
        </w:rPr>
        <w:t>胡志明在靖西活动旧址--“越盟”办事处旧址修缮工程</w:t>
      </w:r>
    </w:p>
    <w:p w14:paraId="0C9EA561">
      <w:pPr>
        <w:keepNext w:val="0"/>
        <w:keepLines w:val="0"/>
        <w:pageBreakBefore w:val="0"/>
        <w:widowControl w:val="0"/>
        <w:kinsoku/>
        <w:wordWrap w:val="0"/>
        <w:overflowPunct/>
        <w:topLinePunct w:val="0"/>
        <w:autoSpaceDE/>
        <w:autoSpaceDN/>
        <w:bidi w:val="0"/>
        <w:adjustRightInd w:val="0"/>
        <w:snapToGrid w:val="0"/>
        <w:spacing w:line="350" w:lineRule="auto"/>
        <w:textAlignment w:val="baseline"/>
        <w:rPr>
          <w:rFonts w:hint="eastAsia" w:ascii="新宋体" w:hAnsi="新宋体" w:eastAsia="新宋体" w:cs="新宋体"/>
          <w:color w:val="auto"/>
          <w:sz w:val="21"/>
          <w:highlight w:val="none"/>
        </w:rPr>
      </w:pPr>
    </w:p>
    <w:p w14:paraId="23EF3C37">
      <w:pPr>
        <w:pStyle w:val="3"/>
        <w:keepNext w:val="0"/>
        <w:keepLines w:val="0"/>
        <w:pageBreakBefore w:val="0"/>
        <w:widowControl w:val="0"/>
        <w:kinsoku/>
        <w:wordWrap w:val="0"/>
        <w:overflowPunct/>
        <w:topLinePunct w:val="0"/>
        <w:autoSpaceDE/>
        <w:autoSpaceDN/>
        <w:bidi w:val="0"/>
        <w:adjustRightInd w:val="0"/>
        <w:snapToGrid w:val="0"/>
        <w:spacing w:before="102" w:line="225" w:lineRule="auto"/>
        <w:ind w:left="158"/>
        <w:textAlignment w:val="baseline"/>
        <w:rPr>
          <w:rFonts w:hint="eastAsia" w:ascii="新宋体" w:hAnsi="新宋体" w:eastAsia="新宋体" w:cs="新宋体"/>
          <w:color w:val="auto"/>
          <w:highlight w:val="none"/>
        </w:rPr>
      </w:pPr>
      <w:r>
        <w:rPr>
          <w:rFonts w:hint="eastAsia" w:ascii="新宋体" w:hAnsi="新宋体" w:eastAsia="新宋体" w:cs="新宋体"/>
          <w:b/>
          <w:bCs/>
          <w:color w:val="auto"/>
          <w:spacing w:val="4"/>
          <w:highlight w:val="none"/>
        </w:rPr>
        <w:t>项目编号：BSZC2026-C2-250036-XRXM</w:t>
      </w:r>
    </w:p>
    <w:p w14:paraId="40638BE5">
      <w:pPr>
        <w:keepNext w:val="0"/>
        <w:keepLines w:val="0"/>
        <w:pageBreakBefore w:val="0"/>
        <w:widowControl w:val="0"/>
        <w:kinsoku/>
        <w:wordWrap w:val="0"/>
        <w:overflowPunct/>
        <w:topLinePunct w:val="0"/>
        <w:autoSpaceDE/>
        <w:autoSpaceDN/>
        <w:bidi w:val="0"/>
        <w:adjustRightInd w:val="0"/>
        <w:snapToGrid w:val="0"/>
        <w:spacing w:line="293" w:lineRule="auto"/>
        <w:textAlignment w:val="baseline"/>
        <w:rPr>
          <w:rFonts w:hint="eastAsia" w:ascii="新宋体" w:hAnsi="新宋体" w:eastAsia="新宋体" w:cs="新宋体"/>
          <w:color w:val="auto"/>
          <w:sz w:val="21"/>
          <w:highlight w:val="none"/>
        </w:rPr>
      </w:pPr>
    </w:p>
    <w:p w14:paraId="3E33434F">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03A5D4A0">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063247FC">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1266FF3D">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r>
        <w:rPr>
          <w:rFonts w:hint="eastAsia" w:ascii="新宋体" w:hAnsi="新宋体" w:eastAsia="新宋体" w:cs="新宋体"/>
          <w:color w:val="auto"/>
          <w:sz w:val="21"/>
          <w:highlight w:val="none"/>
          <w:lang w:eastAsia="zh-CN"/>
        </w:rPr>
        <w:tab/>
      </w:r>
    </w:p>
    <w:p w14:paraId="36E8FDCE">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p>
    <w:p w14:paraId="5FA30A73">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p>
    <w:p w14:paraId="697FAF5C">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p>
    <w:p w14:paraId="3A0C89E6">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p>
    <w:p w14:paraId="3FEA87D0">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p>
    <w:p w14:paraId="4D975E78">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16B8B0AF">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mc:AlternateContent>
          <mc:Choice Requires="wps">
            <w:drawing>
              <wp:anchor distT="0" distB="0" distL="114300" distR="114300" simplePos="0" relativeHeight="251711488" behindDoc="0" locked="0" layoutInCell="1" allowOverlap="1">
                <wp:simplePos x="0" y="0"/>
                <wp:positionH relativeFrom="column">
                  <wp:posOffset>-80645</wp:posOffset>
                </wp:positionH>
                <wp:positionV relativeFrom="paragraph">
                  <wp:posOffset>85725</wp:posOffset>
                </wp:positionV>
                <wp:extent cx="6840220" cy="8255"/>
                <wp:effectExtent l="0" t="0" r="0" b="0"/>
                <wp:wrapNone/>
                <wp:docPr id="109" name="直接连接符 109"/>
                <wp:cNvGraphicFramePr/>
                <a:graphic xmlns:a="http://schemas.openxmlformats.org/drawingml/2006/main">
                  <a:graphicData uri="http://schemas.microsoft.com/office/word/2010/wordprocessingShape">
                    <wps:wsp>
                      <wps:cNvCnPr/>
                      <wps:spPr>
                        <a:xfrm>
                          <a:off x="459105" y="6835140"/>
                          <a:ext cx="6840220" cy="825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35pt;margin-top:6.75pt;height:0.65pt;width:538.6pt;z-index:251711488;mso-width-relative:page;mso-height-relative:page;" filled="f" stroked="t" coordsize="21600,21600" o:gfxdata="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tXNi9YAAAAKAQAADwAAAAAAAAABACAAAAAiAAAAZHJzL2Rvd25yZXYueG1s&#10;UEsBAhQAFAAAAAgAh07iQJtKiKf6AQAAxAMAAA4AAAAAAAAAAQAgAAAAJQEAAGRycy9lMm9Eb2Mu&#10;eG1sUEsFBgAAAAAGAAYAWQEAAJEFAAAAAA==&#10;">
                <v:fill on="f" focussize="0,0"/>
                <v:stroke weight="1pt" color="#4874CB [3204]" miterlimit="8" joinstyle="miter"/>
                <v:imagedata o:title=""/>
                <o:lock v:ext="edit" aspectratio="f"/>
              </v:line>
            </w:pict>
          </mc:Fallback>
        </mc:AlternateContent>
      </w:r>
    </w:p>
    <w:p w14:paraId="4C1F0C2F">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152"/>
        <w:jc w:val="center"/>
        <w:textAlignment w:val="baseline"/>
        <w:rPr>
          <w:rFonts w:hint="eastAsia" w:ascii="新宋体" w:hAnsi="新宋体" w:eastAsia="新宋体" w:cs="新宋体"/>
          <w:color w:val="auto"/>
          <w:highlight w:val="none"/>
          <w:lang w:eastAsia="zh-CN"/>
        </w:rPr>
      </w:pPr>
      <w:r>
        <w:rPr>
          <w:rFonts w:hint="eastAsia" w:ascii="新宋体" w:hAnsi="新宋体" w:eastAsia="新宋体" w:cs="新宋体"/>
          <w:b/>
          <w:bCs/>
          <w:color w:val="auto"/>
          <w:spacing w:val="3"/>
          <w:highlight w:val="none"/>
        </w:rPr>
        <w:t>采</w:t>
      </w:r>
      <w:r>
        <w:rPr>
          <w:rFonts w:hint="eastAsia" w:ascii="新宋体" w:hAnsi="新宋体" w:eastAsia="新宋体" w:cs="新宋体"/>
          <w:color w:val="auto"/>
          <w:spacing w:val="3"/>
          <w:highlight w:val="none"/>
        </w:rPr>
        <w:t xml:space="preserve"> </w:t>
      </w:r>
      <w:r>
        <w:rPr>
          <w:rFonts w:hint="eastAsia" w:ascii="新宋体" w:hAnsi="新宋体" w:eastAsia="新宋体" w:cs="新宋体"/>
          <w:b/>
          <w:bCs/>
          <w:color w:val="auto"/>
          <w:spacing w:val="3"/>
          <w:highlight w:val="none"/>
        </w:rPr>
        <w:t>购</w:t>
      </w:r>
      <w:r>
        <w:rPr>
          <w:rFonts w:hint="eastAsia" w:ascii="新宋体" w:hAnsi="新宋体" w:eastAsia="新宋体" w:cs="新宋体"/>
          <w:color w:val="auto"/>
          <w:spacing w:val="22"/>
          <w:highlight w:val="none"/>
        </w:rPr>
        <w:t xml:space="preserve"> </w:t>
      </w:r>
      <w:r>
        <w:rPr>
          <w:rFonts w:hint="eastAsia" w:ascii="新宋体" w:hAnsi="新宋体" w:eastAsia="新宋体" w:cs="新宋体"/>
          <w:b/>
          <w:bCs/>
          <w:color w:val="auto"/>
          <w:spacing w:val="3"/>
          <w:highlight w:val="none"/>
        </w:rPr>
        <w:t>人：</w:t>
      </w:r>
      <w:r>
        <w:rPr>
          <w:rFonts w:hint="eastAsia" w:ascii="新宋体" w:hAnsi="新宋体" w:eastAsia="新宋体" w:cs="新宋体"/>
          <w:color w:val="auto"/>
          <w:spacing w:val="26"/>
          <w:highlight w:val="none"/>
        </w:rPr>
        <w:t xml:space="preserve"> </w:t>
      </w:r>
      <w:r>
        <w:rPr>
          <w:rFonts w:hint="eastAsia" w:ascii="新宋体" w:hAnsi="新宋体" w:eastAsia="新宋体" w:cs="新宋体"/>
          <w:b/>
          <w:bCs/>
          <w:color w:val="auto"/>
          <w:spacing w:val="3"/>
          <w:highlight w:val="none"/>
          <w:lang w:eastAsia="zh-CN"/>
        </w:rPr>
        <w:t>靖西市壮族博物馆</w:t>
      </w:r>
    </w:p>
    <w:p w14:paraId="22A8AC67">
      <w:pPr>
        <w:keepNext w:val="0"/>
        <w:keepLines w:val="0"/>
        <w:pageBreakBefore w:val="0"/>
        <w:widowControl w:val="0"/>
        <w:kinsoku/>
        <w:wordWrap w:val="0"/>
        <w:overflowPunct/>
        <w:topLinePunct w:val="0"/>
        <w:autoSpaceDE/>
        <w:autoSpaceDN/>
        <w:bidi w:val="0"/>
        <w:adjustRightInd w:val="0"/>
        <w:snapToGrid w:val="0"/>
        <w:spacing w:line="348" w:lineRule="auto"/>
        <w:jc w:val="center"/>
        <w:textAlignment w:val="baseline"/>
        <w:rPr>
          <w:rFonts w:hint="eastAsia" w:ascii="新宋体" w:hAnsi="新宋体" w:eastAsia="新宋体" w:cs="新宋体"/>
          <w:color w:val="auto"/>
          <w:sz w:val="21"/>
          <w:highlight w:val="none"/>
        </w:rPr>
      </w:pPr>
    </w:p>
    <w:p w14:paraId="7BF86FEB">
      <w:pPr>
        <w:pStyle w:val="3"/>
        <w:keepNext w:val="0"/>
        <w:keepLines w:val="0"/>
        <w:pageBreakBefore w:val="0"/>
        <w:widowControl w:val="0"/>
        <w:kinsoku/>
        <w:wordWrap w:val="0"/>
        <w:overflowPunct/>
        <w:topLinePunct w:val="0"/>
        <w:autoSpaceDE/>
        <w:autoSpaceDN/>
        <w:bidi w:val="0"/>
        <w:adjustRightInd w:val="0"/>
        <w:snapToGrid w:val="0"/>
        <w:spacing w:before="102" w:line="224" w:lineRule="auto"/>
        <w:ind w:left="152"/>
        <w:jc w:val="center"/>
        <w:textAlignment w:val="baseline"/>
        <w:rPr>
          <w:rFonts w:hint="eastAsia" w:ascii="新宋体" w:hAnsi="新宋体" w:eastAsia="新宋体" w:cs="新宋体"/>
          <w:color w:val="auto"/>
          <w:highlight w:val="none"/>
          <w:lang w:eastAsia="zh-CN"/>
        </w:rPr>
      </w:pPr>
      <w:r>
        <w:rPr>
          <w:rFonts w:hint="eastAsia" w:ascii="新宋体" w:hAnsi="新宋体" w:eastAsia="新宋体" w:cs="新宋体"/>
          <w:b/>
          <w:bCs/>
          <w:color w:val="auto"/>
          <w:spacing w:val="7"/>
          <w:highlight w:val="none"/>
        </w:rPr>
        <w:t>采购代理机构：</w:t>
      </w:r>
      <w:r>
        <w:rPr>
          <w:rFonts w:hint="eastAsia" w:ascii="新宋体" w:hAnsi="新宋体" w:eastAsia="新宋体" w:cs="新宋体"/>
          <w:b/>
          <w:bCs/>
          <w:color w:val="auto"/>
          <w:spacing w:val="7"/>
          <w:highlight w:val="none"/>
          <w:lang w:eastAsia="zh-CN"/>
        </w:rPr>
        <w:t>广西祥瑞项目管理有限公司</w:t>
      </w:r>
    </w:p>
    <w:p w14:paraId="217B8E48">
      <w:pPr>
        <w:keepNext w:val="0"/>
        <w:keepLines w:val="0"/>
        <w:pageBreakBefore w:val="0"/>
        <w:widowControl w:val="0"/>
        <w:kinsoku/>
        <w:wordWrap w:val="0"/>
        <w:overflowPunct/>
        <w:topLinePunct w:val="0"/>
        <w:autoSpaceDE/>
        <w:autoSpaceDN/>
        <w:bidi w:val="0"/>
        <w:adjustRightInd w:val="0"/>
        <w:snapToGrid w:val="0"/>
        <w:spacing w:line="224" w:lineRule="auto"/>
        <w:textAlignment w:val="baseline"/>
        <w:rPr>
          <w:rFonts w:hint="eastAsia" w:ascii="新宋体" w:hAnsi="新宋体" w:eastAsia="新宋体" w:cs="新宋体"/>
          <w:color w:val="auto"/>
          <w:highlight w:val="none"/>
        </w:rPr>
      </w:pPr>
    </w:p>
    <w:p w14:paraId="272573E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highlight w:val="none"/>
          <w:lang w:val="en-US" w:eastAsia="en-US"/>
        </w:rPr>
      </w:pPr>
    </w:p>
    <w:p w14:paraId="0FC7685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highlight w:val="none"/>
          <w:lang w:val="en-US" w:eastAsia="en-US"/>
        </w:rPr>
      </w:pPr>
    </w:p>
    <w:p w14:paraId="214A4F4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snapToGrid w:val="0"/>
          <w:color w:val="auto"/>
          <w:spacing w:val="7"/>
          <w:kern w:val="0"/>
          <w:sz w:val="31"/>
          <w:szCs w:val="31"/>
          <w:highlight w:val="none"/>
          <w:lang w:val="en-US" w:eastAsia="zh-CN" w:bidi="ar-SA"/>
        </w:rPr>
      </w:pPr>
      <w:r>
        <w:rPr>
          <w:rFonts w:hint="eastAsia" w:ascii="新宋体" w:hAnsi="新宋体" w:eastAsia="新宋体" w:cs="新宋体"/>
          <w:b/>
          <w:bCs/>
          <w:snapToGrid w:val="0"/>
          <w:color w:val="auto"/>
          <w:spacing w:val="7"/>
          <w:kern w:val="0"/>
          <w:sz w:val="31"/>
          <w:szCs w:val="31"/>
          <w:highlight w:val="none"/>
          <w:lang w:val="en-US" w:eastAsia="zh-CN" w:bidi="ar-SA"/>
        </w:rPr>
        <w:t>2026年3月</w:t>
      </w:r>
    </w:p>
    <w:p w14:paraId="3DEEF60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highlight w:val="none"/>
          <w:lang w:val="en-US" w:eastAsia="en-US"/>
        </w:rPr>
      </w:pPr>
    </w:p>
    <w:p w14:paraId="0B5E2BBA">
      <w:pPr>
        <w:keepNext w:val="0"/>
        <w:keepLines w:val="0"/>
        <w:pageBreakBefore w:val="0"/>
        <w:widowControl w:val="0"/>
        <w:tabs>
          <w:tab w:val="center" w:pos="4722"/>
        </w:tabs>
        <w:kinsoku/>
        <w:wordWrap w:val="0"/>
        <w:overflowPunct/>
        <w:topLinePunct w:val="0"/>
        <w:autoSpaceDE/>
        <w:autoSpaceDN/>
        <w:bidi w:val="0"/>
        <w:adjustRightInd w:val="0"/>
        <w:snapToGrid w:val="0"/>
        <w:jc w:val="left"/>
        <w:textAlignment w:val="baseline"/>
        <w:rPr>
          <w:rFonts w:hint="eastAsia" w:ascii="新宋体" w:hAnsi="新宋体" w:eastAsia="新宋体" w:cs="新宋体"/>
          <w:color w:val="auto"/>
          <w:highlight w:val="none"/>
          <w:lang w:val="en-US" w:eastAsia="zh-CN"/>
        </w:rPr>
      </w:pPr>
      <w:r>
        <w:rPr>
          <w:rFonts w:hint="eastAsia" w:ascii="新宋体" w:hAnsi="新宋体" w:eastAsia="新宋体" w:cs="新宋体"/>
          <w:color w:val="auto"/>
          <w:highlight w:val="none"/>
          <w:lang w:val="en-US" w:eastAsia="zh-CN"/>
        </w:rPr>
        <w:tab/>
      </w:r>
    </w:p>
    <w:p w14:paraId="625DB315">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color w:val="auto"/>
          <w:sz w:val="21"/>
          <w:highlight w:val="none"/>
        </w:rPr>
      </w:pPr>
    </w:p>
    <w:p w14:paraId="49BEB754">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b/>
          <w:bCs/>
          <w:color w:val="auto"/>
          <w:sz w:val="32"/>
          <w:szCs w:val="32"/>
          <w:highlight w:val="none"/>
        </w:rPr>
      </w:pPr>
    </w:p>
    <w:sdt>
      <w:sdtPr>
        <w:rPr>
          <w:rFonts w:hint="eastAsia" w:ascii="新宋体" w:hAnsi="新宋体" w:eastAsia="新宋体" w:cs="新宋体"/>
          <w:b/>
          <w:bCs/>
          <w:snapToGrid w:val="0"/>
          <w:color w:val="auto"/>
          <w:kern w:val="0"/>
          <w:sz w:val="44"/>
          <w:szCs w:val="44"/>
          <w:highlight w:val="none"/>
          <w:lang w:val="en-US" w:eastAsia="en-US" w:bidi="ar-SA"/>
        </w:rPr>
        <w:id w:val="147468062"/>
        <w15:color w:val="DBDBDB"/>
        <w:docPartObj>
          <w:docPartGallery w:val="Table of Contents"/>
          <w:docPartUnique/>
        </w:docPartObj>
      </w:sdtPr>
      <w:sdtEndPr>
        <w:rPr>
          <w:rFonts w:hint="eastAsia" w:ascii="新宋体" w:hAnsi="新宋体" w:eastAsia="新宋体" w:cs="新宋体"/>
          <w:b/>
          <w:bCs/>
          <w:snapToGrid w:val="0"/>
          <w:color w:val="auto"/>
          <w:kern w:val="0"/>
          <w:sz w:val="21"/>
          <w:szCs w:val="21"/>
          <w:highlight w:val="none"/>
          <w:lang w:val="en-US" w:eastAsia="en-US" w:bidi="ar-SA"/>
        </w:rPr>
      </w:sdtEndPr>
      <w:sdtContent>
        <w:p w14:paraId="174D26EE">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baseline"/>
            <w:rPr>
              <w:rFonts w:hint="eastAsia" w:ascii="新宋体" w:hAnsi="新宋体" w:eastAsia="新宋体" w:cs="新宋体"/>
              <w:b/>
              <w:bCs/>
              <w:color w:val="auto"/>
              <w:sz w:val="44"/>
              <w:szCs w:val="44"/>
              <w:highlight w:val="none"/>
            </w:rPr>
          </w:pPr>
          <w:bookmarkStart w:id="0" w:name="_Toc16756"/>
          <w:r>
            <w:rPr>
              <w:rFonts w:hint="eastAsia" w:ascii="新宋体" w:hAnsi="新宋体" w:eastAsia="新宋体" w:cs="新宋体"/>
              <w:b/>
              <w:bCs/>
              <w:color w:val="auto"/>
              <w:sz w:val="44"/>
              <w:szCs w:val="44"/>
              <w:highlight w:val="none"/>
            </w:rPr>
            <w:t>目</w:t>
          </w:r>
          <w:r>
            <w:rPr>
              <w:rFonts w:hint="eastAsia" w:ascii="新宋体" w:hAnsi="新宋体" w:eastAsia="新宋体" w:cs="新宋体"/>
              <w:b/>
              <w:bCs/>
              <w:color w:val="auto"/>
              <w:sz w:val="44"/>
              <w:szCs w:val="44"/>
              <w:highlight w:val="none"/>
              <w:lang w:val="en-US" w:eastAsia="zh-CN"/>
            </w:rPr>
            <w:t xml:space="preserve"> </w:t>
          </w:r>
          <w:r>
            <w:rPr>
              <w:rFonts w:hint="eastAsia" w:ascii="新宋体" w:hAnsi="新宋体" w:eastAsia="新宋体" w:cs="新宋体"/>
              <w:b/>
              <w:bCs/>
              <w:color w:val="auto"/>
              <w:sz w:val="44"/>
              <w:szCs w:val="44"/>
              <w:highlight w:val="none"/>
            </w:rPr>
            <w:t>录</w:t>
          </w:r>
        </w:p>
        <w:p w14:paraId="400B6FF9">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TOC \o "1-1" \h \u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_Toc9989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5"/>
              <w:sz w:val="32"/>
              <w:szCs w:val="56"/>
              <w:highlight w:val="none"/>
            </w:rPr>
            <w:t>第一章 竞争性磋商公告</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_Toc9989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1</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63AE814E">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_Toc7625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4"/>
              <w:sz w:val="32"/>
              <w:szCs w:val="56"/>
              <w:highlight w:val="none"/>
            </w:rPr>
            <w:t>第二章 供应商须知</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_Toc7625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5</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0B767368">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_Toc21394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4"/>
              <w:sz w:val="32"/>
              <w:szCs w:val="56"/>
              <w:highlight w:val="none"/>
            </w:rPr>
            <w:t>第三章 技术规范</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_Toc21394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22</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2237D1DC">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_Toc7917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6"/>
              <w:sz w:val="32"/>
              <w:szCs w:val="56"/>
              <w:highlight w:val="none"/>
            </w:rPr>
            <w:t>第四章 评审程序、评审方法和评审标准</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_Toc7917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23</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74CFD29E">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_Toc3229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4"/>
              <w:sz w:val="32"/>
              <w:szCs w:val="56"/>
              <w:highlight w:val="none"/>
            </w:rPr>
            <w:t>第五章 工程量清单</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_Toc3229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34</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5022EDA7">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_Toc7134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10"/>
              <w:sz w:val="32"/>
              <w:szCs w:val="56"/>
              <w:highlight w:val="none"/>
            </w:rPr>
            <w:t>第六章</w:t>
          </w:r>
          <w:r>
            <w:rPr>
              <w:rFonts w:hint="eastAsia" w:ascii="新宋体" w:hAnsi="新宋体" w:eastAsia="新宋体" w:cs="新宋体"/>
              <w:b/>
              <w:bCs/>
              <w:color w:val="auto"/>
              <w:spacing w:val="70"/>
              <w:sz w:val="32"/>
              <w:szCs w:val="56"/>
              <w:highlight w:val="none"/>
            </w:rPr>
            <w:t xml:space="preserve"> </w:t>
          </w:r>
          <w:r>
            <w:rPr>
              <w:rFonts w:hint="eastAsia" w:ascii="新宋体" w:hAnsi="新宋体" w:eastAsia="新宋体" w:cs="新宋体"/>
              <w:b/>
              <w:bCs/>
              <w:color w:val="auto"/>
              <w:spacing w:val="-10"/>
              <w:sz w:val="32"/>
              <w:szCs w:val="56"/>
              <w:highlight w:val="none"/>
            </w:rPr>
            <w:t>图纸</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_Toc7134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36</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4F831035">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_Toc22789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56"/>
              <w:highlight w:val="none"/>
            </w:rPr>
            <w:t>第七章</w:t>
          </w:r>
          <w:r>
            <w:rPr>
              <w:rFonts w:hint="eastAsia" w:ascii="新宋体" w:hAnsi="新宋体" w:eastAsia="新宋体" w:cs="新宋体"/>
              <w:b/>
              <w:bCs/>
              <w:color w:val="auto"/>
              <w:spacing w:val="48"/>
              <w:sz w:val="32"/>
              <w:szCs w:val="56"/>
              <w:highlight w:val="none"/>
            </w:rPr>
            <w:t xml:space="preserve"> </w:t>
          </w:r>
          <w:r>
            <w:rPr>
              <w:rFonts w:hint="eastAsia" w:ascii="新宋体" w:hAnsi="新宋体" w:eastAsia="新宋体" w:cs="新宋体"/>
              <w:b/>
              <w:bCs/>
              <w:color w:val="auto"/>
              <w:sz w:val="32"/>
              <w:szCs w:val="56"/>
              <w:highlight w:val="none"/>
            </w:rPr>
            <w:t>响应文件格式</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_Toc22789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37</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142B8845">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snapToGrid w:val="0"/>
              <w:color w:val="auto"/>
              <w:kern w:val="0"/>
              <w:sz w:val="21"/>
              <w:szCs w:val="21"/>
              <w:highlight w:val="none"/>
              <w:lang w:val="en-US" w:eastAsia="en-US" w:bidi="ar-SA"/>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_Toc14919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4"/>
              <w:sz w:val="32"/>
              <w:szCs w:val="56"/>
              <w:highlight w:val="none"/>
            </w:rPr>
            <w:t>第八章 合同文本</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_Toc14919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68</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sdtContent>
    </w:sdt>
    <w:p w14:paraId="7B536BB7">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baseline"/>
        <w:rPr>
          <w:rFonts w:hint="eastAsia" w:ascii="新宋体" w:hAnsi="新宋体" w:eastAsia="新宋体" w:cs="新宋体"/>
          <w:snapToGrid w:val="0"/>
          <w:color w:val="auto"/>
          <w:kern w:val="0"/>
          <w:sz w:val="21"/>
          <w:szCs w:val="21"/>
          <w:highlight w:val="none"/>
          <w:lang w:val="en-US" w:eastAsia="en-US" w:bidi="ar-SA"/>
        </w:rPr>
      </w:pPr>
    </w:p>
    <w:p w14:paraId="0695C5EA">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bookmarkStart w:id="1" w:name="_Toc9989"/>
      <w:bookmarkStart w:id="2" w:name="_Toc12735"/>
    </w:p>
    <w:p w14:paraId="139E9701">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25D53F1D">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7B862205">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70F4AF2B">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35A9F048">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69E4A4C7">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7C2CAC7B">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firstLine="823" w:firstLineChars="200"/>
        <w:textAlignment w:val="baseline"/>
        <w:outlineLvl w:val="0"/>
        <w:rPr>
          <w:rFonts w:hint="eastAsia" w:ascii="新宋体" w:hAnsi="新宋体" w:eastAsia="新宋体" w:cs="新宋体"/>
          <w:b/>
          <w:bCs/>
          <w:color w:val="auto"/>
          <w:spacing w:val="5"/>
          <w:sz w:val="40"/>
          <w:szCs w:val="40"/>
          <w:highlight w:val="none"/>
        </w:rPr>
        <w:sectPr>
          <w:headerReference r:id="rId5" w:type="default"/>
          <w:footerReference r:id="rId6" w:type="default"/>
          <w:pgSz w:w="11905" w:h="16838"/>
          <w:pgMar w:top="1440" w:right="1083" w:bottom="1440" w:left="1083" w:header="907" w:footer="1247" w:gutter="0"/>
          <w:pgNumType w:fmt="decimal" w:start="1"/>
          <w:cols w:space="0" w:num="1"/>
          <w:rtlGutter w:val="0"/>
          <w:docGrid w:linePitch="0" w:charSpace="0"/>
        </w:sectPr>
      </w:pPr>
    </w:p>
    <w:p w14:paraId="502444F1">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firstLine="823" w:firstLineChars="200"/>
        <w:textAlignment w:val="baseline"/>
        <w:outlineLvl w:val="0"/>
        <w:rPr>
          <w:rFonts w:hint="eastAsia" w:ascii="新宋体" w:hAnsi="新宋体" w:eastAsia="新宋体" w:cs="新宋体"/>
          <w:color w:val="auto"/>
          <w:sz w:val="40"/>
          <w:szCs w:val="40"/>
          <w:highlight w:val="none"/>
        </w:rPr>
      </w:pPr>
      <w:r>
        <w:rPr>
          <w:rFonts w:hint="eastAsia" w:ascii="新宋体" w:hAnsi="新宋体" w:eastAsia="新宋体" w:cs="新宋体"/>
          <w:b/>
          <w:bCs/>
          <w:color w:val="auto"/>
          <w:spacing w:val="5"/>
          <w:sz w:val="40"/>
          <w:szCs w:val="40"/>
          <w:highlight w:val="none"/>
        </w:rPr>
        <w:t>第一章</w:t>
      </w:r>
      <w:r>
        <w:rPr>
          <w:rFonts w:hint="eastAsia" w:ascii="新宋体" w:hAnsi="新宋体" w:eastAsia="新宋体" w:cs="新宋体"/>
          <w:color w:val="auto"/>
          <w:spacing w:val="5"/>
          <w:sz w:val="40"/>
          <w:szCs w:val="40"/>
          <w:highlight w:val="none"/>
        </w:rPr>
        <w:t xml:space="preserve"> </w:t>
      </w:r>
      <w:r>
        <w:rPr>
          <w:rFonts w:hint="eastAsia" w:ascii="新宋体" w:hAnsi="新宋体" w:eastAsia="新宋体" w:cs="新宋体"/>
          <w:b/>
          <w:bCs/>
          <w:color w:val="auto"/>
          <w:spacing w:val="5"/>
          <w:sz w:val="40"/>
          <w:szCs w:val="40"/>
          <w:highlight w:val="none"/>
        </w:rPr>
        <w:t>竞争性磋商公告</w:t>
      </w:r>
      <w:bookmarkEnd w:id="0"/>
      <w:bookmarkEnd w:id="1"/>
      <w:bookmarkEnd w:id="2"/>
    </w:p>
    <w:p w14:paraId="56056258">
      <w:pPr>
        <w:keepNext w:val="0"/>
        <w:keepLines w:val="0"/>
        <w:pageBreakBefore w:val="0"/>
        <w:widowControl w:val="0"/>
        <w:kinsoku/>
        <w:wordWrap w:val="0"/>
        <w:overflowPunct/>
        <w:topLinePunct w:val="0"/>
        <w:autoSpaceDE/>
        <w:autoSpaceDN/>
        <w:bidi w:val="0"/>
        <w:adjustRightInd w:val="0"/>
        <w:snapToGrid w:val="0"/>
        <w:spacing w:before="30"/>
        <w:textAlignment w:val="baseline"/>
        <w:rPr>
          <w:rFonts w:hint="eastAsia" w:ascii="新宋体" w:hAnsi="新宋体" w:eastAsia="新宋体" w:cs="新宋体"/>
          <w:color w:val="auto"/>
          <w:highlight w:val="none"/>
        </w:rPr>
      </w:pPr>
    </w:p>
    <w:tbl>
      <w:tblPr>
        <w:tblStyle w:val="12"/>
        <w:tblW w:w="10286" w:type="dxa"/>
        <w:tblInd w:w="-14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286"/>
      </w:tblGrid>
      <w:tr w14:paraId="07C4802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88" w:hRule="atLeast"/>
        </w:trPr>
        <w:tc>
          <w:tcPr>
            <w:tcW w:w="10286" w:type="dxa"/>
            <w:vAlign w:val="top"/>
          </w:tcPr>
          <w:p w14:paraId="686CDAA7">
            <w:pPr>
              <w:pStyle w:val="11"/>
              <w:keepNext w:val="0"/>
              <w:keepLines w:val="0"/>
              <w:pageBreakBefore w:val="0"/>
              <w:widowControl w:val="0"/>
              <w:kinsoku/>
              <w:wordWrap w:val="0"/>
              <w:overflowPunct/>
              <w:topLinePunct w:val="0"/>
              <w:autoSpaceDE/>
              <w:autoSpaceDN/>
              <w:bidi w:val="0"/>
              <w:adjustRightInd w:val="0"/>
              <w:snapToGrid w:val="0"/>
              <w:spacing w:before="56" w:line="228" w:lineRule="auto"/>
              <w:ind w:firstLine="223" w:firstLineChars="100"/>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6"/>
                <w:sz w:val="21"/>
                <w:szCs w:val="21"/>
                <w:highlight w:val="none"/>
              </w:rPr>
              <w:t>项目概况</w:t>
            </w:r>
          </w:p>
          <w:p w14:paraId="638234BD">
            <w:pPr>
              <w:pStyle w:val="11"/>
              <w:keepNext w:val="0"/>
              <w:keepLines w:val="0"/>
              <w:pageBreakBefore w:val="0"/>
              <w:widowControl w:val="0"/>
              <w:kinsoku/>
              <w:wordWrap w:val="0"/>
              <w:overflowPunct/>
              <w:topLinePunct w:val="0"/>
              <w:autoSpaceDE/>
              <w:autoSpaceDN/>
              <w:bidi w:val="0"/>
              <w:adjustRightInd w:val="0"/>
              <w:snapToGrid w:val="0"/>
              <w:spacing w:before="161" w:line="480" w:lineRule="auto"/>
              <w:ind w:firstLine="462" w:firstLineChars="200"/>
              <w:textAlignment w:val="baseline"/>
              <w:rPr>
                <w:rFonts w:hint="eastAsia" w:ascii="新宋体" w:hAnsi="新宋体" w:eastAsia="新宋体" w:cs="新宋体"/>
                <w:color w:val="auto"/>
                <w:highlight w:val="none"/>
              </w:rPr>
            </w:pPr>
            <w:r>
              <w:rPr>
                <w:rFonts w:hint="eastAsia" w:ascii="新宋体" w:hAnsi="新宋体" w:eastAsia="新宋体" w:cs="新宋体"/>
                <w:b/>
                <w:bCs/>
                <w:color w:val="auto"/>
                <w:spacing w:val="10"/>
                <w:sz w:val="21"/>
                <w:szCs w:val="21"/>
                <w:highlight w:val="none"/>
                <w:u w:val="single" w:color="auto"/>
                <w:lang w:eastAsia="zh-CN"/>
              </w:rPr>
              <w:t>胡志明在靖西活动旧址--“越盟”办事处旧址修缮工程</w:t>
            </w:r>
            <w:r>
              <w:rPr>
                <w:rFonts w:hint="eastAsia" w:ascii="新宋体" w:hAnsi="新宋体" w:eastAsia="新宋体" w:cs="新宋体"/>
                <w:color w:val="auto"/>
                <w:spacing w:val="10"/>
                <w:sz w:val="21"/>
                <w:szCs w:val="21"/>
                <w:highlight w:val="none"/>
              </w:rPr>
              <w:t>采购项目的潜在供应商应</w:t>
            </w:r>
            <w:r>
              <w:rPr>
                <w:rFonts w:hint="eastAsia" w:ascii="新宋体" w:hAnsi="新宋体" w:eastAsia="新宋体" w:cs="新宋体"/>
                <w:color w:val="auto"/>
                <w:spacing w:val="9"/>
                <w:sz w:val="21"/>
                <w:szCs w:val="21"/>
                <w:highlight w:val="none"/>
              </w:rPr>
              <w:t>在</w:t>
            </w:r>
            <w:r>
              <w:rPr>
                <w:rFonts w:hint="eastAsia" w:ascii="新宋体" w:hAnsi="新宋体" w:eastAsia="新宋体" w:cs="新宋体"/>
                <w:b/>
                <w:bCs/>
                <w:color w:val="auto"/>
                <w:spacing w:val="9"/>
                <w:sz w:val="21"/>
                <w:szCs w:val="21"/>
                <w:highlight w:val="none"/>
                <w:u w:val="single" w:color="auto"/>
              </w:rPr>
              <w:t>广西政府</w:t>
            </w:r>
            <w:r>
              <w:rPr>
                <w:rFonts w:hint="eastAsia" w:ascii="新宋体" w:hAnsi="新宋体" w:eastAsia="新宋体" w:cs="新宋体"/>
                <w:b/>
                <w:bCs/>
                <w:color w:val="auto"/>
                <w:spacing w:val="9"/>
                <w:sz w:val="21"/>
                <w:szCs w:val="21"/>
                <w:highlight w:val="none"/>
                <w:u w:val="single" w:color="auto"/>
                <w:lang w:eastAsia="zh-CN"/>
              </w:rPr>
              <w:t>广西政府采购云</w:t>
            </w:r>
            <w:r>
              <w:rPr>
                <w:rFonts w:hint="eastAsia" w:ascii="新宋体" w:hAnsi="新宋体" w:eastAsia="新宋体" w:cs="新宋体"/>
                <w:b/>
                <w:bCs/>
                <w:color w:val="auto"/>
                <w:spacing w:val="9"/>
                <w:sz w:val="21"/>
                <w:szCs w:val="21"/>
                <w:highlight w:val="none"/>
                <w:u w:val="single" w:color="auto"/>
              </w:rPr>
              <w:t>平台</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rPr>
              <w:fldChar w:fldCharType="begin"/>
            </w:r>
            <w:r>
              <w:rPr>
                <w:rFonts w:hint="eastAsia" w:ascii="新宋体" w:hAnsi="新宋体" w:eastAsia="新宋体" w:cs="新宋体"/>
                <w:b/>
                <w:bCs/>
                <w:color w:val="auto"/>
                <w:sz w:val="21"/>
                <w:szCs w:val="21"/>
                <w:highlight w:val="none"/>
              </w:rPr>
              <w:instrText xml:space="preserve"> HYPERLINK "https://www.gcy.zfcg.gxzf.gov.cn/" </w:instrText>
            </w:r>
            <w:r>
              <w:rPr>
                <w:rFonts w:hint="eastAsia" w:ascii="新宋体" w:hAnsi="新宋体" w:eastAsia="新宋体" w:cs="新宋体"/>
                <w:b/>
                <w:bCs/>
                <w:color w:val="auto"/>
                <w:sz w:val="21"/>
                <w:szCs w:val="21"/>
                <w:highlight w:val="none"/>
              </w:rPr>
              <w:fldChar w:fldCharType="separate"/>
            </w:r>
            <w:r>
              <w:rPr>
                <w:rFonts w:hint="eastAsia" w:ascii="新宋体" w:hAnsi="新宋体" w:eastAsia="新宋体" w:cs="新宋体"/>
                <w:b/>
                <w:bCs/>
                <w:color w:val="auto"/>
                <w:sz w:val="21"/>
                <w:szCs w:val="21"/>
                <w:highlight w:val="none"/>
                <w:u w:val="single" w:color="auto"/>
              </w:rPr>
              <w:t>https</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www</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gcy</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zfcg</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gxzf</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gov</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cn</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pacing w:val="4"/>
                <w:sz w:val="21"/>
                <w:szCs w:val="21"/>
                <w:highlight w:val="none"/>
                <w:u w:val="single" w:color="auto"/>
              </w:rPr>
              <w:fldChar w:fldCharType="end"/>
            </w:r>
            <w:r>
              <w:rPr>
                <w:rFonts w:hint="eastAsia" w:ascii="新宋体" w:hAnsi="新宋体" w:eastAsia="新宋体" w:cs="新宋体"/>
                <w:b/>
                <w:bCs/>
                <w:color w:val="auto"/>
                <w:spacing w:val="4"/>
                <w:highlight w:val="none"/>
                <w:u w:val="single" w:color="auto"/>
              </w:rPr>
              <w:t>）</w:t>
            </w:r>
            <w:r>
              <w:rPr>
                <w:rFonts w:hint="eastAsia" w:ascii="新宋体" w:hAnsi="新宋体" w:eastAsia="新宋体" w:cs="新宋体"/>
                <w:b/>
                <w:bCs/>
                <w:color w:val="auto"/>
                <w:spacing w:val="-39"/>
                <w:highlight w:val="none"/>
                <w:u w:val="single" w:color="auto"/>
              </w:rPr>
              <w:t xml:space="preserve"> </w:t>
            </w:r>
            <w:r>
              <w:rPr>
                <w:rFonts w:hint="eastAsia" w:ascii="新宋体" w:hAnsi="新宋体" w:eastAsia="新宋体" w:cs="新宋体"/>
                <w:b/>
                <w:bCs/>
                <w:color w:val="auto"/>
                <w:spacing w:val="4"/>
                <w:highlight w:val="none"/>
                <w:u w:val="single" w:color="auto"/>
              </w:rPr>
              <w:t>自行下载</w:t>
            </w:r>
            <w:r>
              <w:rPr>
                <w:rFonts w:hint="eastAsia" w:ascii="新宋体" w:hAnsi="新宋体" w:eastAsia="新宋体" w:cs="新宋体"/>
                <w:color w:val="auto"/>
                <w:spacing w:val="4"/>
                <w:sz w:val="21"/>
                <w:szCs w:val="21"/>
                <w:highlight w:val="none"/>
              </w:rPr>
              <w:t>获取竞争性磋商文件，并于</w:t>
            </w:r>
            <w:r>
              <w:rPr>
                <w:rFonts w:hint="eastAsia" w:ascii="新宋体" w:hAnsi="新宋体" w:eastAsia="新宋体" w:cs="新宋体"/>
                <w:b/>
                <w:bCs/>
                <w:color w:val="auto"/>
                <w:spacing w:val="-34"/>
                <w:sz w:val="21"/>
                <w:szCs w:val="21"/>
                <w:highlight w:val="none"/>
              </w:rPr>
              <w:t xml:space="preserve"> </w:t>
            </w:r>
            <w:r>
              <w:rPr>
                <w:rFonts w:hint="eastAsia" w:ascii="新宋体" w:hAnsi="新宋体" w:eastAsia="新宋体" w:cs="新宋体"/>
                <w:b/>
                <w:bCs/>
                <w:color w:val="auto"/>
                <w:spacing w:val="4"/>
                <w:sz w:val="21"/>
                <w:szCs w:val="21"/>
                <w:highlight w:val="none"/>
                <w:u w:val="single" w:color="auto"/>
              </w:rPr>
              <w:t>202</w:t>
            </w:r>
            <w:r>
              <w:rPr>
                <w:rFonts w:hint="eastAsia" w:ascii="新宋体" w:hAnsi="新宋体" w:eastAsia="新宋体" w:cs="新宋体"/>
                <w:b/>
                <w:bCs/>
                <w:color w:val="auto"/>
                <w:spacing w:val="4"/>
                <w:sz w:val="21"/>
                <w:szCs w:val="21"/>
                <w:highlight w:val="none"/>
                <w:u w:val="single" w:color="auto"/>
                <w:lang w:val="en-US" w:eastAsia="zh-CN"/>
              </w:rPr>
              <w:t>6</w:t>
            </w:r>
            <w:r>
              <w:rPr>
                <w:rFonts w:hint="eastAsia" w:ascii="新宋体" w:hAnsi="新宋体" w:eastAsia="新宋体" w:cs="新宋体"/>
                <w:b/>
                <w:bCs/>
                <w:color w:val="auto"/>
                <w:spacing w:val="4"/>
                <w:sz w:val="21"/>
                <w:szCs w:val="21"/>
                <w:highlight w:val="none"/>
                <w:u w:val="single" w:color="auto"/>
              </w:rPr>
              <w:t>年</w:t>
            </w:r>
            <w:r>
              <w:rPr>
                <w:rFonts w:hint="eastAsia" w:ascii="新宋体" w:hAnsi="新宋体" w:eastAsia="新宋体" w:cs="新宋体"/>
                <w:b/>
                <w:bCs/>
                <w:color w:val="auto"/>
                <w:spacing w:val="-24"/>
                <w:sz w:val="21"/>
                <w:szCs w:val="21"/>
                <w:highlight w:val="none"/>
                <w:u w:val="single" w:color="auto"/>
                <w:lang w:val="en-US" w:eastAsia="zh-CN"/>
              </w:rPr>
              <w:t>4</w:t>
            </w:r>
            <w:r>
              <w:rPr>
                <w:rFonts w:hint="eastAsia" w:ascii="新宋体" w:hAnsi="新宋体" w:eastAsia="新宋体" w:cs="新宋体"/>
                <w:b/>
                <w:bCs/>
                <w:color w:val="auto"/>
                <w:spacing w:val="4"/>
                <w:sz w:val="21"/>
                <w:szCs w:val="21"/>
                <w:highlight w:val="none"/>
                <w:u w:val="single" w:color="auto"/>
              </w:rPr>
              <w:t>月</w:t>
            </w:r>
            <w:r>
              <w:rPr>
                <w:rFonts w:hint="eastAsia" w:ascii="新宋体" w:hAnsi="新宋体" w:eastAsia="新宋体" w:cs="新宋体"/>
                <w:b/>
                <w:bCs/>
                <w:color w:val="auto"/>
                <w:spacing w:val="-35"/>
                <w:sz w:val="21"/>
                <w:szCs w:val="21"/>
                <w:highlight w:val="none"/>
                <w:u w:val="single" w:color="auto"/>
                <w:lang w:val="en-US" w:eastAsia="zh-CN"/>
              </w:rPr>
              <w:t xml:space="preserve"> 7  </w:t>
            </w:r>
            <w:r>
              <w:rPr>
                <w:rFonts w:hint="eastAsia" w:ascii="新宋体" w:hAnsi="新宋体" w:eastAsia="新宋体" w:cs="新宋体"/>
                <w:b/>
                <w:bCs/>
                <w:color w:val="auto"/>
                <w:spacing w:val="3"/>
                <w:sz w:val="21"/>
                <w:szCs w:val="21"/>
                <w:highlight w:val="none"/>
                <w:u w:val="single" w:color="auto"/>
              </w:rPr>
              <w:t>日</w:t>
            </w:r>
            <w:r>
              <w:rPr>
                <w:rFonts w:hint="eastAsia" w:ascii="新宋体" w:hAnsi="新宋体" w:eastAsia="新宋体" w:cs="新宋体"/>
                <w:b/>
                <w:bCs/>
                <w:color w:val="auto"/>
                <w:spacing w:val="-16"/>
                <w:sz w:val="21"/>
                <w:szCs w:val="21"/>
                <w:highlight w:val="none"/>
                <w:u w:val="single" w:color="auto"/>
              </w:rPr>
              <w:t xml:space="preserve"> </w:t>
            </w:r>
            <w:r>
              <w:rPr>
                <w:rFonts w:hint="eastAsia" w:ascii="新宋体" w:hAnsi="新宋体" w:eastAsia="新宋体" w:cs="新宋体"/>
                <w:b/>
                <w:bCs/>
                <w:color w:val="auto"/>
                <w:spacing w:val="3"/>
                <w:sz w:val="21"/>
                <w:szCs w:val="21"/>
                <w:highlight w:val="none"/>
                <w:u w:val="single" w:color="auto"/>
                <w:lang w:val="en-US" w:eastAsia="zh-CN"/>
              </w:rPr>
              <w:t>09</w:t>
            </w:r>
            <w:r>
              <w:rPr>
                <w:rFonts w:hint="eastAsia" w:ascii="新宋体" w:hAnsi="新宋体" w:eastAsia="新宋体" w:cs="新宋体"/>
                <w:b/>
                <w:bCs/>
                <w:color w:val="auto"/>
                <w:spacing w:val="-28"/>
                <w:sz w:val="21"/>
                <w:szCs w:val="21"/>
                <w:highlight w:val="none"/>
                <w:u w:val="single" w:color="auto"/>
              </w:rPr>
              <w:t xml:space="preserve"> </w:t>
            </w:r>
            <w:r>
              <w:rPr>
                <w:rFonts w:hint="eastAsia" w:ascii="新宋体" w:hAnsi="新宋体" w:eastAsia="新宋体" w:cs="新宋体"/>
                <w:b/>
                <w:bCs/>
                <w:color w:val="auto"/>
                <w:spacing w:val="-28"/>
                <w:sz w:val="21"/>
                <w:szCs w:val="21"/>
                <w:highlight w:val="none"/>
                <w:u w:val="single" w:color="auto"/>
                <w:lang w:val="en-US" w:eastAsia="zh-CN"/>
              </w:rPr>
              <w:t xml:space="preserve"> </w:t>
            </w:r>
            <w:r>
              <w:rPr>
                <w:rFonts w:hint="eastAsia" w:ascii="新宋体" w:hAnsi="新宋体" w:eastAsia="新宋体" w:cs="新宋体"/>
                <w:b/>
                <w:bCs/>
                <w:color w:val="auto"/>
                <w:spacing w:val="3"/>
                <w:sz w:val="21"/>
                <w:szCs w:val="21"/>
                <w:highlight w:val="none"/>
                <w:u w:val="single" w:color="auto"/>
              </w:rPr>
              <w:t>时</w:t>
            </w:r>
            <w:r>
              <w:rPr>
                <w:rFonts w:hint="eastAsia" w:ascii="新宋体" w:hAnsi="新宋体" w:eastAsia="新宋体" w:cs="新宋体"/>
                <w:b/>
                <w:bCs/>
                <w:color w:val="auto"/>
                <w:spacing w:val="-40"/>
                <w:sz w:val="21"/>
                <w:szCs w:val="21"/>
                <w:highlight w:val="none"/>
                <w:u w:val="single" w:color="auto"/>
              </w:rPr>
              <w:t xml:space="preserve"> </w:t>
            </w:r>
            <w:r>
              <w:rPr>
                <w:rFonts w:hint="eastAsia" w:ascii="新宋体" w:hAnsi="新宋体" w:eastAsia="新宋体" w:cs="新宋体"/>
                <w:b/>
                <w:bCs/>
                <w:color w:val="auto"/>
                <w:spacing w:val="-40"/>
                <w:sz w:val="21"/>
                <w:szCs w:val="21"/>
                <w:highlight w:val="none"/>
                <w:u w:val="single" w:color="auto"/>
                <w:lang w:val="en-US" w:eastAsia="zh-CN"/>
              </w:rPr>
              <w:t>3</w:t>
            </w:r>
            <w:r>
              <w:rPr>
                <w:rFonts w:hint="eastAsia" w:ascii="新宋体" w:hAnsi="新宋体" w:eastAsia="新宋体" w:cs="新宋体"/>
                <w:b/>
                <w:bCs/>
                <w:color w:val="auto"/>
                <w:spacing w:val="3"/>
                <w:sz w:val="21"/>
                <w:szCs w:val="21"/>
                <w:highlight w:val="none"/>
                <w:u w:val="single" w:color="auto"/>
                <w:lang w:val="en-US" w:eastAsia="zh-CN"/>
              </w:rPr>
              <w:t xml:space="preserve">0 </w:t>
            </w:r>
            <w:r>
              <w:rPr>
                <w:rFonts w:hint="eastAsia" w:ascii="新宋体" w:hAnsi="新宋体" w:eastAsia="新宋体" w:cs="新宋体"/>
                <w:b/>
                <w:bCs/>
                <w:color w:val="auto"/>
                <w:spacing w:val="3"/>
                <w:sz w:val="21"/>
                <w:szCs w:val="21"/>
                <w:highlight w:val="none"/>
                <w:u w:val="single" w:color="auto"/>
              </w:rPr>
              <w:t>分</w:t>
            </w:r>
            <w:r>
              <w:rPr>
                <w:rFonts w:hint="eastAsia" w:ascii="新宋体" w:hAnsi="新宋体" w:eastAsia="新宋体" w:cs="新宋体"/>
                <w:color w:val="auto"/>
                <w:spacing w:val="3"/>
                <w:sz w:val="21"/>
                <w:szCs w:val="21"/>
                <w:highlight w:val="none"/>
              </w:rPr>
              <w:t>（北京时间）前提交响应文件。</w:t>
            </w:r>
          </w:p>
        </w:tc>
      </w:tr>
    </w:tbl>
    <w:p w14:paraId="63F250BE">
      <w:pPr>
        <w:pStyle w:val="3"/>
        <w:keepNext w:val="0"/>
        <w:keepLines w:val="0"/>
        <w:pageBreakBefore w:val="0"/>
        <w:widowControl w:val="0"/>
        <w:kinsoku/>
        <w:wordWrap w:val="0"/>
        <w:overflowPunct/>
        <w:topLinePunct w:val="0"/>
        <w:autoSpaceDE/>
        <w:autoSpaceDN/>
        <w:bidi w:val="0"/>
        <w:adjustRightInd w:val="0"/>
        <w:snapToGrid w:val="0"/>
        <w:spacing w:before="35" w:line="30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一、项目基本情况</w:t>
      </w:r>
    </w:p>
    <w:p w14:paraId="652ADAFB">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right="124" w:firstLine="42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项目</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1"/>
          <w:sz w:val="21"/>
          <w:szCs w:val="21"/>
          <w:highlight w:val="none"/>
        </w:rPr>
        <w:t>编</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1"/>
          <w:sz w:val="21"/>
          <w:szCs w:val="21"/>
          <w:highlight w:val="none"/>
        </w:rPr>
        <w:t>号</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：BSZC2026-C2-250036-XRXM（ 采</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pacing w:val="1"/>
          <w:sz w:val="21"/>
          <w:szCs w:val="21"/>
          <w:highlight w:val="none"/>
        </w:rPr>
        <w:t>购</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1"/>
          <w:sz w:val="21"/>
          <w:szCs w:val="21"/>
          <w:highlight w:val="none"/>
        </w:rPr>
        <w:t>计</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1"/>
          <w:sz w:val="21"/>
          <w:szCs w:val="21"/>
          <w:highlight w:val="none"/>
        </w:rPr>
        <w:t>划</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1"/>
          <w:sz w:val="21"/>
          <w:szCs w:val="21"/>
          <w:highlight w:val="none"/>
        </w:rPr>
        <w:t>编</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1"/>
          <w:sz w:val="21"/>
          <w:szCs w:val="21"/>
          <w:highlight w:val="none"/>
        </w:rPr>
        <w:t>号</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w:t>
      </w:r>
      <w:r>
        <w:rPr>
          <w:rFonts w:hint="eastAsia" w:ascii="新宋体" w:hAnsi="新宋体" w:eastAsia="新宋体" w:cs="新宋体"/>
          <w:color w:val="auto"/>
          <w:spacing w:val="1"/>
          <w:sz w:val="21"/>
          <w:szCs w:val="21"/>
          <w:highlight w:val="none"/>
          <w:lang w:val="en-US" w:eastAsia="zh-CN"/>
        </w:rPr>
        <w:t>JXZC2026-C2-00174</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5"/>
          <w:sz w:val="21"/>
          <w:szCs w:val="21"/>
          <w:highlight w:val="none"/>
        </w:rPr>
        <w:t>）</w:t>
      </w:r>
    </w:p>
    <w:p w14:paraId="25164ABB">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456" w:firstLineChars="200"/>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rPr>
        <w:t>项目名称：</w:t>
      </w:r>
      <w:r>
        <w:rPr>
          <w:rFonts w:hint="eastAsia" w:ascii="新宋体" w:hAnsi="新宋体" w:eastAsia="新宋体" w:cs="新宋体"/>
          <w:color w:val="auto"/>
          <w:spacing w:val="9"/>
          <w:sz w:val="21"/>
          <w:szCs w:val="21"/>
          <w:highlight w:val="none"/>
          <w:lang w:eastAsia="zh-CN"/>
        </w:rPr>
        <w:t>胡志明在靖西活动旧址--“越盟”办事处旧址修缮工程</w:t>
      </w:r>
    </w:p>
    <w:p w14:paraId="69492AE7">
      <w:pPr>
        <w:pStyle w:val="3"/>
        <w:keepNext w:val="0"/>
        <w:keepLines w:val="0"/>
        <w:pageBreakBefore w:val="0"/>
        <w:widowControl w:val="0"/>
        <w:kinsoku/>
        <w:wordWrap w:val="0"/>
        <w:overflowPunct/>
        <w:topLinePunct w:val="0"/>
        <w:autoSpaceDE/>
        <w:autoSpaceDN/>
        <w:bidi w:val="0"/>
        <w:adjustRightInd w:val="0"/>
        <w:snapToGrid w:val="0"/>
        <w:spacing w:before="148" w:line="360" w:lineRule="auto"/>
        <w:ind w:firstLine="456"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采购方式：竞争性磋商</w:t>
      </w:r>
    </w:p>
    <w:p w14:paraId="6CBB46BC">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预算金额：人民币</w:t>
      </w:r>
      <w:r>
        <w:rPr>
          <w:rFonts w:hint="eastAsia" w:ascii="新宋体" w:hAnsi="新宋体" w:eastAsia="新宋体" w:cs="新宋体"/>
          <w:color w:val="auto"/>
          <w:spacing w:val="7"/>
          <w:sz w:val="21"/>
          <w:szCs w:val="21"/>
          <w:highlight w:val="none"/>
          <w:lang w:val="en-US" w:eastAsia="zh-CN"/>
        </w:rPr>
        <w:t>壹佰柒拾万零壹仟捌佰元整</w:t>
      </w:r>
      <w:r>
        <w:rPr>
          <w:rFonts w:hint="eastAsia" w:ascii="新宋体" w:hAnsi="新宋体" w:eastAsia="新宋体" w:cs="新宋体"/>
          <w:color w:val="auto"/>
          <w:spacing w:val="7"/>
          <w:sz w:val="21"/>
          <w:szCs w:val="21"/>
          <w:highlight w:val="none"/>
        </w:rPr>
        <w:t>(¥170180</w:t>
      </w:r>
      <w:r>
        <w:rPr>
          <w:rFonts w:hint="eastAsia" w:ascii="新宋体" w:hAnsi="新宋体" w:eastAsia="新宋体" w:cs="新宋体"/>
          <w:color w:val="auto"/>
          <w:spacing w:val="7"/>
          <w:sz w:val="21"/>
          <w:szCs w:val="21"/>
          <w:highlight w:val="none"/>
          <w:lang w:val="en-US" w:eastAsia="zh-CN"/>
        </w:rPr>
        <w:t>0.00</w:t>
      </w:r>
      <w:r>
        <w:rPr>
          <w:rFonts w:hint="eastAsia" w:ascii="新宋体" w:hAnsi="新宋体" w:eastAsia="新宋体" w:cs="新宋体"/>
          <w:color w:val="auto"/>
          <w:spacing w:val="7"/>
          <w:sz w:val="21"/>
          <w:szCs w:val="21"/>
          <w:highlight w:val="none"/>
        </w:rPr>
        <w:t>元）</w:t>
      </w:r>
    </w:p>
    <w:p w14:paraId="326304D3">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最高限价：人民币</w:t>
      </w:r>
      <w:r>
        <w:rPr>
          <w:rFonts w:hint="eastAsia" w:ascii="新宋体" w:hAnsi="新宋体" w:eastAsia="新宋体" w:cs="新宋体"/>
          <w:color w:val="auto"/>
          <w:spacing w:val="8"/>
          <w:sz w:val="21"/>
          <w:szCs w:val="21"/>
          <w:highlight w:val="none"/>
          <w:lang w:val="en-US" w:eastAsia="zh-CN"/>
        </w:rPr>
        <w:t>壹佰肆拾玖万伍仟壹佰柒拾贰元柒角玖分</w:t>
      </w:r>
      <w:r>
        <w:rPr>
          <w:rFonts w:hint="eastAsia" w:ascii="新宋体" w:hAnsi="新宋体" w:eastAsia="新宋体" w:cs="新宋体"/>
          <w:color w:val="auto"/>
          <w:spacing w:val="7"/>
          <w:sz w:val="21"/>
          <w:szCs w:val="21"/>
          <w:highlight w:val="none"/>
        </w:rPr>
        <w:t xml:space="preserve"> (¥1495172</w:t>
      </w:r>
      <w:r>
        <w:rPr>
          <w:rFonts w:hint="eastAsia" w:ascii="新宋体" w:hAnsi="新宋体" w:eastAsia="新宋体" w:cs="新宋体"/>
          <w:color w:val="auto"/>
          <w:spacing w:val="7"/>
          <w:sz w:val="21"/>
          <w:szCs w:val="21"/>
          <w:highlight w:val="none"/>
          <w:lang w:val="en-US" w:eastAsia="zh-CN"/>
        </w:rPr>
        <w:t>.</w:t>
      </w:r>
      <w:r>
        <w:rPr>
          <w:rFonts w:hint="eastAsia" w:ascii="新宋体" w:hAnsi="新宋体" w:eastAsia="新宋体" w:cs="新宋体"/>
          <w:color w:val="auto"/>
          <w:spacing w:val="7"/>
          <w:sz w:val="21"/>
          <w:szCs w:val="21"/>
          <w:highlight w:val="none"/>
        </w:rPr>
        <w:t>79元）</w:t>
      </w:r>
    </w:p>
    <w:p w14:paraId="36BBC941">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right="9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采购需求：</w:t>
      </w:r>
      <w:r>
        <w:rPr>
          <w:rFonts w:hint="eastAsia" w:ascii="新宋体" w:hAnsi="新宋体" w:eastAsia="新宋体" w:cs="新宋体"/>
          <w:color w:val="auto"/>
          <w:spacing w:val="7"/>
          <w:sz w:val="21"/>
          <w:szCs w:val="21"/>
          <w:highlight w:val="none"/>
          <w:lang w:eastAsia="zh-CN"/>
        </w:rPr>
        <w:t>胡志明在靖西活动旧址--“越盟”办事处旧址修缮工程</w:t>
      </w:r>
      <w:r>
        <w:rPr>
          <w:rFonts w:hint="eastAsia" w:ascii="新宋体" w:hAnsi="新宋体" w:eastAsia="新宋体" w:cs="新宋体"/>
          <w:color w:val="auto"/>
          <w:spacing w:val="7"/>
          <w:sz w:val="21"/>
          <w:szCs w:val="21"/>
          <w:highlight w:val="none"/>
        </w:rPr>
        <w:t>，主要建设内容</w:t>
      </w:r>
      <w:r>
        <w:rPr>
          <w:rFonts w:hint="eastAsia" w:ascii="新宋体" w:hAnsi="新宋体" w:eastAsia="新宋体" w:cs="新宋体"/>
          <w:color w:val="auto"/>
          <w:spacing w:val="-54"/>
          <w:sz w:val="21"/>
          <w:szCs w:val="21"/>
          <w:highlight w:val="none"/>
        </w:rPr>
        <w:t xml:space="preserve"> </w:t>
      </w:r>
      <w:r>
        <w:rPr>
          <w:rFonts w:hint="eastAsia" w:ascii="新宋体" w:hAnsi="新宋体" w:eastAsia="新宋体" w:cs="新宋体"/>
          <w:color w:val="auto"/>
          <w:spacing w:val="7"/>
          <w:sz w:val="21"/>
          <w:szCs w:val="21"/>
          <w:highlight w:val="none"/>
        </w:rPr>
        <w:t>:胡志明在靖西活动旧址--“越盟”办事处旧址坐南朝北，占地面积为 440.3 ㎡，为壮族居民干栏式和欧式建筑风格相结合的两层砖瓦结构楼房。砖木结构，斜梁托顶，抬梁穿抖混合，三合土地面，小青瓦屋面，原瓦屋脊，外面加抹灰，硬山顶。平面整体呈纵向长方形，由前厅、左右廊、正厅及天井组成。总面阔三间 12.530m，总进深 33.890m。本次针对屋面局部漏雨，檩条、椽子、楼板、楼楞糟朽等病害进行修缮施工</w:t>
      </w:r>
      <w:r>
        <w:rPr>
          <w:rFonts w:hint="eastAsia" w:ascii="新宋体" w:hAnsi="新宋体" w:eastAsia="新宋体" w:cs="新宋体"/>
          <w:color w:val="auto"/>
          <w:spacing w:val="9"/>
          <w:sz w:val="21"/>
          <w:szCs w:val="21"/>
          <w:highlight w:val="none"/>
        </w:rPr>
        <w:t>等（详见施</w:t>
      </w:r>
      <w:r>
        <w:rPr>
          <w:rFonts w:hint="eastAsia" w:ascii="新宋体" w:hAnsi="新宋体" w:eastAsia="新宋体" w:cs="新宋体"/>
          <w:color w:val="auto"/>
          <w:spacing w:val="8"/>
          <w:sz w:val="21"/>
          <w:szCs w:val="21"/>
          <w:highlight w:val="none"/>
        </w:rPr>
        <w:t>工图纸及工程量清单包含的内容)。</w:t>
      </w:r>
    </w:p>
    <w:p w14:paraId="75F40260">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合同履行期限：施工工期</w:t>
      </w:r>
      <w:r>
        <w:rPr>
          <w:rFonts w:hint="eastAsia" w:ascii="新宋体" w:hAnsi="新宋体" w:eastAsia="新宋体" w:cs="新宋体"/>
          <w:color w:val="auto"/>
          <w:spacing w:val="8"/>
          <w:sz w:val="21"/>
          <w:szCs w:val="21"/>
          <w:highlight w:val="none"/>
          <w:lang w:val="en-US" w:eastAsia="zh-CN"/>
        </w:rPr>
        <w:t>150</w:t>
      </w:r>
      <w:r>
        <w:rPr>
          <w:rFonts w:hint="eastAsia" w:ascii="新宋体" w:hAnsi="新宋体" w:eastAsia="新宋体" w:cs="新宋体"/>
          <w:color w:val="auto"/>
          <w:spacing w:val="8"/>
          <w:sz w:val="21"/>
          <w:szCs w:val="21"/>
          <w:highlight w:val="none"/>
        </w:rPr>
        <w:t xml:space="preserve"> 日历天</w:t>
      </w:r>
    </w:p>
    <w:p w14:paraId="43775A33">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firstLine="44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本项目不接受联合体。</w:t>
      </w:r>
    </w:p>
    <w:p w14:paraId="5AD14403">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二、申请人的资格条件：</w:t>
      </w:r>
    </w:p>
    <w:p w14:paraId="432E2517">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1.满足《中华人民共和国政府采购法》第二十二条规定；</w:t>
      </w:r>
    </w:p>
    <w:p w14:paraId="58D9F856">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right="90" w:firstLine="460"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2.落实政府采购政策需满足的资格要求：本项目属于专门面向中小企业采购的项目,供应商</w:t>
      </w:r>
      <w:r>
        <w:rPr>
          <w:rFonts w:hint="eastAsia" w:ascii="新宋体" w:hAnsi="新宋体" w:eastAsia="新宋体" w:cs="新宋体"/>
          <w:color w:val="auto"/>
          <w:spacing w:val="8"/>
          <w:sz w:val="21"/>
          <w:szCs w:val="21"/>
          <w:highlight w:val="none"/>
        </w:rPr>
        <w:t>为中小微企业、监狱企业、残疾人福利性单位；</w:t>
      </w:r>
    </w:p>
    <w:p w14:paraId="20DC3AF2">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90" w:firstLine="44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3.本项目的特定资格要求：具备文物保护工程施工</w:t>
      </w:r>
      <w:r>
        <w:rPr>
          <w:rFonts w:hint="eastAsia" w:ascii="新宋体" w:hAnsi="新宋体" w:eastAsia="新宋体" w:cs="新宋体"/>
          <w:color w:val="auto"/>
          <w:spacing w:val="7"/>
          <w:sz w:val="21"/>
          <w:szCs w:val="21"/>
          <w:highlight w:val="none"/>
          <w:lang w:val="en-US" w:eastAsia="zh-CN"/>
        </w:rPr>
        <w:t>贰</w:t>
      </w:r>
      <w:r>
        <w:rPr>
          <w:rFonts w:hint="eastAsia" w:ascii="新宋体" w:hAnsi="新宋体" w:eastAsia="新宋体" w:cs="新宋体"/>
          <w:color w:val="auto"/>
          <w:spacing w:val="7"/>
          <w:sz w:val="21"/>
          <w:szCs w:val="21"/>
          <w:highlight w:val="none"/>
        </w:rPr>
        <w:t>级或以上资质（业务范围含：近现代文物建筑维修保护或近现代重要史迹及代表性建筑），项目经理具有文物保护工程责任工程师证书</w:t>
      </w:r>
      <w:r>
        <w:rPr>
          <w:rFonts w:hint="eastAsia" w:ascii="新宋体" w:hAnsi="新宋体" w:eastAsia="新宋体" w:cs="新宋体"/>
          <w:color w:val="auto"/>
          <w:spacing w:val="7"/>
          <w:sz w:val="21"/>
          <w:szCs w:val="21"/>
          <w:highlight w:val="none"/>
          <w:lang w:eastAsia="zh-CN"/>
        </w:rPr>
        <w:t>，</w:t>
      </w:r>
      <w:r>
        <w:rPr>
          <w:rFonts w:hint="eastAsia" w:ascii="新宋体" w:hAnsi="新宋体" w:eastAsia="新宋体" w:cs="新宋体"/>
          <w:color w:val="auto"/>
          <w:spacing w:val="7"/>
          <w:sz w:val="21"/>
          <w:szCs w:val="21"/>
          <w:highlight w:val="none"/>
          <w:lang w:val="en-US" w:eastAsia="zh-CN"/>
        </w:rPr>
        <w:t>且为供应商本单位人员。</w:t>
      </w:r>
    </w:p>
    <w:p w14:paraId="10BBD6E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90"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4.单位负责人为同一人或者存在直接控股、管理关系的不同供应商，不得参加同一合同项下的政府采购活动。为本项目提供过整体设计、规范编制或者项目管理、监理、检测等服务的供应</w:t>
      </w:r>
      <w:r>
        <w:rPr>
          <w:rFonts w:hint="eastAsia" w:ascii="新宋体" w:hAnsi="新宋体" w:eastAsia="新宋体" w:cs="新宋体"/>
          <w:color w:val="auto"/>
          <w:spacing w:val="9"/>
          <w:sz w:val="21"/>
          <w:szCs w:val="21"/>
          <w:highlight w:val="none"/>
        </w:rPr>
        <w:t>商，不得再参加本项目上述服务以外的其他采购活动；</w:t>
      </w:r>
    </w:p>
    <w:p w14:paraId="626C2DA7">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right="37" w:firstLine="460" w:firstLineChars="200"/>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10"/>
          <w:sz w:val="21"/>
          <w:szCs w:val="21"/>
          <w:highlight w:val="none"/>
        </w:rPr>
        <w:t>5.对在“信用中国”网站(</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"https://www.creditchina.gov.cn"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creditchina</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0"/>
          <w:sz w:val="21"/>
          <w:szCs w:val="21"/>
          <w:highlight w:val="none"/>
        </w:rPr>
        <w:t>) 、中国政府采购网(</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"https://www.ccgp.gov.cn"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ccgp</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pacing w:val="8"/>
          <w:sz w:val="21"/>
          <w:szCs w:val="21"/>
          <w:highlight w:val="none"/>
        </w:rPr>
        <w:t>被列入失信被执行人、重大税收违法案件当事人名单、政府采购严重违法失信行为记录名单及其</w:t>
      </w:r>
      <w:r>
        <w:rPr>
          <w:rFonts w:hint="eastAsia" w:ascii="新宋体" w:hAnsi="新宋体" w:eastAsia="新宋体" w:cs="新宋体"/>
          <w:color w:val="auto"/>
          <w:spacing w:val="5"/>
          <w:sz w:val="21"/>
          <w:szCs w:val="21"/>
          <w:highlight w:val="none"/>
        </w:rPr>
        <w:t>他不符合《中华</w:t>
      </w:r>
      <w:r>
        <w:rPr>
          <w:rFonts w:hint="eastAsia" w:ascii="新宋体" w:hAnsi="新宋体" w:eastAsia="新宋体" w:cs="新宋体"/>
          <w:color w:val="auto"/>
          <w:spacing w:val="5"/>
          <w:sz w:val="20"/>
          <w:szCs w:val="20"/>
          <w:highlight w:val="none"/>
        </w:rPr>
        <w:t>人民共和国政府采购法》第二十二条规定条件的供应商</w:t>
      </w:r>
      <w:r>
        <w:rPr>
          <w:rFonts w:hint="eastAsia" w:ascii="新宋体" w:hAnsi="新宋体" w:eastAsia="新宋体" w:cs="新宋体"/>
          <w:color w:val="auto"/>
          <w:spacing w:val="4"/>
          <w:sz w:val="20"/>
          <w:szCs w:val="20"/>
          <w:highlight w:val="none"/>
        </w:rPr>
        <w:t>，不得参与政府采购活动；</w:t>
      </w:r>
    </w:p>
    <w:p w14:paraId="26E81965">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4"/>
          <w:szCs w:val="24"/>
          <w:highlight w:val="none"/>
        </w:rPr>
      </w:pPr>
      <w:bookmarkStart w:id="212" w:name="_GoBack"/>
      <w:r>
        <w:rPr>
          <w:rFonts w:hint="eastAsia" w:ascii="新宋体" w:hAnsi="新宋体" w:eastAsia="新宋体" w:cs="新宋体"/>
          <w:b/>
          <w:bCs/>
          <w:color w:val="auto"/>
          <w:spacing w:val="-3"/>
          <w:sz w:val="24"/>
          <w:szCs w:val="24"/>
          <w:highlight w:val="none"/>
        </w:rPr>
        <w:t>三、获取竞争性磋商文件</w:t>
      </w:r>
    </w:p>
    <w:bookmarkEnd w:id="212"/>
    <w:p w14:paraId="38ADE4BA">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right="204" w:firstLine="42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时间：</w:t>
      </w:r>
      <w:r>
        <w:rPr>
          <w:rFonts w:hint="eastAsia" w:ascii="新宋体" w:hAnsi="新宋体" w:eastAsia="新宋体" w:cs="新宋体"/>
          <w:b/>
          <w:bCs/>
          <w:color w:val="auto"/>
          <w:spacing w:val="1"/>
          <w:sz w:val="21"/>
          <w:szCs w:val="21"/>
          <w:highlight w:val="none"/>
          <w:u w:val="single"/>
        </w:rPr>
        <w:t>202</w:t>
      </w:r>
      <w:r>
        <w:rPr>
          <w:rFonts w:hint="eastAsia" w:ascii="新宋体" w:hAnsi="新宋体" w:eastAsia="新宋体" w:cs="新宋体"/>
          <w:b/>
          <w:bCs/>
          <w:color w:val="auto"/>
          <w:spacing w:val="1"/>
          <w:sz w:val="21"/>
          <w:szCs w:val="21"/>
          <w:highlight w:val="none"/>
          <w:u w:val="single"/>
          <w:lang w:val="en-US" w:eastAsia="zh-CN"/>
        </w:rPr>
        <w:t>6</w:t>
      </w:r>
      <w:r>
        <w:rPr>
          <w:rFonts w:hint="eastAsia" w:ascii="新宋体" w:hAnsi="新宋体" w:eastAsia="新宋体" w:cs="新宋体"/>
          <w:b/>
          <w:bCs/>
          <w:color w:val="auto"/>
          <w:spacing w:val="1"/>
          <w:sz w:val="21"/>
          <w:szCs w:val="21"/>
          <w:highlight w:val="none"/>
          <w:u w:val="single"/>
        </w:rPr>
        <w:t>年</w:t>
      </w:r>
      <w:r>
        <w:rPr>
          <w:rFonts w:hint="eastAsia" w:ascii="新宋体" w:hAnsi="新宋体" w:eastAsia="新宋体" w:cs="新宋体"/>
          <w:b/>
          <w:bCs/>
          <w:color w:val="auto"/>
          <w:spacing w:val="-21"/>
          <w:sz w:val="21"/>
          <w:szCs w:val="21"/>
          <w:highlight w:val="none"/>
          <w:u w:val="single"/>
        </w:rPr>
        <w:t xml:space="preserve"> </w:t>
      </w:r>
      <w:r>
        <w:rPr>
          <w:rFonts w:hint="eastAsia" w:ascii="新宋体" w:hAnsi="新宋体" w:eastAsia="新宋体" w:cs="新宋体"/>
          <w:b/>
          <w:bCs/>
          <w:color w:val="auto"/>
          <w:spacing w:val="1"/>
          <w:sz w:val="21"/>
          <w:szCs w:val="21"/>
          <w:highlight w:val="none"/>
          <w:u w:val="single"/>
          <w:lang w:val="en-US" w:eastAsia="zh-CN"/>
        </w:rPr>
        <w:t>3</w:t>
      </w:r>
      <w:r>
        <w:rPr>
          <w:rFonts w:hint="eastAsia" w:ascii="新宋体" w:hAnsi="新宋体" w:eastAsia="新宋体" w:cs="新宋体"/>
          <w:b/>
          <w:bCs/>
          <w:color w:val="auto"/>
          <w:spacing w:val="-35"/>
          <w:sz w:val="21"/>
          <w:szCs w:val="21"/>
          <w:highlight w:val="none"/>
          <w:u w:val="single"/>
        </w:rPr>
        <w:t xml:space="preserve"> </w:t>
      </w:r>
      <w:r>
        <w:rPr>
          <w:rFonts w:hint="eastAsia" w:ascii="新宋体" w:hAnsi="新宋体" w:eastAsia="新宋体" w:cs="新宋体"/>
          <w:b/>
          <w:bCs/>
          <w:color w:val="auto"/>
          <w:spacing w:val="1"/>
          <w:sz w:val="21"/>
          <w:szCs w:val="21"/>
          <w:highlight w:val="none"/>
          <w:u w:val="single"/>
        </w:rPr>
        <w:t>月</w:t>
      </w:r>
      <w:r>
        <w:rPr>
          <w:rFonts w:hint="eastAsia" w:ascii="新宋体" w:hAnsi="新宋体" w:eastAsia="新宋体" w:cs="新宋体"/>
          <w:b/>
          <w:bCs/>
          <w:color w:val="auto"/>
          <w:spacing w:val="1"/>
          <w:sz w:val="21"/>
          <w:szCs w:val="21"/>
          <w:highlight w:val="none"/>
          <w:u w:val="single"/>
          <w:lang w:val="en-US" w:eastAsia="zh-CN"/>
        </w:rPr>
        <w:t>23</w:t>
      </w:r>
      <w:r>
        <w:rPr>
          <w:rFonts w:hint="eastAsia" w:ascii="新宋体" w:hAnsi="新宋体" w:eastAsia="新宋体" w:cs="新宋体"/>
          <w:b/>
          <w:bCs/>
          <w:color w:val="auto"/>
          <w:spacing w:val="1"/>
          <w:sz w:val="21"/>
          <w:szCs w:val="21"/>
          <w:highlight w:val="none"/>
          <w:u w:val="single"/>
        </w:rPr>
        <w:t>日至</w:t>
      </w:r>
      <w:r>
        <w:rPr>
          <w:rFonts w:hint="eastAsia" w:ascii="新宋体" w:hAnsi="新宋体" w:eastAsia="新宋体" w:cs="新宋体"/>
          <w:b/>
          <w:bCs/>
          <w:color w:val="auto"/>
          <w:spacing w:val="-34"/>
          <w:sz w:val="21"/>
          <w:szCs w:val="21"/>
          <w:highlight w:val="none"/>
          <w:u w:val="single"/>
        </w:rPr>
        <w:t xml:space="preserve"> </w:t>
      </w:r>
      <w:r>
        <w:rPr>
          <w:rFonts w:hint="eastAsia" w:ascii="新宋体" w:hAnsi="新宋体" w:eastAsia="新宋体" w:cs="新宋体"/>
          <w:b/>
          <w:bCs/>
          <w:color w:val="auto"/>
          <w:spacing w:val="1"/>
          <w:sz w:val="21"/>
          <w:szCs w:val="21"/>
          <w:highlight w:val="none"/>
          <w:u w:val="single"/>
        </w:rPr>
        <w:t>202</w:t>
      </w:r>
      <w:r>
        <w:rPr>
          <w:rFonts w:hint="eastAsia" w:ascii="新宋体" w:hAnsi="新宋体" w:eastAsia="新宋体" w:cs="新宋体"/>
          <w:b/>
          <w:bCs/>
          <w:color w:val="auto"/>
          <w:spacing w:val="1"/>
          <w:sz w:val="21"/>
          <w:szCs w:val="21"/>
          <w:highlight w:val="none"/>
          <w:u w:val="single"/>
          <w:lang w:val="en-US" w:eastAsia="zh-CN"/>
        </w:rPr>
        <w:t>6</w:t>
      </w:r>
      <w:r>
        <w:rPr>
          <w:rFonts w:hint="eastAsia" w:ascii="新宋体" w:hAnsi="新宋体" w:eastAsia="新宋体" w:cs="新宋体"/>
          <w:b/>
          <w:bCs/>
          <w:color w:val="auto"/>
          <w:spacing w:val="-37"/>
          <w:sz w:val="21"/>
          <w:szCs w:val="21"/>
          <w:highlight w:val="none"/>
          <w:u w:val="single"/>
        </w:rPr>
        <w:t xml:space="preserve"> </w:t>
      </w:r>
      <w:r>
        <w:rPr>
          <w:rFonts w:hint="eastAsia" w:ascii="新宋体" w:hAnsi="新宋体" w:eastAsia="新宋体" w:cs="新宋体"/>
          <w:b/>
          <w:bCs/>
          <w:color w:val="auto"/>
          <w:spacing w:val="1"/>
          <w:sz w:val="21"/>
          <w:szCs w:val="21"/>
          <w:highlight w:val="none"/>
          <w:u w:val="single"/>
        </w:rPr>
        <w:t>年</w:t>
      </w:r>
      <w:r>
        <w:rPr>
          <w:rFonts w:hint="eastAsia" w:ascii="新宋体" w:hAnsi="新宋体" w:eastAsia="新宋体" w:cs="新宋体"/>
          <w:b/>
          <w:bCs/>
          <w:color w:val="auto"/>
          <w:spacing w:val="-24"/>
          <w:sz w:val="21"/>
          <w:szCs w:val="21"/>
          <w:highlight w:val="none"/>
          <w:u w:val="single"/>
        </w:rPr>
        <w:t xml:space="preserve"> </w:t>
      </w:r>
      <w:r>
        <w:rPr>
          <w:rFonts w:hint="eastAsia" w:ascii="新宋体" w:hAnsi="新宋体" w:eastAsia="新宋体" w:cs="新宋体"/>
          <w:b/>
          <w:bCs/>
          <w:color w:val="auto"/>
          <w:spacing w:val="1"/>
          <w:sz w:val="21"/>
          <w:szCs w:val="21"/>
          <w:highlight w:val="none"/>
          <w:u w:val="single"/>
          <w:lang w:val="en-US" w:eastAsia="zh-CN"/>
        </w:rPr>
        <w:t>3</w:t>
      </w:r>
      <w:r>
        <w:rPr>
          <w:rFonts w:hint="eastAsia" w:ascii="新宋体" w:hAnsi="新宋体" w:eastAsia="新宋体" w:cs="新宋体"/>
          <w:b/>
          <w:bCs/>
          <w:color w:val="auto"/>
          <w:spacing w:val="-36"/>
          <w:sz w:val="21"/>
          <w:szCs w:val="21"/>
          <w:highlight w:val="none"/>
          <w:u w:val="single"/>
        </w:rPr>
        <w:t xml:space="preserve"> </w:t>
      </w:r>
      <w:r>
        <w:rPr>
          <w:rFonts w:hint="eastAsia" w:ascii="新宋体" w:hAnsi="新宋体" w:eastAsia="新宋体" w:cs="新宋体"/>
          <w:b/>
          <w:bCs/>
          <w:color w:val="auto"/>
          <w:spacing w:val="1"/>
          <w:sz w:val="21"/>
          <w:szCs w:val="21"/>
          <w:highlight w:val="none"/>
          <w:u w:val="single"/>
        </w:rPr>
        <w:t>月</w:t>
      </w:r>
      <w:r>
        <w:rPr>
          <w:rFonts w:hint="eastAsia" w:ascii="新宋体" w:hAnsi="新宋体" w:eastAsia="新宋体" w:cs="新宋体"/>
          <w:b/>
          <w:bCs/>
          <w:color w:val="auto"/>
          <w:spacing w:val="-34"/>
          <w:sz w:val="21"/>
          <w:szCs w:val="21"/>
          <w:highlight w:val="none"/>
          <w:u w:val="single"/>
        </w:rPr>
        <w:t xml:space="preserve"> </w:t>
      </w:r>
      <w:r>
        <w:rPr>
          <w:rFonts w:hint="eastAsia" w:ascii="新宋体" w:hAnsi="新宋体" w:eastAsia="新宋体" w:cs="新宋体"/>
          <w:b/>
          <w:bCs/>
          <w:color w:val="auto"/>
          <w:spacing w:val="1"/>
          <w:sz w:val="21"/>
          <w:szCs w:val="21"/>
          <w:highlight w:val="none"/>
          <w:u w:val="single"/>
          <w:lang w:val="en-US" w:eastAsia="zh-CN"/>
        </w:rPr>
        <w:t>30</w:t>
      </w:r>
      <w:r>
        <w:rPr>
          <w:rFonts w:hint="eastAsia" w:ascii="新宋体" w:hAnsi="新宋体" w:eastAsia="新宋体" w:cs="新宋体"/>
          <w:b/>
          <w:bCs/>
          <w:color w:val="auto"/>
          <w:spacing w:val="1"/>
          <w:sz w:val="21"/>
          <w:szCs w:val="21"/>
          <w:highlight w:val="none"/>
          <w:u w:val="single"/>
        </w:rPr>
        <w:t xml:space="preserve"> 日</w:t>
      </w:r>
      <w:r>
        <w:rPr>
          <w:rFonts w:hint="eastAsia" w:ascii="新宋体" w:hAnsi="新宋体" w:eastAsia="新宋体" w:cs="新宋体"/>
          <w:color w:val="auto"/>
          <w:spacing w:val="1"/>
          <w:sz w:val="21"/>
          <w:szCs w:val="21"/>
          <w:highlight w:val="none"/>
        </w:rPr>
        <w:t>，每天上午</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1"/>
          <w:sz w:val="21"/>
          <w:szCs w:val="21"/>
          <w:highlight w:val="none"/>
        </w:rPr>
        <w:t>8:00-12:00，下午</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15:00-18:00</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7"/>
          <w:sz w:val="21"/>
          <w:szCs w:val="21"/>
          <w:highlight w:val="none"/>
        </w:rPr>
        <w:t>（北京时间，法定节假日除外）。</w:t>
      </w:r>
    </w:p>
    <w:p w14:paraId="7A5BC59C">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46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2"/>
          <w:sz w:val="21"/>
          <w:szCs w:val="21"/>
          <w:highlight w:val="none"/>
        </w:rPr>
        <w:t>地点：广西政府</w:t>
      </w:r>
      <w:r>
        <w:rPr>
          <w:rFonts w:hint="eastAsia" w:ascii="新宋体" w:hAnsi="新宋体" w:eastAsia="新宋体" w:cs="新宋体"/>
          <w:color w:val="auto"/>
          <w:spacing w:val="12"/>
          <w:sz w:val="21"/>
          <w:szCs w:val="21"/>
          <w:highlight w:val="none"/>
          <w:lang w:eastAsia="zh-CN"/>
        </w:rPr>
        <w:t>广西政府采购云</w:t>
      </w:r>
      <w:r>
        <w:rPr>
          <w:rFonts w:hint="eastAsia" w:ascii="新宋体" w:hAnsi="新宋体" w:eastAsia="新宋体" w:cs="新宋体"/>
          <w:color w:val="auto"/>
          <w:spacing w:val="12"/>
          <w:sz w:val="21"/>
          <w:szCs w:val="21"/>
          <w:highlight w:val="none"/>
        </w:rPr>
        <w:t>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"https://www.gcy.zfcg.gxzf.gov.cn/"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https</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gcy</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zfcg</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gxzf</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2"/>
          <w:sz w:val="21"/>
          <w:szCs w:val="21"/>
          <w:highlight w:val="none"/>
        </w:rPr>
        <w:fldChar w:fldCharType="end"/>
      </w:r>
      <w:r>
        <w:rPr>
          <w:rFonts w:hint="eastAsia" w:ascii="新宋体" w:hAnsi="新宋体" w:eastAsia="新宋体" w:cs="新宋体"/>
          <w:color w:val="auto"/>
          <w:spacing w:val="12"/>
          <w:sz w:val="21"/>
          <w:szCs w:val="21"/>
          <w:highlight w:val="none"/>
        </w:rPr>
        <w:t>）</w:t>
      </w:r>
    </w:p>
    <w:p w14:paraId="374E2A73">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right="205" w:firstLine="448"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方式：网上下载。本项目不提供纸质文件，潜在供应商需使用账号</w:t>
      </w:r>
      <w:r>
        <w:rPr>
          <w:rFonts w:hint="eastAsia" w:ascii="新宋体" w:hAnsi="新宋体" w:eastAsia="新宋体" w:cs="新宋体"/>
          <w:color w:val="auto"/>
          <w:spacing w:val="6"/>
          <w:sz w:val="21"/>
          <w:szCs w:val="21"/>
          <w:highlight w:val="none"/>
        </w:rPr>
        <w:t>登录或者使用</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6"/>
          <w:sz w:val="21"/>
          <w:szCs w:val="21"/>
          <w:highlight w:val="none"/>
        </w:rPr>
        <w:t>登录“</w:t>
      </w:r>
      <w:r>
        <w:rPr>
          <w:rFonts w:hint="eastAsia" w:ascii="新宋体" w:hAnsi="新宋体" w:eastAsia="新宋体" w:cs="新宋体"/>
          <w:color w:val="auto"/>
          <w:spacing w:val="6"/>
          <w:sz w:val="21"/>
          <w:szCs w:val="21"/>
          <w:highlight w:val="none"/>
          <w:lang w:eastAsia="zh-CN"/>
        </w:rPr>
        <w:t>广西政府采购云</w:t>
      </w:r>
      <w:r>
        <w:rPr>
          <w:rFonts w:hint="eastAsia" w:ascii="新宋体" w:hAnsi="新宋体" w:eastAsia="新宋体" w:cs="新宋体"/>
          <w:color w:val="auto"/>
          <w:spacing w:val="10"/>
          <w:sz w:val="21"/>
          <w:szCs w:val="21"/>
          <w:highlight w:val="none"/>
        </w:rPr>
        <w:t>”平台（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"https://www.gcy.zfcg.gxzf.gov.cn/"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https</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gcy</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zfcg</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gxzf</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pacing w:val="10"/>
          <w:sz w:val="21"/>
          <w:szCs w:val="21"/>
          <w:highlight w:val="none"/>
        </w:rPr>
        <w:fldChar w:fldCharType="end"/>
      </w:r>
      <w:r>
        <w:rPr>
          <w:rFonts w:hint="eastAsia" w:ascii="新宋体" w:hAnsi="新宋体" w:eastAsia="新宋体" w:cs="新宋体"/>
          <w:color w:val="auto"/>
          <w:spacing w:val="10"/>
          <w:sz w:val="21"/>
          <w:szCs w:val="21"/>
          <w:highlight w:val="none"/>
        </w:rPr>
        <w:t>）-进入“项目采购”应用，在获取采购文件菜单中选择项目，获取采购文件（或在“</w:t>
      </w:r>
      <w:r>
        <w:rPr>
          <w:rFonts w:hint="eastAsia" w:ascii="新宋体" w:hAnsi="新宋体" w:eastAsia="新宋体" w:cs="新宋体"/>
          <w:color w:val="auto"/>
          <w:spacing w:val="10"/>
          <w:sz w:val="21"/>
          <w:szCs w:val="21"/>
          <w:highlight w:val="none"/>
          <w:lang w:eastAsia="zh-CN"/>
        </w:rPr>
        <w:t>广西政府采购云</w:t>
      </w:r>
      <w:r>
        <w:rPr>
          <w:rFonts w:hint="eastAsia" w:ascii="新宋体" w:hAnsi="新宋体" w:eastAsia="新宋体" w:cs="新宋体"/>
          <w:color w:val="auto"/>
          <w:spacing w:val="10"/>
          <w:sz w:val="21"/>
          <w:szCs w:val="21"/>
          <w:highlight w:val="none"/>
        </w:rPr>
        <w:t>电子竞标客户端-获取采购文件</w:t>
      </w:r>
      <w:r>
        <w:rPr>
          <w:rFonts w:hint="eastAsia" w:ascii="新宋体" w:hAnsi="新宋体" w:eastAsia="新宋体" w:cs="新宋体"/>
          <w:color w:val="auto"/>
          <w:spacing w:val="-68"/>
          <w:sz w:val="21"/>
          <w:szCs w:val="21"/>
          <w:highlight w:val="none"/>
        </w:rPr>
        <w:t xml:space="preserve"> </w:t>
      </w:r>
      <w:r>
        <w:rPr>
          <w:rFonts w:hint="eastAsia" w:ascii="新宋体" w:hAnsi="新宋体" w:eastAsia="新宋体" w:cs="新宋体"/>
          <w:color w:val="auto"/>
          <w:spacing w:val="10"/>
          <w:sz w:val="21"/>
          <w:szCs w:val="21"/>
          <w:highlight w:val="none"/>
        </w:rPr>
        <w:t>”跳转到</w:t>
      </w:r>
      <w:r>
        <w:rPr>
          <w:rFonts w:hint="eastAsia" w:ascii="新宋体" w:hAnsi="新宋体" w:eastAsia="新宋体" w:cs="新宋体"/>
          <w:color w:val="auto"/>
          <w:spacing w:val="10"/>
          <w:sz w:val="21"/>
          <w:szCs w:val="21"/>
          <w:highlight w:val="none"/>
          <w:lang w:eastAsia="zh-CN"/>
        </w:rPr>
        <w:t>广西政府采购云</w:t>
      </w:r>
      <w:r>
        <w:rPr>
          <w:rFonts w:hint="eastAsia" w:ascii="新宋体" w:hAnsi="新宋体" w:eastAsia="新宋体" w:cs="新宋体"/>
          <w:color w:val="auto"/>
          <w:spacing w:val="8"/>
          <w:sz w:val="21"/>
          <w:szCs w:val="21"/>
          <w:highlight w:val="none"/>
        </w:rPr>
        <w:t>系统获取）。电子响应文件制作需要基于“</w:t>
      </w:r>
      <w:r>
        <w:rPr>
          <w:rFonts w:hint="eastAsia" w:ascii="新宋体" w:hAnsi="新宋体" w:eastAsia="新宋体" w:cs="新宋体"/>
          <w:color w:val="auto"/>
          <w:spacing w:val="8"/>
          <w:sz w:val="21"/>
          <w:szCs w:val="21"/>
          <w:highlight w:val="none"/>
          <w:lang w:eastAsia="zh-CN"/>
        </w:rPr>
        <w:t>广西政府采购云</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8"/>
          <w:sz w:val="21"/>
          <w:szCs w:val="21"/>
          <w:highlight w:val="none"/>
        </w:rPr>
        <w:t>”平台获取的采购文</w:t>
      </w:r>
      <w:r>
        <w:rPr>
          <w:rFonts w:hint="eastAsia" w:ascii="新宋体" w:hAnsi="新宋体" w:eastAsia="新宋体" w:cs="新宋体"/>
          <w:color w:val="auto"/>
          <w:spacing w:val="7"/>
          <w:sz w:val="21"/>
          <w:szCs w:val="21"/>
          <w:highlight w:val="none"/>
        </w:rPr>
        <w:t>件编制，通过其他方式获</w:t>
      </w:r>
      <w:r>
        <w:rPr>
          <w:rFonts w:hint="eastAsia" w:ascii="新宋体" w:hAnsi="新宋体" w:eastAsia="新宋体" w:cs="新宋体"/>
          <w:color w:val="auto"/>
          <w:spacing w:val="9"/>
          <w:sz w:val="21"/>
          <w:szCs w:val="21"/>
          <w:highlight w:val="none"/>
        </w:rPr>
        <w:t>取采购文件的，将有可能导致供应商无法在“</w:t>
      </w:r>
      <w:r>
        <w:rPr>
          <w:rFonts w:hint="eastAsia" w:ascii="新宋体" w:hAnsi="新宋体" w:eastAsia="新宋体" w:cs="新宋体"/>
          <w:color w:val="auto"/>
          <w:spacing w:val="9"/>
          <w:sz w:val="21"/>
          <w:szCs w:val="21"/>
          <w:highlight w:val="none"/>
          <w:lang w:eastAsia="zh-CN"/>
        </w:rPr>
        <w:t>广西政府采购云</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8"/>
          <w:sz w:val="21"/>
          <w:szCs w:val="21"/>
          <w:highlight w:val="none"/>
        </w:rPr>
        <w:t>”平台编制及上传响应文件。</w:t>
      </w:r>
    </w:p>
    <w:p w14:paraId="7D77E9B8">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四、响应文件提交</w:t>
      </w:r>
    </w:p>
    <w:p w14:paraId="610269D5">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firstLine="42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截止时间：</w:t>
      </w:r>
      <w:r>
        <w:rPr>
          <w:rFonts w:hint="eastAsia" w:ascii="新宋体" w:hAnsi="新宋体" w:eastAsia="新宋体" w:cs="新宋体"/>
          <w:b/>
          <w:bCs/>
          <w:color w:val="auto"/>
          <w:spacing w:val="1"/>
          <w:sz w:val="21"/>
          <w:szCs w:val="21"/>
          <w:highlight w:val="none"/>
          <w:u w:val="single" w:color="auto"/>
        </w:rPr>
        <w:t>202</w:t>
      </w:r>
      <w:r>
        <w:rPr>
          <w:rFonts w:hint="eastAsia" w:ascii="新宋体" w:hAnsi="新宋体" w:eastAsia="新宋体" w:cs="新宋体"/>
          <w:b/>
          <w:bCs/>
          <w:color w:val="auto"/>
          <w:spacing w:val="1"/>
          <w:sz w:val="21"/>
          <w:szCs w:val="21"/>
          <w:highlight w:val="none"/>
          <w:u w:val="single" w:color="auto"/>
          <w:lang w:val="en-US" w:eastAsia="zh-CN"/>
        </w:rPr>
        <w:t>6</w:t>
      </w:r>
      <w:r>
        <w:rPr>
          <w:rFonts w:hint="eastAsia" w:ascii="新宋体" w:hAnsi="新宋体" w:eastAsia="新宋体" w:cs="新宋体"/>
          <w:b/>
          <w:bCs/>
          <w:color w:val="auto"/>
          <w:spacing w:val="-30"/>
          <w:sz w:val="21"/>
          <w:szCs w:val="21"/>
          <w:highlight w:val="none"/>
          <w:u w:val="single" w:color="auto"/>
        </w:rPr>
        <w:t xml:space="preserve"> </w:t>
      </w:r>
      <w:r>
        <w:rPr>
          <w:rFonts w:hint="eastAsia" w:ascii="新宋体" w:hAnsi="新宋体" w:eastAsia="新宋体" w:cs="新宋体"/>
          <w:b/>
          <w:bCs/>
          <w:color w:val="auto"/>
          <w:spacing w:val="1"/>
          <w:sz w:val="21"/>
          <w:szCs w:val="21"/>
          <w:highlight w:val="none"/>
          <w:u w:val="single" w:color="auto"/>
        </w:rPr>
        <w:t>年</w:t>
      </w:r>
      <w:r>
        <w:rPr>
          <w:rFonts w:hint="eastAsia" w:ascii="新宋体" w:hAnsi="新宋体" w:eastAsia="新宋体" w:cs="新宋体"/>
          <w:b/>
          <w:bCs/>
          <w:color w:val="auto"/>
          <w:spacing w:val="-21"/>
          <w:sz w:val="21"/>
          <w:szCs w:val="21"/>
          <w:highlight w:val="none"/>
          <w:u w:val="single" w:color="auto"/>
        </w:rPr>
        <w:t xml:space="preserve"> </w:t>
      </w:r>
      <w:r>
        <w:rPr>
          <w:rFonts w:hint="eastAsia" w:ascii="新宋体" w:hAnsi="新宋体" w:eastAsia="新宋体" w:cs="新宋体"/>
          <w:b/>
          <w:bCs/>
          <w:color w:val="auto"/>
          <w:spacing w:val="1"/>
          <w:sz w:val="21"/>
          <w:szCs w:val="21"/>
          <w:highlight w:val="none"/>
          <w:u w:val="single" w:color="auto"/>
          <w:lang w:val="en-US" w:eastAsia="zh-CN"/>
        </w:rPr>
        <w:t xml:space="preserve"> 4 </w:t>
      </w:r>
      <w:r>
        <w:rPr>
          <w:rFonts w:hint="eastAsia" w:ascii="新宋体" w:hAnsi="新宋体" w:eastAsia="新宋体" w:cs="新宋体"/>
          <w:b/>
          <w:bCs/>
          <w:color w:val="auto"/>
          <w:spacing w:val="1"/>
          <w:sz w:val="21"/>
          <w:szCs w:val="21"/>
          <w:highlight w:val="none"/>
          <w:u w:val="single" w:color="auto"/>
        </w:rPr>
        <w:t>月</w:t>
      </w:r>
      <w:r>
        <w:rPr>
          <w:rFonts w:hint="eastAsia" w:ascii="新宋体" w:hAnsi="新宋体" w:eastAsia="新宋体" w:cs="新宋体"/>
          <w:b/>
          <w:bCs/>
          <w:color w:val="auto"/>
          <w:spacing w:val="-34"/>
          <w:sz w:val="21"/>
          <w:szCs w:val="21"/>
          <w:highlight w:val="none"/>
          <w:u w:val="single" w:color="auto"/>
          <w:lang w:val="en-US" w:eastAsia="zh-CN"/>
        </w:rPr>
        <w:t xml:space="preserve">  </w:t>
      </w:r>
      <w:r>
        <w:rPr>
          <w:rFonts w:hint="eastAsia" w:ascii="新宋体" w:hAnsi="新宋体" w:eastAsia="新宋体" w:cs="新宋体"/>
          <w:b/>
          <w:bCs/>
          <w:color w:val="auto"/>
          <w:spacing w:val="49"/>
          <w:sz w:val="21"/>
          <w:szCs w:val="21"/>
          <w:highlight w:val="none"/>
          <w:u w:val="single" w:color="auto"/>
          <w:lang w:val="en-US" w:eastAsia="zh-CN"/>
        </w:rPr>
        <w:t>7</w:t>
      </w:r>
      <w:r>
        <w:rPr>
          <w:rFonts w:hint="eastAsia" w:ascii="新宋体" w:hAnsi="新宋体" w:eastAsia="新宋体" w:cs="新宋体"/>
          <w:b/>
          <w:bCs/>
          <w:color w:val="auto"/>
          <w:spacing w:val="1"/>
          <w:sz w:val="21"/>
          <w:szCs w:val="21"/>
          <w:highlight w:val="none"/>
          <w:u w:val="single" w:color="auto"/>
        </w:rPr>
        <w:t>日</w:t>
      </w:r>
      <w:r>
        <w:rPr>
          <w:rFonts w:hint="eastAsia" w:ascii="新宋体" w:hAnsi="新宋体" w:eastAsia="新宋体" w:cs="新宋体"/>
          <w:b/>
          <w:bCs/>
          <w:color w:val="auto"/>
          <w:spacing w:val="-24"/>
          <w:sz w:val="21"/>
          <w:szCs w:val="21"/>
          <w:highlight w:val="none"/>
          <w:u w:val="single" w:color="auto"/>
        </w:rPr>
        <w:t xml:space="preserve"> </w:t>
      </w:r>
      <w:r>
        <w:rPr>
          <w:rFonts w:hint="eastAsia" w:ascii="新宋体" w:hAnsi="新宋体" w:eastAsia="新宋体" w:cs="新宋体"/>
          <w:b/>
          <w:bCs/>
          <w:color w:val="auto"/>
          <w:spacing w:val="1"/>
          <w:sz w:val="21"/>
          <w:szCs w:val="21"/>
          <w:highlight w:val="none"/>
          <w:u w:val="single" w:color="auto"/>
          <w:lang w:val="en-US" w:eastAsia="zh-CN"/>
        </w:rPr>
        <w:t xml:space="preserve">09 </w:t>
      </w:r>
      <w:r>
        <w:rPr>
          <w:rFonts w:hint="eastAsia" w:ascii="新宋体" w:hAnsi="新宋体" w:eastAsia="新宋体" w:cs="新宋体"/>
          <w:b/>
          <w:bCs/>
          <w:color w:val="auto"/>
          <w:spacing w:val="-28"/>
          <w:sz w:val="21"/>
          <w:szCs w:val="21"/>
          <w:highlight w:val="none"/>
          <w:u w:val="single" w:color="auto"/>
        </w:rPr>
        <w:t xml:space="preserve"> </w:t>
      </w:r>
      <w:r>
        <w:rPr>
          <w:rFonts w:hint="eastAsia" w:ascii="新宋体" w:hAnsi="新宋体" w:eastAsia="新宋体" w:cs="新宋体"/>
          <w:b/>
          <w:bCs/>
          <w:color w:val="auto"/>
          <w:spacing w:val="1"/>
          <w:sz w:val="21"/>
          <w:szCs w:val="21"/>
          <w:highlight w:val="none"/>
          <w:u w:val="single" w:color="auto"/>
        </w:rPr>
        <w:t>时</w:t>
      </w:r>
      <w:r>
        <w:rPr>
          <w:rFonts w:hint="eastAsia" w:ascii="新宋体" w:hAnsi="新宋体" w:eastAsia="新宋体" w:cs="新宋体"/>
          <w:b/>
          <w:bCs/>
          <w:color w:val="auto"/>
          <w:spacing w:val="-40"/>
          <w:sz w:val="21"/>
          <w:szCs w:val="21"/>
          <w:highlight w:val="none"/>
          <w:u w:val="single" w:color="auto"/>
        </w:rPr>
        <w:t xml:space="preserve"> </w:t>
      </w:r>
      <w:r>
        <w:rPr>
          <w:rFonts w:hint="eastAsia" w:ascii="新宋体" w:hAnsi="新宋体" w:eastAsia="新宋体" w:cs="新宋体"/>
          <w:b/>
          <w:bCs/>
          <w:color w:val="auto"/>
          <w:spacing w:val="1"/>
          <w:sz w:val="21"/>
          <w:szCs w:val="21"/>
          <w:highlight w:val="none"/>
          <w:u w:val="single" w:color="auto"/>
          <w:lang w:val="en-US" w:eastAsia="zh-CN"/>
        </w:rPr>
        <w:t xml:space="preserve"> 30  </w:t>
      </w:r>
      <w:r>
        <w:rPr>
          <w:rFonts w:hint="eastAsia" w:ascii="新宋体" w:hAnsi="新宋体" w:eastAsia="新宋体" w:cs="新宋体"/>
          <w:b/>
          <w:bCs/>
          <w:color w:val="auto"/>
          <w:spacing w:val="1"/>
          <w:sz w:val="21"/>
          <w:szCs w:val="21"/>
          <w:highlight w:val="none"/>
          <w:u w:val="single" w:color="auto"/>
        </w:rPr>
        <w:t>分</w:t>
      </w:r>
      <w:r>
        <w:rPr>
          <w:rFonts w:hint="eastAsia" w:ascii="新宋体" w:hAnsi="新宋体" w:eastAsia="新宋体" w:cs="新宋体"/>
          <w:color w:val="auto"/>
          <w:spacing w:val="1"/>
          <w:sz w:val="21"/>
          <w:szCs w:val="21"/>
          <w:highlight w:val="none"/>
        </w:rPr>
        <w:t>（北京时间）</w:t>
      </w:r>
    </w:p>
    <w:p w14:paraId="1062A0CB">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firstLine="460" w:firstLineChars="200"/>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10"/>
          <w:sz w:val="21"/>
          <w:szCs w:val="21"/>
          <w:highlight w:val="none"/>
        </w:rPr>
        <w:t>地点：广西政府</w:t>
      </w:r>
      <w:r>
        <w:rPr>
          <w:rFonts w:hint="eastAsia" w:ascii="新宋体" w:hAnsi="新宋体" w:eastAsia="新宋体" w:cs="新宋体"/>
          <w:color w:val="auto"/>
          <w:spacing w:val="10"/>
          <w:sz w:val="21"/>
          <w:szCs w:val="21"/>
          <w:highlight w:val="none"/>
          <w:lang w:eastAsia="zh-CN"/>
        </w:rPr>
        <w:t>广西政府采购云</w:t>
      </w:r>
      <w:r>
        <w:rPr>
          <w:rFonts w:hint="eastAsia" w:ascii="新宋体" w:hAnsi="新宋体" w:eastAsia="新宋体" w:cs="新宋体"/>
          <w:color w:val="auto"/>
          <w:spacing w:val="10"/>
          <w:sz w:val="21"/>
          <w:szCs w:val="21"/>
          <w:highlight w:val="none"/>
        </w:rPr>
        <w:t>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"https://www.gcy.zfcg.gxzf.gov.cn/"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https</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gcy</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zfcg</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gxzf</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pacing w:val="10"/>
          <w:sz w:val="21"/>
          <w:szCs w:val="21"/>
          <w:highlight w:val="none"/>
        </w:rPr>
        <w:fldChar w:fldCharType="end"/>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pacing w:val="-46"/>
          <w:sz w:val="21"/>
          <w:szCs w:val="21"/>
          <w:highlight w:val="none"/>
        </w:rPr>
        <w:t xml:space="preserve"> </w:t>
      </w:r>
      <w:r>
        <w:rPr>
          <w:rFonts w:hint="eastAsia" w:ascii="新宋体" w:hAnsi="新宋体" w:eastAsia="新宋体" w:cs="新宋体"/>
          <w:color w:val="auto"/>
          <w:spacing w:val="10"/>
          <w:sz w:val="21"/>
          <w:szCs w:val="21"/>
          <w:highlight w:val="none"/>
        </w:rPr>
        <w:t>电子开标大厅。</w:t>
      </w:r>
    </w:p>
    <w:p w14:paraId="41B6C581">
      <w:pPr>
        <w:pStyle w:val="3"/>
        <w:keepNext w:val="0"/>
        <w:keepLines w:val="0"/>
        <w:pageBreakBefore w:val="0"/>
        <w:widowControl w:val="0"/>
        <w:kinsoku/>
        <w:wordWrap w:val="0"/>
        <w:overflowPunct/>
        <w:topLinePunct w:val="0"/>
        <w:autoSpaceDE/>
        <w:autoSpaceDN/>
        <w:bidi w:val="0"/>
        <w:adjustRightInd w:val="0"/>
        <w:snapToGrid w:val="0"/>
        <w:spacing w:before="17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五、开启</w:t>
      </w:r>
    </w:p>
    <w:p w14:paraId="353935E8">
      <w:pPr>
        <w:pStyle w:val="3"/>
        <w:keepNext w:val="0"/>
        <w:keepLines w:val="0"/>
        <w:pageBreakBefore w:val="0"/>
        <w:widowControl w:val="0"/>
        <w:kinsoku/>
        <w:wordWrap w:val="0"/>
        <w:overflowPunct/>
        <w:topLinePunct w:val="0"/>
        <w:autoSpaceDE/>
        <w:autoSpaceDN/>
        <w:bidi w:val="0"/>
        <w:adjustRightInd w:val="0"/>
        <w:snapToGrid w:val="0"/>
        <w:spacing w:before="174" w:line="360" w:lineRule="auto"/>
        <w:ind w:firstLine="420"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1.时间：</w:t>
      </w:r>
      <w:r>
        <w:rPr>
          <w:rFonts w:hint="eastAsia" w:ascii="新宋体" w:hAnsi="新宋体" w:eastAsia="新宋体" w:cs="新宋体"/>
          <w:b/>
          <w:bCs/>
          <w:color w:val="auto"/>
          <w:sz w:val="21"/>
          <w:szCs w:val="21"/>
          <w:highlight w:val="none"/>
          <w:u w:val="single" w:color="auto"/>
        </w:rPr>
        <w:t>202</w:t>
      </w:r>
      <w:r>
        <w:rPr>
          <w:rFonts w:hint="eastAsia" w:ascii="新宋体" w:hAnsi="新宋体" w:eastAsia="新宋体" w:cs="新宋体"/>
          <w:b/>
          <w:bCs/>
          <w:color w:val="auto"/>
          <w:sz w:val="21"/>
          <w:szCs w:val="21"/>
          <w:highlight w:val="none"/>
          <w:u w:val="single" w:color="auto"/>
          <w:lang w:val="en-US" w:eastAsia="zh-CN"/>
        </w:rPr>
        <w:t>6</w:t>
      </w:r>
      <w:r>
        <w:rPr>
          <w:rFonts w:hint="eastAsia" w:ascii="新宋体" w:hAnsi="新宋体" w:eastAsia="新宋体" w:cs="新宋体"/>
          <w:b/>
          <w:bCs/>
          <w:color w:val="auto"/>
          <w:spacing w:val="-29"/>
          <w:sz w:val="21"/>
          <w:szCs w:val="21"/>
          <w:highlight w:val="none"/>
          <w:u w:val="single" w:color="auto"/>
        </w:rPr>
        <w:t xml:space="preserve"> </w:t>
      </w:r>
      <w:r>
        <w:rPr>
          <w:rFonts w:hint="eastAsia" w:ascii="新宋体" w:hAnsi="新宋体" w:eastAsia="新宋体" w:cs="新宋体"/>
          <w:b/>
          <w:bCs/>
          <w:color w:val="auto"/>
          <w:sz w:val="21"/>
          <w:szCs w:val="21"/>
          <w:highlight w:val="none"/>
          <w:u w:val="single" w:color="auto"/>
        </w:rPr>
        <w:t>年</w:t>
      </w:r>
      <w:r>
        <w:rPr>
          <w:rFonts w:hint="eastAsia" w:ascii="新宋体" w:hAnsi="新宋体" w:eastAsia="新宋体" w:cs="新宋体"/>
          <w:b/>
          <w:bCs/>
          <w:color w:val="auto"/>
          <w:spacing w:val="29"/>
          <w:sz w:val="21"/>
          <w:szCs w:val="21"/>
          <w:highlight w:val="none"/>
          <w:u w:val="single" w:color="auto"/>
        </w:rPr>
        <w:t xml:space="preserve"> </w:t>
      </w:r>
      <w:r>
        <w:rPr>
          <w:rFonts w:hint="eastAsia" w:ascii="新宋体" w:hAnsi="新宋体" w:eastAsia="新宋体" w:cs="新宋体"/>
          <w:b/>
          <w:bCs/>
          <w:color w:val="auto"/>
          <w:spacing w:val="29"/>
          <w:sz w:val="21"/>
          <w:szCs w:val="21"/>
          <w:highlight w:val="none"/>
          <w:u w:val="single" w:color="auto"/>
          <w:lang w:val="en-US" w:eastAsia="zh-CN"/>
        </w:rPr>
        <w:t>4</w:t>
      </w:r>
      <w:r>
        <w:rPr>
          <w:rFonts w:hint="eastAsia" w:ascii="新宋体" w:hAnsi="新宋体" w:eastAsia="新宋体" w:cs="新宋体"/>
          <w:b/>
          <w:bCs/>
          <w:color w:val="auto"/>
          <w:sz w:val="21"/>
          <w:szCs w:val="21"/>
          <w:highlight w:val="none"/>
          <w:u w:val="single" w:color="auto"/>
        </w:rPr>
        <w:t>月</w:t>
      </w:r>
      <w:r>
        <w:rPr>
          <w:rFonts w:hint="eastAsia" w:ascii="新宋体" w:hAnsi="新宋体" w:eastAsia="新宋体" w:cs="新宋体"/>
          <w:b/>
          <w:bCs/>
          <w:color w:val="auto"/>
          <w:spacing w:val="-37"/>
          <w:sz w:val="21"/>
          <w:szCs w:val="21"/>
          <w:highlight w:val="none"/>
          <w:u w:val="single" w:color="auto"/>
          <w:lang w:val="en-US" w:eastAsia="zh-CN"/>
        </w:rPr>
        <w:t xml:space="preserve">    7     </w:t>
      </w:r>
      <w:r>
        <w:rPr>
          <w:rFonts w:hint="eastAsia" w:ascii="新宋体" w:hAnsi="新宋体" w:eastAsia="新宋体" w:cs="新宋体"/>
          <w:b/>
          <w:bCs/>
          <w:color w:val="auto"/>
          <w:sz w:val="21"/>
          <w:szCs w:val="21"/>
          <w:highlight w:val="none"/>
          <w:u w:val="single" w:color="auto"/>
        </w:rPr>
        <w:t>日</w:t>
      </w:r>
      <w:r>
        <w:rPr>
          <w:rFonts w:hint="eastAsia" w:ascii="新宋体" w:hAnsi="新宋体" w:eastAsia="新宋体" w:cs="新宋体"/>
          <w:b/>
          <w:bCs/>
          <w:color w:val="auto"/>
          <w:spacing w:val="-21"/>
          <w:sz w:val="21"/>
          <w:szCs w:val="21"/>
          <w:highlight w:val="none"/>
          <w:u w:val="single" w:color="auto"/>
        </w:rPr>
        <w:t xml:space="preserve"> </w:t>
      </w:r>
      <w:r>
        <w:rPr>
          <w:rFonts w:hint="eastAsia" w:ascii="新宋体" w:hAnsi="新宋体" w:eastAsia="新宋体" w:cs="新宋体"/>
          <w:b/>
          <w:bCs/>
          <w:color w:val="auto"/>
          <w:sz w:val="21"/>
          <w:szCs w:val="21"/>
          <w:highlight w:val="none"/>
          <w:u w:val="single" w:color="auto"/>
          <w:lang w:val="en-US" w:eastAsia="zh-CN"/>
        </w:rPr>
        <w:t xml:space="preserve">09  </w:t>
      </w:r>
      <w:r>
        <w:rPr>
          <w:rFonts w:hint="eastAsia" w:ascii="新宋体" w:hAnsi="新宋体" w:eastAsia="新宋体" w:cs="新宋体"/>
          <w:b/>
          <w:bCs/>
          <w:color w:val="auto"/>
          <w:sz w:val="21"/>
          <w:szCs w:val="21"/>
          <w:highlight w:val="none"/>
          <w:u w:val="single" w:color="auto"/>
        </w:rPr>
        <w:t>时</w:t>
      </w:r>
      <w:r>
        <w:rPr>
          <w:rFonts w:hint="eastAsia" w:ascii="新宋体" w:hAnsi="新宋体" w:eastAsia="新宋体" w:cs="新宋体"/>
          <w:b/>
          <w:bCs/>
          <w:color w:val="auto"/>
          <w:spacing w:val="-41"/>
          <w:sz w:val="21"/>
          <w:szCs w:val="21"/>
          <w:highlight w:val="none"/>
          <w:u w:val="single" w:color="auto"/>
          <w:lang w:val="en-US" w:eastAsia="zh-CN"/>
        </w:rPr>
        <w:t xml:space="preserve">3    0   </w:t>
      </w:r>
      <w:r>
        <w:rPr>
          <w:rFonts w:hint="eastAsia" w:ascii="新宋体" w:hAnsi="新宋体" w:eastAsia="新宋体" w:cs="新宋体"/>
          <w:b/>
          <w:bCs/>
          <w:color w:val="auto"/>
          <w:sz w:val="21"/>
          <w:szCs w:val="21"/>
          <w:highlight w:val="none"/>
          <w:u w:val="single" w:color="auto"/>
        </w:rPr>
        <w:t>分</w:t>
      </w:r>
      <w:r>
        <w:rPr>
          <w:rFonts w:hint="eastAsia" w:ascii="新宋体" w:hAnsi="新宋体" w:eastAsia="新宋体" w:cs="新宋体"/>
          <w:color w:val="auto"/>
          <w:sz w:val="21"/>
          <w:szCs w:val="21"/>
          <w:highlight w:val="none"/>
        </w:rPr>
        <w:t>（北京时间）</w:t>
      </w:r>
    </w:p>
    <w:p w14:paraId="71BD45D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2"/>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10"/>
          <w:sz w:val="21"/>
          <w:szCs w:val="21"/>
          <w:highlight w:val="none"/>
        </w:rPr>
        <w:t>2.地点：</w:t>
      </w:r>
      <w:r>
        <w:rPr>
          <w:rFonts w:hint="eastAsia" w:ascii="新宋体" w:hAnsi="新宋体" w:eastAsia="新宋体" w:cs="新宋体"/>
          <w:color w:val="auto"/>
          <w:spacing w:val="10"/>
          <w:sz w:val="21"/>
          <w:szCs w:val="21"/>
          <w:highlight w:val="none"/>
          <w:u w:val="none" w:color="auto"/>
        </w:rPr>
        <w:t>通过广西政府</w:t>
      </w:r>
      <w:r>
        <w:rPr>
          <w:rFonts w:hint="eastAsia" w:ascii="新宋体" w:hAnsi="新宋体" w:eastAsia="新宋体" w:cs="新宋体"/>
          <w:color w:val="auto"/>
          <w:spacing w:val="10"/>
          <w:sz w:val="21"/>
          <w:szCs w:val="21"/>
          <w:highlight w:val="none"/>
          <w:u w:val="none" w:color="auto"/>
          <w:lang w:eastAsia="zh-CN"/>
        </w:rPr>
        <w:t>广西政府采购云</w:t>
      </w:r>
      <w:r>
        <w:rPr>
          <w:rFonts w:hint="eastAsia" w:ascii="新宋体" w:hAnsi="新宋体" w:eastAsia="新宋体" w:cs="新宋体"/>
          <w:color w:val="auto"/>
          <w:spacing w:val="10"/>
          <w:sz w:val="21"/>
          <w:szCs w:val="21"/>
          <w:highlight w:val="none"/>
          <w:u w:val="none" w:color="auto"/>
        </w:rPr>
        <w:t>平台实行在线</w:t>
      </w:r>
      <w:r>
        <w:rPr>
          <w:rFonts w:hint="eastAsia" w:ascii="新宋体" w:hAnsi="新宋体" w:eastAsia="新宋体" w:cs="新宋体"/>
          <w:color w:val="auto"/>
          <w:spacing w:val="9"/>
          <w:sz w:val="21"/>
          <w:szCs w:val="21"/>
          <w:highlight w:val="none"/>
          <w:u w:val="none" w:color="auto"/>
        </w:rPr>
        <w:t>解密开启。</w:t>
      </w:r>
    </w:p>
    <w:p w14:paraId="74E90476">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六、公告期限</w:t>
      </w:r>
    </w:p>
    <w:p w14:paraId="7013809A">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left="4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自本公告发布之日起</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4"/>
          <w:sz w:val="21"/>
          <w:szCs w:val="21"/>
          <w:highlight w:val="none"/>
        </w:rPr>
        <w:t>5</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4"/>
          <w:sz w:val="21"/>
          <w:szCs w:val="21"/>
          <w:highlight w:val="none"/>
        </w:rPr>
        <w:t>个工作日。</w:t>
      </w:r>
    </w:p>
    <w:p w14:paraId="777492C4">
      <w:pPr>
        <w:pStyle w:val="3"/>
        <w:keepNext w:val="0"/>
        <w:keepLines w:val="0"/>
        <w:pageBreakBefore w:val="0"/>
        <w:widowControl w:val="0"/>
        <w:kinsoku/>
        <w:wordWrap w:val="0"/>
        <w:overflowPunct/>
        <w:topLinePunct w:val="0"/>
        <w:autoSpaceDE/>
        <w:autoSpaceDN/>
        <w:bidi w:val="0"/>
        <w:adjustRightInd w:val="0"/>
        <w:snapToGrid w:val="0"/>
        <w:spacing w:before="170"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七、其他补充事宜</w:t>
      </w:r>
    </w:p>
    <w:p w14:paraId="7C644A4B">
      <w:pPr>
        <w:pStyle w:val="3"/>
        <w:keepNext w:val="0"/>
        <w:keepLines w:val="0"/>
        <w:pageBreakBefore w:val="0"/>
        <w:widowControl w:val="0"/>
        <w:kinsoku/>
        <w:wordWrap w:val="0"/>
        <w:overflowPunct/>
        <w:topLinePunct w:val="0"/>
        <w:autoSpaceDE/>
        <w:autoSpaceDN/>
        <w:bidi w:val="0"/>
        <w:adjustRightInd w:val="0"/>
        <w:snapToGrid w:val="0"/>
        <w:spacing w:before="285" w:line="360" w:lineRule="auto"/>
        <w:ind w:left="11" w:right="205"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w:t>
      </w:r>
      <w:r>
        <w:rPr>
          <w:rFonts w:hint="eastAsia" w:ascii="新宋体" w:hAnsi="新宋体" w:eastAsia="新宋体" w:cs="新宋体"/>
          <w:color w:val="auto"/>
          <w:spacing w:val="7"/>
          <w:sz w:val="21"/>
          <w:szCs w:val="21"/>
          <w:highlight w:val="none"/>
          <w:lang w:eastAsia="zh-CN"/>
        </w:rPr>
        <w:t>、</w:t>
      </w:r>
      <w:r>
        <w:rPr>
          <w:rFonts w:hint="eastAsia" w:ascii="新宋体" w:hAnsi="新宋体" w:eastAsia="新宋体" w:cs="新宋体"/>
          <w:color w:val="auto"/>
          <w:spacing w:val="7"/>
          <w:sz w:val="21"/>
          <w:szCs w:val="21"/>
          <w:highlight w:val="none"/>
        </w:rPr>
        <w:t>磋商保证金：根据“百政办电[2021]34</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7"/>
          <w:sz w:val="21"/>
          <w:szCs w:val="21"/>
          <w:highlight w:val="none"/>
        </w:rPr>
        <w:t>号文件，鼓励免收投标保证金</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7"/>
          <w:sz w:val="21"/>
          <w:szCs w:val="21"/>
          <w:highlight w:val="none"/>
        </w:rPr>
        <w:t>”，本项目无需缴</w:t>
      </w:r>
      <w:r>
        <w:rPr>
          <w:rFonts w:hint="eastAsia" w:ascii="新宋体" w:hAnsi="新宋体" w:eastAsia="新宋体" w:cs="新宋体"/>
          <w:color w:val="auto"/>
          <w:spacing w:val="6"/>
          <w:sz w:val="21"/>
          <w:szCs w:val="21"/>
          <w:highlight w:val="none"/>
        </w:rPr>
        <w:t>纳磋商保证金。</w:t>
      </w:r>
    </w:p>
    <w:p w14:paraId="4C5DACB6">
      <w:pPr>
        <w:pStyle w:val="3"/>
        <w:keepNext w:val="0"/>
        <w:keepLines w:val="0"/>
        <w:pageBreakBefore w:val="0"/>
        <w:widowControl w:val="0"/>
        <w:kinsoku/>
        <w:wordWrap w:val="0"/>
        <w:overflowPunct/>
        <w:topLinePunct w:val="0"/>
        <w:autoSpaceDE/>
        <w:autoSpaceDN/>
        <w:bidi w:val="0"/>
        <w:adjustRightInd w:val="0"/>
        <w:snapToGrid w:val="0"/>
        <w:spacing w:before="152" w:line="360" w:lineRule="auto"/>
        <w:ind w:left="9" w:right="134"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2</w:t>
      </w:r>
      <w:r>
        <w:rPr>
          <w:rFonts w:hint="eastAsia" w:ascii="新宋体" w:hAnsi="新宋体" w:eastAsia="新宋体" w:cs="新宋体"/>
          <w:color w:val="auto"/>
          <w:spacing w:val="2"/>
          <w:sz w:val="21"/>
          <w:szCs w:val="21"/>
          <w:highlight w:val="none"/>
          <w:lang w:eastAsia="zh-CN"/>
        </w:rPr>
        <w:t>、</w:t>
      </w:r>
      <w:r>
        <w:rPr>
          <w:rFonts w:hint="eastAsia" w:ascii="新宋体" w:hAnsi="新宋体" w:eastAsia="新宋体" w:cs="新宋体"/>
          <w:color w:val="auto"/>
          <w:spacing w:val="2"/>
          <w:sz w:val="21"/>
          <w:szCs w:val="21"/>
          <w:highlight w:val="none"/>
        </w:rPr>
        <w:t>本项目需要落实的政府采购政策：《政府采购促进中小企业发展管理办法》（财库〔2020〕</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6"/>
          <w:sz w:val="21"/>
          <w:szCs w:val="21"/>
          <w:highlight w:val="none"/>
        </w:rPr>
        <w:t>46</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号）、财政部、司法部关于政府采购支持监狱企业发展有关问题的通知（财库[2014]68</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6"/>
          <w:sz w:val="21"/>
          <w:szCs w:val="21"/>
          <w:highlight w:val="none"/>
        </w:rPr>
        <w:t>号）、</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9"/>
          <w:sz w:val="21"/>
          <w:szCs w:val="21"/>
          <w:highlight w:val="none"/>
        </w:rPr>
        <w:t>《三部门联合发布关于促进残疾人就业政府采购政策的通知》</w:t>
      </w:r>
      <w:r>
        <w:rPr>
          <w:rFonts w:hint="eastAsia" w:ascii="新宋体" w:hAnsi="新宋体" w:eastAsia="新宋体" w:cs="新宋体"/>
          <w:color w:val="auto"/>
          <w:spacing w:val="8"/>
          <w:sz w:val="21"/>
          <w:szCs w:val="21"/>
          <w:highlight w:val="none"/>
        </w:rPr>
        <w:t>（财库〔2017〕141</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8"/>
          <w:sz w:val="21"/>
          <w:szCs w:val="21"/>
          <w:highlight w:val="none"/>
        </w:rPr>
        <w:t>号）、财政部</w:t>
      </w:r>
      <w:r>
        <w:rPr>
          <w:rFonts w:hint="eastAsia" w:ascii="新宋体" w:hAnsi="新宋体" w:eastAsia="新宋体" w:cs="新宋体"/>
          <w:color w:val="auto"/>
          <w:spacing w:val="9"/>
          <w:sz w:val="21"/>
          <w:szCs w:val="21"/>
          <w:highlight w:val="none"/>
        </w:rPr>
        <w:t>国家发展改革委关于印发《节能产品政府采</w:t>
      </w:r>
      <w:r>
        <w:rPr>
          <w:rFonts w:hint="eastAsia" w:ascii="新宋体" w:hAnsi="新宋体" w:eastAsia="新宋体" w:cs="新宋体"/>
          <w:color w:val="auto"/>
          <w:spacing w:val="8"/>
          <w:sz w:val="21"/>
          <w:szCs w:val="21"/>
          <w:highlight w:val="none"/>
        </w:rPr>
        <w:t>购实施意见》的通知（财库〔2004〕185 号）。</w:t>
      </w:r>
    </w:p>
    <w:p w14:paraId="37636BFF">
      <w:pPr>
        <w:pStyle w:val="3"/>
        <w:keepNext w:val="0"/>
        <w:keepLines w:val="0"/>
        <w:pageBreakBefore w:val="0"/>
        <w:widowControl w:val="0"/>
        <w:kinsoku/>
        <w:wordWrap w:val="0"/>
        <w:overflowPunct/>
        <w:topLinePunct w:val="0"/>
        <w:autoSpaceDE/>
        <w:autoSpaceDN/>
        <w:bidi w:val="0"/>
        <w:adjustRightInd w:val="0"/>
        <w:snapToGrid w:val="0"/>
        <w:spacing w:before="155" w:line="360" w:lineRule="auto"/>
        <w:ind w:firstLine="400"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 xml:space="preserve">3 </w:t>
      </w:r>
      <w:r>
        <w:rPr>
          <w:rFonts w:hint="eastAsia" w:ascii="新宋体" w:hAnsi="新宋体" w:eastAsia="新宋体" w:cs="新宋体"/>
          <w:color w:val="auto"/>
          <w:spacing w:val="-5"/>
          <w:sz w:val="21"/>
          <w:szCs w:val="21"/>
          <w:highlight w:val="none"/>
          <w:lang w:eastAsia="zh-CN"/>
        </w:rPr>
        <w:t>、</w:t>
      </w:r>
      <w:r>
        <w:rPr>
          <w:rFonts w:hint="eastAsia" w:ascii="新宋体" w:hAnsi="新宋体" w:eastAsia="新宋体" w:cs="新宋体"/>
          <w:color w:val="auto"/>
          <w:spacing w:val="-5"/>
          <w:sz w:val="21"/>
          <w:szCs w:val="21"/>
          <w:highlight w:val="none"/>
        </w:rPr>
        <w:t>(1)</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5"/>
          <w:sz w:val="21"/>
          <w:szCs w:val="21"/>
          <w:highlight w:val="none"/>
        </w:rPr>
        <w:t>本</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5"/>
          <w:sz w:val="21"/>
          <w:szCs w:val="21"/>
          <w:highlight w:val="none"/>
        </w:rPr>
        <w:t>项 目</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5"/>
          <w:sz w:val="21"/>
          <w:szCs w:val="21"/>
          <w:highlight w:val="none"/>
        </w:rPr>
        <w:t>为</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5"/>
          <w:sz w:val="21"/>
          <w:szCs w:val="21"/>
          <w:highlight w:val="none"/>
        </w:rPr>
        <w:t>全</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5"/>
          <w:sz w:val="21"/>
          <w:szCs w:val="21"/>
          <w:highlight w:val="none"/>
        </w:rPr>
        <w:t>流</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5"/>
          <w:sz w:val="21"/>
          <w:szCs w:val="21"/>
          <w:highlight w:val="none"/>
        </w:rPr>
        <w:t>程 电</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5"/>
          <w:sz w:val="21"/>
          <w:szCs w:val="21"/>
          <w:highlight w:val="none"/>
        </w:rPr>
        <w:t>子</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5"/>
          <w:sz w:val="21"/>
          <w:szCs w:val="21"/>
          <w:highlight w:val="none"/>
        </w:rPr>
        <w:t>化</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5"/>
          <w:sz w:val="21"/>
          <w:szCs w:val="21"/>
          <w:highlight w:val="none"/>
        </w:rPr>
        <w:t>采</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5"/>
          <w:sz w:val="21"/>
          <w:szCs w:val="21"/>
          <w:highlight w:val="none"/>
        </w:rPr>
        <w:t>购</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5"/>
          <w:sz w:val="21"/>
          <w:szCs w:val="21"/>
          <w:highlight w:val="none"/>
        </w:rPr>
        <w:t>项目</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6"/>
          <w:sz w:val="21"/>
          <w:szCs w:val="21"/>
          <w:highlight w:val="none"/>
        </w:rPr>
        <w:t>通</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6"/>
          <w:sz w:val="21"/>
          <w:szCs w:val="21"/>
          <w:highlight w:val="none"/>
        </w:rPr>
        <w:t>过</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6"/>
          <w:sz w:val="21"/>
          <w:szCs w:val="21"/>
          <w:highlight w:val="none"/>
          <w:lang w:eastAsia="zh-CN"/>
        </w:rPr>
        <w:t>广西政府广西政府采购云</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52"/>
          <w:sz w:val="21"/>
          <w:szCs w:val="21"/>
          <w:highlight w:val="none"/>
        </w:rPr>
        <w:t xml:space="preserve"> </w:t>
      </w:r>
      <w:r>
        <w:rPr>
          <w:rFonts w:hint="eastAsia" w:ascii="新宋体" w:hAnsi="新宋体" w:eastAsia="新宋体" w:cs="新宋体"/>
          <w:color w:val="auto"/>
          <w:spacing w:val="-6"/>
          <w:sz w:val="21"/>
          <w:szCs w:val="21"/>
          <w:highlight w:val="none"/>
        </w:rPr>
        <w:t>平 台</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pacing w:val="-6"/>
          <w:sz w:val="21"/>
          <w:szCs w:val="21"/>
          <w:highlight w:val="none"/>
        </w:rPr>
        <w:t>https</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6"/>
          <w:sz w:val="21"/>
          <w:szCs w:val="21"/>
          <w:highlight w:val="none"/>
        </w:rPr>
        <w:fldChar w:fldCharType="end"/>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"https://www.gcy.zfcg.gxzf.gov.cn/"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gcy</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zfcg</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gxzf</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2"/>
          <w:sz w:val="21"/>
          <w:szCs w:val="21"/>
          <w:highlight w:val="none"/>
        </w:rPr>
        <w:fldChar w:fldCharType="end"/>
      </w:r>
      <w:r>
        <w:rPr>
          <w:rFonts w:hint="eastAsia" w:ascii="新宋体" w:hAnsi="新宋体" w:eastAsia="新宋体" w:cs="新宋体"/>
          <w:color w:val="auto"/>
          <w:spacing w:val="12"/>
          <w:sz w:val="21"/>
          <w:szCs w:val="21"/>
          <w:highlight w:val="none"/>
        </w:rPr>
        <w:t>）实行在线电子竞标，供应商应先安装“</w:t>
      </w:r>
      <w:r>
        <w:rPr>
          <w:rFonts w:hint="eastAsia" w:ascii="新宋体" w:hAnsi="新宋体" w:eastAsia="新宋体" w:cs="新宋体"/>
          <w:color w:val="auto"/>
          <w:spacing w:val="12"/>
          <w:sz w:val="21"/>
          <w:szCs w:val="21"/>
          <w:highlight w:val="none"/>
          <w:lang w:eastAsia="zh-CN"/>
        </w:rPr>
        <w:t>广西政府采购云</w:t>
      </w:r>
      <w:r>
        <w:rPr>
          <w:rFonts w:hint="eastAsia" w:ascii="新宋体" w:hAnsi="新宋体" w:eastAsia="新宋体" w:cs="新宋体"/>
          <w:color w:val="auto"/>
          <w:spacing w:val="12"/>
          <w:sz w:val="21"/>
          <w:szCs w:val="21"/>
          <w:highlight w:val="none"/>
        </w:rPr>
        <w:t>电子竞标客户端”</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6"/>
          <w:sz w:val="21"/>
          <w:szCs w:val="21"/>
          <w:highlight w:val="none"/>
        </w:rPr>
        <w:t>（请自行前往“</w:t>
      </w:r>
      <w:r>
        <w:rPr>
          <w:rFonts w:hint="eastAsia" w:ascii="新宋体" w:hAnsi="新宋体" w:eastAsia="新宋体" w:cs="新宋体"/>
          <w:color w:val="auto"/>
          <w:spacing w:val="6"/>
          <w:sz w:val="21"/>
          <w:szCs w:val="21"/>
          <w:highlight w:val="none"/>
          <w:lang w:eastAsia="zh-CN"/>
        </w:rPr>
        <w:t>广西政府采购云</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6"/>
          <w:sz w:val="21"/>
          <w:szCs w:val="21"/>
          <w:highlight w:val="none"/>
        </w:rPr>
        <w:t>”平台进行下载</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pacing w:val="6"/>
          <w:sz w:val="21"/>
          <w:szCs w:val="21"/>
          <w:highlight w:val="none"/>
        </w:rPr>
        <w:t>并按照本项目招标文件和“</w:t>
      </w:r>
      <w:r>
        <w:rPr>
          <w:rFonts w:hint="eastAsia" w:ascii="新宋体" w:hAnsi="新宋体" w:eastAsia="新宋体" w:cs="新宋体"/>
          <w:color w:val="auto"/>
          <w:spacing w:val="6"/>
          <w:sz w:val="21"/>
          <w:szCs w:val="21"/>
          <w:highlight w:val="none"/>
          <w:lang w:eastAsia="zh-CN"/>
        </w:rPr>
        <w:t>广西政府采购云</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6"/>
          <w:sz w:val="21"/>
          <w:szCs w:val="21"/>
          <w:highlight w:val="none"/>
        </w:rPr>
        <w:t>”平台的要求编制、</w:t>
      </w:r>
      <w:r>
        <w:rPr>
          <w:rFonts w:hint="eastAsia" w:ascii="新宋体" w:hAnsi="新宋体" w:eastAsia="新宋体" w:cs="新宋体"/>
          <w:color w:val="auto"/>
          <w:spacing w:val="9"/>
          <w:sz w:val="21"/>
          <w:szCs w:val="21"/>
          <w:highlight w:val="none"/>
        </w:rPr>
        <w:t>加密后在竞标截止时间前通过网络上传至 “</w:t>
      </w:r>
      <w:r>
        <w:rPr>
          <w:rFonts w:hint="eastAsia" w:ascii="新宋体" w:hAnsi="新宋体" w:eastAsia="新宋体" w:cs="新宋体"/>
          <w:color w:val="auto"/>
          <w:spacing w:val="9"/>
          <w:sz w:val="21"/>
          <w:szCs w:val="21"/>
          <w:highlight w:val="none"/>
          <w:lang w:eastAsia="zh-CN"/>
        </w:rPr>
        <w:t>广西政府采购云</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9"/>
          <w:sz w:val="21"/>
          <w:szCs w:val="21"/>
          <w:highlight w:val="none"/>
        </w:rPr>
        <w:t>”平台，</w:t>
      </w:r>
      <w:r>
        <w:rPr>
          <w:rFonts w:hint="eastAsia" w:ascii="新宋体" w:hAnsi="新宋体" w:eastAsia="新宋体" w:cs="新宋体"/>
          <w:b/>
          <w:bCs/>
          <w:color w:val="auto"/>
          <w:spacing w:val="9"/>
          <w:sz w:val="21"/>
          <w:szCs w:val="21"/>
          <w:highlight w:val="none"/>
        </w:rPr>
        <w:t>供应商在“</w:t>
      </w:r>
      <w:r>
        <w:rPr>
          <w:rFonts w:hint="eastAsia" w:ascii="新宋体" w:hAnsi="新宋体" w:eastAsia="新宋体" w:cs="新宋体"/>
          <w:b/>
          <w:bCs/>
          <w:color w:val="auto"/>
          <w:spacing w:val="9"/>
          <w:sz w:val="21"/>
          <w:szCs w:val="21"/>
          <w:highlight w:val="none"/>
          <w:lang w:eastAsia="zh-CN"/>
        </w:rPr>
        <w:t>广西政府采购云</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b/>
          <w:bCs/>
          <w:color w:val="auto"/>
          <w:spacing w:val="8"/>
          <w:sz w:val="21"/>
          <w:szCs w:val="21"/>
          <w:highlight w:val="none"/>
        </w:rPr>
        <w:t>”平台提交电子</w:t>
      </w:r>
      <w:r>
        <w:rPr>
          <w:rFonts w:hint="eastAsia" w:ascii="新宋体" w:hAnsi="新宋体" w:eastAsia="新宋体" w:cs="新宋体"/>
          <w:b/>
          <w:bCs/>
          <w:color w:val="auto"/>
          <w:spacing w:val="7"/>
          <w:sz w:val="21"/>
          <w:szCs w:val="21"/>
          <w:highlight w:val="none"/>
        </w:rPr>
        <w:t>响应文件时，请填写参加远程开标活动经办人联系方式</w:t>
      </w:r>
      <w:r>
        <w:rPr>
          <w:rFonts w:hint="eastAsia" w:ascii="新宋体" w:hAnsi="新宋体" w:eastAsia="新宋体" w:cs="新宋体"/>
          <w:color w:val="auto"/>
          <w:spacing w:val="7"/>
          <w:sz w:val="21"/>
          <w:szCs w:val="21"/>
          <w:highlight w:val="none"/>
        </w:rPr>
        <w:t>。供应商登录“</w:t>
      </w:r>
      <w:r>
        <w:rPr>
          <w:rFonts w:hint="eastAsia" w:ascii="新宋体" w:hAnsi="新宋体" w:eastAsia="新宋体" w:cs="新宋体"/>
          <w:color w:val="auto"/>
          <w:spacing w:val="6"/>
          <w:sz w:val="21"/>
          <w:szCs w:val="21"/>
          <w:highlight w:val="none"/>
          <w:lang w:eastAsia="zh-CN"/>
        </w:rPr>
        <w:t>广西政府采购云</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6"/>
          <w:sz w:val="21"/>
          <w:szCs w:val="21"/>
          <w:highlight w:val="none"/>
        </w:rPr>
        <w:t>”平台，依次进入</w:t>
      </w:r>
      <w:r>
        <w:rPr>
          <w:rFonts w:hint="eastAsia" w:ascii="新宋体" w:hAnsi="新宋体" w:eastAsia="新宋体" w:cs="新宋体"/>
          <w:color w:val="auto"/>
          <w:spacing w:val="10"/>
          <w:sz w:val="21"/>
          <w:szCs w:val="21"/>
          <w:highlight w:val="none"/>
        </w:rPr>
        <w:t>“服务中心-项目采购-操作流程-电子招竞标-政府采购项目电子交易管理操</w:t>
      </w:r>
      <w:r>
        <w:rPr>
          <w:rFonts w:hint="eastAsia" w:ascii="新宋体" w:hAnsi="新宋体" w:eastAsia="新宋体" w:cs="新宋体"/>
          <w:color w:val="auto"/>
          <w:spacing w:val="9"/>
          <w:sz w:val="21"/>
          <w:szCs w:val="21"/>
          <w:highlight w:val="none"/>
        </w:rPr>
        <w:t>作指南-供应商</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9"/>
          <w:sz w:val="21"/>
          <w:szCs w:val="21"/>
          <w:highlight w:val="none"/>
        </w:rPr>
        <w:t>”查看电子竞标具体操作流程。</w:t>
      </w:r>
    </w:p>
    <w:p w14:paraId="227B0243">
      <w:pPr>
        <w:pStyle w:val="3"/>
        <w:keepNext w:val="0"/>
        <w:keepLines w:val="0"/>
        <w:pageBreakBefore w:val="0"/>
        <w:widowControl w:val="0"/>
        <w:kinsoku/>
        <w:wordWrap w:val="0"/>
        <w:overflowPunct/>
        <w:topLinePunct w:val="0"/>
        <w:autoSpaceDE/>
        <w:autoSpaceDN/>
        <w:bidi w:val="0"/>
        <w:adjustRightInd w:val="0"/>
        <w:snapToGrid w:val="0"/>
        <w:spacing w:before="121" w:line="360" w:lineRule="auto"/>
        <w:ind w:left="10" w:right="151" w:firstLine="43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（2）未进行网上注册并办理数字证书（</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5"/>
          <w:sz w:val="21"/>
          <w:szCs w:val="21"/>
          <w:highlight w:val="none"/>
        </w:rPr>
        <w:t>认证）的供应商将无法参与本项目政府采购活动，</w:t>
      </w:r>
      <w:r>
        <w:rPr>
          <w:rFonts w:hint="eastAsia" w:ascii="新宋体" w:hAnsi="新宋体" w:eastAsia="新宋体" w:cs="新宋体"/>
          <w:color w:val="auto"/>
          <w:spacing w:val="11"/>
          <w:sz w:val="21"/>
          <w:szCs w:val="21"/>
          <w:highlight w:val="none"/>
        </w:rPr>
        <w:t>供应商应当在竞标截止时间前，完成电子交易平台上的</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11"/>
          <w:sz w:val="21"/>
          <w:szCs w:val="21"/>
          <w:highlight w:val="none"/>
        </w:rPr>
        <w:t>数字证</w:t>
      </w:r>
      <w:r>
        <w:rPr>
          <w:rFonts w:hint="eastAsia" w:ascii="新宋体" w:hAnsi="新宋体" w:eastAsia="新宋体" w:cs="新宋体"/>
          <w:color w:val="auto"/>
          <w:spacing w:val="10"/>
          <w:sz w:val="21"/>
          <w:szCs w:val="21"/>
          <w:highlight w:val="none"/>
        </w:rPr>
        <w:t>书办理及响应文件的提交（供</w:t>
      </w:r>
      <w:r>
        <w:rPr>
          <w:rFonts w:hint="eastAsia" w:ascii="新宋体" w:hAnsi="新宋体" w:eastAsia="新宋体" w:cs="新宋体"/>
          <w:color w:val="auto"/>
          <w:spacing w:val="8"/>
          <w:sz w:val="21"/>
          <w:szCs w:val="21"/>
          <w:highlight w:val="none"/>
        </w:rPr>
        <w:t>应商可登录“广西政府采购网</w:t>
      </w:r>
      <w:r>
        <w:rPr>
          <w:rFonts w:hint="eastAsia" w:ascii="新宋体" w:hAnsi="新宋体" w:eastAsia="新宋体" w:cs="新宋体"/>
          <w:color w:val="auto"/>
          <w:spacing w:val="-54"/>
          <w:sz w:val="21"/>
          <w:szCs w:val="21"/>
          <w:highlight w:val="none"/>
        </w:rPr>
        <w:t xml:space="preserve"> </w:t>
      </w:r>
      <w:r>
        <w:rPr>
          <w:rFonts w:hint="eastAsia" w:ascii="新宋体" w:hAnsi="新宋体" w:eastAsia="新宋体" w:cs="新宋体"/>
          <w:color w:val="auto"/>
          <w:spacing w:val="8"/>
          <w:sz w:val="21"/>
          <w:szCs w:val="21"/>
          <w:highlight w:val="none"/>
        </w:rPr>
        <w:t>”，依次进入“办事服务-下载专区</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8"/>
          <w:sz w:val="21"/>
          <w:szCs w:val="21"/>
          <w:highlight w:val="none"/>
        </w:rPr>
        <w:t>”或者登陆“</w:t>
      </w:r>
      <w:r>
        <w:rPr>
          <w:rFonts w:hint="eastAsia" w:ascii="新宋体" w:hAnsi="新宋体" w:eastAsia="新宋体" w:cs="新宋体"/>
          <w:color w:val="auto"/>
          <w:spacing w:val="8"/>
          <w:sz w:val="21"/>
          <w:szCs w:val="21"/>
          <w:highlight w:val="none"/>
          <w:lang w:eastAsia="zh-CN"/>
        </w:rPr>
        <w:t>广西政府采购云</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8"/>
          <w:sz w:val="21"/>
          <w:szCs w:val="21"/>
          <w:highlight w:val="none"/>
        </w:rPr>
        <w:t>”平台，</w:t>
      </w:r>
      <w:r>
        <w:rPr>
          <w:rFonts w:hint="eastAsia" w:ascii="新宋体" w:hAnsi="新宋体" w:eastAsia="新宋体" w:cs="新宋体"/>
          <w:color w:val="auto"/>
          <w:spacing w:val="7"/>
          <w:sz w:val="21"/>
          <w:szCs w:val="21"/>
          <w:highlight w:val="none"/>
        </w:rPr>
        <w:t>依次进入“服务中心-入驻与配置</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7"/>
          <w:sz w:val="21"/>
          <w:szCs w:val="21"/>
          <w:highlight w:val="none"/>
        </w:rPr>
        <w:t>”中查看</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7"/>
          <w:sz w:val="21"/>
          <w:szCs w:val="21"/>
          <w:highlight w:val="none"/>
        </w:rPr>
        <w:t>数字证书办理操作流程。如在操作过程中遇到问题或者需要技术支持，请致电</w:t>
      </w:r>
      <w:r>
        <w:rPr>
          <w:rFonts w:hint="eastAsia" w:ascii="新宋体" w:hAnsi="新宋体" w:eastAsia="新宋体" w:cs="新宋体"/>
          <w:color w:val="auto"/>
          <w:spacing w:val="7"/>
          <w:sz w:val="21"/>
          <w:szCs w:val="21"/>
          <w:highlight w:val="none"/>
          <w:lang w:eastAsia="zh-CN"/>
        </w:rPr>
        <w:t>广西政府采购云</w:t>
      </w:r>
      <w:r>
        <w:rPr>
          <w:rFonts w:hint="eastAsia" w:ascii="新宋体" w:hAnsi="新宋体" w:eastAsia="新宋体" w:cs="新宋体"/>
          <w:color w:val="auto"/>
          <w:spacing w:val="7"/>
          <w:sz w:val="21"/>
          <w:szCs w:val="21"/>
          <w:highlight w:val="none"/>
        </w:rPr>
        <w:t>客服热线：</w:t>
      </w:r>
      <w:r>
        <w:rPr>
          <w:rFonts w:hint="eastAsia" w:ascii="新宋体" w:hAnsi="新宋体" w:eastAsia="新宋体" w:cs="新宋体"/>
          <w:b/>
          <w:bCs/>
          <w:color w:val="auto"/>
          <w:spacing w:val="7"/>
          <w:sz w:val="21"/>
          <w:szCs w:val="21"/>
          <w:highlight w:val="none"/>
        </w:rPr>
        <w:t>400-881-7190</w:t>
      </w:r>
      <w:r>
        <w:rPr>
          <w:rFonts w:hint="eastAsia" w:ascii="新宋体" w:hAnsi="新宋体" w:eastAsia="新宋体" w:cs="新宋体"/>
          <w:color w:val="auto"/>
          <w:spacing w:val="7"/>
          <w:sz w:val="21"/>
          <w:szCs w:val="21"/>
          <w:highlight w:val="none"/>
        </w:rPr>
        <w:t>）。</w:t>
      </w:r>
    </w:p>
    <w:p w14:paraId="2CA55D18">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firstLine="43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（3）</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10"/>
          <w:sz w:val="21"/>
          <w:szCs w:val="21"/>
          <w:highlight w:val="none"/>
        </w:rPr>
        <w:t>证书在线解密：供应商竞标时，需凭制</w:t>
      </w:r>
      <w:r>
        <w:rPr>
          <w:rFonts w:hint="eastAsia" w:ascii="新宋体" w:hAnsi="新宋体" w:eastAsia="新宋体" w:cs="新宋体"/>
          <w:color w:val="auto"/>
          <w:spacing w:val="9"/>
          <w:sz w:val="21"/>
          <w:szCs w:val="21"/>
          <w:highlight w:val="none"/>
        </w:rPr>
        <w:t>作响应文件时用来加密的有效数字证书（</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8"/>
          <w:sz w:val="21"/>
          <w:szCs w:val="21"/>
          <w:highlight w:val="none"/>
        </w:rPr>
        <w:t>认证）登录“</w:t>
      </w:r>
      <w:r>
        <w:rPr>
          <w:rFonts w:hint="eastAsia" w:ascii="新宋体" w:hAnsi="新宋体" w:eastAsia="新宋体" w:cs="新宋体"/>
          <w:color w:val="auto"/>
          <w:spacing w:val="8"/>
          <w:sz w:val="21"/>
          <w:szCs w:val="21"/>
          <w:highlight w:val="none"/>
          <w:lang w:eastAsia="zh-CN"/>
        </w:rPr>
        <w:t>广西政府采购云</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8"/>
          <w:sz w:val="21"/>
          <w:szCs w:val="21"/>
          <w:highlight w:val="none"/>
        </w:rPr>
        <w:t>”平台电子开标大厅现场按规定时间对加密的</w:t>
      </w:r>
      <w:r>
        <w:rPr>
          <w:rFonts w:hint="eastAsia" w:ascii="新宋体" w:hAnsi="新宋体" w:eastAsia="新宋体" w:cs="新宋体"/>
          <w:color w:val="auto"/>
          <w:spacing w:val="7"/>
          <w:sz w:val="21"/>
          <w:szCs w:val="21"/>
          <w:highlight w:val="none"/>
        </w:rPr>
        <w:t>响应文件进行解密，否则后果</w:t>
      </w:r>
      <w:r>
        <w:rPr>
          <w:rFonts w:hint="eastAsia" w:ascii="新宋体" w:hAnsi="新宋体" w:eastAsia="新宋体" w:cs="新宋体"/>
          <w:color w:val="auto"/>
          <w:spacing w:val="3"/>
          <w:sz w:val="21"/>
          <w:szCs w:val="21"/>
          <w:highlight w:val="none"/>
        </w:rPr>
        <w:t>自负。</w:t>
      </w:r>
    </w:p>
    <w:p w14:paraId="338B01BA">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right="1" w:firstLine="464"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注：1）为确保网上操作合法、有效和安全，请供应商确保在电子竞</w:t>
      </w:r>
      <w:r>
        <w:rPr>
          <w:rFonts w:hint="eastAsia" w:ascii="新宋体" w:hAnsi="新宋体" w:eastAsia="新宋体" w:cs="新宋体"/>
          <w:color w:val="auto"/>
          <w:spacing w:val="10"/>
          <w:sz w:val="21"/>
          <w:szCs w:val="21"/>
          <w:highlight w:val="none"/>
        </w:rPr>
        <w:t>标过程中能够对相关数</w:t>
      </w:r>
      <w:r>
        <w:rPr>
          <w:rFonts w:hint="eastAsia" w:ascii="新宋体" w:hAnsi="新宋体" w:eastAsia="新宋体" w:cs="新宋体"/>
          <w:color w:val="auto"/>
          <w:spacing w:val="9"/>
          <w:sz w:val="21"/>
          <w:szCs w:val="21"/>
          <w:highlight w:val="none"/>
        </w:rPr>
        <w:t>据电文进行加密和使用电子签章，妥善保管</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9"/>
          <w:sz w:val="21"/>
          <w:szCs w:val="21"/>
          <w:highlight w:val="none"/>
        </w:rPr>
        <w:t>数字证书并使用有效的</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9"/>
          <w:sz w:val="21"/>
          <w:szCs w:val="21"/>
          <w:highlight w:val="none"/>
        </w:rPr>
        <w:t>数字证书参与整个招标</w:t>
      </w:r>
      <w:r>
        <w:rPr>
          <w:rFonts w:hint="eastAsia" w:ascii="新宋体" w:hAnsi="新宋体" w:eastAsia="新宋体" w:cs="新宋体"/>
          <w:color w:val="auto"/>
          <w:spacing w:val="11"/>
          <w:sz w:val="21"/>
          <w:szCs w:val="21"/>
          <w:highlight w:val="none"/>
        </w:rPr>
        <w:t>活动。</w:t>
      </w:r>
      <w:r>
        <w:rPr>
          <w:rFonts w:hint="eastAsia" w:ascii="新宋体" w:hAnsi="新宋体" w:eastAsia="新宋体" w:cs="新宋体"/>
          <w:color w:val="auto"/>
          <w:spacing w:val="11"/>
          <w:sz w:val="21"/>
          <w:szCs w:val="21"/>
          <w:highlight w:val="none"/>
          <w:lang w:val="en-US" w:eastAsia="zh-CN"/>
        </w:rPr>
        <w:t xml:space="preserve">   </w:t>
      </w:r>
      <w:r>
        <w:rPr>
          <w:rFonts w:hint="eastAsia" w:ascii="新宋体" w:hAnsi="新宋体" w:eastAsia="新宋体" w:cs="新宋体"/>
          <w:color w:val="auto"/>
          <w:spacing w:val="11"/>
          <w:sz w:val="21"/>
          <w:szCs w:val="21"/>
          <w:highlight w:val="none"/>
        </w:rPr>
        <w:t>2）供应商应当在竞标截止时间前完成电子响应文件的上传、提</w:t>
      </w:r>
      <w:r>
        <w:rPr>
          <w:rFonts w:hint="eastAsia" w:ascii="新宋体" w:hAnsi="新宋体" w:eastAsia="新宋体" w:cs="新宋体"/>
          <w:color w:val="auto"/>
          <w:spacing w:val="10"/>
          <w:sz w:val="21"/>
          <w:szCs w:val="21"/>
          <w:highlight w:val="none"/>
        </w:rPr>
        <w:t>交，竞标截止时间前可以</w:t>
      </w:r>
      <w:r>
        <w:rPr>
          <w:rFonts w:hint="eastAsia" w:ascii="新宋体" w:hAnsi="新宋体" w:eastAsia="新宋体" w:cs="新宋体"/>
          <w:color w:val="auto"/>
          <w:spacing w:val="8"/>
          <w:sz w:val="21"/>
          <w:szCs w:val="21"/>
          <w:highlight w:val="none"/>
        </w:rPr>
        <w:t>补充、修改或者撤回响应文件。补充或者修改响应文件的，应当先行撤回原响应文件，补充、修改后重新上传、提交，竞标截止时间前未完成上传、提交的，视为撤回响应文件。竞标截止时间</w:t>
      </w:r>
      <w:r>
        <w:rPr>
          <w:rFonts w:hint="eastAsia" w:ascii="新宋体" w:hAnsi="新宋体" w:eastAsia="新宋体" w:cs="新宋体"/>
          <w:color w:val="auto"/>
          <w:spacing w:val="10"/>
          <w:sz w:val="21"/>
          <w:szCs w:val="21"/>
          <w:highlight w:val="none"/>
        </w:rPr>
        <w:t>以后上传递交的响应文件，“</w:t>
      </w:r>
      <w:r>
        <w:rPr>
          <w:rFonts w:hint="eastAsia" w:ascii="新宋体" w:hAnsi="新宋体" w:eastAsia="新宋体" w:cs="新宋体"/>
          <w:color w:val="auto"/>
          <w:spacing w:val="10"/>
          <w:sz w:val="21"/>
          <w:szCs w:val="21"/>
          <w:highlight w:val="none"/>
          <w:lang w:eastAsia="zh-CN"/>
        </w:rPr>
        <w:t>广西政府采购云</w:t>
      </w:r>
      <w:r>
        <w:rPr>
          <w:rFonts w:hint="eastAsia" w:ascii="新宋体" w:hAnsi="新宋体" w:eastAsia="新宋体" w:cs="新宋体"/>
          <w:color w:val="auto"/>
          <w:spacing w:val="-69"/>
          <w:sz w:val="21"/>
          <w:szCs w:val="21"/>
          <w:highlight w:val="none"/>
        </w:rPr>
        <w:t xml:space="preserve"> </w:t>
      </w:r>
      <w:r>
        <w:rPr>
          <w:rFonts w:hint="eastAsia" w:ascii="新宋体" w:hAnsi="新宋体" w:eastAsia="新宋体" w:cs="新宋体"/>
          <w:color w:val="auto"/>
          <w:spacing w:val="10"/>
          <w:sz w:val="21"/>
          <w:szCs w:val="21"/>
          <w:highlight w:val="none"/>
        </w:rPr>
        <w:t>”平台将予以拒收。3）本项目需要供应商代表在截标当天</w:t>
      </w:r>
      <w:r>
        <w:rPr>
          <w:rFonts w:hint="eastAsia" w:ascii="新宋体" w:hAnsi="新宋体" w:eastAsia="新宋体" w:cs="新宋体"/>
          <w:color w:val="auto"/>
          <w:spacing w:val="9"/>
          <w:sz w:val="21"/>
          <w:szCs w:val="21"/>
          <w:highlight w:val="none"/>
        </w:rPr>
        <w:t>截标后，按磋商小组要求及时登陆</w:t>
      </w:r>
      <w:r>
        <w:rPr>
          <w:rFonts w:hint="eastAsia" w:ascii="新宋体" w:hAnsi="新宋体" w:eastAsia="新宋体" w:cs="新宋体"/>
          <w:color w:val="auto"/>
          <w:spacing w:val="9"/>
          <w:sz w:val="21"/>
          <w:szCs w:val="21"/>
          <w:highlight w:val="none"/>
          <w:lang w:eastAsia="zh-CN"/>
        </w:rPr>
        <w:t>广西政府采购云</w:t>
      </w:r>
      <w:r>
        <w:rPr>
          <w:rFonts w:hint="eastAsia" w:ascii="新宋体" w:hAnsi="新宋体" w:eastAsia="新宋体" w:cs="新宋体"/>
          <w:color w:val="auto"/>
          <w:spacing w:val="9"/>
          <w:sz w:val="21"/>
          <w:szCs w:val="21"/>
          <w:highlight w:val="none"/>
        </w:rPr>
        <w:t>平台等候在线磋商及提交最后报价。</w:t>
      </w:r>
    </w:p>
    <w:p w14:paraId="00A42E32">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left="10" w:right="1" w:firstLine="409"/>
        <w:textAlignment w:val="baseline"/>
        <w:rPr>
          <w:rFonts w:hint="eastAsia" w:ascii="新宋体" w:hAnsi="新宋体" w:eastAsia="新宋体" w:cs="新宋体"/>
          <w:b/>
          <w:bCs/>
          <w:color w:val="auto"/>
          <w:spacing w:val="-3"/>
          <w:sz w:val="28"/>
          <w:szCs w:val="28"/>
          <w:highlight w:val="none"/>
        </w:rPr>
      </w:pPr>
      <w:r>
        <w:rPr>
          <w:rFonts w:hint="eastAsia" w:ascii="新宋体" w:hAnsi="新宋体" w:eastAsia="新宋体" w:cs="新宋体"/>
          <w:color w:val="auto"/>
          <w:spacing w:val="20"/>
          <w:sz w:val="21"/>
          <w:szCs w:val="21"/>
          <w:highlight w:val="none"/>
        </w:rPr>
        <w:t>4、网上查询地址：</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20"/>
          <w:sz w:val="21"/>
          <w:szCs w:val="21"/>
          <w:highlight w:val="none"/>
        </w:rPr>
        <w:t>中国政府采购网（</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"https://www.ccgp.gov.cn"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20"/>
          <w:sz w:val="21"/>
          <w:szCs w:val="21"/>
          <w:highlight w:val="none"/>
        </w:rPr>
        <w:t>.</w:t>
      </w:r>
      <w:r>
        <w:rPr>
          <w:rFonts w:hint="eastAsia" w:ascii="新宋体" w:hAnsi="新宋体" w:eastAsia="新宋体" w:cs="新宋体"/>
          <w:color w:val="auto"/>
          <w:sz w:val="21"/>
          <w:szCs w:val="21"/>
          <w:highlight w:val="none"/>
        </w:rPr>
        <w:t>ccgp</w:t>
      </w:r>
      <w:r>
        <w:rPr>
          <w:rFonts w:hint="eastAsia" w:ascii="新宋体" w:hAnsi="新宋体" w:eastAsia="新宋体" w:cs="新宋体"/>
          <w:color w:val="auto"/>
          <w:spacing w:val="2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2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20"/>
          <w:sz w:val="21"/>
          <w:szCs w:val="21"/>
          <w:highlight w:val="none"/>
        </w:rPr>
        <w:t>）、广西壮</w:t>
      </w:r>
      <w:r>
        <w:rPr>
          <w:rFonts w:hint="eastAsia" w:ascii="新宋体" w:hAnsi="新宋体" w:eastAsia="新宋体" w:cs="新宋体"/>
          <w:color w:val="auto"/>
          <w:spacing w:val="19"/>
          <w:sz w:val="21"/>
          <w:szCs w:val="21"/>
          <w:highlight w:val="none"/>
        </w:rPr>
        <w:t>族自治区政府采购网</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"http://zfcg.gxzf.gov.cn"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zfcg</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gxzf</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2"/>
          <w:sz w:val="21"/>
          <w:szCs w:val="21"/>
          <w:highlight w:val="none"/>
        </w:rPr>
        <w:t>）。</w:t>
      </w:r>
    </w:p>
    <w:p w14:paraId="0FA74A22">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8"/>
          <w:szCs w:val="28"/>
          <w:highlight w:val="none"/>
        </w:rPr>
      </w:pPr>
      <w:r>
        <w:rPr>
          <w:rFonts w:hint="eastAsia" w:ascii="新宋体" w:hAnsi="新宋体" w:eastAsia="新宋体" w:cs="新宋体"/>
          <w:b/>
          <w:bCs/>
          <w:color w:val="auto"/>
          <w:spacing w:val="-3"/>
          <w:sz w:val="28"/>
          <w:szCs w:val="28"/>
          <w:highlight w:val="none"/>
        </w:rPr>
        <w:t>八、凡对本次采购提出询问，请按以下方式联系。</w:t>
      </w:r>
    </w:p>
    <w:p w14:paraId="2B0416B2">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43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1.采购人信息</w:t>
      </w:r>
    </w:p>
    <w:p w14:paraId="2D69BEF7">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4"/>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7"/>
          <w:sz w:val="21"/>
          <w:szCs w:val="21"/>
          <w:highlight w:val="none"/>
        </w:rPr>
        <w:t>名     称：</w:t>
      </w:r>
      <w:r>
        <w:rPr>
          <w:rFonts w:hint="eastAsia" w:ascii="新宋体" w:hAnsi="新宋体" w:eastAsia="新宋体" w:cs="新宋体"/>
          <w:color w:val="auto"/>
          <w:spacing w:val="7"/>
          <w:sz w:val="21"/>
          <w:szCs w:val="21"/>
          <w:highlight w:val="none"/>
          <w:lang w:eastAsia="zh-CN"/>
        </w:rPr>
        <w:t>靖西市壮族博物馆</w:t>
      </w:r>
    </w:p>
    <w:p w14:paraId="754BB98B">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2"/>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6"/>
          <w:sz w:val="21"/>
          <w:szCs w:val="21"/>
          <w:highlight w:val="none"/>
        </w:rPr>
        <w:t>地     址：</w:t>
      </w:r>
      <w:r>
        <w:rPr>
          <w:rFonts w:hint="eastAsia" w:ascii="新宋体" w:hAnsi="新宋体" w:eastAsia="新宋体" w:cs="新宋体"/>
          <w:color w:val="auto"/>
          <w:spacing w:val="6"/>
          <w:sz w:val="21"/>
          <w:szCs w:val="21"/>
          <w:highlight w:val="none"/>
          <w:lang w:eastAsia="zh-CN"/>
        </w:rPr>
        <w:t>靖西市新靖镇灵泉街</w:t>
      </w:r>
    </w:p>
    <w:p w14:paraId="488AA3BD">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联系方式：0776-6212268</w:t>
      </w:r>
    </w:p>
    <w:p w14:paraId="32BE6237">
      <w:pPr>
        <w:pStyle w:val="3"/>
        <w:keepNext w:val="0"/>
        <w:keepLines w:val="0"/>
        <w:pageBreakBefore w:val="0"/>
        <w:widowControl w:val="0"/>
        <w:kinsoku/>
        <w:wordWrap w:val="0"/>
        <w:overflowPunct/>
        <w:topLinePunct w:val="0"/>
        <w:autoSpaceDE/>
        <w:autoSpaceDN/>
        <w:bidi w:val="0"/>
        <w:adjustRightInd w:val="0"/>
        <w:snapToGrid w:val="0"/>
        <w:spacing w:before="92" w:line="360" w:lineRule="auto"/>
        <w:ind w:left="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2.采购代理机构信息</w:t>
      </w:r>
    </w:p>
    <w:p w14:paraId="31CAE282">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4"/>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8"/>
          <w:sz w:val="21"/>
          <w:szCs w:val="21"/>
          <w:highlight w:val="none"/>
        </w:rPr>
        <w:t>名     称：</w:t>
      </w:r>
      <w:r>
        <w:rPr>
          <w:rFonts w:hint="eastAsia" w:ascii="新宋体" w:hAnsi="新宋体" w:eastAsia="新宋体" w:cs="新宋体"/>
          <w:color w:val="auto"/>
          <w:spacing w:val="8"/>
          <w:sz w:val="21"/>
          <w:szCs w:val="21"/>
          <w:highlight w:val="none"/>
          <w:lang w:eastAsia="zh-CN"/>
        </w:rPr>
        <w:t>广西祥瑞项目管理有限公司</w:t>
      </w:r>
    </w:p>
    <w:p w14:paraId="73EFF0B1">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2"/>
        <w:textAlignment w:val="baseline"/>
        <w:rPr>
          <w:rFonts w:hint="eastAsia" w:ascii="新宋体" w:hAnsi="新宋体" w:eastAsia="新宋体" w:cs="新宋体"/>
          <w:color w:val="auto"/>
          <w:spacing w:val="7"/>
          <w:sz w:val="21"/>
          <w:szCs w:val="21"/>
          <w:highlight w:val="none"/>
          <w:lang w:eastAsia="zh-CN"/>
        </w:rPr>
      </w:pPr>
      <w:r>
        <w:rPr>
          <w:rFonts w:hint="eastAsia" w:ascii="新宋体" w:hAnsi="新宋体" w:eastAsia="新宋体" w:cs="新宋体"/>
          <w:color w:val="auto"/>
          <w:spacing w:val="7"/>
          <w:sz w:val="21"/>
          <w:szCs w:val="21"/>
          <w:highlight w:val="none"/>
        </w:rPr>
        <w:t>地     址：</w:t>
      </w:r>
      <w:r>
        <w:rPr>
          <w:rFonts w:hint="eastAsia" w:ascii="新宋体" w:hAnsi="新宋体" w:eastAsia="新宋体" w:cs="新宋体"/>
          <w:color w:val="auto"/>
          <w:spacing w:val="7"/>
          <w:sz w:val="21"/>
          <w:szCs w:val="21"/>
          <w:highlight w:val="none"/>
          <w:lang w:eastAsia="zh-CN"/>
        </w:rPr>
        <w:t>梧州市龙圩区龙圩镇苍梧大道28号4楼</w:t>
      </w:r>
    </w:p>
    <w:p w14:paraId="429CCF64">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2"/>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5"/>
          <w:sz w:val="21"/>
          <w:szCs w:val="21"/>
          <w:highlight w:val="none"/>
        </w:rPr>
        <w:t>联系方式：</w:t>
      </w:r>
      <w:r>
        <w:rPr>
          <w:rFonts w:hint="eastAsia" w:ascii="新宋体" w:hAnsi="新宋体" w:eastAsia="新宋体" w:cs="新宋体"/>
          <w:color w:val="auto"/>
          <w:spacing w:val="5"/>
          <w:sz w:val="21"/>
          <w:szCs w:val="21"/>
          <w:highlight w:val="none"/>
          <w:lang w:eastAsia="zh-CN"/>
        </w:rPr>
        <w:t>0774-2035386</w:t>
      </w:r>
    </w:p>
    <w:p w14:paraId="34B1E211">
      <w:pPr>
        <w:pStyle w:val="3"/>
        <w:keepNext w:val="0"/>
        <w:keepLines w:val="0"/>
        <w:pageBreakBefore w:val="0"/>
        <w:widowControl w:val="0"/>
        <w:kinsoku/>
        <w:wordWrap w:val="0"/>
        <w:overflowPunct/>
        <w:topLinePunct w:val="0"/>
        <w:autoSpaceDE/>
        <w:autoSpaceDN/>
        <w:bidi w:val="0"/>
        <w:adjustRightInd w:val="0"/>
        <w:snapToGrid w:val="0"/>
        <w:spacing w:before="93" w:line="360" w:lineRule="auto"/>
        <w:ind w:left="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3.项目联系方式</w:t>
      </w:r>
    </w:p>
    <w:p w14:paraId="467E7EA9">
      <w:pPr>
        <w:pStyle w:val="3"/>
        <w:keepNext w:val="0"/>
        <w:keepLines w:val="0"/>
        <w:pageBreakBefore w:val="0"/>
        <w:widowControl w:val="0"/>
        <w:kinsoku/>
        <w:wordWrap w:val="0"/>
        <w:overflowPunct/>
        <w:topLinePunct w:val="0"/>
        <w:autoSpaceDE/>
        <w:autoSpaceDN/>
        <w:bidi w:val="0"/>
        <w:adjustRightInd w:val="0"/>
        <w:snapToGrid w:val="0"/>
        <w:spacing w:before="94" w:line="360" w:lineRule="auto"/>
        <w:ind w:left="635"/>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8"/>
          <w:sz w:val="21"/>
          <w:szCs w:val="21"/>
          <w:highlight w:val="none"/>
        </w:rPr>
        <w:t>项目联系人：</w:t>
      </w:r>
      <w:r>
        <w:rPr>
          <w:rFonts w:hint="eastAsia" w:ascii="新宋体" w:hAnsi="新宋体" w:eastAsia="新宋体" w:cs="新宋体"/>
          <w:color w:val="auto"/>
          <w:spacing w:val="8"/>
          <w:sz w:val="21"/>
          <w:szCs w:val="21"/>
          <w:highlight w:val="none"/>
          <w:lang w:eastAsia="zh-CN"/>
        </w:rPr>
        <w:t>李工</w:t>
      </w:r>
    </w:p>
    <w:p w14:paraId="3AE315D2">
      <w:pPr>
        <w:pStyle w:val="3"/>
        <w:keepNext w:val="0"/>
        <w:keepLines w:val="0"/>
        <w:pageBreakBefore w:val="0"/>
        <w:widowControl w:val="0"/>
        <w:kinsoku/>
        <w:wordWrap w:val="0"/>
        <w:overflowPunct/>
        <w:topLinePunct w:val="0"/>
        <w:autoSpaceDE/>
        <w:autoSpaceDN/>
        <w:bidi w:val="0"/>
        <w:adjustRightInd w:val="0"/>
        <w:snapToGrid w:val="0"/>
        <w:spacing w:before="93" w:line="360" w:lineRule="auto"/>
        <w:ind w:left="656"/>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3"/>
          <w:sz w:val="21"/>
          <w:szCs w:val="21"/>
          <w:highlight w:val="none"/>
        </w:rPr>
        <w:t>电</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3"/>
          <w:sz w:val="21"/>
          <w:szCs w:val="21"/>
          <w:highlight w:val="none"/>
        </w:rPr>
        <w:t>话：</w:t>
      </w:r>
      <w:r>
        <w:rPr>
          <w:rFonts w:hint="eastAsia" w:ascii="新宋体" w:hAnsi="新宋体" w:eastAsia="新宋体" w:cs="新宋体"/>
          <w:color w:val="auto"/>
          <w:spacing w:val="3"/>
          <w:sz w:val="21"/>
          <w:szCs w:val="21"/>
          <w:highlight w:val="none"/>
          <w:lang w:eastAsia="zh-CN"/>
        </w:rPr>
        <w:t>0774-2035386</w:t>
      </w:r>
    </w:p>
    <w:p w14:paraId="5B69E5BE">
      <w:pPr>
        <w:pStyle w:val="3"/>
        <w:keepNext w:val="0"/>
        <w:keepLines w:val="0"/>
        <w:pageBreakBefore w:val="0"/>
        <w:widowControl w:val="0"/>
        <w:kinsoku/>
        <w:wordWrap w:val="0"/>
        <w:overflowPunct/>
        <w:topLinePunct w:val="0"/>
        <w:autoSpaceDE/>
        <w:autoSpaceDN/>
        <w:bidi w:val="0"/>
        <w:adjustRightInd w:val="0"/>
        <w:snapToGrid w:val="0"/>
        <w:spacing w:before="91" w:line="360" w:lineRule="auto"/>
        <w:ind w:left="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4.监督部门</w:t>
      </w:r>
    </w:p>
    <w:p w14:paraId="5FF58A28">
      <w:pPr>
        <w:pStyle w:val="3"/>
        <w:keepNext w:val="0"/>
        <w:keepLines w:val="0"/>
        <w:pageBreakBefore w:val="0"/>
        <w:widowControl w:val="0"/>
        <w:kinsoku/>
        <w:wordWrap w:val="0"/>
        <w:overflowPunct/>
        <w:topLinePunct w:val="0"/>
        <w:autoSpaceDE/>
        <w:autoSpaceDN/>
        <w:bidi w:val="0"/>
        <w:adjustRightInd w:val="0"/>
        <w:snapToGrid w:val="0"/>
        <w:spacing w:before="94" w:line="360" w:lineRule="auto"/>
        <w:ind w:left="63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靖西市住房和城乡建设局</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6"/>
          <w:sz w:val="21"/>
          <w:szCs w:val="21"/>
          <w:highlight w:val="none"/>
        </w:rPr>
        <w:t>电 话：0776-6221842</w:t>
      </w:r>
    </w:p>
    <w:p w14:paraId="0AF98CD2">
      <w:pPr>
        <w:pStyle w:val="3"/>
        <w:keepNext w:val="0"/>
        <w:keepLines w:val="0"/>
        <w:pageBreakBefore w:val="0"/>
        <w:widowControl w:val="0"/>
        <w:kinsoku/>
        <w:wordWrap w:val="0"/>
        <w:overflowPunct/>
        <w:topLinePunct w:val="0"/>
        <w:autoSpaceDE/>
        <w:autoSpaceDN/>
        <w:bidi w:val="0"/>
        <w:adjustRightInd w:val="0"/>
        <w:snapToGrid w:val="0"/>
        <w:spacing w:before="93" w:line="360" w:lineRule="auto"/>
        <w:ind w:left="63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靖西市财政局</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5"/>
          <w:sz w:val="21"/>
          <w:szCs w:val="21"/>
          <w:highlight w:val="none"/>
        </w:rPr>
        <w:t>电 话：0776-6231753</w:t>
      </w:r>
    </w:p>
    <w:p w14:paraId="6BE51E21">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靖西市公共资源交易监督管理办公室     电 话：0776-6150686</w:t>
      </w:r>
    </w:p>
    <w:p w14:paraId="14518C3A">
      <w:pPr>
        <w:pStyle w:val="3"/>
        <w:keepNext w:val="0"/>
        <w:keepLines w:val="0"/>
        <w:pageBreakBefore w:val="0"/>
        <w:widowControl w:val="0"/>
        <w:kinsoku/>
        <w:wordWrap w:val="0"/>
        <w:overflowPunct/>
        <w:topLinePunct w:val="0"/>
        <w:autoSpaceDE/>
        <w:autoSpaceDN/>
        <w:bidi w:val="0"/>
        <w:adjustRightInd w:val="0"/>
        <w:snapToGrid w:val="0"/>
        <w:spacing w:before="95" w:line="300" w:lineRule="auto"/>
        <w:ind w:left="63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靖西市纪委监察委</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5"/>
          <w:sz w:val="21"/>
          <w:szCs w:val="21"/>
          <w:highlight w:val="none"/>
        </w:rPr>
        <w:t>电 话：0776-6229906</w:t>
      </w:r>
    </w:p>
    <w:p w14:paraId="464417D1">
      <w:pPr>
        <w:keepNext w:val="0"/>
        <w:keepLines w:val="0"/>
        <w:pageBreakBefore w:val="0"/>
        <w:widowControl w:val="0"/>
        <w:kinsoku/>
        <w:wordWrap w:val="0"/>
        <w:overflowPunct/>
        <w:topLinePunct w:val="0"/>
        <w:autoSpaceDE/>
        <w:autoSpaceDN/>
        <w:bidi w:val="0"/>
        <w:adjustRightInd w:val="0"/>
        <w:snapToGrid w:val="0"/>
        <w:spacing w:line="300" w:lineRule="auto"/>
        <w:textAlignment w:val="baseline"/>
        <w:rPr>
          <w:rFonts w:hint="eastAsia" w:ascii="新宋体" w:hAnsi="新宋体" w:eastAsia="新宋体" w:cs="新宋体"/>
          <w:color w:val="auto"/>
          <w:sz w:val="22"/>
          <w:szCs w:val="22"/>
          <w:highlight w:val="none"/>
        </w:rPr>
      </w:pPr>
    </w:p>
    <w:p w14:paraId="5C3294A6">
      <w:pPr>
        <w:keepNext w:val="0"/>
        <w:keepLines w:val="0"/>
        <w:pageBreakBefore w:val="0"/>
        <w:widowControl w:val="0"/>
        <w:kinsoku/>
        <w:wordWrap w:val="0"/>
        <w:overflowPunct/>
        <w:topLinePunct w:val="0"/>
        <w:autoSpaceDE/>
        <w:autoSpaceDN/>
        <w:bidi w:val="0"/>
        <w:adjustRightInd w:val="0"/>
        <w:snapToGrid w:val="0"/>
        <w:spacing w:line="300" w:lineRule="auto"/>
        <w:textAlignment w:val="baseline"/>
        <w:rPr>
          <w:rFonts w:hint="eastAsia" w:ascii="新宋体" w:hAnsi="新宋体" w:eastAsia="新宋体" w:cs="新宋体"/>
          <w:color w:val="auto"/>
          <w:sz w:val="22"/>
          <w:szCs w:val="22"/>
          <w:highlight w:val="none"/>
        </w:rPr>
      </w:pPr>
    </w:p>
    <w:p w14:paraId="3AAAA917">
      <w:pPr>
        <w:pStyle w:val="3"/>
        <w:keepNext w:val="0"/>
        <w:keepLines w:val="0"/>
        <w:pageBreakBefore w:val="0"/>
        <w:widowControl w:val="0"/>
        <w:kinsoku/>
        <w:wordWrap w:val="0"/>
        <w:overflowPunct/>
        <w:topLinePunct w:val="0"/>
        <w:autoSpaceDE/>
        <w:autoSpaceDN/>
        <w:bidi w:val="0"/>
        <w:adjustRightInd w:val="0"/>
        <w:snapToGrid w:val="0"/>
        <w:spacing w:before="65" w:line="300" w:lineRule="auto"/>
        <w:ind w:left="4200" w:firstLine="1140" w:firstLineChars="500"/>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lang w:eastAsia="zh-CN"/>
        </w:rPr>
        <w:t>广西祥瑞项目管理有限公司</w:t>
      </w:r>
    </w:p>
    <w:p w14:paraId="15D3DC90">
      <w:pPr>
        <w:pStyle w:val="3"/>
        <w:keepNext w:val="0"/>
        <w:keepLines w:val="0"/>
        <w:pageBreakBefore w:val="0"/>
        <w:widowControl w:val="0"/>
        <w:kinsoku/>
        <w:wordWrap w:val="0"/>
        <w:overflowPunct/>
        <w:topLinePunct w:val="0"/>
        <w:autoSpaceDE/>
        <w:autoSpaceDN/>
        <w:bidi w:val="0"/>
        <w:adjustRightInd w:val="0"/>
        <w:snapToGrid w:val="0"/>
        <w:spacing w:before="174" w:line="300" w:lineRule="auto"/>
        <w:ind w:left="630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lang w:val="en-US" w:eastAsia="zh-CN"/>
        </w:rPr>
        <w:t>2026</w:t>
      </w:r>
      <w:r>
        <w:rPr>
          <w:rFonts w:hint="eastAsia" w:ascii="新宋体" w:hAnsi="新宋体" w:eastAsia="新宋体" w:cs="新宋体"/>
          <w:color w:val="auto"/>
          <w:spacing w:val="-3"/>
          <w:sz w:val="21"/>
          <w:szCs w:val="21"/>
          <w:highlight w:val="none"/>
        </w:rPr>
        <w:t>年</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3"/>
          <w:sz w:val="21"/>
          <w:szCs w:val="21"/>
          <w:highlight w:val="none"/>
          <w:lang w:val="en-US" w:eastAsia="zh-CN"/>
        </w:rPr>
        <w:t>3</w:t>
      </w:r>
      <w:r>
        <w:rPr>
          <w:rFonts w:hint="eastAsia" w:ascii="新宋体" w:hAnsi="新宋体" w:eastAsia="新宋体" w:cs="新宋体"/>
          <w:color w:val="auto"/>
          <w:spacing w:val="-3"/>
          <w:sz w:val="21"/>
          <w:szCs w:val="21"/>
          <w:highlight w:val="none"/>
        </w:rPr>
        <w:t>月</w:t>
      </w:r>
      <w:r>
        <w:rPr>
          <w:rFonts w:hint="eastAsia" w:ascii="新宋体" w:hAnsi="新宋体" w:eastAsia="新宋体" w:cs="新宋体"/>
          <w:color w:val="auto"/>
          <w:spacing w:val="-23"/>
          <w:sz w:val="21"/>
          <w:szCs w:val="21"/>
          <w:highlight w:val="none"/>
          <w:lang w:val="en-US" w:eastAsia="zh-CN"/>
        </w:rPr>
        <w:t xml:space="preserve">23 </w:t>
      </w:r>
      <w:r>
        <w:rPr>
          <w:rFonts w:hint="eastAsia" w:ascii="新宋体" w:hAnsi="新宋体" w:eastAsia="新宋体" w:cs="新宋体"/>
          <w:color w:val="auto"/>
          <w:spacing w:val="-3"/>
          <w:sz w:val="21"/>
          <w:szCs w:val="21"/>
          <w:highlight w:val="none"/>
        </w:rPr>
        <w:t>日</w:t>
      </w:r>
    </w:p>
    <w:p w14:paraId="508B0BD3">
      <w:pPr>
        <w:keepNext w:val="0"/>
        <w:keepLines w:val="0"/>
        <w:pageBreakBefore w:val="0"/>
        <w:widowControl w:val="0"/>
        <w:kinsoku/>
        <w:wordWrap w:val="0"/>
        <w:overflowPunct/>
        <w:topLinePunct w:val="0"/>
        <w:autoSpaceDE/>
        <w:autoSpaceDN/>
        <w:bidi w:val="0"/>
        <w:adjustRightInd w:val="0"/>
        <w:snapToGrid w:val="0"/>
        <w:spacing w:line="300" w:lineRule="auto"/>
        <w:textAlignment w:val="baseline"/>
        <w:rPr>
          <w:rFonts w:hint="eastAsia" w:ascii="新宋体" w:hAnsi="新宋体" w:eastAsia="新宋体" w:cs="新宋体"/>
          <w:color w:val="auto"/>
          <w:sz w:val="20"/>
          <w:szCs w:val="20"/>
          <w:highlight w:val="none"/>
        </w:rPr>
        <w:sectPr>
          <w:footerReference r:id="rId7" w:type="default"/>
          <w:pgSz w:w="11905" w:h="16838"/>
          <w:pgMar w:top="1440" w:right="1083" w:bottom="1440" w:left="1083" w:header="680" w:footer="1247" w:gutter="0"/>
          <w:pgNumType w:fmt="decimal" w:start="1"/>
          <w:cols w:space="0" w:num="1"/>
          <w:rtlGutter w:val="0"/>
          <w:docGrid w:linePitch="0" w:charSpace="0"/>
        </w:sectPr>
      </w:pPr>
    </w:p>
    <w:p w14:paraId="78BB4B30">
      <w:pPr>
        <w:pStyle w:val="3"/>
        <w:keepNext w:val="0"/>
        <w:keepLines w:val="0"/>
        <w:pageBreakBefore w:val="0"/>
        <w:widowControl w:val="0"/>
        <w:kinsoku/>
        <w:wordWrap w:val="0"/>
        <w:overflowPunct/>
        <w:topLinePunct w:val="0"/>
        <w:autoSpaceDE/>
        <w:autoSpaceDN/>
        <w:bidi w:val="0"/>
        <w:adjustRightInd w:val="0"/>
        <w:snapToGrid w:val="0"/>
        <w:spacing w:before="140" w:line="360" w:lineRule="auto"/>
        <w:ind w:firstLine="2457" w:firstLineChars="600"/>
        <w:textAlignment w:val="baseline"/>
        <w:outlineLvl w:val="0"/>
        <w:rPr>
          <w:rFonts w:hint="eastAsia" w:ascii="新宋体" w:hAnsi="新宋体" w:eastAsia="新宋体" w:cs="新宋体"/>
          <w:color w:val="auto"/>
          <w:sz w:val="40"/>
          <w:szCs w:val="40"/>
          <w:highlight w:val="none"/>
        </w:rPr>
      </w:pPr>
      <w:bookmarkStart w:id="3" w:name="_Toc20892"/>
      <w:bookmarkStart w:id="4" w:name="_Toc7625"/>
      <w:bookmarkStart w:id="5" w:name="_Toc13683"/>
      <w:r>
        <w:rPr>
          <w:rFonts w:hint="eastAsia" w:ascii="新宋体" w:hAnsi="新宋体" w:eastAsia="新宋体" w:cs="新宋体"/>
          <w:b/>
          <w:bCs/>
          <w:color w:val="auto"/>
          <w:spacing w:val="4"/>
          <w:sz w:val="40"/>
          <w:szCs w:val="40"/>
          <w:highlight w:val="none"/>
        </w:rPr>
        <w:t>第二章</w:t>
      </w:r>
      <w:r>
        <w:rPr>
          <w:rFonts w:hint="eastAsia" w:ascii="新宋体" w:hAnsi="新宋体" w:eastAsia="新宋体" w:cs="新宋体"/>
          <w:color w:val="auto"/>
          <w:spacing w:val="4"/>
          <w:sz w:val="40"/>
          <w:szCs w:val="40"/>
          <w:highlight w:val="none"/>
        </w:rPr>
        <w:t xml:space="preserve"> </w:t>
      </w:r>
      <w:r>
        <w:rPr>
          <w:rFonts w:hint="eastAsia" w:ascii="新宋体" w:hAnsi="新宋体" w:eastAsia="新宋体" w:cs="新宋体"/>
          <w:b/>
          <w:bCs/>
          <w:color w:val="auto"/>
          <w:spacing w:val="4"/>
          <w:sz w:val="40"/>
          <w:szCs w:val="40"/>
          <w:highlight w:val="none"/>
        </w:rPr>
        <w:t>供应商须知</w:t>
      </w:r>
      <w:bookmarkEnd w:id="3"/>
      <w:bookmarkEnd w:id="4"/>
      <w:bookmarkEnd w:id="5"/>
    </w:p>
    <w:p w14:paraId="476DCB58">
      <w:pPr>
        <w:pStyle w:val="3"/>
        <w:keepNext w:val="0"/>
        <w:keepLines w:val="0"/>
        <w:pageBreakBefore w:val="0"/>
        <w:widowControl w:val="0"/>
        <w:kinsoku/>
        <w:wordWrap w:val="0"/>
        <w:overflowPunct/>
        <w:topLinePunct w:val="0"/>
        <w:autoSpaceDE/>
        <w:autoSpaceDN/>
        <w:bidi w:val="0"/>
        <w:adjustRightInd w:val="0"/>
        <w:snapToGrid w:val="0"/>
        <w:spacing w:before="31" w:line="360" w:lineRule="auto"/>
        <w:ind w:left="3184"/>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供应商须知前附表</w:t>
      </w:r>
    </w:p>
    <w:tbl>
      <w:tblPr>
        <w:tblStyle w:val="12"/>
        <w:tblW w:w="10521" w:type="dxa"/>
        <w:tblInd w:w="-2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9603"/>
      </w:tblGrid>
      <w:tr w14:paraId="3AFB9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18" w:type="dxa"/>
            <w:vAlign w:val="center"/>
          </w:tcPr>
          <w:p w14:paraId="4BDF12FD">
            <w:pPr>
              <w:pStyle w:val="11"/>
              <w:keepNext w:val="0"/>
              <w:keepLines w:val="0"/>
              <w:pageBreakBefore w:val="0"/>
              <w:widowControl w:val="0"/>
              <w:kinsoku/>
              <w:wordWrap w:val="0"/>
              <w:overflowPunct/>
              <w:topLinePunct w:val="0"/>
              <w:autoSpaceDE/>
              <w:autoSpaceDN/>
              <w:bidi w:val="0"/>
              <w:adjustRightInd w:val="0"/>
              <w:snapToGrid w:val="0"/>
              <w:spacing w:before="35" w:line="228" w:lineRule="auto"/>
              <w:ind w:left="189"/>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5"/>
                <w:sz w:val="21"/>
                <w:szCs w:val="21"/>
                <w:highlight w:val="none"/>
              </w:rPr>
              <w:t>条款号</w:t>
            </w:r>
          </w:p>
        </w:tc>
        <w:tc>
          <w:tcPr>
            <w:tcW w:w="9603" w:type="dxa"/>
            <w:vAlign w:val="center"/>
          </w:tcPr>
          <w:p w14:paraId="31D52676">
            <w:pPr>
              <w:pStyle w:val="11"/>
              <w:keepNext w:val="0"/>
              <w:keepLines w:val="0"/>
              <w:pageBreakBefore w:val="0"/>
              <w:widowControl w:val="0"/>
              <w:kinsoku/>
              <w:wordWrap w:val="0"/>
              <w:overflowPunct/>
              <w:topLinePunct w:val="0"/>
              <w:autoSpaceDE/>
              <w:autoSpaceDN/>
              <w:bidi w:val="0"/>
              <w:adjustRightInd w:val="0"/>
              <w:snapToGrid w:val="0"/>
              <w:spacing w:before="35" w:line="228" w:lineRule="auto"/>
              <w:ind w:left="3563"/>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15"/>
                <w:sz w:val="21"/>
                <w:szCs w:val="21"/>
                <w:highlight w:val="none"/>
              </w:rPr>
              <w:t>内</w:t>
            </w:r>
            <w:r>
              <w:rPr>
                <w:rFonts w:hint="eastAsia" w:ascii="新宋体" w:hAnsi="新宋体" w:eastAsia="新宋体" w:cs="新宋体"/>
                <w:color w:val="auto"/>
                <w:spacing w:val="8"/>
                <w:sz w:val="21"/>
                <w:szCs w:val="21"/>
                <w:highlight w:val="none"/>
              </w:rPr>
              <w:t xml:space="preserve">    </w:t>
            </w:r>
            <w:r>
              <w:rPr>
                <w:rFonts w:hint="eastAsia" w:ascii="新宋体" w:hAnsi="新宋体" w:eastAsia="新宋体" w:cs="新宋体"/>
                <w:b/>
                <w:bCs/>
                <w:color w:val="auto"/>
                <w:spacing w:val="-15"/>
                <w:sz w:val="21"/>
                <w:szCs w:val="21"/>
                <w:highlight w:val="none"/>
              </w:rPr>
              <w:t>容</w:t>
            </w:r>
          </w:p>
        </w:tc>
      </w:tr>
      <w:tr w14:paraId="19F92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8" w:hRule="atLeast"/>
        </w:trPr>
        <w:tc>
          <w:tcPr>
            <w:tcW w:w="918" w:type="dxa"/>
            <w:vAlign w:val="top"/>
          </w:tcPr>
          <w:p w14:paraId="2319A03F">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16E28029">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1C4703A2">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5FC26E19">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1FDB0BDB">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3C818521">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6E1D1994">
            <w:pPr>
              <w:keepNext w:val="0"/>
              <w:keepLines w:val="0"/>
              <w:pageBreakBefore w:val="0"/>
              <w:widowControl w:val="0"/>
              <w:kinsoku/>
              <w:wordWrap w:val="0"/>
              <w:overflowPunct/>
              <w:topLinePunct w:val="0"/>
              <w:autoSpaceDE/>
              <w:autoSpaceDN/>
              <w:bidi w:val="0"/>
              <w:adjustRightInd w:val="0"/>
              <w:snapToGrid w:val="0"/>
              <w:spacing w:line="257" w:lineRule="auto"/>
              <w:textAlignment w:val="baseline"/>
              <w:rPr>
                <w:rFonts w:hint="eastAsia" w:ascii="新宋体" w:hAnsi="新宋体" w:eastAsia="新宋体" w:cs="新宋体"/>
                <w:color w:val="auto"/>
                <w:sz w:val="22"/>
                <w:szCs w:val="22"/>
                <w:highlight w:val="none"/>
              </w:rPr>
            </w:pPr>
          </w:p>
          <w:p w14:paraId="75703DED">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left="29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position w:val="1"/>
                <w:sz w:val="21"/>
                <w:szCs w:val="21"/>
                <w:highlight w:val="none"/>
              </w:rPr>
              <w:t>2.11</w:t>
            </w:r>
          </w:p>
        </w:tc>
        <w:tc>
          <w:tcPr>
            <w:tcW w:w="9603" w:type="dxa"/>
            <w:vAlign w:val="top"/>
          </w:tcPr>
          <w:p w14:paraId="067CC96B">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13"/>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工程概况：</w:t>
            </w:r>
          </w:p>
          <w:p w14:paraId="519467AA">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14"/>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rPr>
              <w:t>项目名称：</w:t>
            </w:r>
            <w:r>
              <w:rPr>
                <w:rFonts w:hint="eastAsia" w:ascii="新宋体" w:hAnsi="新宋体" w:eastAsia="新宋体" w:cs="新宋体"/>
                <w:color w:val="auto"/>
                <w:spacing w:val="9"/>
                <w:sz w:val="21"/>
                <w:szCs w:val="21"/>
                <w:highlight w:val="none"/>
                <w:lang w:eastAsia="zh-CN"/>
              </w:rPr>
              <w:t>胡志明在靖西活动旧址--“越盟”办事处旧址修缮工程</w:t>
            </w:r>
          </w:p>
          <w:p w14:paraId="18A802DA">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项目编号：</w:t>
            </w:r>
            <w:r>
              <w:rPr>
                <w:rFonts w:hint="eastAsia" w:ascii="新宋体" w:hAnsi="新宋体" w:eastAsia="新宋体" w:cs="新宋体"/>
                <w:color w:val="auto"/>
                <w:spacing w:val="1"/>
                <w:sz w:val="21"/>
                <w:szCs w:val="21"/>
                <w:highlight w:val="none"/>
              </w:rPr>
              <w:t>BSZC2026-C2-250036-XRXM</w:t>
            </w:r>
          </w:p>
          <w:p w14:paraId="6F2DA930">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资金来源：</w:t>
            </w:r>
            <w:r>
              <w:rPr>
                <w:rFonts w:hint="eastAsia" w:asciiTheme="majorEastAsia" w:hAnsiTheme="majorEastAsia" w:eastAsiaTheme="majorEastAsia" w:cstheme="majorEastAsia"/>
                <w:bCs/>
                <w:color w:val="auto"/>
                <w:szCs w:val="21"/>
                <w:lang w:val="en-US" w:eastAsia="zh-CN"/>
              </w:rPr>
              <w:t>财政资金</w:t>
            </w:r>
          </w:p>
          <w:p w14:paraId="7CC692AA">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09" w:right="138"/>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采购范围：</w:t>
            </w:r>
            <w:r>
              <w:rPr>
                <w:rFonts w:hint="eastAsia" w:ascii="新宋体" w:hAnsi="新宋体" w:eastAsia="新宋体" w:cs="新宋体"/>
                <w:color w:val="auto"/>
                <w:spacing w:val="7"/>
                <w:sz w:val="21"/>
                <w:szCs w:val="21"/>
                <w:highlight w:val="none"/>
                <w:lang w:eastAsia="zh-CN"/>
              </w:rPr>
              <w:t>胡志明在靖西活动旧址--“越盟”办事处旧址修缮工程</w:t>
            </w:r>
            <w:r>
              <w:rPr>
                <w:rFonts w:hint="eastAsia" w:ascii="新宋体" w:hAnsi="新宋体" w:eastAsia="新宋体" w:cs="新宋体"/>
                <w:color w:val="auto"/>
                <w:spacing w:val="7"/>
                <w:sz w:val="21"/>
                <w:szCs w:val="21"/>
                <w:highlight w:val="none"/>
              </w:rPr>
              <w:t>，主要建设内容</w:t>
            </w:r>
            <w:r>
              <w:rPr>
                <w:rFonts w:hint="eastAsia" w:ascii="新宋体" w:hAnsi="新宋体" w:eastAsia="新宋体" w:cs="新宋体"/>
                <w:color w:val="auto"/>
                <w:spacing w:val="-44"/>
                <w:sz w:val="21"/>
                <w:szCs w:val="21"/>
                <w:highlight w:val="none"/>
              </w:rPr>
              <w:t xml:space="preserve"> </w:t>
            </w:r>
            <w:r>
              <w:rPr>
                <w:rFonts w:hint="eastAsia" w:ascii="新宋体" w:hAnsi="新宋体" w:eastAsia="新宋体" w:cs="新宋体"/>
                <w:color w:val="auto"/>
                <w:spacing w:val="7"/>
                <w:sz w:val="21"/>
                <w:szCs w:val="21"/>
                <w:highlight w:val="none"/>
              </w:rPr>
              <w:t>:胡志明在靖西活动旧址--“越盟”办事处旧址坐南朝北，占地面积为 440.3 ㎡，为壮族居民干栏式和欧式建筑风格相结合的两层砖瓦结构楼房。砖木结构，斜梁托顶，抬梁穿抖混合，三合土地面，小青瓦屋面，原瓦屋脊，外面加抹灰，硬山顶。平面整体呈纵向长方形，由前厅、左右廊、正厅及天井组成。总面阔三间 12.530m，总进深 33.890m。本次针对屋面局部漏雨，檩条、椽子、楼板、楼楞糟朽等病害进行修缮施工</w:t>
            </w:r>
            <w:r>
              <w:rPr>
                <w:rFonts w:hint="eastAsia" w:ascii="新宋体" w:hAnsi="新宋体" w:eastAsia="新宋体" w:cs="新宋体"/>
                <w:color w:val="auto"/>
                <w:spacing w:val="9"/>
                <w:sz w:val="21"/>
                <w:szCs w:val="21"/>
                <w:highlight w:val="none"/>
              </w:rPr>
              <w:t>等（详见施工图纸及工程量清单包含的内容)。</w:t>
            </w:r>
          </w:p>
          <w:p w14:paraId="141DC374">
            <w:pPr>
              <w:pStyle w:val="11"/>
              <w:keepNext w:val="0"/>
              <w:keepLines w:val="0"/>
              <w:pageBreakBefore w:val="0"/>
              <w:widowControl w:val="0"/>
              <w:kinsoku/>
              <w:wordWrap w:val="0"/>
              <w:overflowPunct/>
              <w:topLinePunct w:val="0"/>
              <w:autoSpaceDE/>
              <w:autoSpaceDN/>
              <w:bidi w:val="0"/>
              <w:adjustRightInd w:val="0"/>
              <w:snapToGrid w:val="0"/>
              <w:spacing w:line="360" w:lineRule="auto"/>
              <w:ind w:left="114"/>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rPr>
              <w:t>项目建设地址：</w:t>
            </w:r>
            <w:r>
              <w:rPr>
                <w:rFonts w:hint="eastAsia" w:ascii="新宋体" w:hAnsi="新宋体" w:eastAsia="新宋体" w:cs="新宋体"/>
                <w:color w:val="auto"/>
                <w:spacing w:val="9"/>
                <w:sz w:val="21"/>
                <w:szCs w:val="21"/>
                <w:highlight w:val="none"/>
                <w:lang w:eastAsia="zh-CN"/>
              </w:rPr>
              <w:t>靖西市</w:t>
            </w:r>
          </w:p>
          <w:p w14:paraId="55CB597D">
            <w:pPr>
              <w:pStyle w:val="11"/>
              <w:keepNext w:val="0"/>
              <w:keepLines w:val="0"/>
              <w:pageBreakBefore w:val="0"/>
              <w:widowControl w:val="0"/>
              <w:kinsoku/>
              <w:wordWrap w:val="0"/>
              <w:overflowPunct/>
              <w:topLinePunct w:val="0"/>
              <w:autoSpaceDE/>
              <w:autoSpaceDN/>
              <w:bidi w:val="0"/>
              <w:adjustRightInd w:val="0"/>
              <w:snapToGrid w:val="0"/>
              <w:spacing w:before="163" w:line="360"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工期要求：施工工期</w:t>
            </w:r>
            <w:r>
              <w:rPr>
                <w:rFonts w:hint="eastAsia" w:ascii="新宋体" w:hAnsi="新宋体" w:eastAsia="新宋体" w:cs="新宋体"/>
                <w:color w:val="auto"/>
                <w:spacing w:val="-26"/>
                <w:sz w:val="21"/>
                <w:szCs w:val="21"/>
                <w:highlight w:val="none"/>
                <w:lang w:val="en-US" w:eastAsia="zh-CN"/>
              </w:rPr>
              <w:t>150</w:t>
            </w:r>
            <w:r>
              <w:rPr>
                <w:rFonts w:hint="eastAsia" w:ascii="新宋体" w:hAnsi="新宋体" w:eastAsia="新宋体" w:cs="新宋体"/>
                <w:color w:val="auto"/>
                <w:spacing w:val="3"/>
                <w:sz w:val="21"/>
                <w:szCs w:val="21"/>
                <w:highlight w:val="none"/>
              </w:rPr>
              <w:t xml:space="preserve"> 日历天。</w:t>
            </w:r>
          </w:p>
          <w:p w14:paraId="78D75D78">
            <w:pPr>
              <w:pStyle w:val="11"/>
              <w:keepNext w:val="0"/>
              <w:keepLines w:val="0"/>
              <w:pageBreakBefore w:val="0"/>
              <w:widowControl w:val="0"/>
              <w:kinsoku/>
              <w:wordWrap w:val="0"/>
              <w:overflowPunct/>
              <w:topLinePunct w:val="0"/>
              <w:autoSpaceDE/>
              <w:autoSpaceDN/>
              <w:bidi w:val="0"/>
              <w:adjustRightInd w:val="0"/>
              <w:snapToGrid w:val="0"/>
              <w:spacing w:before="160" w:line="360" w:lineRule="auto"/>
              <w:ind w:left="11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质量要求：符合现行国家及相关行业质量验收合格标准。</w:t>
            </w:r>
          </w:p>
        </w:tc>
      </w:tr>
      <w:tr w14:paraId="71448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918" w:type="dxa"/>
            <w:vAlign w:val="top"/>
          </w:tcPr>
          <w:p w14:paraId="4658A599">
            <w:pPr>
              <w:pStyle w:val="11"/>
              <w:keepNext w:val="0"/>
              <w:keepLines w:val="0"/>
              <w:pageBreakBefore w:val="0"/>
              <w:widowControl w:val="0"/>
              <w:kinsoku/>
              <w:wordWrap w:val="0"/>
              <w:overflowPunct/>
              <w:topLinePunct w:val="0"/>
              <w:autoSpaceDE/>
              <w:autoSpaceDN/>
              <w:bidi w:val="0"/>
              <w:adjustRightInd w:val="0"/>
              <w:snapToGrid w:val="0"/>
              <w:spacing w:before="34" w:line="269" w:lineRule="exact"/>
              <w:ind w:left="45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3</w:t>
            </w:r>
          </w:p>
        </w:tc>
        <w:tc>
          <w:tcPr>
            <w:tcW w:w="9603" w:type="dxa"/>
            <w:vAlign w:val="top"/>
          </w:tcPr>
          <w:p w14:paraId="08FBBA29">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供应商的资格条件：详见竞争性磋商公告</w:t>
            </w:r>
          </w:p>
        </w:tc>
      </w:tr>
      <w:tr w14:paraId="55C09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18" w:type="dxa"/>
            <w:vAlign w:val="top"/>
          </w:tcPr>
          <w:p w14:paraId="79BBDB15">
            <w:pPr>
              <w:pStyle w:val="11"/>
              <w:keepNext w:val="0"/>
              <w:keepLines w:val="0"/>
              <w:pageBreakBefore w:val="0"/>
              <w:widowControl w:val="0"/>
              <w:kinsoku/>
              <w:wordWrap w:val="0"/>
              <w:overflowPunct/>
              <w:topLinePunct w:val="0"/>
              <w:autoSpaceDE/>
              <w:autoSpaceDN/>
              <w:bidi w:val="0"/>
              <w:adjustRightInd w:val="0"/>
              <w:snapToGrid w:val="0"/>
              <w:spacing w:before="33" w:line="268" w:lineRule="exact"/>
              <w:ind w:left="35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position w:val="1"/>
                <w:sz w:val="21"/>
                <w:szCs w:val="21"/>
                <w:highlight w:val="none"/>
              </w:rPr>
              <w:t>5.1</w:t>
            </w:r>
          </w:p>
        </w:tc>
        <w:tc>
          <w:tcPr>
            <w:tcW w:w="9603" w:type="dxa"/>
            <w:vAlign w:val="top"/>
          </w:tcPr>
          <w:p w14:paraId="1F052F9B">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是否接受联合体竞标</w:t>
            </w:r>
            <w:r>
              <w:rPr>
                <w:rFonts w:hint="eastAsia" w:ascii="新宋体" w:hAnsi="新宋体" w:eastAsia="新宋体" w:cs="新宋体"/>
                <w:color w:val="auto"/>
                <w:spacing w:val="-44"/>
                <w:sz w:val="21"/>
                <w:szCs w:val="21"/>
                <w:highlight w:val="none"/>
              </w:rPr>
              <w:t xml:space="preserve"> </w:t>
            </w:r>
            <w:r>
              <w:rPr>
                <w:rFonts w:hint="eastAsia" w:ascii="新宋体" w:hAnsi="新宋体" w:eastAsia="新宋体" w:cs="新宋体"/>
                <w:color w:val="auto"/>
                <w:spacing w:val="6"/>
                <w:sz w:val="21"/>
                <w:szCs w:val="21"/>
                <w:highlight w:val="none"/>
              </w:rPr>
              <w:t>: 详见竞争性磋商公告</w:t>
            </w:r>
          </w:p>
        </w:tc>
      </w:tr>
      <w:tr w14:paraId="44EF0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918" w:type="dxa"/>
            <w:vAlign w:val="top"/>
          </w:tcPr>
          <w:p w14:paraId="599126F3">
            <w:pPr>
              <w:pStyle w:val="11"/>
              <w:keepNext w:val="0"/>
              <w:keepLines w:val="0"/>
              <w:pageBreakBefore w:val="0"/>
              <w:widowControl w:val="0"/>
              <w:kinsoku/>
              <w:wordWrap w:val="0"/>
              <w:overflowPunct/>
              <w:topLinePunct w:val="0"/>
              <w:autoSpaceDE/>
              <w:autoSpaceDN/>
              <w:bidi w:val="0"/>
              <w:adjustRightInd w:val="0"/>
              <w:snapToGrid w:val="0"/>
              <w:spacing w:before="35" w:line="268" w:lineRule="exact"/>
              <w:ind w:left="35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position w:val="1"/>
                <w:sz w:val="21"/>
                <w:szCs w:val="21"/>
                <w:highlight w:val="none"/>
              </w:rPr>
              <w:t>5.2</w:t>
            </w:r>
          </w:p>
        </w:tc>
        <w:tc>
          <w:tcPr>
            <w:tcW w:w="9603" w:type="dxa"/>
            <w:vAlign w:val="top"/>
          </w:tcPr>
          <w:p w14:paraId="34CAECFF">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如接受联合体竞标，联合体竞标要求如下：/</w:t>
            </w:r>
          </w:p>
        </w:tc>
      </w:tr>
      <w:tr w14:paraId="205B9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918" w:type="dxa"/>
            <w:vAlign w:val="top"/>
          </w:tcPr>
          <w:p w14:paraId="771E850F">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2F9126D0">
            <w:pPr>
              <w:keepNext w:val="0"/>
              <w:keepLines w:val="0"/>
              <w:pageBreakBefore w:val="0"/>
              <w:widowControl w:val="0"/>
              <w:kinsoku/>
              <w:wordWrap w:val="0"/>
              <w:overflowPunct/>
              <w:topLinePunct w:val="0"/>
              <w:autoSpaceDE/>
              <w:autoSpaceDN/>
              <w:bidi w:val="0"/>
              <w:adjustRightInd w:val="0"/>
              <w:snapToGrid w:val="0"/>
              <w:spacing w:line="289" w:lineRule="auto"/>
              <w:textAlignment w:val="baseline"/>
              <w:rPr>
                <w:rFonts w:hint="eastAsia" w:ascii="新宋体" w:hAnsi="新宋体" w:eastAsia="新宋体" w:cs="新宋体"/>
                <w:color w:val="auto"/>
                <w:sz w:val="22"/>
                <w:szCs w:val="22"/>
                <w:highlight w:val="none"/>
              </w:rPr>
            </w:pPr>
          </w:p>
          <w:p w14:paraId="63893EDE">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left="3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position w:val="1"/>
                <w:sz w:val="21"/>
                <w:szCs w:val="21"/>
                <w:highlight w:val="none"/>
              </w:rPr>
              <w:t>6.2</w:t>
            </w:r>
          </w:p>
        </w:tc>
        <w:tc>
          <w:tcPr>
            <w:tcW w:w="9603" w:type="dxa"/>
            <w:vAlign w:val="top"/>
          </w:tcPr>
          <w:p w14:paraId="6C36D3D6">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☑不允许分包</w:t>
            </w:r>
          </w:p>
          <w:p w14:paraId="61A89BF8">
            <w:pPr>
              <w:pStyle w:val="11"/>
              <w:keepNext w:val="0"/>
              <w:keepLines w:val="0"/>
              <w:pageBreakBefore w:val="0"/>
              <w:widowControl w:val="0"/>
              <w:kinsoku/>
              <w:wordWrap w:val="0"/>
              <w:overflowPunct/>
              <w:topLinePunct w:val="0"/>
              <w:autoSpaceDE/>
              <w:autoSpaceDN/>
              <w:bidi w:val="0"/>
              <w:adjustRightInd w:val="0"/>
              <w:snapToGrid w:val="0"/>
              <w:spacing w:before="160" w:line="360" w:lineRule="auto"/>
              <w:ind w:left="1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□允许分包</w:t>
            </w:r>
          </w:p>
          <w:p w14:paraId="3ADA9653">
            <w:pPr>
              <w:pStyle w:val="11"/>
              <w:keepNext w:val="0"/>
              <w:keepLines w:val="0"/>
              <w:pageBreakBefore w:val="0"/>
              <w:widowControl w:val="0"/>
              <w:kinsoku/>
              <w:wordWrap w:val="0"/>
              <w:overflowPunct/>
              <w:topLinePunct w:val="0"/>
              <w:autoSpaceDE/>
              <w:autoSpaceDN/>
              <w:bidi w:val="0"/>
              <w:adjustRightInd w:val="0"/>
              <w:snapToGrid w:val="0"/>
              <w:spacing w:before="160" w:line="360"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分包内容：</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w:t>
            </w:r>
          </w:p>
          <w:p w14:paraId="475FE9B9">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分包金额或者比例：</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w:t>
            </w:r>
          </w:p>
        </w:tc>
      </w:tr>
      <w:tr w14:paraId="0524F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18" w:type="dxa"/>
            <w:vAlign w:val="center"/>
          </w:tcPr>
          <w:p w14:paraId="471D7EDD">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left="347"/>
              <w:jc w:val="both"/>
              <w:textAlignment w:val="baseline"/>
              <w:rPr>
                <w:rFonts w:hint="eastAsia" w:ascii="新宋体" w:hAnsi="新宋体" w:eastAsia="新宋体" w:cs="新宋体"/>
                <w:color w:val="auto"/>
                <w:spacing w:val="1"/>
                <w:position w:val="1"/>
                <w:sz w:val="21"/>
                <w:szCs w:val="21"/>
                <w:highlight w:val="none"/>
                <w:lang w:val="en-US" w:eastAsia="zh-CN"/>
              </w:rPr>
            </w:pPr>
            <w:r>
              <w:rPr>
                <w:rFonts w:hint="eastAsia" w:ascii="新宋体" w:hAnsi="新宋体" w:eastAsia="新宋体" w:cs="新宋体"/>
                <w:color w:val="auto"/>
                <w:spacing w:val="1"/>
                <w:position w:val="1"/>
                <w:sz w:val="21"/>
                <w:szCs w:val="21"/>
                <w:highlight w:val="none"/>
                <w:lang w:val="en-US" w:eastAsia="zh-CN"/>
              </w:rPr>
              <w:t>7</w:t>
            </w:r>
          </w:p>
        </w:tc>
        <w:tc>
          <w:tcPr>
            <w:tcW w:w="9603" w:type="dxa"/>
            <w:vAlign w:val="center"/>
          </w:tcPr>
          <w:p w14:paraId="0609B8F7">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13"/>
              <w:jc w:val="both"/>
              <w:textAlignment w:val="baseline"/>
              <w:rPr>
                <w:rFonts w:hint="eastAsia" w:ascii="新宋体" w:hAnsi="新宋体" w:eastAsia="新宋体" w:cs="新宋体"/>
                <w:color w:val="auto"/>
                <w:spacing w:val="6"/>
                <w:sz w:val="21"/>
                <w:szCs w:val="21"/>
                <w:highlight w:val="none"/>
                <w:lang w:eastAsia="zh-CN"/>
              </w:rPr>
            </w:pPr>
            <w:r>
              <w:rPr>
                <w:rFonts w:hint="eastAsia" w:ascii="新宋体" w:hAnsi="新宋体" w:eastAsia="新宋体" w:cs="新宋体"/>
                <w:color w:val="auto"/>
                <w:spacing w:val="6"/>
                <w:sz w:val="21"/>
                <w:szCs w:val="21"/>
                <w:highlight w:val="none"/>
              </w:rPr>
              <w:t>工程招标上限控制价</w:t>
            </w:r>
            <w:r>
              <w:rPr>
                <w:rFonts w:hint="eastAsia" w:ascii="新宋体" w:hAnsi="新宋体" w:eastAsia="新宋体" w:cs="新宋体"/>
                <w:color w:val="auto"/>
                <w:spacing w:val="6"/>
                <w:sz w:val="21"/>
                <w:szCs w:val="21"/>
                <w:highlight w:val="none"/>
                <w:lang w:eastAsia="zh-CN"/>
              </w:rPr>
              <w:t>：</w:t>
            </w:r>
            <w:r>
              <w:rPr>
                <w:rFonts w:hint="eastAsia" w:ascii="新宋体" w:hAnsi="新宋体" w:eastAsia="新宋体" w:cs="新宋体"/>
                <w:b/>
                <w:bCs/>
                <w:color w:val="auto"/>
                <w:spacing w:val="6"/>
                <w:sz w:val="21"/>
                <w:szCs w:val="21"/>
                <w:highlight w:val="none"/>
                <w:lang w:eastAsia="zh-CN"/>
              </w:rPr>
              <w:t>壹佰肆拾玖万伍仟壹佰柒拾贰元柒角玖分 (¥1495172.79元）</w:t>
            </w:r>
          </w:p>
        </w:tc>
      </w:tr>
      <w:tr w14:paraId="03D29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918" w:type="dxa"/>
            <w:vAlign w:val="top"/>
          </w:tcPr>
          <w:p w14:paraId="082052F0">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78433AA2">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3E2F2C04">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1B1C7DE3">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09EEF24E">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1C2B2822">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39EE009D">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592CDDB7">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5ECED0A0">
            <w:pPr>
              <w:keepNext w:val="0"/>
              <w:keepLines w:val="0"/>
              <w:pageBreakBefore w:val="0"/>
              <w:widowControl w:val="0"/>
              <w:kinsoku/>
              <w:wordWrap w:val="0"/>
              <w:overflowPunct/>
              <w:topLinePunct w:val="0"/>
              <w:autoSpaceDE/>
              <w:autoSpaceDN/>
              <w:bidi w:val="0"/>
              <w:adjustRightInd w:val="0"/>
              <w:snapToGrid w:val="0"/>
              <w:spacing w:line="244" w:lineRule="auto"/>
              <w:textAlignment w:val="baseline"/>
              <w:rPr>
                <w:rFonts w:hint="eastAsia" w:ascii="新宋体" w:hAnsi="新宋体" w:eastAsia="新宋体" w:cs="新宋体"/>
                <w:color w:val="auto"/>
                <w:sz w:val="22"/>
                <w:szCs w:val="22"/>
                <w:highlight w:val="none"/>
              </w:rPr>
            </w:pPr>
          </w:p>
          <w:p w14:paraId="4E474CD7">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2" w:firstLineChars="100"/>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12.1.1</w:t>
            </w:r>
          </w:p>
        </w:tc>
        <w:tc>
          <w:tcPr>
            <w:tcW w:w="9603" w:type="dxa"/>
            <w:vAlign w:val="top"/>
          </w:tcPr>
          <w:p w14:paraId="15E24723">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1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5"/>
                <w:sz w:val="21"/>
                <w:szCs w:val="21"/>
                <w:highlight w:val="none"/>
              </w:rPr>
              <w:t>资格证明文件</w:t>
            </w:r>
          </w:p>
          <w:p w14:paraId="6DB0BAE2">
            <w:pPr>
              <w:pStyle w:val="11"/>
              <w:keepNext w:val="0"/>
              <w:keepLines w:val="0"/>
              <w:pageBreakBefore w:val="0"/>
              <w:widowControl w:val="0"/>
              <w:kinsoku/>
              <w:wordWrap w:val="0"/>
              <w:overflowPunct/>
              <w:topLinePunct w:val="0"/>
              <w:autoSpaceDE/>
              <w:autoSpaceDN/>
              <w:bidi w:val="0"/>
              <w:adjustRightInd w:val="0"/>
              <w:snapToGrid w:val="0"/>
              <w:spacing w:before="267" w:line="360" w:lineRule="auto"/>
              <w:ind w:left="110" w:right="109" w:firstLine="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1.供应商为法人或者其他组织的提供其营业执照等证明文件（如营业执照或者事业单</w:t>
            </w:r>
            <w:r>
              <w:rPr>
                <w:rFonts w:hint="eastAsia" w:ascii="新宋体" w:hAnsi="新宋体" w:eastAsia="新宋体" w:cs="新宋体"/>
                <w:color w:val="auto"/>
                <w:spacing w:val="10"/>
                <w:sz w:val="21"/>
                <w:szCs w:val="21"/>
                <w:highlight w:val="none"/>
              </w:rPr>
              <w:t>位法人证书或者执业许可证等</w:t>
            </w:r>
            <w:r>
              <w:rPr>
                <w:rFonts w:hint="eastAsia" w:ascii="新宋体" w:hAnsi="新宋体" w:eastAsia="新宋体" w:cs="新宋体"/>
                <w:color w:val="auto"/>
                <w:spacing w:val="-14"/>
                <w:sz w:val="21"/>
                <w:szCs w:val="21"/>
                <w:highlight w:val="none"/>
              </w:rPr>
              <w:t>），</w:t>
            </w:r>
            <w:r>
              <w:rPr>
                <w:rFonts w:hint="eastAsia" w:ascii="新宋体" w:hAnsi="新宋体" w:eastAsia="新宋体" w:cs="新宋体"/>
                <w:color w:val="auto"/>
                <w:spacing w:val="10"/>
                <w:sz w:val="21"/>
                <w:szCs w:val="21"/>
                <w:highlight w:val="none"/>
              </w:rPr>
              <w:t>供应商为自然人的提供其身份证复印件</w:t>
            </w:r>
            <w:r>
              <w:rPr>
                <w:rFonts w:hint="eastAsia" w:ascii="新宋体" w:hAnsi="新宋体" w:eastAsia="新宋体" w:cs="新宋体"/>
                <w:color w:val="auto"/>
                <w:spacing w:val="-14"/>
                <w:sz w:val="21"/>
                <w:szCs w:val="21"/>
                <w:highlight w:val="none"/>
              </w:rPr>
              <w:t>；</w:t>
            </w:r>
            <w:r>
              <w:rPr>
                <w:rFonts w:hint="eastAsia" w:ascii="新宋体" w:hAnsi="新宋体" w:eastAsia="新宋体" w:cs="新宋体"/>
                <w:b/>
                <w:bCs/>
                <w:color w:val="auto"/>
                <w:spacing w:val="-14"/>
                <w:sz w:val="21"/>
                <w:szCs w:val="21"/>
                <w:highlight w:val="none"/>
              </w:rPr>
              <w:t>（</w:t>
            </w:r>
            <w:r>
              <w:rPr>
                <w:rFonts w:hint="eastAsia" w:ascii="新宋体" w:hAnsi="新宋体" w:eastAsia="新宋体" w:cs="新宋体"/>
                <w:b/>
                <w:bCs/>
                <w:color w:val="auto"/>
                <w:spacing w:val="10"/>
                <w:sz w:val="21"/>
                <w:szCs w:val="21"/>
                <w:highlight w:val="none"/>
              </w:rPr>
              <w:t>必须提</w:t>
            </w:r>
            <w:r>
              <w:rPr>
                <w:rFonts w:hint="eastAsia" w:ascii="新宋体" w:hAnsi="新宋体" w:eastAsia="新宋体" w:cs="新宋体"/>
                <w:b/>
                <w:bCs/>
                <w:color w:val="auto"/>
                <w:spacing w:val="7"/>
                <w:sz w:val="21"/>
                <w:szCs w:val="21"/>
                <w:highlight w:val="none"/>
              </w:rPr>
              <w:t>供，否则响应文件作无效处理）</w:t>
            </w:r>
          </w:p>
          <w:p w14:paraId="28CEDE00">
            <w:pPr>
              <w:pStyle w:val="11"/>
              <w:keepNext w:val="0"/>
              <w:keepLines w:val="0"/>
              <w:pageBreakBefore w:val="0"/>
              <w:widowControl w:val="0"/>
              <w:kinsoku/>
              <w:wordWrap w:val="0"/>
              <w:overflowPunct/>
              <w:topLinePunct w:val="0"/>
              <w:autoSpaceDE/>
              <w:autoSpaceDN/>
              <w:bidi w:val="0"/>
              <w:adjustRightInd w:val="0"/>
              <w:snapToGrid w:val="0"/>
              <w:spacing w:before="46" w:line="360"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2.特定资格要求</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b/>
                <w:bCs/>
                <w:color w:val="auto"/>
                <w:spacing w:val="-6"/>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236403F3">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09" w:right="138" w:firstLine="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（1）磋商供应商需</w:t>
            </w:r>
            <w:r>
              <w:rPr>
                <w:rFonts w:hint="eastAsia" w:ascii="新宋体" w:hAnsi="新宋体" w:eastAsia="新宋体" w:cs="新宋体"/>
                <w:color w:val="auto"/>
                <w:spacing w:val="7"/>
                <w:sz w:val="21"/>
                <w:szCs w:val="21"/>
                <w:highlight w:val="none"/>
              </w:rPr>
              <w:t>具备文物保护工程施工</w:t>
            </w:r>
            <w:r>
              <w:rPr>
                <w:rFonts w:hint="eastAsia" w:ascii="新宋体" w:hAnsi="新宋体" w:eastAsia="新宋体" w:cs="新宋体"/>
                <w:color w:val="auto"/>
                <w:spacing w:val="7"/>
                <w:sz w:val="21"/>
                <w:szCs w:val="21"/>
                <w:highlight w:val="none"/>
                <w:lang w:val="en-US" w:eastAsia="zh-CN"/>
              </w:rPr>
              <w:t>贰</w:t>
            </w:r>
            <w:r>
              <w:rPr>
                <w:rFonts w:hint="eastAsia" w:ascii="新宋体" w:hAnsi="新宋体" w:eastAsia="新宋体" w:cs="新宋体"/>
                <w:color w:val="auto"/>
                <w:spacing w:val="7"/>
                <w:sz w:val="21"/>
                <w:szCs w:val="21"/>
                <w:highlight w:val="none"/>
              </w:rPr>
              <w:t>级或以上资质（业务范围含：近现代文物建筑维修保护或近现代重要史迹及代表性建筑）</w:t>
            </w:r>
            <w:r>
              <w:rPr>
                <w:rFonts w:hint="eastAsia" w:ascii="新宋体" w:hAnsi="新宋体" w:eastAsia="新宋体" w:cs="新宋体"/>
                <w:color w:val="auto"/>
                <w:spacing w:val="9"/>
                <w:sz w:val="21"/>
                <w:szCs w:val="21"/>
                <w:highlight w:val="none"/>
              </w:rPr>
              <w:t>及有效的企业安全生产许可证，并在人员、设备、资金等方面具有相应的施工能力；</w:t>
            </w:r>
          </w:p>
          <w:p w14:paraId="24B5D860">
            <w:pPr>
              <w:pStyle w:val="11"/>
              <w:keepNext w:val="0"/>
              <w:keepLines w:val="0"/>
              <w:pageBreakBefore w:val="0"/>
              <w:widowControl w:val="0"/>
              <w:kinsoku/>
              <w:wordWrap w:val="0"/>
              <w:overflowPunct/>
              <w:topLinePunct w:val="0"/>
              <w:autoSpaceDE/>
              <w:autoSpaceDN/>
              <w:bidi w:val="0"/>
              <w:adjustRightInd w:val="0"/>
              <w:snapToGrid w:val="0"/>
              <w:spacing w:before="164" w:line="360" w:lineRule="auto"/>
              <w:ind w:left="110" w:right="107" w:firstLine="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（2）供应商拟派的</w:t>
            </w:r>
            <w:r>
              <w:rPr>
                <w:rFonts w:hint="eastAsia" w:asciiTheme="majorEastAsia" w:hAnsiTheme="majorEastAsia" w:eastAsiaTheme="majorEastAsia"/>
                <w:b w:val="0"/>
                <w:bCs/>
                <w:color w:val="auto"/>
                <w:szCs w:val="21"/>
              </w:rPr>
              <w:t>项目经理具有文物保护工程责任工程师证书</w:t>
            </w:r>
            <w:r>
              <w:rPr>
                <w:rFonts w:hint="eastAsia" w:asciiTheme="majorEastAsia" w:hAnsiTheme="majorEastAsia" w:eastAsiaTheme="majorEastAsia"/>
                <w:b w:val="0"/>
                <w:bCs/>
                <w:color w:val="auto"/>
                <w:szCs w:val="21"/>
                <w:lang w:eastAsia="zh-CN"/>
              </w:rPr>
              <w:t>，</w:t>
            </w:r>
            <w:r>
              <w:rPr>
                <w:rFonts w:hint="eastAsia" w:asciiTheme="majorEastAsia" w:hAnsiTheme="majorEastAsia" w:eastAsiaTheme="majorEastAsia"/>
                <w:b w:val="0"/>
                <w:bCs/>
                <w:color w:val="auto"/>
                <w:szCs w:val="21"/>
                <w:lang w:val="en-US" w:eastAsia="zh-CN"/>
              </w:rPr>
              <w:t>且为供应商本单位人员。</w:t>
            </w:r>
            <w:r>
              <w:rPr>
                <w:rFonts w:hint="eastAsia" w:ascii="新宋体" w:hAnsi="新宋体" w:eastAsia="新宋体" w:cs="新宋体"/>
                <w:color w:val="auto"/>
                <w:spacing w:val="9"/>
                <w:sz w:val="21"/>
                <w:szCs w:val="21"/>
                <w:highlight w:val="none"/>
              </w:rPr>
              <w:t>本项</w:t>
            </w:r>
            <w:r>
              <w:rPr>
                <w:rFonts w:hint="eastAsia" w:ascii="新宋体" w:hAnsi="新宋体" w:eastAsia="新宋体" w:cs="新宋体"/>
                <w:color w:val="auto"/>
                <w:spacing w:val="8"/>
                <w:sz w:val="21"/>
                <w:szCs w:val="21"/>
                <w:highlight w:val="none"/>
              </w:rPr>
              <w:t>目不接受有在建、已</w:t>
            </w:r>
            <w:r>
              <w:rPr>
                <w:rFonts w:hint="eastAsia" w:ascii="新宋体" w:hAnsi="新宋体" w:eastAsia="新宋体" w:cs="新宋体"/>
                <w:color w:val="auto"/>
                <w:spacing w:val="9"/>
                <w:sz w:val="21"/>
                <w:szCs w:val="21"/>
                <w:highlight w:val="none"/>
              </w:rPr>
              <w:t>中标未开工或已列为其他项目中标候选人第一名的</w:t>
            </w:r>
            <w:r>
              <w:rPr>
                <w:rFonts w:hint="eastAsia" w:asciiTheme="majorEastAsia" w:hAnsiTheme="majorEastAsia" w:eastAsiaTheme="majorEastAsia"/>
                <w:b w:val="0"/>
                <w:bCs/>
                <w:color w:val="auto"/>
                <w:szCs w:val="21"/>
              </w:rPr>
              <w:t>责任工程师</w:t>
            </w:r>
            <w:r>
              <w:rPr>
                <w:rFonts w:hint="eastAsia" w:ascii="新宋体" w:hAnsi="新宋体" w:eastAsia="新宋体" w:cs="新宋体"/>
                <w:color w:val="auto"/>
                <w:spacing w:val="9"/>
                <w:sz w:val="21"/>
                <w:szCs w:val="21"/>
                <w:highlight w:val="none"/>
              </w:rPr>
              <w:t>作为项目经理；</w:t>
            </w:r>
          </w:p>
          <w:p w14:paraId="2693A1F5">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2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3.供应商为拟投入本工程的项目经理缴纳养老保险的证明材料（缴费时间：最近半年</w:t>
            </w:r>
            <w:r>
              <w:rPr>
                <w:rFonts w:hint="eastAsia" w:ascii="新宋体" w:hAnsi="新宋体" w:eastAsia="新宋体" w:cs="新宋体"/>
                <w:color w:val="auto"/>
                <w:spacing w:val="10"/>
                <w:sz w:val="21"/>
                <w:szCs w:val="21"/>
                <w:highlight w:val="none"/>
              </w:rPr>
              <w:t>内任意三个月</w:t>
            </w:r>
            <w:r>
              <w:rPr>
                <w:rFonts w:hint="eastAsia" w:ascii="新宋体" w:hAnsi="新宋体" w:eastAsia="新宋体" w:cs="新宋体"/>
                <w:color w:val="auto"/>
                <w:spacing w:val="-41"/>
                <w:sz w:val="21"/>
                <w:szCs w:val="21"/>
                <w:highlight w:val="none"/>
              </w:rPr>
              <w:t>）（</w:t>
            </w:r>
            <w:r>
              <w:rPr>
                <w:rFonts w:hint="eastAsia" w:ascii="新宋体" w:hAnsi="新宋体" w:eastAsia="新宋体" w:cs="新宋体"/>
                <w:color w:val="auto"/>
                <w:spacing w:val="10"/>
                <w:sz w:val="21"/>
                <w:szCs w:val="21"/>
                <w:highlight w:val="none"/>
              </w:rPr>
              <w:t>须提供报名单位为其缴纳社会养老保险的缴费手册或</w:t>
            </w:r>
            <w:r>
              <w:rPr>
                <w:rFonts w:hint="eastAsia" w:ascii="新宋体" w:hAnsi="新宋体" w:eastAsia="新宋体" w:cs="新宋体"/>
                <w:color w:val="auto"/>
                <w:spacing w:val="9"/>
                <w:sz w:val="21"/>
                <w:szCs w:val="21"/>
                <w:highlight w:val="none"/>
              </w:rPr>
              <w:t>社保机构出具</w:t>
            </w:r>
            <w:r>
              <w:rPr>
                <w:rFonts w:hint="eastAsia" w:ascii="新宋体" w:hAnsi="新宋体" w:eastAsia="新宋体" w:cs="新宋体"/>
                <w:color w:val="auto"/>
                <w:spacing w:val="8"/>
                <w:sz w:val="21"/>
                <w:szCs w:val="21"/>
                <w:highlight w:val="none"/>
              </w:rPr>
              <w:t>的缴费清单证明</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b/>
                <w:bCs/>
                <w:color w:val="auto"/>
                <w:spacing w:val="5"/>
                <w:sz w:val="21"/>
                <w:szCs w:val="21"/>
                <w:highlight w:val="none"/>
              </w:rPr>
              <w:t>（</w:t>
            </w:r>
            <w:r>
              <w:rPr>
                <w:rFonts w:hint="eastAsia" w:ascii="新宋体" w:hAnsi="新宋体" w:eastAsia="新宋体" w:cs="新宋体"/>
                <w:b/>
                <w:bCs/>
                <w:color w:val="auto"/>
                <w:spacing w:val="8"/>
                <w:sz w:val="21"/>
                <w:szCs w:val="21"/>
                <w:highlight w:val="none"/>
              </w:rPr>
              <w:t>必须提供，否则响应文件作无效处理）</w:t>
            </w:r>
          </w:p>
          <w:p w14:paraId="09473C7E">
            <w:pPr>
              <w:pStyle w:val="11"/>
              <w:keepNext w:val="0"/>
              <w:keepLines w:val="0"/>
              <w:pageBreakBefore w:val="0"/>
              <w:widowControl w:val="0"/>
              <w:kinsoku/>
              <w:wordWrap w:val="0"/>
              <w:overflowPunct/>
              <w:topLinePunct w:val="0"/>
              <w:autoSpaceDE/>
              <w:autoSpaceDN/>
              <w:bidi w:val="0"/>
              <w:adjustRightInd w:val="0"/>
              <w:snapToGrid w:val="0"/>
              <w:spacing w:before="271" w:line="360" w:lineRule="auto"/>
              <w:ind w:left="109" w:right="4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4.供应商最近半年内任意三个月依法缴纳税收（</w:t>
            </w:r>
            <w:r>
              <w:rPr>
                <w:rFonts w:hint="eastAsia" w:ascii="新宋体" w:hAnsi="新宋体" w:eastAsia="新宋体" w:cs="新宋体"/>
                <w:color w:val="auto"/>
                <w:spacing w:val="7"/>
                <w:sz w:val="21"/>
                <w:szCs w:val="21"/>
                <w:highlight w:val="none"/>
              </w:rPr>
              <w:t>国税或地税）的凭证复印件（如税务</w:t>
            </w:r>
            <w:r>
              <w:rPr>
                <w:rFonts w:hint="eastAsia" w:ascii="新宋体" w:hAnsi="新宋体" w:eastAsia="新宋体" w:cs="新宋体"/>
                <w:color w:val="auto"/>
                <w:spacing w:val="9"/>
                <w:sz w:val="21"/>
                <w:szCs w:val="21"/>
                <w:highlight w:val="none"/>
              </w:rPr>
              <w:t>机关开具的完税证、银行缴税付款凭证或缴款回单等（新成立的企业请按实际提供，无纳税记录的，应提供竞标人所在地的税务部门出具的《依法纳税或依法免税证明》复印件</w:t>
            </w:r>
            <w:r>
              <w:rPr>
                <w:rFonts w:hint="eastAsia" w:ascii="新宋体" w:hAnsi="新宋体" w:eastAsia="新宋体" w:cs="新宋体"/>
                <w:color w:val="auto"/>
                <w:sz w:val="21"/>
                <w:szCs w:val="21"/>
                <w:highlight w:val="none"/>
              </w:rPr>
              <w:t>）；</w:t>
            </w:r>
            <w:r>
              <w:rPr>
                <w:rFonts w:hint="eastAsia" w:ascii="新宋体" w:hAnsi="新宋体" w:eastAsia="新宋体" w:cs="新宋体"/>
                <w:b/>
                <w:bCs/>
                <w:color w:val="auto"/>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必须提供，否则响应文件作无效处理，新成立的企业请按实际提供）</w:t>
            </w:r>
          </w:p>
          <w:p w14:paraId="6C47C88F">
            <w:pPr>
              <w:pStyle w:val="11"/>
              <w:keepNext w:val="0"/>
              <w:keepLines w:val="0"/>
              <w:pageBreakBefore w:val="0"/>
              <w:widowControl w:val="0"/>
              <w:kinsoku/>
              <w:wordWrap w:val="0"/>
              <w:overflowPunct/>
              <w:topLinePunct w:val="0"/>
              <w:autoSpaceDE/>
              <w:autoSpaceDN/>
              <w:bidi w:val="0"/>
              <w:adjustRightInd w:val="0"/>
              <w:snapToGrid w:val="0"/>
              <w:spacing w:before="154" w:line="360" w:lineRule="auto"/>
              <w:ind w:left="111" w:right="107" w:firstLine="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5.供应商财务状况报告（提供</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9"/>
                <w:sz w:val="21"/>
                <w:szCs w:val="21"/>
                <w:highlight w:val="none"/>
              </w:rPr>
              <w:t>202</w:t>
            </w:r>
            <w:r>
              <w:rPr>
                <w:rFonts w:hint="eastAsia" w:ascii="新宋体" w:hAnsi="新宋体" w:eastAsia="新宋体" w:cs="新宋体"/>
                <w:color w:val="auto"/>
                <w:spacing w:val="9"/>
                <w:sz w:val="21"/>
                <w:szCs w:val="21"/>
                <w:highlight w:val="none"/>
                <w:lang w:val="en-US" w:eastAsia="zh-CN"/>
              </w:rPr>
              <w:t>5</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9"/>
                <w:sz w:val="21"/>
                <w:szCs w:val="21"/>
                <w:highlight w:val="none"/>
              </w:rPr>
              <w:t>年财务状况报告复印件，或者银行出具的资信证</w:t>
            </w:r>
            <w:r>
              <w:rPr>
                <w:rFonts w:hint="eastAsia" w:ascii="新宋体" w:hAnsi="新宋体" w:eastAsia="新宋体" w:cs="新宋体"/>
                <w:color w:val="auto"/>
                <w:spacing w:val="8"/>
                <w:sz w:val="21"/>
                <w:szCs w:val="21"/>
                <w:highlight w:val="none"/>
              </w:rPr>
              <w:t>明（资信证明应在有效期内，未注明有效期的，银行出具</w:t>
            </w:r>
            <w:r>
              <w:rPr>
                <w:rFonts w:hint="eastAsia" w:ascii="新宋体" w:hAnsi="新宋体" w:eastAsia="新宋体" w:cs="新宋体"/>
                <w:color w:val="auto"/>
                <w:spacing w:val="7"/>
                <w:sz w:val="21"/>
                <w:szCs w:val="21"/>
                <w:highlight w:val="none"/>
              </w:rPr>
              <w:t>时间至首次响应文件提交截</w:t>
            </w:r>
            <w:r>
              <w:rPr>
                <w:rFonts w:hint="eastAsia" w:ascii="新宋体" w:hAnsi="新宋体" w:eastAsia="新宋体" w:cs="新宋体"/>
                <w:color w:val="auto"/>
                <w:spacing w:val="9"/>
                <w:sz w:val="21"/>
                <w:szCs w:val="21"/>
                <w:highlight w:val="none"/>
              </w:rPr>
              <w:t>止之日不超过一年</w:t>
            </w:r>
            <w:r>
              <w:rPr>
                <w:rFonts w:hint="eastAsia" w:ascii="新宋体" w:hAnsi="新宋体" w:eastAsia="新宋体" w:cs="新宋体"/>
                <w:color w:val="auto"/>
                <w:spacing w:val="-15"/>
                <w:sz w:val="21"/>
                <w:szCs w:val="21"/>
                <w:highlight w:val="none"/>
              </w:rPr>
              <w:t>）；</w:t>
            </w:r>
            <w:r>
              <w:rPr>
                <w:rFonts w:hint="eastAsia" w:ascii="新宋体" w:hAnsi="新宋体" w:eastAsia="新宋体" w:cs="新宋体"/>
                <w:color w:val="auto"/>
                <w:spacing w:val="9"/>
                <w:sz w:val="21"/>
                <w:szCs w:val="21"/>
                <w:highlight w:val="none"/>
              </w:rPr>
              <w:t>供应商成立不满一年的应按提供首次响应文件提交截止时间上一个月的财务状况报告复印件</w:t>
            </w:r>
            <w:r>
              <w:rPr>
                <w:rFonts w:hint="eastAsia" w:ascii="新宋体" w:hAnsi="新宋体" w:eastAsia="新宋体" w:cs="新宋体"/>
                <w:color w:val="auto"/>
                <w:spacing w:val="1"/>
                <w:sz w:val="21"/>
                <w:szCs w:val="21"/>
                <w:highlight w:val="none"/>
              </w:rPr>
              <w:t>）</w:t>
            </w:r>
            <w:r>
              <w:rPr>
                <w:rFonts w:hint="eastAsia" w:ascii="新宋体" w:hAnsi="新宋体" w:eastAsia="新宋体" w:cs="新宋体"/>
                <w:b/>
                <w:bCs/>
                <w:color w:val="auto"/>
                <w:spacing w:val="1"/>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63CBC1A6">
            <w:pPr>
              <w:pStyle w:val="11"/>
              <w:keepNext w:val="0"/>
              <w:keepLines w:val="0"/>
              <w:pageBreakBefore w:val="0"/>
              <w:widowControl w:val="0"/>
              <w:kinsoku/>
              <w:wordWrap w:val="0"/>
              <w:overflowPunct/>
              <w:topLinePunct w:val="0"/>
              <w:autoSpaceDE/>
              <w:autoSpaceDN/>
              <w:bidi w:val="0"/>
              <w:adjustRightInd w:val="0"/>
              <w:snapToGrid w:val="0"/>
              <w:spacing w:before="156" w:line="360" w:lineRule="auto"/>
              <w:ind w:left="115" w:right="109" w:hanging="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6.供应商直接控股、管理关系信息表（格式后附</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b/>
                <w:bCs/>
                <w:color w:val="auto"/>
                <w:spacing w:val="-9"/>
                <w:sz w:val="21"/>
                <w:szCs w:val="21"/>
                <w:highlight w:val="none"/>
              </w:rPr>
              <w:t>（</w:t>
            </w:r>
            <w:r>
              <w:rPr>
                <w:rFonts w:hint="eastAsia" w:ascii="新宋体" w:hAnsi="新宋体" w:eastAsia="新宋体" w:cs="新宋体"/>
                <w:b/>
                <w:bCs/>
                <w:color w:val="auto"/>
                <w:spacing w:val="8"/>
                <w:sz w:val="21"/>
                <w:szCs w:val="21"/>
                <w:highlight w:val="none"/>
              </w:rPr>
              <w:t>必须提供，否则响应文件按无</w:t>
            </w:r>
            <w:r>
              <w:rPr>
                <w:rFonts w:hint="eastAsia" w:ascii="新宋体" w:hAnsi="新宋体" w:eastAsia="新宋体" w:cs="新宋体"/>
                <w:b/>
                <w:bCs/>
                <w:color w:val="auto"/>
                <w:spacing w:val="4"/>
                <w:sz w:val="21"/>
                <w:szCs w:val="21"/>
                <w:highlight w:val="none"/>
              </w:rPr>
              <w:t>效响应处理）</w:t>
            </w:r>
          </w:p>
          <w:p w14:paraId="748E3983">
            <w:pPr>
              <w:pStyle w:val="11"/>
              <w:keepNext w:val="0"/>
              <w:keepLines w:val="0"/>
              <w:pageBreakBefore w:val="0"/>
              <w:widowControl w:val="0"/>
              <w:kinsoku/>
              <w:wordWrap w:val="0"/>
              <w:overflowPunct/>
              <w:topLinePunct w:val="0"/>
              <w:autoSpaceDE/>
              <w:autoSpaceDN/>
              <w:bidi w:val="0"/>
              <w:adjustRightInd w:val="0"/>
              <w:snapToGrid w:val="0"/>
              <w:spacing w:before="150" w:line="360" w:lineRule="auto"/>
              <w:ind w:left="1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7.声明函</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b/>
                <w:bCs/>
                <w:color w:val="auto"/>
                <w:spacing w:val="2"/>
                <w:sz w:val="21"/>
                <w:szCs w:val="21"/>
                <w:highlight w:val="none"/>
              </w:rPr>
              <w:t>（</w:t>
            </w:r>
            <w:r>
              <w:rPr>
                <w:rFonts w:hint="eastAsia" w:ascii="新宋体" w:hAnsi="新宋体" w:eastAsia="新宋体" w:cs="新宋体"/>
                <w:b/>
                <w:bCs/>
                <w:color w:val="auto"/>
                <w:spacing w:val="8"/>
                <w:sz w:val="21"/>
                <w:szCs w:val="21"/>
                <w:highlight w:val="none"/>
              </w:rPr>
              <w:t>必须提供，否则响应文件作无效处理）</w:t>
            </w:r>
          </w:p>
          <w:p w14:paraId="24AD3FD8">
            <w:pPr>
              <w:pStyle w:val="11"/>
              <w:keepNext w:val="0"/>
              <w:keepLines w:val="0"/>
              <w:pageBreakBefore w:val="0"/>
              <w:widowControl w:val="0"/>
              <w:kinsoku/>
              <w:wordWrap w:val="0"/>
              <w:overflowPunct/>
              <w:topLinePunct w:val="0"/>
              <w:autoSpaceDE/>
              <w:autoSpaceDN/>
              <w:bidi w:val="0"/>
              <w:adjustRightInd w:val="0"/>
              <w:snapToGrid w:val="0"/>
              <w:spacing w:before="156" w:line="360" w:lineRule="auto"/>
              <w:ind w:left="113" w:right="109" w:hanging="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8.中小企业声明函</w:t>
            </w:r>
            <w:r>
              <w:rPr>
                <w:rFonts w:hint="eastAsia" w:ascii="新宋体" w:hAnsi="新宋体" w:eastAsia="新宋体" w:cs="新宋体"/>
                <w:color w:val="auto"/>
                <w:spacing w:val="-32"/>
                <w:sz w:val="21"/>
                <w:szCs w:val="21"/>
                <w:highlight w:val="none"/>
              </w:rPr>
              <w:t>；</w:t>
            </w:r>
            <w:r>
              <w:rPr>
                <w:rFonts w:hint="eastAsia" w:ascii="新宋体" w:hAnsi="新宋体" w:eastAsia="新宋体" w:cs="新宋体"/>
                <w:b/>
                <w:bCs/>
                <w:color w:val="auto"/>
                <w:spacing w:val="-32"/>
                <w:sz w:val="21"/>
                <w:szCs w:val="21"/>
                <w:highlight w:val="none"/>
              </w:rPr>
              <w:t>（</w:t>
            </w:r>
            <w:r>
              <w:rPr>
                <w:rFonts w:hint="eastAsia" w:ascii="新宋体" w:hAnsi="新宋体" w:eastAsia="新宋体" w:cs="新宋体"/>
                <w:b/>
                <w:bCs/>
                <w:color w:val="auto"/>
                <w:spacing w:val="8"/>
                <w:sz w:val="21"/>
                <w:szCs w:val="21"/>
                <w:highlight w:val="none"/>
              </w:rPr>
              <w:t>属于专门面向中小企业采购的项目必须提供，非专门面向中小</w:t>
            </w:r>
            <w:r>
              <w:rPr>
                <w:rFonts w:hint="eastAsia" w:ascii="新宋体" w:hAnsi="新宋体" w:eastAsia="新宋体" w:cs="新宋体"/>
                <w:b/>
                <w:bCs/>
                <w:color w:val="auto"/>
                <w:spacing w:val="7"/>
                <w:sz w:val="21"/>
                <w:szCs w:val="21"/>
                <w:highlight w:val="none"/>
              </w:rPr>
              <w:t>企业采购的项目由供应商视自身情况提供）</w:t>
            </w:r>
          </w:p>
          <w:p w14:paraId="288D6A86">
            <w:pPr>
              <w:pStyle w:val="11"/>
              <w:keepNext w:val="0"/>
              <w:keepLines w:val="0"/>
              <w:pageBreakBefore w:val="0"/>
              <w:widowControl w:val="0"/>
              <w:kinsoku/>
              <w:wordWrap w:val="0"/>
              <w:overflowPunct/>
              <w:topLinePunct w:val="0"/>
              <w:autoSpaceDE/>
              <w:autoSpaceDN/>
              <w:bidi w:val="0"/>
              <w:adjustRightInd w:val="0"/>
              <w:snapToGrid w:val="0"/>
              <w:spacing w:before="45" w:line="360" w:lineRule="auto"/>
              <w:ind w:left="110" w:right="1137"/>
              <w:textAlignment w:val="baseline"/>
              <w:rPr>
                <w:rFonts w:hint="eastAsia" w:ascii="新宋体" w:hAnsi="新宋体" w:eastAsia="新宋体" w:cs="新宋体"/>
                <w:color w:val="auto"/>
                <w:spacing w:val="7"/>
                <w:sz w:val="21"/>
                <w:szCs w:val="21"/>
                <w:highlight w:val="none"/>
              </w:rPr>
            </w:pPr>
            <w:r>
              <w:rPr>
                <w:rFonts w:hint="eastAsia" w:ascii="新宋体" w:hAnsi="新宋体" w:eastAsia="新宋体" w:cs="新宋体"/>
                <w:color w:val="auto"/>
                <w:spacing w:val="8"/>
                <w:sz w:val="21"/>
                <w:szCs w:val="21"/>
                <w:highlight w:val="none"/>
              </w:rPr>
              <w:t>9.除磋商文件规定必须提供以外，供应商认为需要提供</w:t>
            </w:r>
            <w:r>
              <w:rPr>
                <w:rFonts w:hint="eastAsia" w:ascii="新宋体" w:hAnsi="新宋体" w:eastAsia="新宋体" w:cs="新宋体"/>
                <w:color w:val="auto"/>
                <w:spacing w:val="7"/>
                <w:sz w:val="21"/>
                <w:szCs w:val="21"/>
                <w:highlight w:val="none"/>
              </w:rPr>
              <w:t>的其他证明材料；</w:t>
            </w:r>
          </w:p>
          <w:p w14:paraId="535EC280">
            <w:pPr>
              <w:pStyle w:val="11"/>
              <w:keepNext w:val="0"/>
              <w:keepLines w:val="0"/>
              <w:pageBreakBefore w:val="0"/>
              <w:widowControl w:val="0"/>
              <w:kinsoku/>
              <w:wordWrap w:val="0"/>
              <w:overflowPunct/>
              <w:topLinePunct w:val="0"/>
              <w:autoSpaceDE/>
              <w:autoSpaceDN/>
              <w:bidi w:val="0"/>
              <w:adjustRightInd w:val="0"/>
              <w:snapToGrid w:val="0"/>
              <w:spacing w:before="45" w:line="360" w:lineRule="auto"/>
              <w:ind w:left="110" w:right="113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2"/>
                <w:sz w:val="21"/>
                <w:szCs w:val="21"/>
                <w:highlight w:val="none"/>
              </w:rPr>
              <w:t>注：</w:t>
            </w:r>
          </w:p>
          <w:p w14:paraId="4690D0DF">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35" w:leftChars="0" w:right="107" w:rightChars="0" w:hanging="21" w:firstLineChars="0"/>
              <w:textAlignment w:val="baseline"/>
              <w:rPr>
                <w:rFonts w:hint="eastAsia" w:ascii="新宋体" w:hAnsi="新宋体" w:eastAsia="新宋体" w:cs="新宋体"/>
                <w:color w:val="auto"/>
                <w:spacing w:val="6"/>
                <w:sz w:val="21"/>
                <w:szCs w:val="21"/>
                <w:highlight w:val="none"/>
              </w:rPr>
            </w:pPr>
            <w:r>
              <w:rPr>
                <w:rFonts w:hint="eastAsia" w:ascii="新宋体" w:hAnsi="新宋体" w:eastAsia="新宋体" w:cs="新宋体"/>
                <w:b/>
                <w:bCs/>
                <w:color w:val="auto"/>
                <w:spacing w:val="4"/>
                <w:sz w:val="21"/>
                <w:szCs w:val="21"/>
                <w:highlight w:val="none"/>
              </w:rPr>
              <w:t>1.以上标明“必须提供</w:t>
            </w:r>
            <w:r>
              <w:rPr>
                <w:rFonts w:hint="eastAsia" w:ascii="新宋体" w:hAnsi="新宋体" w:eastAsia="新宋体" w:cs="新宋体"/>
                <w:color w:val="auto"/>
                <w:spacing w:val="-63"/>
                <w:sz w:val="21"/>
                <w:szCs w:val="21"/>
                <w:highlight w:val="none"/>
              </w:rPr>
              <w:t xml:space="preserve"> </w:t>
            </w:r>
            <w:r>
              <w:rPr>
                <w:rFonts w:hint="eastAsia" w:ascii="新宋体" w:hAnsi="新宋体" w:eastAsia="新宋体" w:cs="新宋体"/>
                <w:b/>
                <w:bCs/>
                <w:color w:val="auto"/>
                <w:spacing w:val="4"/>
                <w:sz w:val="21"/>
                <w:szCs w:val="21"/>
                <w:highlight w:val="none"/>
              </w:rPr>
              <w:t>”的材料属于复印件的，必须加盖供应商电子公章，否则</w:t>
            </w:r>
            <w:r>
              <w:rPr>
                <w:rFonts w:hint="eastAsia" w:ascii="新宋体" w:hAnsi="新宋体" w:eastAsia="新宋体" w:cs="新宋体"/>
                <w:b/>
                <w:bCs/>
                <w:color w:val="auto"/>
                <w:spacing w:val="6"/>
                <w:sz w:val="21"/>
                <w:szCs w:val="21"/>
                <w:highlight w:val="none"/>
              </w:rPr>
              <w:t>响应文件按无效响应处理。</w:t>
            </w:r>
          </w:p>
        </w:tc>
      </w:tr>
      <w:tr w14:paraId="50602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7" w:hRule="atLeast"/>
        </w:trPr>
        <w:tc>
          <w:tcPr>
            <w:tcW w:w="918" w:type="dxa"/>
            <w:vAlign w:val="top"/>
          </w:tcPr>
          <w:p w14:paraId="12294868">
            <w:pPr>
              <w:keepNext w:val="0"/>
              <w:keepLines w:val="0"/>
              <w:pageBreakBefore w:val="0"/>
              <w:widowControl w:val="0"/>
              <w:kinsoku/>
              <w:wordWrap w:val="0"/>
              <w:overflowPunct/>
              <w:topLinePunct w:val="0"/>
              <w:autoSpaceDE/>
              <w:autoSpaceDN/>
              <w:bidi w:val="0"/>
              <w:adjustRightInd w:val="0"/>
              <w:snapToGrid w:val="0"/>
              <w:spacing w:line="251" w:lineRule="auto"/>
              <w:textAlignment w:val="baseline"/>
              <w:rPr>
                <w:rFonts w:hint="eastAsia" w:ascii="新宋体" w:hAnsi="新宋体" w:eastAsia="新宋体" w:cs="新宋体"/>
                <w:color w:val="auto"/>
                <w:sz w:val="22"/>
                <w:szCs w:val="22"/>
                <w:highlight w:val="none"/>
              </w:rPr>
            </w:pPr>
          </w:p>
          <w:p w14:paraId="0A435DD1">
            <w:pPr>
              <w:keepNext w:val="0"/>
              <w:keepLines w:val="0"/>
              <w:pageBreakBefore w:val="0"/>
              <w:widowControl w:val="0"/>
              <w:kinsoku/>
              <w:wordWrap w:val="0"/>
              <w:overflowPunct/>
              <w:topLinePunct w:val="0"/>
              <w:autoSpaceDE/>
              <w:autoSpaceDN/>
              <w:bidi w:val="0"/>
              <w:adjustRightInd w:val="0"/>
              <w:snapToGrid w:val="0"/>
              <w:spacing w:line="251" w:lineRule="auto"/>
              <w:textAlignment w:val="baseline"/>
              <w:rPr>
                <w:rFonts w:hint="eastAsia" w:ascii="新宋体" w:hAnsi="新宋体" w:eastAsia="新宋体" w:cs="新宋体"/>
                <w:color w:val="auto"/>
                <w:sz w:val="22"/>
                <w:szCs w:val="22"/>
                <w:highlight w:val="none"/>
              </w:rPr>
            </w:pPr>
          </w:p>
          <w:p w14:paraId="2E445411">
            <w:pPr>
              <w:keepNext w:val="0"/>
              <w:keepLines w:val="0"/>
              <w:pageBreakBefore w:val="0"/>
              <w:widowControl w:val="0"/>
              <w:kinsoku/>
              <w:wordWrap w:val="0"/>
              <w:overflowPunct/>
              <w:topLinePunct w:val="0"/>
              <w:autoSpaceDE/>
              <w:autoSpaceDN/>
              <w:bidi w:val="0"/>
              <w:adjustRightInd w:val="0"/>
              <w:snapToGrid w:val="0"/>
              <w:spacing w:line="251" w:lineRule="auto"/>
              <w:textAlignment w:val="baseline"/>
              <w:rPr>
                <w:rFonts w:hint="eastAsia" w:ascii="新宋体" w:hAnsi="新宋体" w:eastAsia="新宋体" w:cs="新宋体"/>
                <w:color w:val="auto"/>
                <w:sz w:val="22"/>
                <w:szCs w:val="22"/>
                <w:highlight w:val="none"/>
              </w:rPr>
            </w:pPr>
          </w:p>
          <w:p w14:paraId="5782C5FF">
            <w:pPr>
              <w:keepNext w:val="0"/>
              <w:keepLines w:val="0"/>
              <w:pageBreakBefore w:val="0"/>
              <w:widowControl w:val="0"/>
              <w:kinsoku/>
              <w:wordWrap w:val="0"/>
              <w:overflowPunct/>
              <w:topLinePunct w:val="0"/>
              <w:autoSpaceDE/>
              <w:autoSpaceDN/>
              <w:bidi w:val="0"/>
              <w:adjustRightInd w:val="0"/>
              <w:snapToGrid w:val="0"/>
              <w:spacing w:line="251" w:lineRule="auto"/>
              <w:textAlignment w:val="baseline"/>
              <w:rPr>
                <w:rFonts w:hint="eastAsia" w:ascii="新宋体" w:hAnsi="新宋体" w:eastAsia="新宋体" w:cs="新宋体"/>
                <w:color w:val="auto"/>
                <w:sz w:val="22"/>
                <w:szCs w:val="22"/>
                <w:highlight w:val="none"/>
              </w:rPr>
            </w:pPr>
          </w:p>
          <w:p w14:paraId="0AC85503">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349448A2">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7F7FFEC6">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0CE3BDB7">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70E48C06">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483E29E7">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72CDF756">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2" w:firstLineChars="100"/>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12.1.2</w:t>
            </w:r>
          </w:p>
        </w:tc>
        <w:tc>
          <w:tcPr>
            <w:tcW w:w="9603" w:type="dxa"/>
            <w:vAlign w:val="top"/>
          </w:tcPr>
          <w:p w14:paraId="5248095E">
            <w:pPr>
              <w:pStyle w:val="11"/>
              <w:keepNext w:val="0"/>
              <w:keepLines w:val="0"/>
              <w:pageBreakBefore w:val="0"/>
              <w:widowControl w:val="0"/>
              <w:kinsoku/>
              <w:wordWrap w:val="0"/>
              <w:overflowPunct/>
              <w:topLinePunct w:val="0"/>
              <w:autoSpaceDE/>
              <w:autoSpaceDN/>
              <w:bidi w:val="0"/>
              <w:adjustRightInd w:val="0"/>
              <w:snapToGrid w:val="0"/>
              <w:spacing w:before="79"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6"/>
                <w:sz w:val="21"/>
                <w:szCs w:val="21"/>
                <w:highlight w:val="none"/>
              </w:rPr>
              <w:t>商务技术文件</w:t>
            </w:r>
          </w:p>
          <w:p w14:paraId="3B72E726">
            <w:pPr>
              <w:pStyle w:val="11"/>
              <w:keepNext w:val="0"/>
              <w:keepLines w:val="0"/>
              <w:pageBreakBefore w:val="0"/>
              <w:widowControl w:val="0"/>
              <w:kinsoku/>
              <w:wordWrap w:val="0"/>
              <w:overflowPunct/>
              <w:topLinePunct w:val="0"/>
              <w:autoSpaceDE/>
              <w:autoSpaceDN/>
              <w:bidi w:val="0"/>
              <w:adjustRightInd w:val="0"/>
              <w:snapToGrid w:val="0"/>
              <w:spacing w:before="137" w:line="360" w:lineRule="auto"/>
              <w:ind w:left="1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1.无串通竞标行为的承诺函（格式后附</w:t>
            </w:r>
            <w:r>
              <w:rPr>
                <w:rFonts w:hint="eastAsia" w:ascii="新宋体" w:hAnsi="新宋体" w:eastAsia="新宋体" w:cs="新宋体"/>
                <w:color w:val="auto"/>
                <w:sz w:val="21"/>
                <w:szCs w:val="21"/>
                <w:highlight w:val="none"/>
              </w:rPr>
              <w:t>）；（</w:t>
            </w:r>
            <w:r>
              <w:rPr>
                <w:rFonts w:hint="eastAsia" w:ascii="新宋体" w:hAnsi="新宋体" w:eastAsia="新宋体" w:cs="新宋体"/>
                <w:b/>
                <w:bCs/>
                <w:color w:val="auto"/>
                <w:spacing w:val="9"/>
                <w:sz w:val="21"/>
                <w:szCs w:val="21"/>
                <w:highlight w:val="none"/>
              </w:rPr>
              <w:t>必须提供，否则响应文件作</w:t>
            </w:r>
            <w:r>
              <w:rPr>
                <w:rFonts w:hint="eastAsia" w:ascii="新宋体" w:hAnsi="新宋体" w:eastAsia="新宋体" w:cs="新宋体"/>
                <w:b/>
                <w:bCs/>
                <w:color w:val="auto"/>
                <w:spacing w:val="8"/>
                <w:sz w:val="21"/>
                <w:szCs w:val="21"/>
                <w:highlight w:val="none"/>
              </w:rPr>
              <w:t>无效处理）</w:t>
            </w:r>
          </w:p>
          <w:p w14:paraId="02153C79">
            <w:pPr>
              <w:pStyle w:val="11"/>
              <w:keepNext w:val="0"/>
              <w:keepLines w:val="0"/>
              <w:pageBreakBefore w:val="0"/>
              <w:widowControl w:val="0"/>
              <w:kinsoku/>
              <w:wordWrap w:val="0"/>
              <w:overflowPunct/>
              <w:topLinePunct w:val="0"/>
              <w:autoSpaceDE/>
              <w:autoSpaceDN/>
              <w:bidi w:val="0"/>
              <w:adjustRightInd w:val="0"/>
              <w:snapToGrid w:val="0"/>
              <w:spacing w:before="153" w:line="360" w:lineRule="auto"/>
              <w:ind w:left="110" w:right="109" w:firstLine="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2"/>
                <w:sz w:val="21"/>
                <w:szCs w:val="21"/>
                <w:highlight w:val="none"/>
              </w:rPr>
              <w:t>2.法定代表人(负责人或自然人)身份证明书及法定代表人(负责人或自然人)有效身</w:t>
            </w:r>
            <w:r>
              <w:rPr>
                <w:rFonts w:hint="eastAsia" w:ascii="新宋体" w:hAnsi="新宋体" w:eastAsia="新宋体" w:cs="新宋体"/>
                <w:color w:val="auto"/>
                <w:spacing w:val="9"/>
                <w:sz w:val="21"/>
                <w:szCs w:val="21"/>
                <w:highlight w:val="none"/>
              </w:rPr>
              <w:t>份证正反面扫描件（格式后附</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b/>
                <w:bCs/>
                <w:color w:val="auto"/>
                <w:spacing w:val="5"/>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32D0B195">
            <w:pPr>
              <w:pStyle w:val="11"/>
              <w:keepNext w:val="0"/>
              <w:keepLines w:val="0"/>
              <w:pageBreakBefore w:val="0"/>
              <w:widowControl w:val="0"/>
              <w:kinsoku/>
              <w:wordWrap w:val="0"/>
              <w:overflowPunct/>
              <w:topLinePunct w:val="0"/>
              <w:autoSpaceDE/>
              <w:autoSpaceDN/>
              <w:bidi w:val="0"/>
              <w:adjustRightInd w:val="0"/>
              <w:snapToGrid w:val="0"/>
              <w:spacing w:before="155" w:line="360" w:lineRule="auto"/>
              <w:ind w:left="119" w:right="109" w:hanging="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3"/>
                <w:sz w:val="21"/>
                <w:szCs w:val="21"/>
                <w:highlight w:val="none"/>
              </w:rPr>
              <w:t>3.法定代表人(负责人或自然人)授权委托书及委托代</w:t>
            </w:r>
            <w:r>
              <w:rPr>
                <w:rFonts w:hint="eastAsia" w:ascii="新宋体" w:hAnsi="新宋体" w:eastAsia="新宋体" w:cs="新宋体"/>
                <w:color w:val="auto"/>
                <w:spacing w:val="12"/>
                <w:sz w:val="21"/>
                <w:szCs w:val="21"/>
                <w:highlight w:val="none"/>
              </w:rPr>
              <w:t>理人有效身份证正反面扫描件</w:t>
            </w:r>
            <w:r>
              <w:rPr>
                <w:rFonts w:hint="eastAsia" w:ascii="新宋体" w:hAnsi="新宋体" w:eastAsia="新宋体" w:cs="新宋体"/>
                <w:color w:val="auto"/>
                <w:spacing w:val="9"/>
                <w:sz w:val="21"/>
                <w:szCs w:val="21"/>
                <w:highlight w:val="none"/>
              </w:rPr>
              <w:t>（格式后附</w:t>
            </w:r>
            <w:r>
              <w:rPr>
                <w:rFonts w:hint="eastAsia" w:ascii="新宋体" w:hAnsi="新宋体" w:eastAsia="新宋体" w:cs="新宋体"/>
                <w:color w:val="auto"/>
                <w:spacing w:val="-1"/>
                <w:sz w:val="21"/>
                <w:szCs w:val="21"/>
                <w:highlight w:val="none"/>
              </w:rPr>
              <w:t>）；</w:t>
            </w:r>
            <w:r>
              <w:rPr>
                <w:rFonts w:hint="eastAsia" w:ascii="新宋体" w:hAnsi="新宋体" w:eastAsia="新宋体" w:cs="新宋体"/>
                <w:b/>
                <w:bCs/>
                <w:color w:val="auto"/>
                <w:spacing w:val="-1"/>
                <w:sz w:val="21"/>
                <w:szCs w:val="21"/>
                <w:highlight w:val="none"/>
              </w:rPr>
              <w:t>（</w:t>
            </w:r>
            <w:r>
              <w:rPr>
                <w:rFonts w:hint="eastAsia" w:ascii="新宋体" w:hAnsi="新宋体" w:eastAsia="新宋体" w:cs="新宋体"/>
                <w:b/>
                <w:bCs/>
                <w:color w:val="auto"/>
                <w:spacing w:val="9"/>
                <w:sz w:val="21"/>
                <w:szCs w:val="21"/>
                <w:highlight w:val="none"/>
              </w:rPr>
              <w:t>委托时必须提供，否则响应文件作无效处</w:t>
            </w:r>
            <w:r>
              <w:rPr>
                <w:rFonts w:hint="eastAsia" w:ascii="新宋体" w:hAnsi="新宋体" w:eastAsia="新宋体" w:cs="新宋体"/>
                <w:b/>
                <w:bCs/>
                <w:color w:val="auto"/>
                <w:spacing w:val="8"/>
                <w:sz w:val="21"/>
                <w:szCs w:val="21"/>
                <w:highlight w:val="none"/>
              </w:rPr>
              <w:t>理）</w:t>
            </w:r>
          </w:p>
          <w:p w14:paraId="64F85C1D">
            <w:pPr>
              <w:pStyle w:val="11"/>
              <w:keepNext w:val="0"/>
              <w:keepLines w:val="0"/>
              <w:pageBreakBefore w:val="0"/>
              <w:widowControl w:val="0"/>
              <w:kinsoku/>
              <w:wordWrap w:val="0"/>
              <w:overflowPunct/>
              <w:topLinePunct w:val="0"/>
              <w:autoSpaceDE/>
              <w:autoSpaceDN/>
              <w:bidi w:val="0"/>
              <w:adjustRightInd w:val="0"/>
              <w:snapToGrid w:val="0"/>
              <w:spacing w:before="155" w:line="360" w:lineRule="auto"/>
              <w:ind w:left="119" w:right="88" w:hanging="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4.无在建项目承诺书：</w:t>
            </w:r>
            <w:r>
              <w:rPr>
                <w:rFonts w:hint="eastAsia" w:ascii="新宋体" w:hAnsi="新宋体" w:eastAsia="新宋体" w:cs="新宋体"/>
                <w:color w:val="auto"/>
                <w:spacing w:val="-55"/>
                <w:sz w:val="21"/>
                <w:szCs w:val="21"/>
                <w:highlight w:val="none"/>
              </w:rPr>
              <w:t xml:space="preserve"> </w:t>
            </w:r>
            <w:r>
              <w:rPr>
                <w:rFonts w:hint="eastAsia" w:ascii="新宋体" w:hAnsi="新宋体" w:eastAsia="新宋体" w:cs="新宋体"/>
                <w:color w:val="auto"/>
                <w:spacing w:val="7"/>
                <w:sz w:val="21"/>
                <w:szCs w:val="21"/>
                <w:highlight w:val="none"/>
              </w:rPr>
              <w:t>由供应商出具的拟投入本项目的项目经理无在建项目</w:t>
            </w:r>
            <w:r>
              <w:rPr>
                <w:rFonts w:hint="eastAsia" w:ascii="新宋体" w:hAnsi="新宋体" w:eastAsia="新宋体" w:cs="新宋体"/>
                <w:color w:val="auto"/>
                <w:spacing w:val="6"/>
                <w:sz w:val="21"/>
                <w:szCs w:val="21"/>
                <w:highlight w:val="none"/>
              </w:rPr>
              <w:t>承诺书；</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b/>
                <w:bCs/>
                <w:color w:val="auto"/>
                <w:spacing w:val="6"/>
                <w:sz w:val="21"/>
                <w:szCs w:val="21"/>
                <w:highlight w:val="none"/>
              </w:rPr>
              <w:t>（必须提供，否则响应文件作无效处理）</w:t>
            </w:r>
          </w:p>
          <w:p w14:paraId="0623677B">
            <w:pPr>
              <w:pStyle w:val="11"/>
              <w:keepNext w:val="0"/>
              <w:keepLines w:val="0"/>
              <w:pageBreakBefore w:val="0"/>
              <w:widowControl w:val="0"/>
              <w:kinsoku/>
              <w:wordWrap w:val="0"/>
              <w:overflowPunct/>
              <w:topLinePunct w:val="0"/>
              <w:autoSpaceDE/>
              <w:autoSpaceDN/>
              <w:bidi w:val="0"/>
              <w:adjustRightInd w:val="0"/>
              <w:snapToGrid w:val="0"/>
              <w:spacing w:before="153"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5.农民工工资保证金的交纳与使用承诺书</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b/>
                <w:bCs/>
                <w:color w:val="auto"/>
                <w:spacing w:val="-2"/>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7FA29FD2">
            <w:pPr>
              <w:pStyle w:val="11"/>
              <w:keepNext w:val="0"/>
              <w:keepLines w:val="0"/>
              <w:pageBreakBefore w:val="0"/>
              <w:widowControl w:val="0"/>
              <w:kinsoku/>
              <w:wordWrap w:val="0"/>
              <w:overflowPunct/>
              <w:topLinePunct w:val="0"/>
              <w:autoSpaceDE/>
              <w:autoSpaceDN/>
              <w:bidi w:val="0"/>
              <w:adjustRightInd w:val="0"/>
              <w:snapToGrid w:val="0"/>
              <w:spacing w:before="154" w:line="360" w:lineRule="auto"/>
              <w:ind w:left="1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6.施工组织设计</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b/>
                <w:bCs/>
                <w:color w:val="auto"/>
                <w:spacing w:val="-7"/>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27643E1F">
            <w:pPr>
              <w:pStyle w:val="11"/>
              <w:keepNext w:val="0"/>
              <w:keepLines w:val="0"/>
              <w:pageBreakBefore w:val="0"/>
              <w:widowControl w:val="0"/>
              <w:kinsoku/>
              <w:wordWrap w:val="0"/>
              <w:overflowPunct/>
              <w:topLinePunct w:val="0"/>
              <w:autoSpaceDE/>
              <w:autoSpaceDN/>
              <w:bidi w:val="0"/>
              <w:adjustRightInd w:val="0"/>
              <w:snapToGrid w:val="0"/>
              <w:spacing w:before="155" w:line="360" w:lineRule="auto"/>
              <w:ind w:left="1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7.项目管理机构配备（格式后附</w:t>
            </w:r>
            <w:r>
              <w:rPr>
                <w:rFonts w:hint="eastAsia" w:ascii="新宋体" w:hAnsi="新宋体" w:eastAsia="新宋体" w:cs="新宋体"/>
                <w:color w:val="auto"/>
                <w:sz w:val="21"/>
                <w:szCs w:val="21"/>
                <w:highlight w:val="none"/>
              </w:rPr>
              <w:t>）；</w:t>
            </w:r>
            <w:r>
              <w:rPr>
                <w:rFonts w:hint="eastAsia" w:ascii="新宋体" w:hAnsi="新宋体" w:eastAsia="新宋体" w:cs="新宋体"/>
                <w:b/>
                <w:bCs/>
                <w:color w:val="auto"/>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52015566">
            <w:pPr>
              <w:pStyle w:val="11"/>
              <w:keepNext w:val="0"/>
              <w:keepLines w:val="0"/>
              <w:pageBreakBefore w:val="0"/>
              <w:widowControl w:val="0"/>
              <w:kinsoku/>
              <w:wordWrap w:val="0"/>
              <w:overflowPunct/>
              <w:topLinePunct w:val="0"/>
              <w:autoSpaceDE/>
              <w:autoSpaceDN/>
              <w:bidi w:val="0"/>
              <w:adjustRightInd w:val="0"/>
              <w:snapToGrid w:val="0"/>
              <w:spacing w:before="153" w:line="360" w:lineRule="auto"/>
              <w:ind w:left="11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8.供应商认为需要提供的有关资料。</w:t>
            </w:r>
          </w:p>
          <w:p w14:paraId="36790C1C">
            <w:pPr>
              <w:pStyle w:val="11"/>
              <w:keepNext w:val="0"/>
              <w:keepLines w:val="0"/>
              <w:pageBreakBefore w:val="0"/>
              <w:widowControl w:val="0"/>
              <w:kinsoku/>
              <w:wordWrap w:val="0"/>
              <w:overflowPunct/>
              <w:topLinePunct w:val="0"/>
              <w:autoSpaceDE/>
              <w:autoSpaceDN/>
              <w:bidi w:val="0"/>
              <w:adjustRightInd w:val="0"/>
              <w:snapToGrid w:val="0"/>
              <w:spacing w:before="44" w:line="360" w:lineRule="auto"/>
              <w:ind w:left="110" w:leftChars="0" w:right="109" w:rightChars="0"/>
              <w:textAlignment w:val="baseline"/>
              <w:rPr>
                <w:rFonts w:hint="eastAsia" w:ascii="新宋体" w:hAnsi="新宋体" w:eastAsia="新宋体" w:cs="新宋体"/>
                <w:b/>
                <w:bCs/>
                <w:color w:val="auto"/>
                <w:spacing w:val="4"/>
                <w:sz w:val="21"/>
                <w:szCs w:val="21"/>
                <w:highlight w:val="none"/>
              </w:rPr>
            </w:pPr>
            <w:r>
              <w:rPr>
                <w:rFonts w:hint="eastAsia" w:ascii="新宋体" w:hAnsi="新宋体" w:eastAsia="新宋体" w:cs="新宋体"/>
                <w:b/>
                <w:bCs/>
                <w:color w:val="auto"/>
                <w:spacing w:val="5"/>
                <w:sz w:val="21"/>
                <w:szCs w:val="21"/>
                <w:highlight w:val="none"/>
              </w:rPr>
              <w:t>注：以上标明“必须提供</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b/>
                <w:bCs/>
                <w:color w:val="auto"/>
                <w:spacing w:val="5"/>
                <w:sz w:val="21"/>
                <w:szCs w:val="21"/>
                <w:highlight w:val="none"/>
              </w:rPr>
              <w:t>”的材料属于复印件的，必须加盖供应商电子公</w:t>
            </w:r>
            <w:r>
              <w:rPr>
                <w:rFonts w:hint="eastAsia" w:ascii="新宋体" w:hAnsi="新宋体" w:eastAsia="新宋体" w:cs="新宋体"/>
                <w:b/>
                <w:bCs/>
                <w:color w:val="auto"/>
                <w:spacing w:val="4"/>
                <w:sz w:val="21"/>
                <w:szCs w:val="21"/>
                <w:highlight w:val="none"/>
              </w:rPr>
              <w:t>章，否则响</w:t>
            </w:r>
            <w:r>
              <w:rPr>
                <w:rFonts w:hint="eastAsia" w:ascii="新宋体" w:hAnsi="新宋体" w:eastAsia="新宋体" w:cs="新宋体"/>
                <w:b/>
                <w:bCs/>
                <w:color w:val="auto"/>
                <w:spacing w:val="6"/>
                <w:sz w:val="21"/>
                <w:szCs w:val="21"/>
                <w:highlight w:val="none"/>
              </w:rPr>
              <w:t>应文件按无效响应处理。</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b/>
                <w:bCs/>
                <w:color w:val="auto"/>
                <w:spacing w:val="6"/>
                <w:sz w:val="21"/>
                <w:szCs w:val="21"/>
                <w:highlight w:val="none"/>
              </w:rPr>
              <w:t>以上材料未附格式的，由供应商自行拟定。</w:t>
            </w:r>
          </w:p>
        </w:tc>
      </w:tr>
      <w:tr w14:paraId="205AE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918" w:type="dxa"/>
            <w:vAlign w:val="center"/>
          </w:tcPr>
          <w:p w14:paraId="3A44EADD">
            <w:pPr>
              <w:pStyle w:val="11"/>
              <w:keepNext w:val="0"/>
              <w:keepLines w:val="0"/>
              <w:pageBreakBefore w:val="0"/>
              <w:widowControl w:val="0"/>
              <w:kinsoku/>
              <w:wordWrap w:val="0"/>
              <w:overflowPunct/>
              <w:topLinePunct w:val="0"/>
              <w:autoSpaceDE/>
              <w:autoSpaceDN/>
              <w:bidi w:val="0"/>
              <w:adjustRightInd w:val="0"/>
              <w:snapToGrid w:val="0"/>
              <w:spacing w:before="229" w:line="268" w:lineRule="exact"/>
              <w:ind w:firstLine="212" w:firstLineChars="100"/>
              <w:jc w:val="both"/>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12.1.3</w:t>
            </w:r>
          </w:p>
        </w:tc>
        <w:tc>
          <w:tcPr>
            <w:tcW w:w="9603" w:type="dxa"/>
            <w:vAlign w:val="center"/>
          </w:tcPr>
          <w:p w14:paraId="014518B6">
            <w:pPr>
              <w:pStyle w:val="11"/>
              <w:keepNext w:val="0"/>
              <w:keepLines w:val="0"/>
              <w:pageBreakBefore w:val="0"/>
              <w:widowControl w:val="0"/>
              <w:kinsoku/>
              <w:wordWrap w:val="0"/>
              <w:overflowPunct/>
              <w:topLinePunct w:val="0"/>
              <w:autoSpaceDE/>
              <w:autoSpaceDN/>
              <w:bidi w:val="0"/>
              <w:adjustRightInd w:val="0"/>
              <w:snapToGrid w:val="0"/>
              <w:spacing w:before="143" w:line="360" w:lineRule="auto"/>
              <w:ind w:left="109"/>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6"/>
                <w:sz w:val="21"/>
                <w:szCs w:val="21"/>
                <w:highlight w:val="none"/>
              </w:rPr>
              <w:t>报价文件</w:t>
            </w:r>
          </w:p>
          <w:p w14:paraId="3E202AB9">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before="155" w:line="360" w:lineRule="auto"/>
              <w:ind w:firstLine="226" w:firstLineChars="100"/>
              <w:jc w:val="both"/>
              <w:textAlignment w:val="baseline"/>
              <w:rPr>
                <w:rFonts w:hint="eastAsia" w:ascii="新宋体" w:hAnsi="新宋体" w:eastAsia="新宋体" w:cs="新宋体"/>
                <w:b/>
                <w:bCs/>
                <w:color w:val="auto"/>
                <w:spacing w:val="8"/>
                <w:sz w:val="21"/>
                <w:szCs w:val="21"/>
                <w:highlight w:val="none"/>
              </w:rPr>
            </w:pPr>
            <w:r>
              <w:rPr>
                <w:rFonts w:hint="eastAsia" w:ascii="新宋体" w:hAnsi="新宋体" w:eastAsia="新宋体" w:cs="新宋体"/>
                <w:color w:val="auto"/>
                <w:spacing w:val="8"/>
                <w:sz w:val="21"/>
                <w:szCs w:val="21"/>
                <w:highlight w:val="none"/>
                <w:lang w:val="en-US" w:eastAsia="zh-CN"/>
              </w:rPr>
              <w:t>1.</w:t>
            </w:r>
            <w:r>
              <w:rPr>
                <w:rFonts w:hint="eastAsia" w:ascii="新宋体" w:hAnsi="新宋体" w:eastAsia="新宋体" w:cs="新宋体"/>
                <w:color w:val="auto"/>
                <w:spacing w:val="8"/>
                <w:sz w:val="21"/>
                <w:szCs w:val="21"/>
                <w:highlight w:val="none"/>
              </w:rPr>
              <w:t>竞标函（格式后附</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b/>
                <w:bCs/>
                <w:color w:val="auto"/>
                <w:spacing w:val="4"/>
                <w:sz w:val="21"/>
                <w:szCs w:val="21"/>
                <w:highlight w:val="none"/>
              </w:rPr>
              <w:t>（</w:t>
            </w:r>
            <w:r>
              <w:rPr>
                <w:rFonts w:hint="eastAsia" w:ascii="新宋体" w:hAnsi="新宋体" w:eastAsia="新宋体" w:cs="新宋体"/>
                <w:b/>
                <w:bCs/>
                <w:color w:val="auto"/>
                <w:spacing w:val="8"/>
                <w:sz w:val="21"/>
                <w:szCs w:val="21"/>
                <w:highlight w:val="none"/>
              </w:rPr>
              <w:t>必须提供，否则响应文件作无效处理）</w:t>
            </w:r>
          </w:p>
          <w:p w14:paraId="5F6BEE55">
            <w:pPr>
              <w:pStyle w:val="11"/>
              <w:keepNext w:val="0"/>
              <w:keepLines w:val="0"/>
              <w:pageBreakBefore w:val="0"/>
              <w:widowControl w:val="0"/>
              <w:kinsoku/>
              <w:wordWrap w:val="0"/>
              <w:overflowPunct/>
              <w:topLinePunct w:val="0"/>
              <w:autoSpaceDE/>
              <w:autoSpaceDN/>
              <w:bidi w:val="0"/>
              <w:adjustRightInd w:val="0"/>
              <w:snapToGrid w:val="0"/>
              <w:spacing w:before="146" w:line="360" w:lineRule="auto"/>
              <w:ind w:firstLine="228"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2.竞标响应表</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b/>
                <w:bCs/>
                <w:color w:val="auto"/>
                <w:spacing w:val="-6"/>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w:t>
            </w:r>
            <w:r>
              <w:rPr>
                <w:rFonts w:hint="eastAsia" w:ascii="新宋体" w:hAnsi="新宋体" w:eastAsia="新宋体" w:cs="新宋体"/>
                <w:b/>
                <w:bCs/>
                <w:color w:val="auto"/>
                <w:spacing w:val="8"/>
                <w:sz w:val="21"/>
                <w:szCs w:val="21"/>
                <w:highlight w:val="none"/>
              </w:rPr>
              <w:t>理）</w:t>
            </w:r>
          </w:p>
          <w:p w14:paraId="232A7DBA">
            <w:pPr>
              <w:pStyle w:val="11"/>
              <w:keepNext w:val="0"/>
              <w:keepLines w:val="0"/>
              <w:pageBreakBefore w:val="0"/>
              <w:widowControl w:val="0"/>
              <w:kinsoku/>
              <w:wordWrap w:val="0"/>
              <w:overflowPunct/>
              <w:topLinePunct w:val="0"/>
              <w:autoSpaceDE/>
              <w:autoSpaceDN/>
              <w:bidi w:val="0"/>
              <w:adjustRightInd w:val="0"/>
              <w:snapToGrid w:val="0"/>
              <w:spacing w:before="152" w:line="360" w:lineRule="auto"/>
              <w:ind w:firstLine="228"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3.磋商报价表</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b/>
                <w:bCs/>
                <w:color w:val="auto"/>
                <w:spacing w:val="-7"/>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w:t>
            </w:r>
            <w:r>
              <w:rPr>
                <w:rFonts w:hint="eastAsia" w:ascii="新宋体" w:hAnsi="新宋体" w:eastAsia="新宋体" w:cs="新宋体"/>
                <w:b/>
                <w:bCs/>
                <w:color w:val="auto"/>
                <w:spacing w:val="8"/>
                <w:sz w:val="21"/>
                <w:szCs w:val="21"/>
                <w:highlight w:val="none"/>
              </w:rPr>
              <w:t>处理）</w:t>
            </w:r>
          </w:p>
          <w:p w14:paraId="4B82499A">
            <w:pPr>
              <w:pStyle w:val="11"/>
              <w:keepNext w:val="0"/>
              <w:keepLines w:val="0"/>
              <w:pageBreakBefore w:val="0"/>
              <w:widowControl w:val="0"/>
              <w:kinsoku/>
              <w:wordWrap w:val="0"/>
              <w:overflowPunct/>
              <w:topLinePunct w:val="0"/>
              <w:autoSpaceDE/>
              <w:autoSpaceDN/>
              <w:bidi w:val="0"/>
              <w:adjustRightInd w:val="0"/>
              <w:snapToGrid w:val="0"/>
              <w:spacing w:before="45" w:line="360" w:lineRule="auto"/>
              <w:ind w:firstLine="228"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4.已标价工程量清单</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b/>
                <w:bCs/>
                <w:color w:val="auto"/>
                <w:spacing w:val="-5"/>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6CDA18A3">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before="155" w:line="360" w:lineRule="auto"/>
              <w:ind w:firstLine="221" w:firstLineChars="100"/>
              <w:jc w:val="both"/>
              <w:textAlignment w:val="baseline"/>
              <w:rPr>
                <w:rFonts w:hint="eastAsia" w:ascii="新宋体" w:hAnsi="新宋体" w:eastAsia="新宋体" w:cs="新宋体"/>
                <w:b/>
                <w:bCs/>
                <w:color w:val="auto"/>
                <w:spacing w:val="8"/>
                <w:sz w:val="21"/>
                <w:szCs w:val="21"/>
                <w:highlight w:val="none"/>
                <w:lang w:eastAsia="zh-CN"/>
              </w:rPr>
            </w:pPr>
            <w:r>
              <w:rPr>
                <w:rFonts w:hint="eastAsia" w:ascii="新宋体" w:hAnsi="新宋体" w:eastAsia="新宋体" w:cs="新宋体"/>
                <w:b/>
                <w:bCs/>
                <w:color w:val="auto"/>
                <w:spacing w:val="5"/>
                <w:sz w:val="21"/>
                <w:szCs w:val="21"/>
                <w:highlight w:val="none"/>
              </w:rPr>
              <w:t>注：以上标明“必须提供</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b/>
                <w:bCs/>
                <w:color w:val="auto"/>
                <w:spacing w:val="5"/>
                <w:sz w:val="21"/>
                <w:szCs w:val="21"/>
                <w:highlight w:val="none"/>
              </w:rPr>
              <w:t>”的材料属于复印件的，必须加盖供应商电子公</w:t>
            </w:r>
            <w:r>
              <w:rPr>
                <w:rFonts w:hint="eastAsia" w:ascii="新宋体" w:hAnsi="新宋体" w:eastAsia="新宋体" w:cs="新宋体"/>
                <w:b/>
                <w:bCs/>
                <w:color w:val="auto"/>
                <w:spacing w:val="4"/>
                <w:sz w:val="21"/>
                <w:szCs w:val="21"/>
                <w:highlight w:val="none"/>
              </w:rPr>
              <w:t>章，否则响</w:t>
            </w:r>
            <w:r>
              <w:rPr>
                <w:rFonts w:hint="eastAsia" w:ascii="新宋体" w:hAnsi="新宋体" w:eastAsia="新宋体" w:cs="新宋体"/>
                <w:b/>
                <w:bCs/>
                <w:color w:val="auto"/>
                <w:spacing w:val="7"/>
                <w:sz w:val="21"/>
                <w:szCs w:val="21"/>
                <w:highlight w:val="none"/>
              </w:rPr>
              <w:t>应文件按无效响应处理。</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b/>
                <w:bCs/>
                <w:color w:val="auto"/>
                <w:spacing w:val="7"/>
                <w:sz w:val="21"/>
                <w:szCs w:val="21"/>
                <w:highlight w:val="none"/>
              </w:rPr>
              <w:t>以上材料未附格式的，由供应商自</w:t>
            </w:r>
            <w:r>
              <w:rPr>
                <w:rFonts w:hint="eastAsia" w:ascii="新宋体" w:hAnsi="新宋体" w:eastAsia="新宋体" w:cs="新宋体"/>
                <w:b/>
                <w:bCs/>
                <w:color w:val="auto"/>
                <w:spacing w:val="6"/>
                <w:sz w:val="21"/>
                <w:szCs w:val="21"/>
                <w:highlight w:val="none"/>
              </w:rPr>
              <w:t>行拟定</w:t>
            </w:r>
            <w:r>
              <w:rPr>
                <w:rFonts w:hint="eastAsia" w:ascii="新宋体" w:hAnsi="新宋体" w:eastAsia="新宋体" w:cs="新宋体"/>
                <w:b/>
                <w:bCs/>
                <w:color w:val="auto"/>
                <w:spacing w:val="6"/>
                <w:sz w:val="21"/>
                <w:szCs w:val="21"/>
                <w:highlight w:val="none"/>
                <w:lang w:eastAsia="zh-CN"/>
              </w:rPr>
              <w:t>。</w:t>
            </w:r>
          </w:p>
        </w:tc>
      </w:tr>
      <w:tr w14:paraId="0F4F6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center"/>
          </w:tcPr>
          <w:p w14:paraId="5B9D13B6">
            <w:pPr>
              <w:pStyle w:val="11"/>
              <w:keepNext w:val="0"/>
              <w:keepLines w:val="0"/>
              <w:pageBreakBefore w:val="0"/>
              <w:widowControl w:val="0"/>
              <w:kinsoku/>
              <w:wordWrap w:val="0"/>
              <w:overflowPunct/>
              <w:topLinePunct w:val="0"/>
              <w:autoSpaceDE/>
              <w:autoSpaceDN/>
              <w:bidi w:val="0"/>
              <w:adjustRightInd w:val="0"/>
              <w:snapToGrid w:val="0"/>
              <w:spacing w:before="31" w:line="267" w:lineRule="exact"/>
              <w:ind w:firstLine="208" w:firstLineChars="100"/>
              <w:jc w:val="both"/>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12.2</w:t>
            </w:r>
          </w:p>
        </w:tc>
        <w:tc>
          <w:tcPr>
            <w:tcW w:w="9603" w:type="dxa"/>
            <w:vAlign w:val="center"/>
          </w:tcPr>
          <w:p w14:paraId="67C974A3">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111" w:leftChars="0"/>
              <w:jc w:val="both"/>
              <w:textAlignment w:val="baseline"/>
              <w:rPr>
                <w:rFonts w:hint="eastAsia" w:ascii="新宋体" w:hAnsi="新宋体" w:eastAsia="新宋体" w:cs="新宋体"/>
                <w:b/>
                <w:bCs/>
                <w:color w:val="auto"/>
                <w:spacing w:val="5"/>
                <w:sz w:val="21"/>
                <w:szCs w:val="21"/>
                <w:highlight w:val="none"/>
              </w:rPr>
            </w:pPr>
            <w:r>
              <w:rPr>
                <w:rFonts w:hint="eastAsia" w:ascii="新宋体" w:hAnsi="新宋体" w:eastAsia="新宋体" w:cs="新宋体"/>
                <w:color w:val="auto"/>
                <w:spacing w:val="8"/>
                <w:sz w:val="21"/>
                <w:szCs w:val="21"/>
                <w:highlight w:val="none"/>
              </w:rPr>
              <w:t>本项目不需提供响应文件电子版。</w:t>
            </w:r>
          </w:p>
        </w:tc>
      </w:tr>
      <w:tr w14:paraId="14A0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5252EA7D">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sz w:val="22"/>
                <w:szCs w:val="22"/>
                <w:highlight w:val="none"/>
              </w:rPr>
            </w:pPr>
          </w:p>
          <w:p w14:paraId="77E41B6D">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08" w:firstLineChars="100"/>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15.2</w:t>
            </w:r>
          </w:p>
        </w:tc>
        <w:tc>
          <w:tcPr>
            <w:tcW w:w="9603" w:type="dxa"/>
            <w:vAlign w:val="top"/>
          </w:tcPr>
          <w:p w14:paraId="196C4643">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09" w:leftChars="0" w:right="109" w:rightChars="0" w:firstLine="4" w:firstLineChars="0"/>
              <w:jc w:val="both"/>
              <w:textAlignment w:val="baseline"/>
              <w:rPr>
                <w:rFonts w:hint="eastAsia" w:ascii="新宋体" w:hAnsi="新宋体" w:eastAsia="新宋体" w:cs="新宋体"/>
                <w:b/>
                <w:bCs/>
                <w:color w:val="auto"/>
                <w:spacing w:val="5"/>
                <w:sz w:val="21"/>
                <w:szCs w:val="21"/>
                <w:highlight w:val="none"/>
              </w:rPr>
            </w:pPr>
            <w:r>
              <w:rPr>
                <w:rFonts w:hint="eastAsia" w:ascii="新宋体" w:hAnsi="新宋体" w:eastAsia="新宋体" w:cs="新宋体"/>
                <w:color w:val="auto"/>
                <w:spacing w:val="8"/>
                <w:sz w:val="21"/>
                <w:szCs w:val="21"/>
                <w:highlight w:val="none"/>
              </w:rPr>
              <w:t>竞标报价是履行合同的最终价格，即满足全部采购需</w:t>
            </w:r>
            <w:r>
              <w:rPr>
                <w:rFonts w:hint="eastAsia" w:ascii="新宋体" w:hAnsi="新宋体" w:eastAsia="新宋体" w:cs="新宋体"/>
                <w:color w:val="auto"/>
                <w:spacing w:val="7"/>
                <w:sz w:val="21"/>
                <w:szCs w:val="21"/>
                <w:highlight w:val="none"/>
              </w:rPr>
              <w:t>求所应提供的服务的价格；包括</w:t>
            </w:r>
            <w:r>
              <w:rPr>
                <w:rFonts w:hint="eastAsia" w:ascii="新宋体" w:hAnsi="新宋体" w:eastAsia="新宋体" w:cs="新宋体"/>
                <w:color w:val="auto"/>
                <w:spacing w:val="4"/>
                <w:sz w:val="21"/>
                <w:szCs w:val="21"/>
                <w:highlight w:val="none"/>
              </w:rPr>
              <w:t>竞标服务的成本、运输（含保险</w:t>
            </w:r>
            <w:r>
              <w:rPr>
                <w:rFonts w:hint="eastAsia" w:ascii="新宋体" w:hAnsi="新宋体" w:eastAsia="新宋体" w:cs="新宋体"/>
                <w:color w:val="auto"/>
                <w:spacing w:val="-31"/>
                <w:sz w:val="21"/>
                <w:szCs w:val="21"/>
                <w:highlight w:val="none"/>
              </w:rPr>
              <w:t>）（</w:t>
            </w:r>
            <w:r>
              <w:rPr>
                <w:rFonts w:hint="eastAsia" w:ascii="新宋体" w:hAnsi="新宋体" w:eastAsia="新宋体" w:cs="新宋体"/>
                <w:color w:val="auto"/>
                <w:spacing w:val="4"/>
                <w:sz w:val="21"/>
                <w:szCs w:val="21"/>
                <w:highlight w:val="none"/>
              </w:rPr>
              <w:t>如有）、技术服务、培训、税费等所有费用。</w:t>
            </w:r>
            <w:r>
              <w:rPr>
                <w:rFonts w:hint="eastAsia" w:ascii="新宋体" w:hAnsi="新宋体" w:eastAsia="新宋体" w:cs="新宋体"/>
                <w:b/>
                <w:bCs/>
                <w:color w:val="auto"/>
                <w:spacing w:val="4"/>
                <w:sz w:val="21"/>
                <w:szCs w:val="21"/>
                <w:highlight w:val="none"/>
              </w:rPr>
              <w:t>（采</w:t>
            </w:r>
            <w:r>
              <w:rPr>
                <w:rFonts w:hint="eastAsia" w:ascii="新宋体" w:hAnsi="新宋体" w:eastAsia="新宋体" w:cs="新宋体"/>
                <w:b/>
                <w:bCs/>
                <w:color w:val="auto"/>
                <w:spacing w:val="7"/>
                <w:sz w:val="21"/>
                <w:szCs w:val="21"/>
                <w:highlight w:val="none"/>
              </w:rPr>
              <w:t>购需求另有约定的，从其约定。）</w:t>
            </w:r>
          </w:p>
        </w:tc>
      </w:tr>
      <w:tr w14:paraId="7119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5F823C44">
            <w:pPr>
              <w:pStyle w:val="11"/>
              <w:keepNext w:val="0"/>
              <w:keepLines w:val="0"/>
              <w:pageBreakBefore w:val="0"/>
              <w:widowControl w:val="0"/>
              <w:kinsoku/>
              <w:wordWrap w:val="0"/>
              <w:overflowPunct/>
              <w:topLinePunct w:val="0"/>
              <w:autoSpaceDE/>
              <w:autoSpaceDN/>
              <w:bidi w:val="0"/>
              <w:adjustRightInd w:val="0"/>
              <w:snapToGrid w:val="0"/>
              <w:spacing w:before="163" w:line="268" w:lineRule="exact"/>
              <w:ind w:firstLine="208" w:firstLineChars="100"/>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16.2</w:t>
            </w:r>
          </w:p>
        </w:tc>
        <w:tc>
          <w:tcPr>
            <w:tcW w:w="9603" w:type="dxa"/>
            <w:vAlign w:val="top"/>
          </w:tcPr>
          <w:p w14:paraId="1B139661">
            <w:pPr>
              <w:pStyle w:val="11"/>
              <w:keepNext w:val="0"/>
              <w:keepLines w:val="0"/>
              <w:pageBreakBefore w:val="0"/>
              <w:widowControl w:val="0"/>
              <w:kinsoku/>
              <w:wordWrap w:val="0"/>
              <w:overflowPunct/>
              <w:topLinePunct w:val="0"/>
              <w:autoSpaceDE/>
              <w:autoSpaceDN/>
              <w:bidi w:val="0"/>
              <w:adjustRightInd w:val="0"/>
              <w:snapToGrid w:val="0"/>
              <w:spacing w:before="140" w:line="360" w:lineRule="auto"/>
              <w:ind w:left="113" w:leftChars="0"/>
              <w:textAlignment w:val="baseline"/>
              <w:rPr>
                <w:rFonts w:hint="eastAsia" w:ascii="新宋体" w:hAnsi="新宋体" w:eastAsia="新宋体" w:cs="新宋体"/>
                <w:b/>
                <w:bCs/>
                <w:color w:val="auto"/>
                <w:spacing w:val="5"/>
                <w:sz w:val="21"/>
                <w:szCs w:val="21"/>
                <w:highlight w:val="none"/>
              </w:rPr>
            </w:pPr>
            <w:r>
              <w:rPr>
                <w:rFonts w:hint="eastAsia" w:ascii="新宋体" w:hAnsi="新宋体" w:eastAsia="新宋体" w:cs="新宋体"/>
                <w:color w:val="auto"/>
                <w:spacing w:val="6"/>
                <w:sz w:val="21"/>
                <w:szCs w:val="21"/>
                <w:highlight w:val="none"/>
              </w:rPr>
              <w:t>竞标有效期：60</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6"/>
                <w:sz w:val="21"/>
                <w:szCs w:val="21"/>
                <w:highlight w:val="none"/>
              </w:rPr>
              <w:t>天</w:t>
            </w:r>
          </w:p>
        </w:tc>
      </w:tr>
      <w:tr w14:paraId="12D1E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18AECB3B">
            <w:pPr>
              <w:pStyle w:val="11"/>
              <w:keepNext w:val="0"/>
              <w:keepLines w:val="0"/>
              <w:pageBreakBefore w:val="0"/>
              <w:widowControl w:val="0"/>
              <w:kinsoku/>
              <w:wordWrap w:val="0"/>
              <w:overflowPunct/>
              <w:topLinePunct w:val="0"/>
              <w:autoSpaceDE/>
              <w:autoSpaceDN/>
              <w:bidi w:val="0"/>
              <w:adjustRightInd w:val="0"/>
              <w:snapToGrid w:val="0"/>
              <w:spacing w:before="227" w:line="267" w:lineRule="exact"/>
              <w:ind w:firstLine="208" w:firstLineChars="100"/>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17.1</w:t>
            </w:r>
          </w:p>
        </w:tc>
        <w:tc>
          <w:tcPr>
            <w:tcW w:w="9603" w:type="dxa"/>
            <w:vAlign w:val="top"/>
          </w:tcPr>
          <w:p w14:paraId="5FF81069">
            <w:pPr>
              <w:pStyle w:val="11"/>
              <w:keepNext w:val="0"/>
              <w:keepLines w:val="0"/>
              <w:pageBreakBefore w:val="0"/>
              <w:widowControl w:val="0"/>
              <w:kinsoku/>
              <w:wordWrap w:val="0"/>
              <w:overflowPunct/>
              <w:topLinePunct w:val="0"/>
              <w:autoSpaceDE/>
              <w:autoSpaceDN/>
              <w:bidi w:val="0"/>
              <w:adjustRightInd w:val="0"/>
              <w:snapToGrid w:val="0"/>
              <w:spacing w:before="140" w:line="360" w:lineRule="auto"/>
              <w:ind w:left="121" w:leftChars="0" w:right="109" w:rightChars="0" w:hanging="12" w:firstLineChars="0"/>
              <w:textAlignment w:val="baseline"/>
              <w:rPr>
                <w:rFonts w:hint="eastAsia" w:ascii="新宋体" w:hAnsi="新宋体" w:eastAsia="新宋体" w:cs="新宋体"/>
                <w:color w:val="auto"/>
                <w:spacing w:val="6"/>
                <w:sz w:val="21"/>
                <w:szCs w:val="21"/>
                <w:highlight w:val="none"/>
              </w:rPr>
            </w:pPr>
            <w:r>
              <w:rPr>
                <w:rFonts w:hint="eastAsia" w:ascii="新宋体" w:hAnsi="新宋体" w:eastAsia="新宋体" w:cs="新宋体"/>
                <w:color w:val="auto"/>
                <w:spacing w:val="10"/>
                <w:sz w:val="21"/>
                <w:szCs w:val="21"/>
                <w:highlight w:val="none"/>
              </w:rPr>
              <w:t>磋商保证金：根据“百政办电[2021]34</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10"/>
                <w:sz w:val="21"/>
                <w:szCs w:val="21"/>
                <w:highlight w:val="none"/>
              </w:rPr>
              <w:t>号文件，鼓</w:t>
            </w:r>
            <w:r>
              <w:rPr>
                <w:rFonts w:hint="eastAsia" w:ascii="新宋体" w:hAnsi="新宋体" w:eastAsia="新宋体" w:cs="新宋体"/>
                <w:color w:val="auto"/>
                <w:spacing w:val="9"/>
                <w:sz w:val="21"/>
                <w:szCs w:val="21"/>
                <w:highlight w:val="none"/>
              </w:rPr>
              <w:t>励免收投标保证金</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9"/>
                <w:sz w:val="21"/>
                <w:szCs w:val="21"/>
                <w:highlight w:val="none"/>
              </w:rPr>
              <w:t>”，本项目无</w:t>
            </w:r>
            <w:r>
              <w:rPr>
                <w:rFonts w:hint="eastAsia" w:ascii="新宋体" w:hAnsi="新宋体" w:eastAsia="新宋体" w:cs="新宋体"/>
                <w:color w:val="auto"/>
                <w:spacing w:val="7"/>
                <w:sz w:val="21"/>
                <w:szCs w:val="21"/>
                <w:highlight w:val="none"/>
              </w:rPr>
              <w:t>需缴纳磋商保证金</w:t>
            </w:r>
          </w:p>
        </w:tc>
      </w:tr>
      <w:tr w14:paraId="0E45B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center"/>
          </w:tcPr>
          <w:p w14:paraId="441827B4">
            <w:pPr>
              <w:pStyle w:val="11"/>
              <w:keepNext w:val="0"/>
              <w:keepLines w:val="0"/>
              <w:pageBreakBefore w:val="0"/>
              <w:widowControl w:val="0"/>
              <w:kinsoku/>
              <w:wordWrap w:val="0"/>
              <w:overflowPunct/>
              <w:topLinePunct w:val="0"/>
              <w:autoSpaceDE/>
              <w:autoSpaceDN/>
              <w:bidi w:val="0"/>
              <w:adjustRightInd w:val="0"/>
              <w:snapToGrid w:val="0"/>
              <w:spacing w:before="31" w:line="268" w:lineRule="exact"/>
              <w:ind w:firstLine="208" w:firstLineChars="100"/>
              <w:jc w:val="both"/>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18.2</w:t>
            </w:r>
          </w:p>
        </w:tc>
        <w:tc>
          <w:tcPr>
            <w:tcW w:w="9603" w:type="dxa"/>
            <w:vAlign w:val="center"/>
          </w:tcPr>
          <w:p w14:paraId="1BB3BA41">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121" w:leftChars="0"/>
              <w:jc w:val="both"/>
              <w:textAlignment w:val="baseline"/>
              <w:rPr>
                <w:rFonts w:hint="eastAsia" w:ascii="新宋体" w:hAnsi="新宋体" w:eastAsia="新宋体" w:cs="新宋体"/>
                <w:color w:val="auto"/>
                <w:spacing w:val="6"/>
                <w:sz w:val="21"/>
                <w:szCs w:val="21"/>
                <w:highlight w:val="none"/>
              </w:rPr>
            </w:pPr>
            <w:r>
              <w:rPr>
                <w:rFonts w:hint="eastAsia" w:ascii="新宋体" w:hAnsi="新宋体" w:eastAsia="新宋体" w:cs="新宋体"/>
                <w:color w:val="auto"/>
                <w:spacing w:val="6"/>
                <w:sz w:val="21"/>
                <w:szCs w:val="21"/>
                <w:highlight w:val="none"/>
              </w:rPr>
              <w:t>响应文件解密时间：30</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6"/>
                <w:sz w:val="21"/>
                <w:szCs w:val="21"/>
                <w:highlight w:val="none"/>
              </w:rPr>
              <w:t>分钟。</w:t>
            </w:r>
          </w:p>
        </w:tc>
      </w:tr>
      <w:tr w14:paraId="44A12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center"/>
          </w:tcPr>
          <w:p w14:paraId="7FE50E6C">
            <w:pPr>
              <w:keepNext w:val="0"/>
              <w:keepLines w:val="0"/>
              <w:pageBreakBefore w:val="0"/>
              <w:widowControl w:val="0"/>
              <w:kinsoku/>
              <w:wordWrap w:val="0"/>
              <w:overflowPunct/>
              <w:topLinePunct w:val="0"/>
              <w:autoSpaceDE/>
              <w:autoSpaceDN/>
              <w:bidi w:val="0"/>
              <w:adjustRightInd w:val="0"/>
              <w:snapToGrid w:val="0"/>
              <w:spacing w:line="264" w:lineRule="auto"/>
              <w:jc w:val="both"/>
              <w:textAlignment w:val="baseline"/>
              <w:rPr>
                <w:rFonts w:hint="eastAsia" w:ascii="新宋体" w:hAnsi="新宋体" w:eastAsia="新宋体" w:cs="新宋体"/>
                <w:color w:val="auto"/>
                <w:sz w:val="22"/>
                <w:szCs w:val="22"/>
                <w:highlight w:val="none"/>
              </w:rPr>
            </w:pPr>
          </w:p>
          <w:p w14:paraId="5DA8CAED">
            <w:pPr>
              <w:keepNext w:val="0"/>
              <w:keepLines w:val="0"/>
              <w:pageBreakBefore w:val="0"/>
              <w:widowControl w:val="0"/>
              <w:kinsoku/>
              <w:wordWrap w:val="0"/>
              <w:overflowPunct/>
              <w:topLinePunct w:val="0"/>
              <w:autoSpaceDE/>
              <w:autoSpaceDN/>
              <w:bidi w:val="0"/>
              <w:adjustRightInd w:val="0"/>
              <w:snapToGrid w:val="0"/>
              <w:spacing w:line="264" w:lineRule="auto"/>
              <w:jc w:val="both"/>
              <w:textAlignment w:val="baseline"/>
              <w:rPr>
                <w:rFonts w:hint="eastAsia" w:ascii="新宋体" w:hAnsi="新宋体" w:eastAsia="新宋体" w:cs="新宋体"/>
                <w:color w:val="auto"/>
                <w:sz w:val="22"/>
                <w:szCs w:val="22"/>
                <w:highlight w:val="none"/>
              </w:rPr>
            </w:pPr>
          </w:p>
          <w:p w14:paraId="799F2390">
            <w:pPr>
              <w:keepNext w:val="0"/>
              <w:keepLines w:val="0"/>
              <w:pageBreakBefore w:val="0"/>
              <w:widowControl w:val="0"/>
              <w:kinsoku/>
              <w:wordWrap w:val="0"/>
              <w:overflowPunct/>
              <w:topLinePunct w:val="0"/>
              <w:autoSpaceDE/>
              <w:autoSpaceDN/>
              <w:bidi w:val="0"/>
              <w:adjustRightInd w:val="0"/>
              <w:snapToGrid w:val="0"/>
              <w:spacing w:line="264" w:lineRule="auto"/>
              <w:jc w:val="both"/>
              <w:textAlignment w:val="baseline"/>
              <w:rPr>
                <w:rFonts w:hint="eastAsia" w:ascii="新宋体" w:hAnsi="新宋体" w:eastAsia="新宋体" w:cs="新宋体"/>
                <w:color w:val="auto"/>
                <w:sz w:val="22"/>
                <w:szCs w:val="22"/>
                <w:highlight w:val="none"/>
              </w:rPr>
            </w:pPr>
          </w:p>
          <w:p w14:paraId="0A7D5B6D">
            <w:pPr>
              <w:keepNext w:val="0"/>
              <w:keepLines w:val="0"/>
              <w:pageBreakBefore w:val="0"/>
              <w:widowControl w:val="0"/>
              <w:kinsoku/>
              <w:wordWrap w:val="0"/>
              <w:overflowPunct/>
              <w:topLinePunct w:val="0"/>
              <w:autoSpaceDE/>
              <w:autoSpaceDN/>
              <w:bidi w:val="0"/>
              <w:adjustRightInd w:val="0"/>
              <w:snapToGrid w:val="0"/>
              <w:spacing w:line="264" w:lineRule="auto"/>
              <w:jc w:val="both"/>
              <w:textAlignment w:val="baseline"/>
              <w:rPr>
                <w:rFonts w:hint="eastAsia" w:ascii="新宋体" w:hAnsi="新宋体" w:eastAsia="新宋体" w:cs="新宋体"/>
                <w:color w:val="auto"/>
                <w:sz w:val="22"/>
                <w:szCs w:val="22"/>
                <w:highlight w:val="none"/>
              </w:rPr>
            </w:pPr>
          </w:p>
          <w:p w14:paraId="2FE8E0AE">
            <w:pPr>
              <w:keepNext w:val="0"/>
              <w:keepLines w:val="0"/>
              <w:pageBreakBefore w:val="0"/>
              <w:widowControl w:val="0"/>
              <w:kinsoku/>
              <w:wordWrap w:val="0"/>
              <w:overflowPunct/>
              <w:topLinePunct w:val="0"/>
              <w:autoSpaceDE/>
              <w:autoSpaceDN/>
              <w:bidi w:val="0"/>
              <w:adjustRightInd w:val="0"/>
              <w:snapToGrid w:val="0"/>
              <w:spacing w:line="265" w:lineRule="auto"/>
              <w:jc w:val="both"/>
              <w:textAlignment w:val="baseline"/>
              <w:rPr>
                <w:rFonts w:hint="eastAsia" w:ascii="新宋体" w:hAnsi="新宋体" w:eastAsia="新宋体" w:cs="新宋体"/>
                <w:color w:val="auto"/>
                <w:sz w:val="22"/>
                <w:szCs w:val="22"/>
                <w:highlight w:val="none"/>
              </w:rPr>
            </w:pPr>
          </w:p>
          <w:p w14:paraId="4656FF33">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4" w:firstLineChars="100"/>
              <w:jc w:val="both"/>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2"/>
                <w:position w:val="1"/>
                <w:sz w:val="21"/>
                <w:szCs w:val="21"/>
                <w:highlight w:val="none"/>
              </w:rPr>
              <w:t>20.1</w:t>
            </w:r>
          </w:p>
        </w:tc>
        <w:tc>
          <w:tcPr>
            <w:tcW w:w="9603" w:type="dxa"/>
            <w:vAlign w:val="center"/>
          </w:tcPr>
          <w:p w14:paraId="4D78C2AF">
            <w:pPr>
              <w:pStyle w:val="11"/>
              <w:keepNext w:val="0"/>
              <w:keepLines w:val="0"/>
              <w:pageBreakBefore w:val="0"/>
              <w:widowControl w:val="0"/>
              <w:kinsoku/>
              <w:wordWrap w:val="0"/>
              <w:overflowPunct/>
              <w:topLinePunct w:val="0"/>
              <w:autoSpaceDE/>
              <w:autoSpaceDN/>
              <w:bidi w:val="0"/>
              <w:adjustRightInd w:val="0"/>
              <w:snapToGrid w:val="0"/>
              <w:spacing w:before="223" w:line="360" w:lineRule="auto"/>
              <w:ind w:firstLine="226"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响应文件提交起止时间：详见竞争性磋商公告。</w:t>
            </w:r>
          </w:p>
          <w:p w14:paraId="1973629C">
            <w:pPr>
              <w:pStyle w:val="11"/>
              <w:keepNext w:val="0"/>
              <w:keepLines w:val="0"/>
              <w:pageBreakBefore w:val="0"/>
              <w:widowControl w:val="0"/>
              <w:kinsoku/>
              <w:wordWrap w:val="0"/>
              <w:overflowPunct/>
              <w:topLinePunct w:val="0"/>
              <w:autoSpaceDE/>
              <w:autoSpaceDN/>
              <w:bidi w:val="0"/>
              <w:adjustRightInd w:val="0"/>
              <w:snapToGrid w:val="0"/>
              <w:spacing w:before="254" w:line="360" w:lineRule="auto"/>
              <w:ind w:firstLine="226"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响应文件提交截止时间：详见竞争性磋商公告。</w:t>
            </w:r>
          </w:p>
          <w:p w14:paraId="6B53D0EC">
            <w:pPr>
              <w:pStyle w:val="11"/>
              <w:keepNext w:val="0"/>
              <w:keepLines w:val="0"/>
              <w:pageBreakBefore w:val="0"/>
              <w:widowControl w:val="0"/>
              <w:kinsoku/>
              <w:wordWrap w:val="0"/>
              <w:overflowPunct/>
              <w:topLinePunct w:val="0"/>
              <w:autoSpaceDE/>
              <w:autoSpaceDN/>
              <w:bidi w:val="0"/>
              <w:adjustRightInd w:val="0"/>
              <w:snapToGrid w:val="0"/>
              <w:spacing w:before="254" w:line="360" w:lineRule="auto"/>
              <w:ind w:firstLine="226"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响应文件提交地点：详见竞争性磋商公告。</w:t>
            </w:r>
          </w:p>
          <w:p w14:paraId="699AC571">
            <w:pPr>
              <w:pStyle w:val="11"/>
              <w:keepNext w:val="0"/>
              <w:keepLines w:val="0"/>
              <w:pageBreakBefore w:val="0"/>
              <w:widowControl w:val="0"/>
              <w:kinsoku/>
              <w:wordWrap w:val="0"/>
              <w:overflowPunct/>
              <w:topLinePunct w:val="0"/>
              <w:autoSpaceDE/>
              <w:autoSpaceDN/>
              <w:bidi w:val="0"/>
              <w:adjustRightInd w:val="0"/>
              <w:snapToGrid w:val="0"/>
              <w:spacing w:before="66" w:line="360" w:lineRule="auto"/>
              <w:ind w:left="110" w:leftChars="0" w:right="55" w:rightChars="0"/>
              <w:jc w:val="both"/>
              <w:textAlignment w:val="baseline"/>
              <w:rPr>
                <w:rFonts w:hint="eastAsia" w:ascii="新宋体" w:hAnsi="新宋体" w:eastAsia="新宋体" w:cs="新宋体"/>
                <w:color w:val="auto"/>
                <w:spacing w:val="6"/>
                <w:sz w:val="21"/>
                <w:szCs w:val="21"/>
                <w:highlight w:val="none"/>
              </w:rPr>
            </w:pPr>
            <w:r>
              <w:rPr>
                <w:rFonts w:hint="eastAsia" w:ascii="新宋体" w:hAnsi="新宋体" w:eastAsia="新宋体" w:cs="新宋体"/>
                <w:color w:val="auto"/>
                <w:spacing w:val="8"/>
                <w:sz w:val="21"/>
                <w:szCs w:val="21"/>
                <w:highlight w:val="none"/>
              </w:rPr>
              <w:t>供应商应当在竞标截止时间前完成电子响应文件的上传、提交，</w:t>
            </w:r>
            <w:r>
              <w:rPr>
                <w:rFonts w:hint="eastAsia" w:ascii="新宋体" w:hAnsi="新宋体" w:eastAsia="新宋体" w:cs="新宋体"/>
                <w:color w:val="auto"/>
                <w:spacing w:val="7"/>
                <w:sz w:val="21"/>
                <w:szCs w:val="21"/>
                <w:highlight w:val="none"/>
              </w:rPr>
              <w:t>竞标截止时间前可以</w:t>
            </w:r>
            <w:r>
              <w:rPr>
                <w:rFonts w:hint="eastAsia" w:ascii="新宋体" w:hAnsi="新宋体" w:eastAsia="新宋体" w:cs="新宋体"/>
                <w:color w:val="auto"/>
                <w:spacing w:val="4"/>
                <w:sz w:val="21"/>
                <w:szCs w:val="21"/>
                <w:highlight w:val="none"/>
              </w:rPr>
              <w:t>补充、修改或者撤回响应文件。补充或者修改响应文件的</w:t>
            </w:r>
            <w:r>
              <w:rPr>
                <w:rFonts w:hint="eastAsia" w:ascii="新宋体" w:hAnsi="新宋体" w:eastAsia="新宋体" w:cs="新宋体"/>
                <w:color w:val="auto"/>
                <w:spacing w:val="3"/>
                <w:sz w:val="21"/>
                <w:szCs w:val="21"/>
                <w:highlight w:val="none"/>
              </w:rPr>
              <w:t>，应当先行撤回原响应文件，</w:t>
            </w:r>
            <w:r>
              <w:rPr>
                <w:rFonts w:hint="eastAsia" w:ascii="新宋体" w:hAnsi="新宋体" w:eastAsia="新宋体" w:cs="新宋体"/>
                <w:color w:val="auto"/>
                <w:spacing w:val="8"/>
                <w:sz w:val="21"/>
                <w:szCs w:val="21"/>
                <w:highlight w:val="none"/>
              </w:rPr>
              <w:t>补充、修改后重新上传、提交，竞标截止时间前未完成上传</w:t>
            </w:r>
            <w:r>
              <w:rPr>
                <w:rFonts w:hint="eastAsia" w:ascii="新宋体" w:hAnsi="新宋体" w:eastAsia="新宋体" w:cs="新宋体"/>
                <w:color w:val="auto"/>
                <w:spacing w:val="7"/>
                <w:sz w:val="21"/>
                <w:szCs w:val="21"/>
                <w:highlight w:val="none"/>
              </w:rPr>
              <w:t>、提交的，视为撤回响应</w:t>
            </w:r>
            <w:r>
              <w:rPr>
                <w:rFonts w:hint="eastAsia" w:ascii="新宋体" w:hAnsi="新宋体" w:eastAsia="新宋体" w:cs="新宋体"/>
                <w:color w:val="auto"/>
                <w:spacing w:val="8"/>
                <w:sz w:val="21"/>
                <w:szCs w:val="21"/>
                <w:highlight w:val="none"/>
              </w:rPr>
              <w:t>文件。竞标截止时间以后上传递交的响应文件，“</w:t>
            </w:r>
            <w:r>
              <w:rPr>
                <w:rFonts w:hint="eastAsia" w:ascii="新宋体" w:hAnsi="新宋体" w:eastAsia="新宋体" w:cs="新宋体"/>
                <w:color w:val="auto"/>
                <w:spacing w:val="8"/>
                <w:sz w:val="21"/>
                <w:szCs w:val="21"/>
                <w:highlight w:val="none"/>
                <w:lang w:eastAsia="zh-CN"/>
              </w:rPr>
              <w:t>广西政府采购云</w:t>
            </w:r>
            <w:r>
              <w:rPr>
                <w:rFonts w:hint="eastAsia" w:ascii="新宋体" w:hAnsi="新宋体" w:eastAsia="新宋体" w:cs="新宋体"/>
                <w:color w:val="auto"/>
                <w:spacing w:val="-53"/>
                <w:sz w:val="21"/>
                <w:szCs w:val="21"/>
                <w:highlight w:val="none"/>
              </w:rPr>
              <w:t xml:space="preserve"> </w:t>
            </w:r>
            <w:r>
              <w:rPr>
                <w:rFonts w:hint="eastAsia" w:ascii="新宋体" w:hAnsi="新宋体" w:eastAsia="新宋体" w:cs="新宋体"/>
                <w:color w:val="auto"/>
                <w:spacing w:val="8"/>
                <w:sz w:val="21"/>
                <w:szCs w:val="21"/>
                <w:highlight w:val="none"/>
              </w:rPr>
              <w:t>”平台将予以拒收。</w:t>
            </w:r>
          </w:p>
        </w:tc>
      </w:tr>
      <w:tr w14:paraId="0EFB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center"/>
          </w:tcPr>
          <w:p w14:paraId="1FC5D9D9">
            <w:pPr>
              <w:pStyle w:val="11"/>
              <w:keepNext w:val="0"/>
              <w:keepLines w:val="0"/>
              <w:pageBreakBefore w:val="0"/>
              <w:widowControl w:val="0"/>
              <w:kinsoku/>
              <w:wordWrap w:val="0"/>
              <w:overflowPunct/>
              <w:topLinePunct w:val="0"/>
              <w:autoSpaceDE/>
              <w:autoSpaceDN/>
              <w:bidi w:val="0"/>
              <w:adjustRightInd w:val="0"/>
              <w:snapToGrid w:val="0"/>
              <w:spacing w:before="34" w:line="268" w:lineRule="exact"/>
              <w:ind w:firstLine="214" w:firstLineChars="100"/>
              <w:jc w:val="both"/>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24.1</w:t>
            </w:r>
          </w:p>
        </w:tc>
        <w:tc>
          <w:tcPr>
            <w:tcW w:w="9603" w:type="dxa"/>
            <w:vAlign w:val="center"/>
          </w:tcPr>
          <w:p w14:paraId="24DCF22D">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109" w:leftChars="0"/>
              <w:jc w:val="both"/>
              <w:textAlignment w:val="baseline"/>
              <w:rPr>
                <w:rFonts w:hint="eastAsia" w:ascii="新宋体" w:hAnsi="新宋体" w:eastAsia="新宋体" w:cs="新宋体"/>
                <w:color w:val="auto"/>
                <w:spacing w:val="8"/>
                <w:sz w:val="21"/>
                <w:szCs w:val="21"/>
                <w:highlight w:val="none"/>
              </w:rPr>
            </w:pPr>
            <w:r>
              <w:rPr>
                <w:rFonts w:hint="eastAsia" w:ascii="新宋体" w:hAnsi="新宋体" w:eastAsia="新宋体" w:cs="新宋体"/>
                <w:color w:val="auto"/>
                <w:spacing w:val="6"/>
                <w:sz w:val="21"/>
                <w:szCs w:val="21"/>
                <w:highlight w:val="none"/>
              </w:rPr>
              <w:t>磋商小组的人数：</w:t>
            </w:r>
            <w:r>
              <w:rPr>
                <w:rFonts w:hint="eastAsia" w:ascii="新宋体" w:hAnsi="新宋体" w:eastAsia="新宋体" w:cs="新宋体"/>
                <w:color w:val="auto"/>
                <w:spacing w:val="6"/>
                <w:sz w:val="21"/>
                <w:szCs w:val="21"/>
                <w:highlight w:val="none"/>
                <w:u w:val="single" w:color="auto"/>
              </w:rPr>
              <w:t xml:space="preserve"> 3</w:t>
            </w:r>
            <w:r>
              <w:rPr>
                <w:rFonts w:hint="eastAsia" w:ascii="新宋体" w:hAnsi="新宋体" w:eastAsia="新宋体" w:cs="新宋体"/>
                <w:color w:val="auto"/>
                <w:spacing w:val="25"/>
                <w:sz w:val="21"/>
                <w:szCs w:val="21"/>
                <w:highlight w:val="none"/>
                <w:u w:val="single" w:color="auto"/>
              </w:rPr>
              <w:t xml:space="preserve"> </w:t>
            </w:r>
            <w:r>
              <w:rPr>
                <w:rFonts w:hint="eastAsia" w:ascii="新宋体" w:hAnsi="新宋体" w:eastAsia="新宋体" w:cs="新宋体"/>
                <w:color w:val="auto"/>
                <w:spacing w:val="6"/>
                <w:sz w:val="21"/>
                <w:szCs w:val="21"/>
                <w:highlight w:val="none"/>
              </w:rPr>
              <w:t>人。</w:t>
            </w:r>
          </w:p>
        </w:tc>
      </w:tr>
      <w:tr w14:paraId="79F0B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Merge w:val="restart"/>
            <w:vAlign w:val="top"/>
          </w:tcPr>
          <w:p w14:paraId="11EEB793">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169DC6F2">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4C6BD5C0">
            <w:pPr>
              <w:pStyle w:val="11"/>
              <w:keepNext w:val="0"/>
              <w:keepLines w:val="0"/>
              <w:pageBreakBefore w:val="0"/>
              <w:widowControl w:val="0"/>
              <w:kinsoku/>
              <w:wordWrap w:val="0"/>
              <w:overflowPunct/>
              <w:topLinePunct w:val="0"/>
              <w:autoSpaceDE/>
              <w:autoSpaceDN/>
              <w:bidi w:val="0"/>
              <w:adjustRightInd w:val="0"/>
              <w:snapToGrid w:val="0"/>
              <w:spacing w:before="65" w:line="267" w:lineRule="exact"/>
              <w:ind w:firstLine="214" w:firstLineChars="100"/>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26.2</w:t>
            </w:r>
          </w:p>
        </w:tc>
        <w:tc>
          <w:tcPr>
            <w:tcW w:w="9603" w:type="dxa"/>
            <w:vAlign w:val="top"/>
          </w:tcPr>
          <w:p w14:paraId="2D66F132">
            <w:pPr>
              <w:pStyle w:val="11"/>
              <w:keepNext w:val="0"/>
              <w:keepLines w:val="0"/>
              <w:pageBreakBefore w:val="0"/>
              <w:widowControl w:val="0"/>
              <w:kinsoku/>
              <w:wordWrap w:val="0"/>
              <w:overflowPunct/>
              <w:topLinePunct w:val="0"/>
              <w:autoSpaceDE/>
              <w:autoSpaceDN/>
              <w:bidi w:val="0"/>
              <w:adjustRightInd w:val="0"/>
              <w:snapToGrid w:val="0"/>
              <w:spacing w:before="222"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商务要求评审中允许负偏离的条款数为</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7"/>
                <w:sz w:val="21"/>
                <w:szCs w:val="21"/>
                <w:highlight w:val="none"/>
                <w:u w:val="single" w:color="auto"/>
              </w:rPr>
              <w:t>0</w:t>
            </w:r>
            <w:r>
              <w:rPr>
                <w:rFonts w:hint="eastAsia" w:ascii="新宋体" w:hAnsi="新宋体" w:eastAsia="新宋体" w:cs="新宋体"/>
                <w:color w:val="auto"/>
                <w:spacing w:val="-37"/>
                <w:sz w:val="21"/>
                <w:szCs w:val="21"/>
                <w:highlight w:val="none"/>
                <w:u w:val="single" w:color="auto"/>
              </w:rPr>
              <w:t xml:space="preserve"> </w:t>
            </w:r>
            <w:r>
              <w:rPr>
                <w:rFonts w:hint="eastAsia" w:ascii="新宋体" w:hAnsi="新宋体" w:eastAsia="新宋体" w:cs="新宋体"/>
                <w:color w:val="auto"/>
                <w:spacing w:val="7"/>
                <w:sz w:val="21"/>
                <w:szCs w:val="21"/>
                <w:highlight w:val="none"/>
              </w:rPr>
              <w:t>项。</w:t>
            </w:r>
          </w:p>
          <w:p w14:paraId="2D76314A">
            <w:pPr>
              <w:pStyle w:val="11"/>
              <w:keepNext w:val="0"/>
              <w:keepLines w:val="0"/>
              <w:pageBreakBefore w:val="0"/>
              <w:widowControl w:val="0"/>
              <w:kinsoku/>
              <w:wordWrap w:val="0"/>
              <w:overflowPunct/>
              <w:topLinePunct w:val="0"/>
              <w:autoSpaceDE/>
              <w:autoSpaceDN/>
              <w:bidi w:val="0"/>
              <w:adjustRightInd w:val="0"/>
              <w:snapToGrid w:val="0"/>
              <w:spacing w:before="252" w:line="360" w:lineRule="auto"/>
              <w:ind w:left="111" w:leftChars="0"/>
              <w:textAlignment w:val="baseline"/>
              <w:rPr>
                <w:rFonts w:hint="eastAsia" w:ascii="新宋体" w:hAnsi="新宋体" w:eastAsia="新宋体" w:cs="新宋体"/>
                <w:color w:val="auto"/>
                <w:spacing w:val="6"/>
                <w:sz w:val="21"/>
                <w:szCs w:val="21"/>
                <w:highlight w:val="none"/>
              </w:rPr>
            </w:pPr>
            <w:r>
              <w:rPr>
                <w:rFonts w:hint="eastAsia" w:ascii="新宋体" w:hAnsi="新宋体" w:eastAsia="新宋体" w:cs="新宋体"/>
                <w:color w:val="auto"/>
                <w:spacing w:val="7"/>
                <w:sz w:val="21"/>
                <w:szCs w:val="21"/>
                <w:highlight w:val="none"/>
              </w:rPr>
              <w:t>技术要求评审中允许负偏离的条款数为</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7"/>
                <w:sz w:val="21"/>
                <w:szCs w:val="21"/>
                <w:highlight w:val="none"/>
                <w:u w:val="single" w:color="auto"/>
              </w:rPr>
              <w:t>0</w:t>
            </w:r>
            <w:r>
              <w:rPr>
                <w:rFonts w:hint="eastAsia" w:ascii="新宋体" w:hAnsi="新宋体" w:eastAsia="新宋体" w:cs="新宋体"/>
                <w:color w:val="auto"/>
                <w:spacing w:val="-37"/>
                <w:sz w:val="21"/>
                <w:szCs w:val="21"/>
                <w:highlight w:val="none"/>
                <w:u w:val="single" w:color="auto"/>
              </w:rPr>
              <w:t xml:space="preserve"> </w:t>
            </w:r>
            <w:r>
              <w:rPr>
                <w:rFonts w:hint="eastAsia" w:ascii="新宋体" w:hAnsi="新宋体" w:eastAsia="新宋体" w:cs="新宋体"/>
                <w:color w:val="auto"/>
                <w:spacing w:val="7"/>
                <w:sz w:val="21"/>
                <w:szCs w:val="21"/>
                <w:highlight w:val="none"/>
              </w:rPr>
              <w:t>项。</w:t>
            </w:r>
          </w:p>
        </w:tc>
      </w:tr>
      <w:tr w14:paraId="3FE7C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Merge w:val="continue"/>
            <w:vAlign w:val="top"/>
          </w:tcPr>
          <w:p w14:paraId="3DDEEA0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pacing w:val="2"/>
                <w:position w:val="1"/>
                <w:sz w:val="22"/>
                <w:szCs w:val="22"/>
                <w:highlight w:val="none"/>
              </w:rPr>
            </w:pPr>
          </w:p>
        </w:tc>
        <w:tc>
          <w:tcPr>
            <w:tcW w:w="9603" w:type="dxa"/>
            <w:vAlign w:val="top"/>
          </w:tcPr>
          <w:p w14:paraId="0A1B4C4A">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right="109" w:rightChars="0"/>
              <w:textAlignment w:val="baseline"/>
              <w:rPr>
                <w:rFonts w:hint="eastAsia" w:ascii="新宋体" w:hAnsi="新宋体" w:eastAsia="新宋体" w:cs="新宋体"/>
                <w:color w:val="auto"/>
                <w:spacing w:val="6"/>
                <w:sz w:val="21"/>
                <w:szCs w:val="21"/>
                <w:highlight w:val="none"/>
                <w:lang w:eastAsia="zh-CN"/>
              </w:rPr>
            </w:pPr>
            <w:r>
              <w:rPr>
                <w:rFonts w:hint="eastAsia" w:ascii="新宋体" w:hAnsi="新宋体" w:eastAsia="新宋体" w:cs="新宋体"/>
                <w:color w:val="auto"/>
                <w:spacing w:val="8"/>
                <w:sz w:val="21"/>
                <w:szCs w:val="21"/>
                <w:highlight w:val="none"/>
              </w:rPr>
              <w:t>磋商的顺序：提交响应文件的顺序，如磋商过程中某供应商不</w:t>
            </w:r>
            <w:r>
              <w:rPr>
                <w:rFonts w:hint="eastAsia" w:ascii="新宋体" w:hAnsi="新宋体" w:eastAsia="新宋体" w:cs="新宋体"/>
                <w:color w:val="auto"/>
                <w:spacing w:val="7"/>
                <w:sz w:val="21"/>
                <w:szCs w:val="21"/>
                <w:highlight w:val="none"/>
              </w:rPr>
              <w:t>在场的情形，由磋商小组确定磋商顺序</w:t>
            </w:r>
            <w:r>
              <w:rPr>
                <w:rFonts w:hint="eastAsia" w:ascii="新宋体" w:hAnsi="新宋体" w:eastAsia="新宋体" w:cs="新宋体"/>
                <w:color w:val="auto"/>
                <w:spacing w:val="7"/>
                <w:sz w:val="21"/>
                <w:szCs w:val="21"/>
                <w:highlight w:val="none"/>
                <w:lang w:eastAsia="zh-CN"/>
              </w:rPr>
              <w:t>。</w:t>
            </w:r>
          </w:p>
        </w:tc>
      </w:tr>
      <w:tr w14:paraId="2B5B1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center"/>
          </w:tcPr>
          <w:p w14:paraId="6E02E074">
            <w:pPr>
              <w:pStyle w:val="11"/>
              <w:keepNext w:val="0"/>
              <w:keepLines w:val="0"/>
              <w:pageBreakBefore w:val="0"/>
              <w:widowControl w:val="0"/>
              <w:kinsoku/>
              <w:wordWrap w:val="0"/>
              <w:overflowPunct/>
              <w:topLinePunct w:val="0"/>
              <w:autoSpaceDE/>
              <w:autoSpaceDN/>
              <w:bidi w:val="0"/>
              <w:adjustRightInd w:val="0"/>
              <w:snapToGrid w:val="0"/>
              <w:spacing w:before="34" w:line="267" w:lineRule="exact"/>
              <w:ind w:left="295" w:leftChars="0"/>
              <w:jc w:val="both"/>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28.1</w:t>
            </w:r>
          </w:p>
        </w:tc>
        <w:tc>
          <w:tcPr>
            <w:tcW w:w="9603" w:type="dxa"/>
            <w:vAlign w:val="center"/>
          </w:tcPr>
          <w:p w14:paraId="32EAD5A0">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111" w:leftChars="0"/>
              <w:jc w:val="both"/>
              <w:textAlignment w:val="baseline"/>
              <w:rPr>
                <w:rFonts w:hint="eastAsia" w:ascii="新宋体" w:hAnsi="新宋体" w:eastAsia="新宋体" w:cs="新宋体"/>
                <w:color w:val="auto"/>
                <w:spacing w:val="8"/>
                <w:sz w:val="21"/>
                <w:szCs w:val="21"/>
                <w:highlight w:val="none"/>
              </w:rPr>
            </w:pPr>
            <w:r>
              <w:rPr>
                <w:rFonts w:hint="eastAsia" w:ascii="新宋体" w:hAnsi="新宋体" w:eastAsia="新宋体" w:cs="新宋体"/>
                <w:color w:val="auto"/>
                <w:spacing w:val="8"/>
                <w:sz w:val="21"/>
                <w:szCs w:val="21"/>
                <w:highlight w:val="none"/>
              </w:rPr>
              <w:t>本项目不收取履约保证金。</w:t>
            </w:r>
          </w:p>
        </w:tc>
      </w:tr>
      <w:tr w14:paraId="0382D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8" w:type="dxa"/>
            <w:vAlign w:val="top"/>
          </w:tcPr>
          <w:p w14:paraId="3FE5D16A">
            <w:pPr>
              <w:keepNext w:val="0"/>
              <w:keepLines w:val="0"/>
              <w:pageBreakBefore w:val="0"/>
              <w:widowControl w:val="0"/>
              <w:kinsoku/>
              <w:wordWrap w:val="0"/>
              <w:overflowPunct/>
              <w:topLinePunct w:val="0"/>
              <w:autoSpaceDE/>
              <w:autoSpaceDN/>
              <w:bidi w:val="0"/>
              <w:adjustRightInd w:val="0"/>
              <w:snapToGrid w:val="0"/>
              <w:spacing w:line="275" w:lineRule="auto"/>
              <w:textAlignment w:val="baseline"/>
              <w:rPr>
                <w:rFonts w:hint="eastAsia" w:ascii="新宋体" w:hAnsi="新宋体" w:eastAsia="新宋体" w:cs="新宋体"/>
                <w:color w:val="auto"/>
                <w:sz w:val="22"/>
                <w:szCs w:val="22"/>
                <w:highlight w:val="none"/>
              </w:rPr>
            </w:pPr>
          </w:p>
          <w:p w14:paraId="37E3612E">
            <w:pPr>
              <w:keepNext w:val="0"/>
              <w:keepLines w:val="0"/>
              <w:pageBreakBefore w:val="0"/>
              <w:widowControl w:val="0"/>
              <w:kinsoku/>
              <w:wordWrap w:val="0"/>
              <w:overflowPunct/>
              <w:topLinePunct w:val="0"/>
              <w:autoSpaceDE/>
              <w:autoSpaceDN/>
              <w:bidi w:val="0"/>
              <w:adjustRightInd w:val="0"/>
              <w:snapToGrid w:val="0"/>
              <w:spacing w:line="276" w:lineRule="auto"/>
              <w:textAlignment w:val="baseline"/>
              <w:rPr>
                <w:rFonts w:hint="eastAsia" w:ascii="新宋体" w:hAnsi="新宋体" w:eastAsia="新宋体" w:cs="新宋体"/>
                <w:color w:val="auto"/>
                <w:sz w:val="22"/>
                <w:szCs w:val="22"/>
                <w:highlight w:val="none"/>
              </w:rPr>
            </w:pPr>
          </w:p>
          <w:p w14:paraId="4F5AA070">
            <w:pPr>
              <w:keepNext w:val="0"/>
              <w:keepLines w:val="0"/>
              <w:pageBreakBefore w:val="0"/>
              <w:widowControl w:val="0"/>
              <w:kinsoku/>
              <w:wordWrap w:val="0"/>
              <w:overflowPunct/>
              <w:topLinePunct w:val="0"/>
              <w:autoSpaceDE/>
              <w:autoSpaceDN/>
              <w:bidi w:val="0"/>
              <w:adjustRightInd w:val="0"/>
              <w:snapToGrid w:val="0"/>
              <w:spacing w:line="276" w:lineRule="auto"/>
              <w:textAlignment w:val="baseline"/>
              <w:rPr>
                <w:rFonts w:hint="eastAsia" w:ascii="新宋体" w:hAnsi="新宋体" w:eastAsia="新宋体" w:cs="新宋体"/>
                <w:color w:val="auto"/>
                <w:sz w:val="22"/>
                <w:szCs w:val="22"/>
                <w:highlight w:val="none"/>
              </w:rPr>
            </w:pPr>
          </w:p>
          <w:p w14:paraId="781F040A">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left="295" w:leftChars="0"/>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29.1</w:t>
            </w:r>
          </w:p>
        </w:tc>
        <w:tc>
          <w:tcPr>
            <w:tcW w:w="9603" w:type="dxa"/>
            <w:vAlign w:val="top"/>
          </w:tcPr>
          <w:p w14:paraId="62CA359B">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1" w:right="10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提交响应文件截止时间前一天至资格审查结束前，对供应</w:t>
            </w:r>
            <w:r>
              <w:rPr>
                <w:rFonts w:hint="eastAsia" w:ascii="新宋体" w:hAnsi="新宋体" w:eastAsia="新宋体" w:cs="新宋体"/>
                <w:color w:val="auto"/>
                <w:spacing w:val="7"/>
                <w:sz w:val="21"/>
                <w:szCs w:val="21"/>
                <w:highlight w:val="none"/>
              </w:rPr>
              <w:t>商进行信用查询。对供应商</w:t>
            </w:r>
            <w:r>
              <w:rPr>
                <w:rFonts w:hint="eastAsia" w:ascii="新宋体" w:hAnsi="新宋体" w:eastAsia="新宋体" w:cs="新宋体"/>
                <w:color w:val="auto"/>
                <w:spacing w:val="8"/>
                <w:sz w:val="21"/>
                <w:szCs w:val="21"/>
                <w:highlight w:val="none"/>
              </w:rPr>
              <w:t>按照采购文件要求提供了《信用承诺函》</w:t>
            </w:r>
            <w:r>
              <w:rPr>
                <w:rFonts w:hint="eastAsia" w:ascii="新宋体" w:hAnsi="新宋体" w:eastAsia="新宋体" w:cs="新宋体"/>
                <w:color w:val="auto"/>
                <w:spacing w:val="-44"/>
                <w:sz w:val="21"/>
                <w:szCs w:val="21"/>
                <w:highlight w:val="none"/>
              </w:rPr>
              <w:t xml:space="preserve"> </w:t>
            </w:r>
            <w:r>
              <w:rPr>
                <w:rFonts w:hint="eastAsia" w:ascii="新宋体" w:hAnsi="新宋体" w:eastAsia="新宋体" w:cs="新宋体"/>
                <w:color w:val="auto"/>
                <w:spacing w:val="8"/>
                <w:sz w:val="21"/>
                <w:szCs w:val="21"/>
                <w:highlight w:val="none"/>
              </w:rPr>
              <w:t>(格式详见</w:t>
            </w:r>
            <w:r>
              <w:rPr>
                <w:rFonts w:hint="eastAsia" w:ascii="新宋体" w:hAnsi="新宋体" w:eastAsia="新宋体" w:cs="新宋体"/>
                <w:color w:val="auto"/>
                <w:spacing w:val="7"/>
                <w:sz w:val="21"/>
                <w:szCs w:val="21"/>
                <w:highlight w:val="none"/>
              </w:rPr>
              <w:t>附件)的，不需进行信用查询。</w:t>
            </w:r>
          </w:p>
          <w:p w14:paraId="4742CC64">
            <w:pPr>
              <w:pStyle w:val="11"/>
              <w:keepNext w:val="0"/>
              <w:keepLines w:val="0"/>
              <w:pageBreakBefore w:val="0"/>
              <w:widowControl w:val="0"/>
              <w:kinsoku/>
              <w:wordWrap w:val="0"/>
              <w:overflowPunct/>
              <w:topLinePunct w:val="0"/>
              <w:autoSpaceDE/>
              <w:autoSpaceDN/>
              <w:bidi w:val="0"/>
              <w:adjustRightInd w:val="0"/>
              <w:snapToGrid w:val="0"/>
              <w:spacing w:line="360" w:lineRule="auto"/>
              <w:ind w:left="147" w:right="109" w:hanging="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查</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2"/>
                <w:sz w:val="21"/>
                <w:szCs w:val="21"/>
                <w:highlight w:val="none"/>
              </w:rPr>
              <w:t>询渠</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2"/>
                <w:sz w:val="21"/>
                <w:szCs w:val="21"/>
                <w:highlight w:val="none"/>
              </w:rPr>
              <w:t>道</w:t>
            </w:r>
            <w:r>
              <w:rPr>
                <w:rFonts w:hint="eastAsia" w:ascii="新宋体" w:hAnsi="新宋体" w:eastAsia="新宋体" w:cs="新宋体"/>
                <w:color w:val="auto"/>
                <w:spacing w:val="-43"/>
                <w:sz w:val="21"/>
                <w:szCs w:val="21"/>
                <w:highlight w:val="none"/>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pacing w:val="-51"/>
                <w:sz w:val="21"/>
                <w:szCs w:val="21"/>
                <w:highlight w:val="none"/>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2"/>
                <w:sz w:val="21"/>
                <w:szCs w:val="21"/>
                <w:highlight w:val="none"/>
              </w:rPr>
              <w:t>信</w:t>
            </w:r>
            <w:r>
              <w:rPr>
                <w:rFonts w:hint="eastAsia" w:ascii="新宋体" w:hAnsi="新宋体" w:eastAsia="新宋体" w:cs="新宋体"/>
                <w:color w:val="auto"/>
                <w:spacing w:val="-57"/>
                <w:sz w:val="21"/>
                <w:szCs w:val="21"/>
                <w:highlight w:val="none"/>
              </w:rPr>
              <w:t xml:space="preserve"> </w:t>
            </w:r>
            <w:r>
              <w:rPr>
                <w:rFonts w:hint="eastAsia" w:ascii="新宋体" w:hAnsi="新宋体" w:eastAsia="新宋体" w:cs="新宋体"/>
                <w:color w:val="auto"/>
                <w:spacing w:val="2"/>
                <w:sz w:val="21"/>
                <w:szCs w:val="21"/>
                <w:highlight w:val="none"/>
              </w:rPr>
              <w:t>用</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pacing w:val="2"/>
                <w:sz w:val="21"/>
                <w:szCs w:val="21"/>
                <w:highlight w:val="none"/>
              </w:rPr>
              <w:t>中</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2"/>
                <w:sz w:val="21"/>
                <w:szCs w:val="21"/>
                <w:highlight w:val="none"/>
              </w:rPr>
              <w:t>国</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pacing w:val="-61"/>
                <w:sz w:val="21"/>
                <w:szCs w:val="21"/>
                <w:highlight w:val="none"/>
              </w:rPr>
              <w:t xml:space="preserve"> </w:t>
            </w:r>
            <w:r>
              <w:rPr>
                <w:rFonts w:hint="eastAsia" w:ascii="新宋体" w:hAnsi="新宋体" w:eastAsia="新宋体" w:cs="新宋体"/>
                <w:color w:val="auto"/>
                <w:spacing w:val="2"/>
                <w:sz w:val="21"/>
                <w:szCs w:val="21"/>
                <w:highlight w:val="none"/>
              </w:rPr>
              <w:t>网</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2"/>
                <w:sz w:val="21"/>
                <w:szCs w:val="21"/>
                <w:highlight w:val="none"/>
              </w:rPr>
              <w:t>站</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z w:val="21"/>
                <w:szCs w:val="21"/>
                <w:highlight w:val="none"/>
              </w:rPr>
              <w:fldChar w:fldCharType="begin"/>
            </w:r>
            <w:r>
              <w:rPr>
                <w:rFonts w:hint="eastAsia" w:ascii="新宋体" w:hAnsi="新宋体" w:eastAsia="新宋体" w:cs="新宋体"/>
                <w:color w:val="auto"/>
                <w:sz w:val="21"/>
                <w:szCs w:val="21"/>
                <w:highlight w:val="none"/>
              </w:rPr>
              <w:instrText xml:space="preserve"> HYPERLINK "https://www.creditchina.gov.cn" </w:instrText>
            </w:r>
            <w:r>
              <w:rPr>
                <w:rFonts w:hint="eastAsia" w:ascii="新宋体" w:hAnsi="新宋体" w:eastAsia="新宋体" w:cs="新宋体"/>
                <w:color w:val="auto"/>
                <w:sz w:val="21"/>
                <w:szCs w:val="21"/>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z w:val="21"/>
                <w:szCs w:val="21"/>
                <w:highlight w:val="none"/>
              </w:rPr>
              <w:t>creditchina</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2"/>
                <w:sz w:val="21"/>
                <w:szCs w:val="21"/>
                <w:highlight w:val="none"/>
              </w:rPr>
              <w:t>中</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2"/>
                <w:sz w:val="21"/>
                <w:szCs w:val="21"/>
                <w:highlight w:val="none"/>
              </w:rPr>
              <w:t>国</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2"/>
                <w:sz w:val="21"/>
                <w:szCs w:val="21"/>
                <w:highlight w:val="none"/>
              </w:rPr>
              <w:t>政府</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2"/>
                <w:sz w:val="21"/>
                <w:szCs w:val="21"/>
                <w:highlight w:val="none"/>
              </w:rPr>
              <w:t>采</w:t>
            </w:r>
            <w:r>
              <w:rPr>
                <w:rFonts w:hint="eastAsia" w:ascii="新宋体" w:hAnsi="新宋体" w:eastAsia="新宋体" w:cs="新宋体"/>
                <w:color w:val="auto"/>
                <w:spacing w:val="1"/>
                <w:sz w:val="21"/>
                <w:szCs w:val="21"/>
                <w:highlight w:val="none"/>
              </w:rPr>
              <w:t>购</w:t>
            </w:r>
            <w:r>
              <w:rPr>
                <w:rFonts w:hint="eastAsia" w:ascii="新宋体" w:hAnsi="新宋体" w:eastAsia="新宋体" w:cs="新宋体"/>
                <w:color w:val="auto"/>
                <w:spacing w:val="-45"/>
                <w:sz w:val="21"/>
                <w:szCs w:val="21"/>
                <w:highlight w:val="none"/>
              </w:rPr>
              <w:t xml:space="preserve"> </w:t>
            </w:r>
            <w:r>
              <w:rPr>
                <w:rFonts w:hint="eastAsia" w:ascii="新宋体" w:hAnsi="新宋体" w:eastAsia="新宋体" w:cs="新宋体"/>
                <w:color w:val="auto"/>
                <w:spacing w:val="1"/>
                <w:sz w:val="21"/>
                <w:szCs w:val="21"/>
                <w:highlight w:val="none"/>
              </w:rPr>
              <w:t>网</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rPr>
              <w:fldChar w:fldCharType="begin"/>
            </w:r>
            <w:r>
              <w:rPr>
                <w:rFonts w:hint="eastAsia" w:ascii="新宋体" w:hAnsi="新宋体" w:eastAsia="新宋体" w:cs="新宋体"/>
                <w:color w:val="auto"/>
                <w:sz w:val="21"/>
                <w:szCs w:val="21"/>
                <w:highlight w:val="none"/>
              </w:rPr>
              <w:instrText xml:space="preserve"> HYPERLINK "https://www.ccgp.gov.cn" </w:instrText>
            </w:r>
            <w:r>
              <w:rPr>
                <w:rFonts w:hint="eastAsia" w:ascii="新宋体" w:hAnsi="新宋体" w:eastAsia="新宋体" w:cs="新宋体"/>
                <w:color w:val="auto"/>
                <w:sz w:val="21"/>
                <w:szCs w:val="21"/>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rPr>
              <w:t>ccgp</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3"/>
                <w:sz w:val="21"/>
                <w:szCs w:val="21"/>
                <w:highlight w:val="none"/>
              </w:rPr>
              <w:t>)》。</w:t>
            </w:r>
          </w:p>
          <w:p w14:paraId="5ADEA002">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1" w:right="109" w:firstLine="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信用查询截止时点：提交响应文件截止时间前一天至资格审查结束前</w:t>
            </w:r>
            <w:r>
              <w:rPr>
                <w:rFonts w:hint="eastAsia" w:ascii="新宋体" w:hAnsi="新宋体" w:eastAsia="新宋体" w:cs="新宋体"/>
                <w:color w:val="auto"/>
                <w:spacing w:val="8"/>
                <w:sz w:val="21"/>
                <w:szCs w:val="21"/>
                <w:highlight w:val="none"/>
              </w:rPr>
              <w:t>查询记录和证据留存方式：在查询网站中直接打印查</w:t>
            </w:r>
            <w:r>
              <w:rPr>
                <w:rFonts w:hint="eastAsia" w:ascii="新宋体" w:hAnsi="新宋体" w:eastAsia="新宋体" w:cs="新宋体"/>
                <w:color w:val="auto"/>
                <w:spacing w:val="7"/>
                <w:sz w:val="21"/>
                <w:szCs w:val="21"/>
                <w:highlight w:val="none"/>
              </w:rPr>
              <w:t>询记录，打印材料作为评审资料</w:t>
            </w:r>
            <w:r>
              <w:rPr>
                <w:rFonts w:hint="eastAsia" w:ascii="新宋体" w:hAnsi="新宋体" w:eastAsia="新宋体" w:cs="新宋体"/>
                <w:color w:val="auto"/>
                <w:spacing w:val="2"/>
                <w:sz w:val="21"/>
                <w:szCs w:val="21"/>
                <w:highlight w:val="none"/>
              </w:rPr>
              <w:t>保存。</w:t>
            </w:r>
          </w:p>
          <w:p w14:paraId="54A5CA6B">
            <w:pPr>
              <w:pStyle w:val="11"/>
              <w:keepNext w:val="0"/>
              <w:keepLines w:val="0"/>
              <w:pageBreakBefore w:val="0"/>
              <w:widowControl w:val="0"/>
              <w:kinsoku/>
              <w:wordWrap w:val="0"/>
              <w:overflowPunct/>
              <w:topLinePunct w:val="0"/>
              <w:autoSpaceDE/>
              <w:autoSpaceDN/>
              <w:bidi w:val="0"/>
              <w:adjustRightInd w:val="0"/>
              <w:snapToGrid w:val="0"/>
              <w:spacing w:before="194" w:line="360" w:lineRule="auto"/>
              <w:ind w:left="110" w:leftChars="0"/>
              <w:textAlignment w:val="baseline"/>
              <w:rPr>
                <w:rFonts w:hint="eastAsia" w:ascii="新宋体" w:hAnsi="新宋体" w:eastAsia="新宋体" w:cs="新宋体"/>
                <w:color w:val="auto"/>
                <w:spacing w:val="8"/>
                <w:sz w:val="21"/>
                <w:szCs w:val="21"/>
                <w:highlight w:val="none"/>
              </w:rPr>
            </w:pPr>
            <w:r>
              <w:rPr>
                <w:rFonts w:hint="eastAsia" w:ascii="新宋体" w:hAnsi="新宋体" w:eastAsia="新宋体" w:cs="新宋体"/>
                <w:color w:val="auto"/>
                <w:spacing w:val="13"/>
                <w:sz w:val="21"/>
                <w:szCs w:val="21"/>
                <w:highlight w:val="none"/>
              </w:rPr>
              <w:t>信用信息使用规则：对在“信用中国”网站(</w:t>
            </w:r>
            <w:r>
              <w:rPr>
                <w:rFonts w:hint="eastAsia" w:ascii="新宋体" w:hAnsi="新宋体" w:eastAsia="新宋体" w:cs="新宋体"/>
                <w:color w:val="auto"/>
                <w:sz w:val="21"/>
                <w:szCs w:val="21"/>
                <w:highlight w:val="none"/>
              </w:rPr>
              <w:fldChar w:fldCharType="begin"/>
            </w:r>
            <w:r>
              <w:rPr>
                <w:rFonts w:hint="eastAsia" w:ascii="新宋体" w:hAnsi="新宋体" w:eastAsia="新宋体" w:cs="新宋体"/>
                <w:color w:val="auto"/>
                <w:sz w:val="21"/>
                <w:szCs w:val="21"/>
                <w:highlight w:val="none"/>
              </w:rPr>
              <w:instrText xml:space="preserve"> HYPERLINK "https://www.creditchina.gov.cn" </w:instrText>
            </w:r>
            <w:r>
              <w:rPr>
                <w:rFonts w:hint="eastAsia" w:ascii="新宋体" w:hAnsi="新宋体" w:eastAsia="新宋体" w:cs="新宋体"/>
                <w:color w:val="auto"/>
                <w:sz w:val="21"/>
                <w:szCs w:val="21"/>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z w:val="21"/>
                <w:szCs w:val="21"/>
                <w:highlight w:val="none"/>
              </w:rPr>
              <w:t>creditchina</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12"/>
                <w:sz w:val="21"/>
                <w:szCs w:val="21"/>
                <w:highlight w:val="none"/>
              </w:rPr>
              <w:t>、中国政府采购网(</w:t>
            </w:r>
            <w:r>
              <w:rPr>
                <w:rFonts w:hint="eastAsia" w:ascii="新宋体" w:hAnsi="新宋体" w:eastAsia="新宋体" w:cs="新宋体"/>
                <w:color w:val="auto"/>
                <w:sz w:val="21"/>
                <w:szCs w:val="21"/>
                <w:highlight w:val="none"/>
              </w:rPr>
              <w:fldChar w:fldCharType="begin"/>
            </w:r>
            <w:r>
              <w:rPr>
                <w:rFonts w:hint="eastAsia" w:ascii="新宋体" w:hAnsi="新宋体" w:eastAsia="新宋体" w:cs="新宋体"/>
                <w:color w:val="auto"/>
                <w:sz w:val="21"/>
                <w:szCs w:val="21"/>
                <w:highlight w:val="none"/>
              </w:rPr>
              <w:instrText xml:space="preserve"> HYPERLINK "https://www.ccgp.gov.cn" </w:instrText>
            </w:r>
            <w:r>
              <w:rPr>
                <w:rFonts w:hint="eastAsia" w:ascii="新宋体" w:hAnsi="新宋体" w:eastAsia="新宋体" w:cs="新宋体"/>
                <w:color w:val="auto"/>
                <w:sz w:val="21"/>
                <w:szCs w:val="21"/>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ccgp</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2"/>
                <w:sz w:val="21"/>
                <w:szCs w:val="21"/>
                <w:highlight w:val="none"/>
              </w:rPr>
              <w:t>)被列入失信被执行人、重大税收违</w:t>
            </w:r>
            <w:r>
              <w:rPr>
                <w:rFonts w:hint="eastAsia" w:ascii="新宋体" w:hAnsi="新宋体" w:eastAsia="新宋体" w:cs="新宋体"/>
                <w:color w:val="auto"/>
                <w:spacing w:val="11"/>
                <w:sz w:val="21"/>
                <w:szCs w:val="21"/>
                <w:highlight w:val="none"/>
              </w:rPr>
              <w:t>法案件当事人名单、政</w:t>
            </w:r>
            <w:r>
              <w:rPr>
                <w:rFonts w:hint="eastAsia" w:ascii="新宋体" w:hAnsi="新宋体" w:eastAsia="新宋体" w:cs="新宋体"/>
                <w:color w:val="auto"/>
                <w:spacing w:val="8"/>
                <w:sz w:val="21"/>
                <w:szCs w:val="21"/>
                <w:highlight w:val="none"/>
              </w:rPr>
              <w:t>府采购严重违法失信行为记录名单及其他不符合《中华人民共</w:t>
            </w:r>
            <w:r>
              <w:rPr>
                <w:rFonts w:hint="eastAsia" w:ascii="新宋体" w:hAnsi="新宋体" w:eastAsia="新宋体" w:cs="新宋体"/>
                <w:color w:val="auto"/>
                <w:spacing w:val="7"/>
                <w:sz w:val="21"/>
                <w:szCs w:val="21"/>
                <w:highlight w:val="none"/>
              </w:rPr>
              <w:t>和国政府采购法》第二</w:t>
            </w:r>
            <w:r>
              <w:rPr>
                <w:rFonts w:hint="eastAsia" w:ascii="新宋体" w:hAnsi="新宋体" w:eastAsia="新宋体" w:cs="新宋体"/>
                <w:color w:val="auto"/>
                <w:spacing w:val="8"/>
                <w:sz w:val="21"/>
                <w:szCs w:val="21"/>
                <w:highlight w:val="none"/>
              </w:rPr>
              <w:t>十二条规定条件的供应商，资格审查不通过，不得参与政府采</w:t>
            </w:r>
            <w:r>
              <w:rPr>
                <w:rFonts w:hint="eastAsia" w:ascii="新宋体" w:hAnsi="新宋体" w:eastAsia="新宋体" w:cs="新宋体"/>
                <w:color w:val="auto"/>
                <w:spacing w:val="7"/>
                <w:sz w:val="21"/>
                <w:szCs w:val="21"/>
                <w:highlight w:val="none"/>
              </w:rPr>
              <w:t>购活动。两个以上的自</w:t>
            </w:r>
            <w:r>
              <w:rPr>
                <w:rFonts w:hint="eastAsia" w:ascii="新宋体" w:hAnsi="新宋体" w:eastAsia="新宋体" w:cs="新宋体"/>
                <w:color w:val="auto"/>
                <w:spacing w:val="8"/>
                <w:sz w:val="21"/>
                <w:szCs w:val="21"/>
                <w:highlight w:val="none"/>
              </w:rPr>
              <w:t>然人、法人或者其他组织组成一个联合体，以一个供应商的身</w:t>
            </w:r>
            <w:r>
              <w:rPr>
                <w:rFonts w:hint="eastAsia" w:ascii="新宋体" w:hAnsi="新宋体" w:eastAsia="新宋体" w:cs="新宋体"/>
                <w:color w:val="auto"/>
                <w:spacing w:val="7"/>
                <w:sz w:val="21"/>
                <w:szCs w:val="21"/>
                <w:highlight w:val="none"/>
              </w:rPr>
              <w:t>份共同参加政府采购活</w:t>
            </w:r>
            <w:r>
              <w:rPr>
                <w:rFonts w:hint="eastAsia" w:ascii="新宋体" w:hAnsi="新宋体" w:eastAsia="新宋体" w:cs="新宋体"/>
                <w:color w:val="auto"/>
                <w:spacing w:val="8"/>
                <w:sz w:val="21"/>
                <w:szCs w:val="21"/>
                <w:highlight w:val="none"/>
              </w:rPr>
              <w:t>动的，应当对所有联合体成员进行信用记录查询，联合体成员存在不良信用记录的，视同联合体存在不良信用记录。</w:t>
            </w:r>
          </w:p>
        </w:tc>
      </w:tr>
      <w:tr w14:paraId="68DB5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5FA12E4B">
            <w:pPr>
              <w:keepNext w:val="0"/>
              <w:keepLines w:val="0"/>
              <w:pageBreakBefore w:val="0"/>
              <w:widowControl w:val="0"/>
              <w:kinsoku/>
              <w:wordWrap w:val="0"/>
              <w:overflowPunct/>
              <w:topLinePunct w:val="0"/>
              <w:autoSpaceDE/>
              <w:autoSpaceDN/>
              <w:bidi w:val="0"/>
              <w:adjustRightInd w:val="0"/>
              <w:snapToGrid w:val="0"/>
              <w:spacing w:line="287" w:lineRule="auto"/>
              <w:textAlignment w:val="baseline"/>
              <w:rPr>
                <w:rFonts w:hint="eastAsia" w:ascii="新宋体" w:hAnsi="新宋体" w:eastAsia="新宋体" w:cs="新宋体"/>
                <w:color w:val="auto"/>
                <w:sz w:val="22"/>
                <w:szCs w:val="22"/>
                <w:highlight w:val="none"/>
              </w:rPr>
            </w:pPr>
          </w:p>
          <w:p w14:paraId="637511ED">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7BACE0FE">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4" w:firstLineChars="100"/>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31.2</w:t>
            </w:r>
          </w:p>
        </w:tc>
        <w:tc>
          <w:tcPr>
            <w:tcW w:w="9603" w:type="dxa"/>
            <w:vAlign w:val="top"/>
          </w:tcPr>
          <w:p w14:paraId="70DC69E0">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10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接收质疑函方式：</w:t>
            </w:r>
            <w:r>
              <w:rPr>
                <w:rFonts w:hint="eastAsia" w:ascii="新宋体" w:hAnsi="新宋体" w:eastAsia="新宋体" w:cs="新宋体"/>
                <w:color w:val="auto"/>
                <w:spacing w:val="-50"/>
                <w:sz w:val="21"/>
                <w:szCs w:val="21"/>
                <w:highlight w:val="none"/>
              </w:rPr>
              <w:t xml:space="preserve"> </w:t>
            </w:r>
            <w:r>
              <w:rPr>
                <w:rFonts w:hint="eastAsia" w:ascii="新宋体" w:hAnsi="新宋体" w:eastAsia="新宋体" w:cs="新宋体"/>
                <w:color w:val="auto"/>
                <w:spacing w:val="5"/>
                <w:sz w:val="21"/>
                <w:szCs w:val="21"/>
                <w:highlight w:val="none"/>
              </w:rPr>
              <w:t>以书面形式。</w:t>
            </w:r>
          </w:p>
          <w:p w14:paraId="68115054">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17"/>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rPr>
              <w:t>公司名称：</w:t>
            </w:r>
            <w:r>
              <w:rPr>
                <w:rFonts w:hint="eastAsia" w:ascii="新宋体" w:hAnsi="新宋体" w:eastAsia="新宋体" w:cs="新宋体"/>
                <w:color w:val="auto"/>
                <w:spacing w:val="9"/>
                <w:sz w:val="21"/>
                <w:szCs w:val="21"/>
                <w:highlight w:val="none"/>
                <w:lang w:eastAsia="zh-CN"/>
              </w:rPr>
              <w:t>广西祥瑞项目管理有限公司</w:t>
            </w:r>
          </w:p>
          <w:p w14:paraId="4D683C12">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11"/>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6"/>
                <w:sz w:val="21"/>
                <w:szCs w:val="21"/>
                <w:highlight w:val="none"/>
              </w:rPr>
              <w:t>联系电话：</w:t>
            </w:r>
            <w:r>
              <w:rPr>
                <w:rFonts w:hint="eastAsia" w:ascii="新宋体" w:hAnsi="新宋体" w:eastAsia="新宋体" w:cs="新宋体"/>
                <w:color w:val="auto"/>
                <w:spacing w:val="6"/>
                <w:sz w:val="21"/>
                <w:szCs w:val="21"/>
                <w:highlight w:val="none"/>
                <w:lang w:eastAsia="zh-CN"/>
              </w:rPr>
              <w:t>李工</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6"/>
                <w:sz w:val="21"/>
                <w:szCs w:val="21"/>
                <w:highlight w:val="none"/>
                <w:lang w:eastAsia="zh-CN"/>
              </w:rPr>
              <w:t>0774-2035386</w:t>
            </w:r>
          </w:p>
          <w:p w14:paraId="2EF804E8">
            <w:pPr>
              <w:pStyle w:val="11"/>
              <w:keepNext w:val="0"/>
              <w:keepLines w:val="0"/>
              <w:pageBreakBefore w:val="0"/>
              <w:widowControl w:val="0"/>
              <w:kinsoku/>
              <w:wordWrap w:val="0"/>
              <w:overflowPunct/>
              <w:topLinePunct w:val="0"/>
              <w:autoSpaceDE/>
              <w:autoSpaceDN/>
              <w:bidi w:val="0"/>
              <w:adjustRightInd w:val="0"/>
              <w:snapToGrid w:val="0"/>
              <w:spacing w:before="160" w:line="360" w:lineRule="auto"/>
              <w:ind w:left="110" w:leftChars="0"/>
              <w:textAlignment w:val="baseline"/>
              <w:rPr>
                <w:rFonts w:hint="eastAsia" w:ascii="新宋体" w:hAnsi="新宋体" w:eastAsia="新宋体" w:cs="新宋体"/>
                <w:color w:val="auto"/>
                <w:spacing w:val="13"/>
                <w:sz w:val="21"/>
                <w:szCs w:val="21"/>
                <w:highlight w:val="none"/>
                <w:lang w:eastAsia="zh-CN"/>
              </w:rPr>
            </w:pPr>
            <w:r>
              <w:rPr>
                <w:rFonts w:hint="eastAsia" w:ascii="新宋体" w:hAnsi="新宋体" w:eastAsia="新宋体" w:cs="新宋体"/>
                <w:color w:val="auto"/>
                <w:spacing w:val="9"/>
                <w:sz w:val="21"/>
                <w:szCs w:val="21"/>
                <w:highlight w:val="none"/>
              </w:rPr>
              <w:t>通讯地址：</w:t>
            </w:r>
            <w:r>
              <w:rPr>
                <w:rFonts w:hint="eastAsia" w:ascii="新宋体" w:hAnsi="新宋体" w:eastAsia="新宋体" w:cs="新宋体"/>
                <w:color w:val="auto"/>
                <w:spacing w:val="9"/>
                <w:sz w:val="21"/>
                <w:szCs w:val="21"/>
                <w:highlight w:val="none"/>
                <w:lang w:eastAsia="zh-CN"/>
              </w:rPr>
              <w:t>梧州市龙圩区龙圩镇苍梧大道28号4楼</w:t>
            </w:r>
          </w:p>
        </w:tc>
      </w:tr>
      <w:tr w14:paraId="0AE9B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04E9819F">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0264AF70">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23494DB6">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4CC6088F">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7D548424">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1A529FF5">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412259F4">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4" w:firstLineChars="100"/>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32.1</w:t>
            </w:r>
          </w:p>
        </w:tc>
        <w:tc>
          <w:tcPr>
            <w:tcW w:w="9603" w:type="dxa"/>
            <w:vAlign w:val="top"/>
          </w:tcPr>
          <w:p w14:paraId="658D11E7">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1.采购代理费支付方式：</w:t>
            </w:r>
          </w:p>
          <w:p w14:paraId="0AB158B7">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☑本项目代理服务费由</w:t>
            </w:r>
            <w:r>
              <w:rPr>
                <w:rFonts w:hint="eastAsia" w:ascii="新宋体" w:hAnsi="新宋体" w:eastAsia="新宋体" w:cs="新宋体"/>
                <w:color w:val="auto"/>
                <w:spacing w:val="9"/>
                <w:sz w:val="21"/>
                <w:szCs w:val="21"/>
                <w:highlight w:val="none"/>
                <w:u w:val="single" w:color="auto"/>
              </w:rPr>
              <w:t>成交供应商</w:t>
            </w:r>
            <w:r>
              <w:rPr>
                <w:rFonts w:hint="eastAsia" w:ascii="新宋体" w:hAnsi="新宋体" w:eastAsia="新宋体" w:cs="新宋体"/>
                <w:color w:val="auto"/>
                <w:spacing w:val="9"/>
                <w:sz w:val="21"/>
                <w:szCs w:val="21"/>
                <w:highlight w:val="none"/>
              </w:rPr>
              <w:t>领取成交通知书前，一次性向采购代理机构支付。</w:t>
            </w:r>
          </w:p>
          <w:p w14:paraId="01F28D06">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□采购人支付。</w:t>
            </w:r>
          </w:p>
          <w:p w14:paraId="753B9E9A">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2.采购代理费收取标准：</w:t>
            </w:r>
          </w:p>
          <w:p w14:paraId="0E6EF869">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10" w:leftChars="0" w:right="107" w:rightChars="0"/>
              <w:textAlignment w:val="baseline"/>
              <w:rPr>
                <w:rFonts w:hint="eastAsia" w:ascii="新宋体" w:hAnsi="新宋体" w:eastAsia="新宋体" w:cs="新宋体"/>
                <w:color w:val="auto"/>
                <w:spacing w:val="13"/>
                <w:sz w:val="21"/>
                <w:szCs w:val="21"/>
                <w:highlight w:val="none"/>
              </w:rPr>
            </w:pPr>
            <w:r>
              <w:rPr>
                <w:rFonts w:hint="eastAsia" w:ascii="新宋体" w:hAnsi="新宋体" w:eastAsia="新宋体" w:cs="新宋体"/>
                <w:color w:val="auto"/>
                <w:spacing w:val="13"/>
                <w:sz w:val="21"/>
                <w:szCs w:val="21"/>
                <w:highlight w:val="none"/>
              </w:rPr>
              <w:t>根据《国家发展改革委关于进一步放开建设项目专业服务价格</w:t>
            </w:r>
            <w:r>
              <w:rPr>
                <w:rFonts w:hint="eastAsia" w:ascii="新宋体" w:hAnsi="新宋体" w:eastAsia="新宋体" w:cs="新宋体"/>
                <w:color w:val="auto"/>
                <w:spacing w:val="12"/>
                <w:sz w:val="21"/>
                <w:szCs w:val="21"/>
                <w:highlight w:val="none"/>
              </w:rPr>
              <w:t>的通知》</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12"/>
                <w:sz w:val="21"/>
                <w:szCs w:val="21"/>
                <w:highlight w:val="none"/>
              </w:rPr>
              <w:t>（发改价格</w:t>
            </w:r>
            <w:r>
              <w:rPr>
                <w:rFonts w:hint="eastAsia" w:ascii="新宋体" w:hAnsi="新宋体" w:eastAsia="新宋体" w:cs="新宋体"/>
                <w:color w:val="auto"/>
                <w:spacing w:val="7"/>
                <w:sz w:val="21"/>
                <w:szCs w:val="21"/>
                <w:highlight w:val="none"/>
              </w:rPr>
              <w:t>〔2015〕299</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7"/>
                <w:sz w:val="21"/>
                <w:szCs w:val="21"/>
                <w:highlight w:val="none"/>
              </w:rPr>
              <w:t>号）要求，按市场价计算执行：①（100</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万以内（包括</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7"/>
                <w:sz w:val="21"/>
                <w:szCs w:val="21"/>
                <w:highlight w:val="none"/>
              </w:rPr>
              <w:t>100</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万）部分，按成交金额的</w:t>
            </w:r>
            <w:r>
              <w:rPr>
                <w:rFonts w:hint="eastAsia" w:ascii="新宋体" w:hAnsi="新宋体" w:eastAsia="新宋体" w:cs="新宋体"/>
                <w:color w:val="auto"/>
                <w:spacing w:val="-19"/>
                <w:sz w:val="21"/>
                <w:szCs w:val="21"/>
                <w:highlight w:val="none"/>
              </w:rPr>
              <w:t xml:space="preserve"> </w:t>
            </w:r>
            <w:r>
              <w:rPr>
                <w:rFonts w:hint="eastAsia" w:ascii="新宋体" w:hAnsi="新宋体" w:eastAsia="新宋体" w:cs="新宋体"/>
                <w:color w:val="auto"/>
                <w:spacing w:val="7"/>
                <w:sz w:val="21"/>
                <w:szCs w:val="21"/>
                <w:highlight w:val="none"/>
              </w:rPr>
              <w:t>1.0%计取，②100</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万到</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7"/>
                <w:sz w:val="21"/>
                <w:szCs w:val="21"/>
                <w:highlight w:val="none"/>
              </w:rPr>
              <w:t>500</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7"/>
                <w:sz w:val="21"/>
                <w:szCs w:val="21"/>
                <w:highlight w:val="none"/>
              </w:rPr>
              <w:t>万（包括</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7"/>
                <w:sz w:val="21"/>
                <w:szCs w:val="21"/>
                <w:highlight w:val="none"/>
              </w:rPr>
              <w:t>500</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万）部分按成交金额的</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0.</w:t>
            </w:r>
            <w:r>
              <w:rPr>
                <w:rFonts w:hint="eastAsia" w:ascii="新宋体" w:hAnsi="新宋体" w:eastAsia="新宋体" w:cs="新宋体"/>
                <w:color w:val="auto"/>
                <w:spacing w:val="6"/>
                <w:sz w:val="21"/>
                <w:szCs w:val="21"/>
                <w:highlight w:val="none"/>
              </w:rPr>
              <w:t>7%</w:t>
            </w:r>
            <w:r>
              <w:rPr>
                <w:rFonts w:hint="eastAsia" w:ascii="新宋体" w:hAnsi="新宋体" w:eastAsia="新宋体" w:cs="新宋体"/>
                <w:color w:val="auto"/>
                <w:spacing w:val="7"/>
                <w:sz w:val="21"/>
                <w:szCs w:val="21"/>
                <w:highlight w:val="none"/>
              </w:rPr>
              <w:t>计取）标准收取，合计①+②</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7"/>
                <w:sz w:val="21"/>
                <w:szCs w:val="21"/>
                <w:highlight w:val="none"/>
              </w:rPr>
              <w:t>由成交人在领取成交通知前向采购代理机构一次性支</w:t>
            </w:r>
            <w:r>
              <w:rPr>
                <w:rFonts w:hint="eastAsia" w:ascii="新宋体" w:hAnsi="新宋体" w:eastAsia="新宋体" w:cs="新宋体"/>
                <w:color w:val="auto"/>
                <w:sz w:val="21"/>
                <w:szCs w:val="21"/>
                <w:highlight w:val="none"/>
              </w:rPr>
              <w:t>付。</w:t>
            </w:r>
          </w:p>
        </w:tc>
      </w:tr>
      <w:tr w14:paraId="6AABF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65404AA4">
            <w:pPr>
              <w:keepNext w:val="0"/>
              <w:keepLines w:val="0"/>
              <w:pageBreakBefore w:val="0"/>
              <w:widowControl w:val="0"/>
              <w:kinsoku/>
              <w:wordWrap w:val="0"/>
              <w:overflowPunct/>
              <w:topLinePunct w:val="0"/>
              <w:autoSpaceDE/>
              <w:autoSpaceDN/>
              <w:bidi w:val="0"/>
              <w:adjustRightInd w:val="0"/>
              <w:snapToGrid w:val="0"/>
              <w:spacing w:line="287" w:lineRule="auto"/>
              <w:textAlignment w:val="baseline"/>
              <w:rPr>
                <w:rFonts w:hint="eastAsia" w:ascii="新宋体" w:hAnsi="新宋体" w:eastAsia="新宋体" w:cs="新宋体"/>
                <w:color w:val="auto"/>
                <w:sz w:val="22"/>
                <w:szCs w:val="22"/>
                <w:highlight w:val="none"/>
              </w:rPr>
            </w:pPr>
          </w:p>
          <w:p w14:paraId="4E97D997">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5B0B495A">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7C0CC32C">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58EA2296">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4F06BFBB">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4" w:firstLineChars="100"/>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33.2</w:t>
            </w:r>
          </w:p>
        </w:tc>
        <w:tc>
          <w:tcPr>
            <w:tcW w:w="9603" w:type="dxa"/>
            <w:vAlign w:val="top"/>
          </w:tcPr>
          <w:p w14:paraId="6E52B133">
            <w:pPr>
              <w:pStyle w:val="11"/>
              <w:keepNext w:val="0"/>
              <w:keepLines w:val="0"/>
              <w:pageBreakBefore w:val="0"/>
              <w:widowControl w:val="0"/>
              <w:kinsoku/>
              <w:wordWrap w:val="0"/>
              <w:overflowPunct/>
              <w:topLinePunct w:val="0"/>
              <w:autoSpaceDE/>
              <w:autoSpaceDN/>
              <w:bidi w:val="0"/>
              <w:adjustRightInd w:val="0"/>
              <w:snapToGrid w:val="0"/>
              <w:spacing w:before="216" w:line="360" w:lineRule="auto"/>
              <w:ind w:left="112" w:right="109" w:firstLine="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1.本采购文件中描述供应商的“公章</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6"/>
                <w:sz w:val="21"/>
                <w:szCs w:val="21"/>
                <w:highlight w:val="none"/>
              </w:rPr>
              <w:t>”是指供应商通过指定电子化政府采购平台办理</w:t>
            </w:r>
            <w:r>
              <w:rPr>
                <w:rFonts w:hint="eastAsia" w:ascii="新宋体" w:hAnsi="新宋体" w:eastAsia="新宋体" w:cs="新宋体"/>
                <w:color w:val="auto"/>
                <w:spacing w:val="9"/>
                <w:sz w:val="21"/>
                <w:szCs w:val="21"/>
                <w:highlight w:val="none"/>
              </w:rPr>
              <w:t>数字证书（</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9"/>
                <w:sz w:val="21"/>
                <w:szCs w:val="21"/>
                <w:highlight w:val="none"/>
              </w:rPr>
              <w:t>认证）获得的以法定主体行为名称制作的电子印章。</w:t>
            </w:r>
          </w:p>
          <w:p w14:paraId="4B671C23">
            <w:pPr>
              <w:pStyle w:val="11"/>
              <w:keepNext w:val="0"/>
              <w:keepLines w:val="0"/>
              <w:pageBreakBefore w:val="0"/>
              <w:widowControl w:val="0"/>
              <w:kinsoku/>
              <w:wordWrap w:val="0"/>
              <w:overflowPunct/>
              <w:topLinePunct w:val="0"/>
              <w:autoSpaceDE/>
              <w:autoSpaceDN/>
              <w:bidi w:val="0"/>
              <w:adjustRightInd w:val="0"/>
              <w:snapToGrid w:val="0"/>
              <w:spacing w:before="26" w:line="360" w:lineRule="auto"/>
              <w:ind w:left="112" w:right="10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2.本采购文件中描述供应商的“签字</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7"/>
                <w:sz w:val="21"/>
                <w:szCs w:val="21"/>
                <w:highlight w:val="none"/>
              </w:rPr>
              <w:t>”是指供应商通</w:t>
            </w:r>
            <w:r>
              <w:rPr>
                <w:rFonts w:hint="eastAsia" w:ascii="新宋体" w:hAnsi="新宋体" w:eastAsia="新宋体" w:cs="新宋体"/>
                <w:color w:val="auto"/>
                <w:spacing w:val="6"/>
                <w:sz w:val="21"/>
                <w:szCs w:val="21"/>
                <w:highlight w:val="none"/>
              </w:rPr>
              <w:t>过指定电子化政府采购平台办理</w:t>
            </w:r>
            <w:r>
              <w:rPr>
                <w:rFonts w:hint="eastAsia" w:ascii="新宋体" w:hAnsi="新宋体" w:eastAsia="新宋体" w:cs="新宋体"/>
                <w:color w:val="auto"/>
                <w:spacing w:val="12"/>
                <w:sz w:val="21"/>
                <w:szCs w:val="21"/>
                <w:highlight w:val="none"/>
              </w:rPr>
              <w:t>数字证书（</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12"/>
                <w:sz w:val="21"/>
                <w:szCs w:val="21"/>
                <w:highlight w:val="none"/>
              </w:rPr>
              <w:t>认证）获得的以供应商法定代表人或者委托代理人姓名制作的电子印</w:t>
            </w:r>
            <w:r>
              <w:rPr>
                <w:rFonts w:hint="eastAsia" w:ascii="新宋体" w:hAnsi="新宋体" w:eastAsia="新宋体" w:cs="新宋体"/>
                <w:color w:val="auto"/>
                <w:spacing w:val="6"/>
                <w:sz w:val="21"/>
                <w:szCs w:val="21"/>
                <w:highlight w:val="none"/>
              </w:rPr>
              <w:t>章或手写签字。</w:t>
            </w:r>
          </w:p>
          <w:p w14:paraId="1928D85F">
            <w:pPr>
              <w:pStyle w:val="11"/>
              <w:keepNext w:val="0"/>
              <w:keepLines w:val="0"/>
              <w:pageBreakBefore w:val="0"/>
              <w:widowControl w:val="0"/>
              <w:kinsoku/>
              <w:wordWrap w:val="0"/>
              <w:overflowPunct/>
              <w:topLinePunct w:val="0"/>
              <w:autoSpaceDE/>
              <w:autoSpaceDN/>
              <w:bidi w:val="0"/>
              <w:adjustRightInd w:val="0"/>
              <w:snapToGrid w:val="0"/>
              <w:spacing w:before="28" w:line="360" w:lineRule="auto"/>
              <w:ind w:left="109" w:right="107" w:firstLine="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3.供应商为其他组织或者自然人时，本采购文件规定的法定代表人指负责人或者自然</w:t>
            </w:r>
            <w:r>
              <w:rPr>
                <w:rFonts w:hint="eastAsia" w:ascii="新宋体" w:hAnsi="新宋体" w:eastAsia="新宋体" w:cs="新宋体"/>
                <w:color w:val="auto"/>
                <w:spacing w:val="8"/>
                <w:sz w:val="21"/>
                <w:szCs w:val="21"/>
                <w:highlight w:val="none"/>
              </w:rPr>
              <w:t>人。本采购文件所称负责人是指参加竞标的其他组织营业执照</w:t>
            </w:r>
            <w:r>
              <w:rPr>
                <w:rFonts w:hint="eastAsia" w:ascii="新宋体" w:hAnsi="新宋体" w:eastAsia="新宋体" w:cs="新宋体"/>
                <w:color w:val="auto"/>
                <w:spacing w:val="7"/>
                <w:sz w:val="21"/>
                <w:szCs w:val="21"/>
                <w:highlight w:val="none"/>
              </w:rPr>
              <w:t>上的负责人，本采购文</w:t>
            </w:r>
            <w:r>
              <w:rPr>
                <w:rFonts w:hint="eastAsia" w:ascii="新宋体" w:hAnsi="新宋体" w:eastAsia="新宋体" w:cs="新宋体"/>
                <w:color w:val="auto"/>
                <w:spacing w:val="8"/>
                <w:sz w:val="21"/>
                <w:szCs w:val="21"/>
                <w:highlight w:val="none"/>
              </w:rPr>
              <w:t>件所称自然人指参与竞标的自然人本人。</w:t>
            </w:r>
          </w:p>
          <w:p w14:paraId="4B652D5C">
            <w:pPr>
              <w:pStyle w:val="11"/>
              <w:keepNext w:val="0"/>
              <w:keepLines w:val="0"/>
              <w:pageBreakBefore w:val="0"/>
              <w:widowControl w:val="0"/>
              <w:kinsoku/>
              <w:wordWrap w:val="0"/>
              <w:overflowPunct/>
              <w:topLinePunct w:val="0"/>
              <w:autoSpaceDE/>
              <w:autoSpaceDN/>
              <w:bidi w:val="0"/>
              <w:adjustRightInd w:val="0"/>
              <w:snapToGrid w:val="0"/>
              <w:spacing w:before="25" w:line="360" w:lineRule="auto"/>
              <w:ind w:left="10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4.</w:t>
            </w:r>
            <w:r>
              <w:rPr>
                <w:rFonts w:hint="eastAsia" w:ascii="新宋体" w:hAnsi="新宋体" w:eastAsia="新宋体" w:cs="新宋体"/>
                <w:color w:val="auto"/>
                <w:spacing w:val="-43"/>
                <w:sz w:val="21"/>
                <w:szCs w:val="21"/>
                <w:highlight w:val="none"/>
              </w:rPr>
              <w:t xml:space="preserve"> </w:t>
            </w:r>
            <w:r>
              <w:rPr>
                <w:rFonts w:hint="eastAsia" w:ascii="新宋体" w:hAnsi="新宋体" w:eastAsia="新宋体" w:cs="新宋体"/>
                <w:color w:val="auto"/>
                <w:spacing w:val="7"/>
                <w:sz w:val="21"/>
                <w:szCs w:val="21"/>
                <w:highlight w:val="none"/>
              </w:rPr>
              <w:t>自然人竞标的，响应文件规定盖公章处由自然人摁手指指印。</w:t>
            </w:r>
          </w:p>
          <w:p w14:paraId="0AE6E30D">
            <w:pPr>
              <w:pStyle w:val="11"/>
              <w:keepNext w:val="0"/>
              <w:keepLines w:val="0"/>
              <w:pageBreakBefore w:val="0"/>
              <w:widowControl w:val="0"/>
              <w:kinsoku/>
              <w:wordWrap w:val="0"/>
              <w:overflowPunct/>
              <w:topLinePunct w:val="0"/>
              <w:autoSpaceDE/>
              <w:autoSpaceDN/>
              <w:bidi w:val="0"/>
              <w:adjustRightInd w:val="0"/>
              <w:snapToGrid w:val="0"/>
              <w:spacing w:before="26" w:line="360" w:lineRule="auto"/>
              <w:ind w:left="100" w:leftChars="0" w:firstLine="14" w:firstLineChars="0"/>
              <w:textAlignment w:val="baseline"/>
              <w:rPr>
                <w:rFonts w:hint="eastAsia" w:ascii="新宋体" w:hAnsi="新宋体" w:eastAsia="新宋体" w:cs="新宋体"/>
                <w:color w:val="auto"/>
                <w:spacing w:val="13"/>
                <w:sz w:val="21"/>
                <w:szCs w:val="21"/>
                <w:highlight w:val="none"/>
              </w:rPr>
            </w:pPr>
            <w:r>
              <w:rPr>
                <w:rFonts w:hint="eastAsia" w:ascii="新宋体" w:hAnsi="新宋体" w:eastAsia="新宋体" w:cs="新宋体"/>
                <w:color w:val="auto"/>
                <w:sz w:val="21"/>
                <w:szCs w:val="21"/>
                <w:highlight w:val="none"/>
              </w:rPr>
              <w:t>5.本招标文件所称的“</w:t>
            </w:r>
            <w:r>
              <w:rPr>
                <w:rFonts w:hint="eastAsia" w:ascii="新宋体" w:hAnsi="新宋体" w:eastAsia="新宋体" w:cs="新宋体"/>
                <w:color w:val="auto"/>
                <w:spacing w:val="-57"/>
                <w:sz w:val="21"/>
                <w:szCs w:val="21"/>
                <w:highlight w:val="none"/>
              </w:rPr>
              <w:t xml:space="preserve"> </w:t>
            </w:r>
            <w:r>
              <w:rPr>
                <w:rFonts w:hint="eastAsia" w:ascii="新宋体" w:hAnsi="新宋体" w:eastAsia="新宋体" w:cs="新宋体"/>
                <w:color w:val="auto"/>
                <w:sz w:val="21"/>
                <w:szCs w:val="21"/>
                <w:highlight w:val="none"/>
              </w:rPr>
              <w:t>以上</w:t>
            </w:r>
            <w:r>
              <w:rPr>
                <w:rFonts w:hint="eastAsia" w:ascii="新宋体" w:hAnsi="新宋体" w:eastAsia="新宋体" w:cs="新宋体"/>
                <w:color w:val="auto"/>
                <w:spacing w:val="-71"/>
                <w:sz w:val="21"/>
                <w:szCs w:val="21"/>
                <w:highlight w:val="none"/>
              </w:rPr>
              <w:t xml:space="preserve"> </w:t>
            </w:r>
            <w:r>
              <w:rPr>
                <w:rFonts w:hint="eastAsia" w:ascii="新宋体" w:hAnsi="新宋体" w:eastAsia="新宋体" w:cs="新宋体"/>
                <w:color w:val="auto"/>
                <w:sz w:val="21"/>
                <w:szCs w:val="21"/>
                <w:highlight w:val="none"/>
              </w:rPr>
              <w:t>”“以下</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z w:val="21"/>
                <w:szCs w:val="21"/>
                <w:highlight w:val="none"/>
              </w:rPr>
              <w:t>”“以内</w:t>
            </w:r>
            <w:r>
              <w:rPr>
                <w:rFonts w:hint="eastAsia" w:ascii="新宋体" w:hAnsi="新宋体" w:eastAsia="新宋体" w:cs="新宋体"/>
                <w:color w:val="auto"/>
                <w:spacing w:val="-71"/>
                <w:sz w:val="21"/>
                <w:szCs w:val="21"/>
                <w:highlight w:val="none"/>
              </w:rPr>
              <w:t xml:space="preserve"> </w:t>
            </w:r>
            <w:r>
              <w:rPr>
                <w:rFonts w:hint="eastAsia" w:ascii="新宋体" w:hAnsi="新宋体" w:eastAsia="新宋体" w:cs="新宋体"/>
                <w:color w:val="auto"/>
                <w:sz w:val="21"/>
                <w:szCs w:val="21"/>
                <w:highlight w:val="none"/>
              </w:rPr>
              <w:t>”“届满</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z w:val="21"/>
                <w:szCs w:val="21"/>
                <w:highlight w:val="none"/>
              </w:rPr>
              <w:t>”，包括本数；所称的“不满</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z w:val="21"/>
                <w:szCs w:val="21"/>
                <w:highlight w:val="none"/>
              </w:rPr>
              <w:t>” “超过</w:t>
            </w:r>
            <w:r>
              <w:rPr>
                <w:rFonts w:hint="eastAsia" w:ascii="新宋体" w:hAnsi="新宋体" w:eastAsia="新宋体" w:cs="新宋体"/>
                <w:color w:val="auto"/>
                <w:spacing w:val="-61"/>
                <w:sz w:val="21"/>
                <w:szCs w:val="21"/>
                <w:highlight w:val="none"/>
              </w:rPr>
              <w:t xml:space="preserve"> </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pacing w:val="-66"/>
                <w:sz w:val="21"/>
                <w:szCs w:val="21"/>
                <w:highlight w:val="none"/>
              </w:rPr>
              <w:t xml:space="preserve"> </w:t>
            </w:r>
            <w:r>
              <w:rPr>
                <w:rFonts w:hint="eastAsia" w:ascii="新宋体" w:hAnsi="新宋体" w:eastAsia="新宋体" w:cs="新宋体"/>
                <w:color w:val="auto"/>
                <w:sz w:val="21"/>
                <w:szCs w:val="21"/>
                <w:highlight w:val="none"/>
              </w:rPr>
              <w:t>以外</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z w:val="21"/>
                <w:szCs w:val="21"/>
                <w:highlight w:val="none"/>
              </w:rPr>
              <w:t>”，不包括本数。</w:t>
            </w:r>
          </w:p>
        </w:tc>
      </w:tr>
    </w:tbl>
    <w:p w14:paraId="020F89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5076F6AD">
      <w:pPr>
        <w:keepNext w:val="0"/>
        <w:keepLines w:val="0"/>
        <w:pageBreakBefore w:val="0"/>
        <w:widowControl w:val="0"/>
        <w:kinsoku/>
        <w:wordWrap w:val="0"/>
        <w:overflowPunct/>
        <w:topLinePunct w:val="0"/>
        <w:autoSpaceDE/>
        <w:autoSpaceDN/>
        <w:bidi w:val="0"/>
        <w:adjustRightInd w:val="0"/>
        <w:snapToGrid w:val="0"/>
        <w:spacing w:before="11"/>
        <w:textAlignment w:val="baseline"/>
        <w:rPr>
          <w:rFonts w:hint="eastAsia" w:ascii="新宋体" w:hAnsi="新宋体" w:eastAsia="新宋体" w:cs="新宋体"/>
          <w:color w:val="auto"/>
          <w:highlight w:val="none"/>
        </w:rPr>
      </w:pPr>
    </w:p>
    <w:p w14:paraId="76B982A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110441E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25A013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582A530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8" w:type="default"/>
          <w:pgSz w:w="11905" w:h="16838"/>
          <w:pgMar w:top="1440" w:right="1083" w:bottom="1440" w:left="1083" w:header="0" w:footer="952" w:gutter="0"/>
          <w:pgNumType w:fmt="decimal"/>
          <w:cols w:space="0" w:num="1"/>
          <w:rtlGutter w:val="0"/>
          <w:docGrid w:linePitch="0" w:charSpace="0"/>
        </w:sectPr>
      </w:pPr>
    </w:p>
    <w:p w14:paraId="01DBDE3C">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firstLine="2881" w:firstLineChars="700"/>
        <w:textAlignment w:val="baseline"/>
        <w:rPr>
          <w:rFonts w:hint="eastAsia" w:ascii="新宋体" w:hAnsi="新宋体" w:eastAsia="新宋体" w:cs="新宋体"/>
          <w:color w:val="auto"/>
          <w:sz w:val="40"/>
          <w:szCs w:val="40"/>
          <w:highlight w:val="none"/>
        </w:rPr>
      </w:pPr>
      <w:r>
        <w:rPr>
          <w:rFonts w:hint="eastAsia" w:ascii="新宋体" w:hAnsi="新宋体" w:eastAsia="新宋体" w:cs="新宋体"/>
          <w:b/>
          <w:bCs/>
          <w:color w:val="auto"/>
          <w:spacing w:val="5"/>
          <w:sz w:val="40"/>
          <w:szCs w:val="40"/>
          <w:highlight w:val="none"/>
        </w:rPr>
        <w:t>供应商须知正文</w:t>
      </w:r>
    </w:p>
    <w:p w14:paraId="3501E921">
      <w:pPr>
        <w:keepNext w:val="0"/>
        <w:keepLines w:val="0"/>
        <w:pageBreakBefore w:val="0"/>
        <w:widowControl w:val="0"/>
        <w:kinsoku/>
        <w:wordWrap w:val="0"/>
        <w:overflowPunct/>
        <w:topLinePunct w:val="0"/>
        <w:autoSpaceDE/>
        <w:autoSpaceDN/>
        <w:bidi w:val="0"/>
        <w:adjustRightInd w:val="0"/>
        <w:snapToGrid w:val="0"/>
        <w:spacing w:line="321" w:lineRule="auto"/>
        <w:textAlignment w:val="baseline"/>
        <w:rPr>
          <w:rFonts w:hint="eastAsia" w:ascii="新宋体" w:hAnsi="新宋体" w:eastAsia="新宋体" w:cs="新宋体"/>
          <w:color w:val="auto"/>
          <w:sz w:val="21"/>
          <w:highlight w:val="none"/>
        </w:rPr>
      </w:pPr>
    </w:p>
    <w:p w14:paraId="7D72EA7B">
      <w:pPr>
        <w:pStyle w:val="3"/>
        <w:keepNext w:val="0"/>
        <w:keepLines w:val="0"/>
        <w:pageBreakBefore w:val="0"/>
        <w:widowControl w:val="0"/>
        <w:kinsoku/>
        <w:wordWrap w:val="0"/>
        <w:overflowPunct/>
        <w:topLinePunct w:val="0"/>
        <w:autoSpaceDE/>
        <w:autoSpaceDN/>
        <w:bidi w:val="0"/>
        <w:adjustRightInd w:val="0"/>
        <w:snapToGrid w:val="0"/>
        <w:spacing w:before="100" w:line="225" w:lineRule="auto"/>
        <w:ind w:left="3749"/>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一、总则</w:t>
      </w:r>
    </w:p>
    <w:p w14:paraId="7756F441">
      <w:pPr>
        <w:keepNext w:val="0"/>
        <w:keepLines w:val="0"/>
        <w:pageBreakBefore w:val="0"/>
        <w:widowControl w:val="0"/>
        <w:kinsoku/>
        <w:wordWrap w:val="0"/>
        <w:overflowPunct/>
        <w:topLinePunct w:val="0"/>
        <w:autoSpaceDE/>
        <w:autoSpaceDN/>
        <w:bidi w:val="0"/>
        <w:adjustRightInd w:val="0"/>
        <w:snapToGrid w:val="0"/>
        <w:spacing w:line="331" w:lineRule="auto"/>
        <w:textAlignment w:val="baseline"/>
        <w:rPr>
          <w:rFonts w:hint="eastAsia" w:ascii="新宋体" w:hAnsi="新宋体" w:eastAsia="新宋体" w:cs="新宋体"/>
          <w:color w:val="auto"/>
          <w:sz w:val="21"/>
          <w:highlight w:val="none"/>
        </w:rPr>
      </w:pPr>
    </w:p>
    <w:p w14:paraId="7729AC76">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7"/>
          <w:sz w:val="24"/>
          <w:szCs w:val="24"/>
          <w:highlight w:val="none"/>
        </w:rPr>
        <w:t>1.适用范围</w:t>
      </w:r>
    </w:p>
    <w:p w14:paraId="09443017">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right="41" w:firstLine="47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1.1</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9"/>
          <w:sz w:val="22"/>
          <w:szCs w:val="22"/>
          <w:highlight w:val="none"/>
        </w:rPr>
        <w:t>本项目采购人、采购代理机构、供应商、磋商小组的相</w:t>
      </w:r>
      <w:r>
        <w:rPr>
          <w:rFonts w:hint="eastAsia" w:ascii="新宋体" w:hAnsi="新宋体" w:eastAsia="新宋体" w:cs="新宋体"/>
          <w:color w:val="auto"/>
          <w:spacing w:val="8"/>
          <w:sz w:val="22"/>
          <w:szCs w:val="22"/>
          <w:highlight w:val="none"/>
        </w:rPr>
        <w:t>关行为均受《中华人民共和国政府采购法》《中华人民共和国政府采购法实施条例》《政府采购竞争性磋商采购方式管理暂行办法》《财政部关于政府采购竞争性磋商采购方式管理暂行办法有关问题的补充通知》及本项目本</w:t>
      </w:r>
      <w:r>
        <w:rPr>
          <w:rFonts w:hint="eastAsia" w:ascii="新宋体" w:hAnsi="新宋体" w:eastAsia="新宋体" w:cs="新宋体"/>
          <w:color w:val="auto"/>
          <w:spacing w:val="9"/>
          <w:sz w:val="22"/>
          <w:szCs w:val="22"/>
          <w:highlight w:val="none"/>
        </w:rPr>
        <w:t>级和上级财政部门政府采购有关规定的约束和保护。</w:t>
      </w:r>
    </w:p>
    <w:p w14:paraId="4864D187">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5" w:right="32" w:firstLine="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1.2</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
          <w:sz w:val="22"/>
          <w:szCs w:val="22"/>
          <w:highlight w:val="none"/>
        </w:rPr>
        <w:t>本竞争性磋商文件（以下简称磋商文件）适用于本项目的所有采购程序和环节（法律、法规</w:t>
      </w:r>
      <w:r>
        <w:rPr>
          <w:rFonts w:hint="eastAsia" w:ascii="新宋体" w:hAnsi="新宋体" w:eastAsia="新宋体" w:cs="新宋体"/>
          <w:color w:val="auto"/>
          <w:spacing w:val="-3"/>
          <w:sz w:val="22"/>
          <w:szCs w:val="22"/>
          <w:highlight w:val="none"/>
        </w:rPr>
        <w:t>另有规定的，从其规定）。</w:t>
      </w:r>
    </w:p>
    <w:p w14:paraId="79318499">
      <w:pPr>
        <w:pStyle w:val="3"/>
        <w:keepNext w:val="0"/>
        <w:keepLines w:val="0"/>
        <w:pageBreakBefore w:val="0"/>
        <w:widowControl w:val="0"/>
        <w:kinsoku/>
        <w:wordWrap w:val="0"/>
        <w:overflowPunct/>
        <w:topLinePunct w:val="0"/>
        <w:autoSpaceDE/>
        <w:autoSpaceDN/>
        <w:bidi w:val="0"/>
        <w:adjustRightInd w:val="0"/>
        <w:snapToGrid w:val="0"/>
        <w:spacing w:before="165"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5"/>
          <w:sz w:val="24"/>
          <w:szCs w:val="24"/>
          <w:highlight w:val="none"/>
        </w:rPr>
        <w:t>2.定义</w:t>
      </w:r>
    </w:p>
    <w:p w14:paraId="3D502586">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2.1“采购人</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”是指依法进行政府采购的国家机关、事业单位、团体组织。</w:t>
      </w:r>
    </w:p>
    <w:p w14:paraId="0F1E56E5">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2.2“采购代理机构</w:t>
      </w:r>
      <w:r>
        <w:rPr>
          <w:rFonts w:hint="eastAsia" w:ascii="新宋体" w:hAnsi="新宋体" w:eastAsia="新宋体" w:cs="新宋体"/>
          <w:color w:val="auto"/>
          <w:spacing w:val="-60"/>
          <w:sz w:val="22"/>
          <w:szCs w:val="22"/>
          <w:highlight w:val="none"/>
        </w:rPr>
        <w:t xml:space="preserve"> </w:t>
      </w:r>
      <w:r>
        <w:rPr>
          <w:rFonts w:hint="eastAsia" w:ascii="新宋体" w:hAnsi="新宋体" w:eastAsia="新宋体" w:cs="新宋体"/>
          <w:color w:val="auto"/>
          <w:spacing w:val="8"/>
          <w:sz w:val="22"/>
          <w:szCs w:val="22"/>
          <w:highlight w:val="none"/>
        </w:rPr>
        <w:t>”是指政府采购集中采购机构和集中采购机构以外的采购代理机构。</w:t>
      </w:r>
    </w:p>
    <w:p w14:paraId="573156DB">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2.3“供应商</w:t>
      </w:r>
      <w:r>
        <w:rPr>
          <w:rFonts w:hint="eastAsia" w:ascii="新宋体" w:hAnsi="新宋体" w:eastAsia="新宋体" w:cs="新宋体"/>
          <w:color w:val="auto"/>
          <w:spacing w:val="-61"/>
          <w:sz w:val="22"/>
          <w:szCs w:val="22"/>
          <w:highlight w:val="none"/>
        </w:rPr>
        <w:t xml:space="preserve"> </w:t>
      </w:r>
      <w:r>
        <w:rPr>
          <w:rFonts w:hint="eastAsia" w:ascii="新宋体" w:hAnsi="新宋体" w:eastAsia="新宋体" w:cs="新宋体"/>
          <w:color w:val="auto"/>
          <w:spacing w:val="8"/>
          <w:sz w:val="22"/>
          <w:szCs w:val="22"/>
          <w:highlight w:val="none"/>
        </w:rPr>
        <w:t>”是指向采购人提供货物、工程或者服务的法人、其他组织或者自然人。</w:t>
      </w:r>
    </w:p>
    <w:p w14:paraId="3AD72F5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2" w:right="42"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2.4“工程</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0"/>
          <w:sz w:val="22"/>
          <w:szCs w:val="22"/>
          <w:highlight w:val="none"/>
        </w:rPr>
        <w:t>”是指建设工程，包括建筑物和构筑物的新建、改建</w:t>
      </w:r>
      <w:r>
        <w:rPr>
          <w:rFonts w:hint="eastAsia" w:ascii="新宋体" w:hAnsi="新宋体" w:eastAsia="新宋体" w:cs="新宋体"/>
          <w:color w:val="auto"/>
          <w:spacing w:val="9"/>
          <w:sz w:val="22"/>
          <w:szCs w:val="22"/>
          <w:highlight w:val="none"/>
        </w:rPr>
        <w:t>、扩建、装修、拆除、修缮</w:t>
      </w:r>
      <w:r>
        <w:rPr>
          <w:rFonts w:hint="eastAsia" w:ascii="新宋体" w:hAnsi="新宋体" w:eastAsia="新宋体" w:cs="新宋体"/>
          <w:color w:val="auto"/>
          <w:spacing w:val="-1"/>
          <w:sz w:val="22"/>
          <w:szCs w:val="22"/>
          <w:highlight w:val="none"/>
        </w:rPr>
        <w:t>等。</w:t>
      </w:r>
    </w:p>
    <w:p w14:paraId="06E0B858">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1" w:right="76" w:firstLine="4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2.5“竞标</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”是指供应商按照本项目竞争性磋商公告或者邀请函规定的方式获</w:t>
      </w:r>
      <w:r>
        <w:rPr>
          <w:rFonts w:hint="eastAsia" w:ascii="新宋体" w:hAnsi="新宋体" w:eastAsia="新宋体" w:cs="新宋体"/>
          <w:color w:val="auto"/>
          <w:spacing w:val="8"/>
          <w:sz w:val="22"/>
          <w:szCs w:val="22"/>
          <w:highlight w:val="none"/>
        </w:rPr>
        <w:t>取磋商文件、提交响应文件并希望获得标的的行为。</w:t>
      </w:r>
    </w:p>
    <w:p w14:paraId="3D69899F">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25" w:right="42" w:firstLine="39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2.6“书面形式</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”是指合同书、信件和数据电文（包括电报、</w:t>
      </w:r>
      <w:r>
        <w:rPr>
          <w:rFonts w:hint="eastAsia" w:ascii="新宋体" w:hAnsi="新宋体" w:eastAsia="新宋体" w:cs="新宋体"/>
          <w:color w:val="auto"/>
          <w:spacing w:val="-59"/>
          <w:sz w:val="22"/>
          <w:szCs w:val="22"/>
          <w:highlight w:val="none"/>
        </w:rPr>
        <w:t xml:space="preserve"> </w:t>
      </w:r>
      <w:r>
        <w:rPr>
          <w:rFonts w:hint="eastAsia" w:ascii="新宋体" w:hAnsi="新宋体" w:eastAsia="新宋体" w:cs="新宋体"/>
          <w:color w:val="auto"/>
          <w:spacing w:val="8"/>
          <w:sz w:val="22"/>
          <w:szCs w:val="22"/>
          <w:highlight w:val="none"/>
        </w:rPr>
        <w:t>电</w:t>
      </w:r>
      <w:r>
        <w:rPr>
          <w:rFonts w:hint="eastAsia" w:ascii="新宋体" w:hAnsi="新宋体" w:eastAsia="新宋体" w:cs="新宋体"/>
          <w:color w:val="auto"/>
          <w:spacing w:val="7"/>
          <w:sz w:val="22"/>
          <w:szCs w:val="22"/>
          <w:highlight w:val="none"/>
        </w:rPr>
        <w:t>传、传真、</w:t>
      </w:r>
      <w:r>
        <w:rPr>
          <w:rFonts w:hint="eastAsia" w:ascii="新宋体" w:hAnsi="新宋体" w:eastAsia="新宋体" w:cs="新宋体"/>
          <w:color w:val="auto"/>
          <w:spacing w:val="-59"/>
          <w:sz w:val="22"/>
          <w:szCs w:val="22"/>
          <w:highlight w:val="none"/>
        </w:rPr>
        <w:t xml:space="preserve"> </w:t>
      </w:r>
      <w:r>
        <w:rPr>
          <w:rFonts w:hint="eastAsia" w:ascii="新宋体" w:hAnsi="新宋体" w:eastAsia="新宋体" w:cs="新宋体"/>
          <w:color w:val="auto"/>
          <w:spacing w:val="7"/>
          <w:sz w:val="22"/>
          <w:szCs w:val="22"/>
          <w:highlight w:val="none"/>
        </w:rPr>
        <w:t>电子数据交换和电子邮件）等可以有形地表现所载内容的形式。</w:t>
      </w:r>
    </w:p>
    <w:p w14:paraId="226DE1EC">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6" w:right="32" w:firstLine="39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2.7“响应文件</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z w:val="22"/>
          <w:szCs w:val="22"/>
          <w:highlight w:val="none"/>
        </w:rPr>
        <w:t>”是指：供应商根据本磋商文件要求，编制包含资格证明、报价商务技术等所有</w:t>
      </w:r>
      <w:r>
        <w:rPr>
          <w:rFonts w:hint="eastAsia" w:ascii="新宋体" w:hAnsi="新宋体" w:eastAsia="新宋体" w:cs="新宋体"/>
          <w:color w:val="auto"/>
          <w:spacing w:val="-6"/>
          <w:sz w:val="22"/>
          <w:szCs w:val="22"/>
          <w:highlight w:val="none"/>
        </w:rPr>
        <w:t>内容的文件。</w:t>
      </w:r>
    </w:p>
    <w:p w14:paraId="4060D598">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2" w:right="42"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2.8“实质性要求</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0"/>
          <w:sz w:val="22"/>
          <w:szCs w:val="22"/>
          <w:highlight w:val="none"/>
        </w:rPr>
        <w:t>”是指磋商文件中已经指明不满足则响应文件</w:t>
      </w:r>
      <w:r>
        <w:rPr>
          <w:rFonts w:hint="eastAsia" w:ascii="新宋体" w:hAnsi="新宋体" w:eastAsia="新宋体" w:cs="新宋体"/>
          <w:color w:val="auto"/>
          <w:spacing w:val="9"/>
          <w:sz w:val="22"/>
          <w:szCs w:val="22"/>
          <w:highlight w:val="none"/>
        </w:rPr>
        <w:t>按无效响应处理的条款，或</w:t>
      </w:r>
      <w:r>
        <w:rPr>
          <w:rFonts w:hint="eastAsia" w:ascii="新宋体" w:hAnsi="新宋体" w:eastAsia="新宋体" w:cs="新宋体"/>
          <w:color w:val="auto"/>
          <w:spacing w:val="8"/>
          <w:sz w:val="22"/>
          <w:szCs w:val="22"/>
          <w:highlight w:val="none"/>
        </w:rPr>
        <w:t>者不能负偏离的条款，或者采购需求中带“▲</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8"/>
          <w:sz w:val="22"/>
          <w:szCs w:val="22"/>
          <w:highlight w:val="none"/>
        </w:rPr>
        <w:t>”的条款。</w:t>
      </w:r>
    </w:p>
    <w:p w14:paraId="321F7B4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2.9“首次报价</w:t>
      </w:r>
      <w:r>
        <w:rPr>
          <w:rFonts w:hint="eastAsia" w:ascii="新宋体" w:hAnsi="新宋体" w:eastAsia="新宋体" w:cs="新宋体"/>
          <w:color w:val="auto"/>
          <w:spacing w:val="-56"/>
          <w:sz w:val="22"/>
          <w:szCs w:val="22"/>
          <w:highlight w:val="none"/>
        </w:rPr>
        <w:t xml:space="preserve"> </w:t>
      </w:r>
      <w:r>
        <w:rPr>
          <w:rFonts w:hint="eastAsia" w:ascii="新宋体" w:hAnsi="新宋体" w:eastAsia="新宋体" w:cs="新宋体"/>
          <w:color w:val="auto"/>
          <w:spacing w:val="7"/>
          <w:sz w:val="22"/>
          <w:szCs w:val="22"/>
          <w:highlight w:val="none"/>
        </w:rPr>
        <w:t>”是指供应商提交的首次响应文件中的报价。</w:t>
      </w:r>
    </w:p>
    <w:p w14:paraId="22F15A3E">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2.10“评审价</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8"/>
          <w:sz w:val="22"/>
          <w:szCs w:val="22"/>
          <w:highlight w:val="none"/>
        </w:rPr>
        <w:t>”是指供应商提交的最后报价并经修正（如有）和政策功能价格扣除（如有）</w:t>
      </w:r>
      <w:r>
        <w:rPr>
          <w:rFonts w:hint="eastAsia" w:ascii="新宋体" w:hAnsi="新宋体" w:eastAsia="新宋体" w:cs="新宋体"/>
          <w:color w:val="auto"/>
          <w:spacing w:val="5"/>
          <w:sz w:val="22"/>
          <w:szCs w:val="22"/>
          <w:highlight w:val="none"/>
        </w:rPr>
        <w:t>后的价格。</w:t>
      </w:r>
    </w:p>
    <w:p w14:paraId="08C8D2D8">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2.11建设地点、建设范围、工期及质量要求</w:t>
      </w:r>
    </w:p>
    <w:p w14:paraId="04C70304">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（1）本项目或本分标的建设地点：见“供应</w:t>
      </w:r>
      <w:r>
        <w:rPr>
          <w:rFonts w:hint="eastAsia" w:ascii="新宋体" w:hAnsi="新宋体" w:eastAsia="新宋体" w:cs="新宋体"/>
          <w:color w:val="auto"/>
          <w:spacing w:val="8"/>
          <w:sz w:val="22"/>
          <w:szCs w:val="22"/>
          <w:highlight w:val="none"/>
        </w:rPr>
        <w:t>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215BF440">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（2）本项目或本分标的建设范围：见“供应</w:t>
      </w:r>
      <w:r>
        <w:rPr>
          <w:rFonts w:hint="eastAsia" w:ascii="新宋体" w:hAnsi="新宋体" w:eastAsia="新宋体" w:cs="新宋体"/>
          <w:color w:val="auto"/>
          <w:spacing w:val="8"/>
          <w:sz w:val="22"/>
          <w:szCs w:val="22"/>
          <w:highlight w:val="none"/>
        </w:rPr>
        <w:t>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1086609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（3）本项目或本分标的工期要求：见“供应</w:t>
      </w:r>
      <w:r>
        <w:rPr>
          <w:rFonts w:hint="eastAsia" w:ascii="新宋体" w:hAnsi="新宋体" w:eastAsia="新宋体" w:cs="新宋体"/>
          <w:color w:val="auto"/>
          <w:spacing w:val="8"/>
          <w:sz w:val="22"/>
          <w:szCs w:val="22"/>
          <w:highlight w:val="none"/>
        </w:rPr>
        <w:t>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57E3080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（4）本项目或本分标的质量要求：见“供应</w:t>
      </w:r>
      <w:r>
        <w:rPr>
          <w:rFonts w:hint="eastAsia" w:ascii="新宋体" w:hAnsi="新宋体" w:eastAsia="新宋体" w:cs="新宋体"/>
          <w:color w:val="auto"/>
          <w:spacing w:val="8"/>
          <w:sz w:val="22"/>
          <w:szCs w:val="22"/>
          <w:highlight w:val="none"/>
        </w:rPr>
        <w:t>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152869F5">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（5）本项目或本分标的其他要求：见“供应</w:t>
      </w:r>
      <w:r>
        <w:rPr>
          <w:rFonts w:hint="eastAsia" w:ascii="新宋体" w:hAnsi="新宋体" w:eastAsia="新宋体" w:cs="新宋体"/>
          <w:color w:val="auto"/>
          <w:spacing w:val="8"/>
          <w:sz w:val="22"/>
          <w:szCs w:val="22"/>
          <w:highlight w:val="none"/>
        </w:rPr>
        <w:t>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0150F3F3">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3.供应商的资格条件</w:t>
      </w:r>
    </w:p>
    <w:p w14:paraId="4E58B6B8">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供应商的资格条件详见“供应商须知前附表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w:t>
      </w:r>
    </w:p>
    <w:p w14:paraId="407C21C0">
      <w:pPr>
        <w:pStyle w:val="3"/>
        <w:keepNext w:val="0"/>
        <w:keepLines w:val="0"/>
        <w:pageBreakBefore w:val="0"/>
        <w:widowControl w:val="0"/>
        <w:kinsoku/>
        <w:wordWrap w:val="0"/>
        <w:overflowPunct/>
        <w:topLinePunct w:val="0"/>
        <w:autoSpaceDE/>
        <w:autoSpaceDN/>
        <w:bidi w:val="0"/>
        <w:adjustRightInd w:val="0"/>
        <w:snapToGrid w:val="0"/>
        <w:spacing w:before="166"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4.竞标费用</w:t>
      </w:r>
    </w:p>
    <w:p w14:paraId="4F2A8967">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2" w:right="29"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供应商应承担参与本次采购活动有关的所有费用，包括但不限于获取磋商文件、勘</w:t>
      </w:r>
      <w:r>
        <w:rPr>
          <w:rFonts w:hint="eastAsia" w:ascii="新宋体" w:hAnsi="新宋体" w:eastAsia="新宋体" w:cs="新宋体"/>
          <w:color w:val="auto"/>
          <w:spacing w:val="8"/>
          <w:sz w:val="22"/>
          <w:szCs w:val="22"/>
          <w:highlight w:val="none"/>
        </w:rPr>
        <w:t>查现场、</w:t>
      </w:r>
      <w:r>
        <w:rPr>
          <w:rFonts w:hint="eastAsia" w:ascii="新宋体" w:hAnsi="新宋体" w:eastAsia="新宋体" w:cs="新宋体"/>
          <w:color w:val="auto"/>
          <w:spacing w:val="9"/>
          <w:sz w:val="22"/>
          <w:szCs w:val="22"/>
          <w:highlight w:val="none"/>
        </w:rPr>
        <w:t>编制和提交响应文件、参加磋商与应答、签订合同等，不论竞标结果如何，均应自行承担。</w:t>
      </w:r>
    </w:p>
    <w:p w14:paraId="249A9D0D">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5.联合体竞标</w:t>
      </w:r>
    </w:p>
    <w:p w14:paraId="1DF60BE9">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5.1</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8"/>
          <w:sz w:val="22"/>
          <w:szCs w:val="22"/>
          <w:highlight w:val="none"/>
        </w:rPr>
        <w:t>本项目是否接受联合体竞标，详见“供应商须知前附表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18FE37DF">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5.2</w:t>
      </w:r>
      <w:r>
        <w:rPr>
          <w:rFonts w:hint="eastAsia" w:ascii="新宋体" w:hAnsi="新宋体" w:eastAsia="新宋体" w:cs="新宋体"/>
          <w:color w:val="auto"/>
          <w:spacing w:val="-24"/>
          <w:sz w:val="22"/>
          <w:szCs w:val="22"/>
          <w:highlight w:val="none"/>
        </w:rPr>
        <w:t xml:space="preserve"> </w:t>
      </w:r>
      <w:r>
        <w:rPr>
          <w:rFonts w:hint="eastAsia" w:ascii="新宋体" w:hAnsi="新宋体" w:eastAsia="新宋体" w:cs="新宋体"/>
          <w:color w:val="auto"/>
          <w:spacing w:val="8"/>
          <w:sz w:val="22"/>
          <w:szCs w:val="22"/>
          <w:highlight w:val="none"/>
        </w:rPr>
        <w:t>如接受联合体竞标，联合体竞标要求详见“供应商须知前附表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18D1E6BC">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5.3</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7"/>
          <w:sz w:val="22"/>
          <w:szCs w:val="22"/>
          <w:highlight w:val="none"/>
        </w:rPr>
        <w:t>根据《政府采购促进中小企业发展管理办法》（财库〔2020〕46</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7"/>
          <w:sz w:val="22"/>
          <w:szCs w:val="22"/>
          <w:highlight w:val="none"/>
        </w:rPr>
        <w:t>号）第九</w:t>
      </w:r>
      <w:r>
        <w:rPr>
          <w:rFonts w:hint="eastAsia" w:ascii="新宋体" w:hAnsi="新宋体" w:eastAsia="新宋体" w:cs="新宋体"/>
          <w:color w:val="auto"/>
          <w:spacing w:val="6"/>
          <w:sz w:val="22"/>
          <w:szCs w:val="22"/>
          <w:highlight w:val="none"/>
        </w:rPr>
        <w:t>条第二款的规</w:t>
      </w:r>
      <w:r>
        <w:rPr>
          <w:rFonts w:hint="eastAsia" w:ascii="新宋体" w:hAnsi="新宋体" w:eastAsia="新宋体" w:cs="新宋体"/>
          <w:color w:val="auto"/>
          <w:spacing w:val="8"/>
          <w:sz w:val="22"/>
          <w:szCs w:val="22"/>
          <w:highlight w:val="none"/>
        </w:rPr>
        <w:t>定，接受大中型企业与小微企业组成联合体或者允许大中型企业向一家或者多家小微企业分包的</w:t>
      </w:r>
      <w:r>
        <w:rPr>
          <w:rFonts w:hint="eastAsia" w:ascii="新宋体" w:hAnsi="新宋体" w:eastAsia="新宋体" w:cs="新宋体"/>
          <w:color w:val="auto"/>
          <w:spacing w:val="6"/>
          <w:sz w:val="22"/>
          <w:szCs w:val="22"/>
          <w:highlight w:val="none"/>
        </w:rPr>
        <w:t>采购项目，对于联合协议或者分包意向协议约定小微企业的</w:t>
      </w:r>
      <w:r>
        <w:rPr>
          <w:rFonts w:hint="eastAsia" w:ascii="新宋体" w:hAnsi="新宋体" w:eastAsia="新宋体" w:cs="新宋体"/>
          <w:color w:val="auto"/>
          <w:spacing w:val="5"/>
          <w:sz w:val="22"/>
          <w:szCs w:val="22"/>
          <w:highlight w:val="none"/>
        </w:rPr>
        <w:t>合同份额占到合同总金额</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5"/>
          <w:sz w:val="22"/>
          <w:szCs w:val="22"/>
          <w:highlight w:val="none"/>
        </w:rPr>
        <w:t>30%以上的，</w:t>
      </w:r>
      <w:r>
        <w:rPr>
          <w:rFonts w:hint="eastAsia" w:ascii="新宋体" w:hAnsi="新宋体" w:eastAsia="新宋体" w:cs="新宋体"/>
          <w:color w:val="auto"/>
          <w:spacing w:val="9"/>
          <w:sz w:val="22"/>
          <w:szCs w:val="22"/>
          <w:highlight w:val="none"/>
        </w:rPr>
        <w:t>采购人应当对联合体或者大中型企业的报价给予</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9"/>
          <w:sz w:val="22"/>
          <w:szCs w:val="22"/>
          <w:highlight w:val="none"/>
        </w:rPr>
        <w:t>2%-3%的扣</w:t>
      </w:r>
      <w:r>
        <w:rPr>
          <w:rFonts w:hint="eastAsia" w:ascii="新宋体" w:hAnsi="新宋体" w:eastAsia="新宋体" w:cs="新宋体"/>
          <w:color w:val="auto"/>
          <w:spacing w:val="8"/>
          <w:sz w:val="22"/>
          <w:szCs w:val="22"/>
          <w:highlight w:val="none"/>
        </w:rPr>
        <w:t>除，用扣除后的价格参加评审。</w:t>
      </w:r>
    </w:p>
    <w:p w14:paraId="4752A281">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6.转包与分包</w:t>
      </w:r>
    </w:p>
    <w:p w14:paraId="746E8DAA">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left="422"/>
        <w:textAlignment w:val="baseline"/>
        <w:outlineLvl w:val="1"/>
        <w:rPr>
          <w:rFonts w:hint="eastAsia" w:ascii="新宋体" w:hAnsi="新宋体" w:eastAsia="新宋体" w:cs="新宋体"/>
          <w:color w:val="auto"/>
          <w:sz w:val="22"/>
          <w:szCs w:val="22"/>
          <w:highlight w:val="none"/>
        </w:rPr>
      </w:pPr>
      <w:bookmarkStart w:id="6" w:name="_Toc6391"/>
      <w:r>
        <w:rPr>
          <w:rFonts w:hint="eastAsia" w:ascii="新宋体" w:hAnsi="新宋体" w:eastAsia="新宋体" w:cs="新宋体"/>
          <w:color w:val="auto"/>
          <w:spacing w:val="6"/>
          <w:sz w:val="22"/>
          <w:szCs w:val="22"/>
          <w:highlight w:val="none"/>
        </w:rPr>
        <w:t>6.1</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6"/>
          <w:sz w:val="22"/>
          <w:szCs w:val="22"/>
          <w:highlight w:val="none"/>
        </w:rPr>
        <w:t>本项目不允许转包。</w:t>
      </w:r>
      <w:bookmarkEnd w:id="6"/>
    </w:p>
    <w:p w14:paraId="6FBAE61B">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2"/>
        <w:textAlignment w:val="baseline"/>
        <w:outlineLvl w:val="1"/>
        <w:rPr>
          <w:rFonts w:hint="eastAsia" w:ascii="新宋体" w:hAnsi="新宋体" w:eastAsia="新宋体" w:cs="新宋体"/>
          <w:color w:val="auto"/>
          <w:sz w:val="22"/>
          <w:szCs w:val="22"/>
          <w:highlight w:val="none"/>
        </w:rPr>
      </w:pPr>
      <w:bookmarkStart w:id="7" w:name="_Toc17118"/>
      <w:r>
        <w:rPr>
          <w:rFonts w:hint="eastAsia" w:ascii="新宋体" w:hAnsi="新宋体" w:eastAsia="新宋体" w:cs="新宋体"/>
          <w:color w:val="auto"/>
          <w:spacing w:val="8"/>
          <w:sz w:val="22"/>
          <w:szCs w:val="22"/>
          <w:highlight w:val="none"/>
        </w:rPr>
        <w:t>6.2</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8"/>
          <w:sz w:val="22"/>
          <w:szCs w:val="22"/>
          <w:highlight w:val="none"/>
        </w:rPr>
        <w:t>本项目是否允许分包详见“供应商须知前附表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”，本项目不允许违法分包。允许分包的</w:t>
      </w:r>
      <w:bookmarkEnd w:id="7"/>
    </w:p>
    <w:p w14:paraId="14855C52">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54" w:firstLine="3"/>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2CB247F">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22"/>
        <w:textAlignment w:val="baseline"/>
        <w:outlineLvl w:val="1"/>
        <w:rPr>
          <w:rFonts w:hint="eastAsia" w:ascii="新宋体" w:hAnsi="新宋体" w:eastAsia="新宋体" w:cs="新宋体"/>
          <w:color w:val="auto"/>
          <w:sz w:val="22"/>
          <w:szCs w:val="22"/>
          <w:highlight w:val="none"/>
        </w:rPr>
      </w:pPr>
      <w:bookmarkStart w:id="8" w:name="_Toc20211"/>
      <w:r>
        <w:rPr>
          <w:rFonts w:hint="eastAsia" w:ascii="新宋体" w:hAnsi="新宋体" w:eastAsia="新宋体" w:cs="新宋体"/>
          <w:color w:val="auto"/>
          <w:spacing w:val="9"/>
          <w:sz w:val="22"/>
          <w:szCs w:val="22"/>
          <w:highlight w:val="none"/>
        </w:rPr>
        <w:t>6.3</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9"/>
          <w:sz w:val="22"/>
          <w:szCs w:val="22"/>
          <w:highlight w:val="none"/>
        </w:rPr>
        <w:t>供应商根据磋商文件的规定和采购项目的实际情况，拟在成交后将成交项目的</w:t>
      </w:r>
      <w:r>
        <w:rPr>
          <w:rFonts w:hint="eastAsia" w:ascii="新宋体" w:hAnsi="新宋体" w:eastAsia="新宋体" w:cs="新宋体"/>
          <w:color w:val="auto"/>
          <w:spacing w:val="8"/>
          <w:sz w:val="22"/>
          <w:szCs w:val="22"/>
          <w:highlight w:val="none"/>
        </w:rPr>
        <w:t>非主体、</w:t>
      </w:r>
      <w:bookmarkEnd w:id="8"/>
    </w:p>
    <w:p w14:paraId="7C17434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right="54"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非关键性工作分包的，应当在响应文件中载明分包承担主体，分包承担主体应当具备相应资质条</w:t>
      </w:r>
      <w:r>
        <w:rPr>
          <w:rFonts w:hint="eastAsia" w:ascii="新宋体" w:hAnsi="新宋体" w:eastAsia="新宋体" w:cs="新宋体"/>
          <w:color w:val="auto"/>
          <w:spacing w:val="7"/>
          <w:sz w:val="22"/>
          <w:szCs w:val="22"/>
          <w:highlight w:val="none"/>
        </w:rPr>
        <w:t>件且不得再次分包。</w:t>
      </w:r>
    </w:p>
    <w:p w14:paraId="5CA667EC">
      <w:pPr>
        <w:pStyle w:val="3"/>
        <w:keepNext w:val="0"/>
        <w:keepLines w:val="0"/>
        <w:pageBreakBefore w:val="0"/>
        <w:widowControl w:val="0"/>
        <w:kinsoku/>
        <w:wordWrap w:val="0"/>
        <w:overflowPunct/>
        <w:topLinePunct w:val="0"/>
        <w:autoSpaceDE/>
        <w:autoSpaceDN/>
        <w:bidi w:val="0"/>
        <w:adjustRightInd w:val="0"/>
        <w:snapToGrid w:val="0"/>
        <w:spacing w:before="4"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5"/>
          <w:sz w:val="24"/>
          <w:szCs w:val="24"/>
          <w:highlight w:val="none"/>
        </w:rPr>
        <w:t>7.特别说明</w:t>
      </w:r>
    </w:p>
    <w:p w14:paraId="3B867EF3">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17" w:right="54" w:firstLine="40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7.1</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9"/>
          <w:sz w:val="22"/>
          <w:szCs w:val="22"/>
          <w:highlight w:val="none"/>
        </w:rPr>
        <w:t>如果本磋商文件要求提供供应商或制造商的资格、信誉、荣誉、业绩与</w:t>
      </w:r>
      <w:r>
        <w:rPr>
          <w:rFonts w:hint="eastAsia" w:ascii="新宋体" w:hAnsi="新宋体" w:eastAsia="新宋体" w:cs="新宋体"/>
          <w:color w:val="auto"/>
          <w:spacing w:val="8"/>
          <w:sz w:val="22"/>
          <w:szCs w:val="22"/>
          <w:highlight w:val="none"/>
        </w:rPr>
        <w:t>企业认证等材料</w:t>
      </w:r>
      <w:r>
        <w:rPr>
          <w:rFonts w:hint="eastAsia" w:ascii="新宋体" w:hAnsi="新宋体" w:eastAsia="新宋体" w:cs="新宋体"/>
          <w:color w:val="auto"/>
          <w:spacing w:val="9"/>
          <w:sz w:val="22"/>
          <w:szCs w:val="22"/>
          <w:highlight w:val="none"/>
        </w:rPr>
        <w:t>的，资格、信誉、荣誉、业绩与企业认证等必须为供应商或者制造商所拥有或自身获得 。</w:t>
      </w:r>
    </w:p>
    <w:p w14:paraId="66480EB9">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right="54"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7.2</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9"/>
          <w:sz w:val="22"/>
          <w:szCs w:val="22"/>
          <w:highlight w:val="none"/>
        </w:rPr>
        <w:t>供应商应仔细阅读磋商文件的所有内容，按照磋商文件的要求提交响应文件，并</w:t>
      </w:r>
      <w:r>
        <w:rPr>
          <w:rFonts w:hint="eastAsia" w:ascii="新宋体" w:hAnsi="新宋体" w:eastAsia="新宋体" w:cs="新宋体"/>
          <w:color w:val="auto"/>
          <w:spacing w:val="8"/>
          <w:sz w:val="22"/>
          <w:szCs w:val="22"/>
          <w:highlight w:val="none"/>
        </w:rPr>
        <w:t>对所提供的全部资料的真实性承担法律责任。</w:t>
      </w:r>
    </w:p>
    <w:p w14:paraId="038574C9">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right="54"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7.3</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供应商在竞标活动中提供任何疑似虚假材料，将报监管部门查处；签订合同后发</w:t>
      </w:r>
      <w:r>
        <w:rPr>
          <w:rFonts w:hint="eastAsia" w:ascii="新宋体" w:hAnsi="新宋体" w:eastAsia="新宋体" w:cs="新宋体"/>
          <w:color w:val="auto"/>
          <w:spacing w:val="8"/>
          <w:sz w:val="22"/>
          <w:szCs w:val="22"/>
          <w:highlight w:val="none"/>
        </w:rPr>
        <w:t>现的，成交供应商须依照《中华人民共和国消费者权益保护法》规定赔偿采购人，且民事赔偿并不免除违法供应商的行政与刑事责任。</w:t>
      </w:r>
    </w:p>
    <w:p w14:paraId="78F16827">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7.4</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在政府采购活动中，采购人员及相关人员与供应商有下列利害关系之一</w:t>
      </w:r>
      <w:r>
        <w:rPr>
          <w:rFonts w:hint="eastAsia" w:ascii="新宋体" w:hAnsi="新宋体" w:eastAsia="新宋体" w:cs="新宋体"/>
          <w:color w:val="auto"/>
          <w:spacing w:val="8"/>
          <w:sz w:val="22"/>
          <w:szCs w:val="22"/>
          <w:highlight w:val="none"/>
        </w:rPr>
        <w:t>的，应当回避：</w:t>
      </w:r>
    </w:p>
    <w:p w14:paraId="59685826">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（1）参加采购活动前</w:t>
      </w:r>
      <w:r>
        <w:rPr>
          <w:rFonts w:hint="eastAsia" w:ascii="新宋体" w:hAnsi="新宋体" w:eastAsia="新宋体" w:cs="新宋体"/>
          <w:color w:val="auto"/>
          <w:spacing w:val="-27"/>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7"/>
          <w:sz w:val="22"/>
          <w:szCs w:val="22"/>
          <w:highlight w:val="none"/>
        </w:rPr>
        <w:t>年内与供应商存在劳动关系；</w:t>
      </w:r>
    </w:p>
    <w:p w14:paraId="52CCC0C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（2）参加采购活动前</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7"/>
          <w:sz w:val="22"/>
          <w:szCs w:val="22"/>
          <w:highlight w:val="none"/>
        </w:rPr>
        <w:t>年内担任供应商的董事、监事；</w:t>
      </w:r>
    </w:p>
    <w:p w14:paraId="1067BB66">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（3）参加采购活动前</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8"/>
          <w:sz w:val="22"/>
          <w:szCs w:val="22"/>
          <w:highlight w:val="none"/>
        </w:rPr>
        <w:t>3</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8"/>
          <w:sz w:val="22"/>
          <w:szCs w:val="22"/>
          <w:highlight w:val="none"/>
        </w:rPr>
        <w:t>年内是供应商的控股股东或</w:t>
      </w:r>
      <w:r>
        <w:rPr>
          <w:rFonts w:hint="eastAsia" w:ascii="新宋体" w:hAnsi="新宋体" w:eastAsia="新宋体" w:cs="新宋体"/>
          <w:color w:val="auto"/>
          <w:spacing w:val="7"/>
          <w:sz w:val="22"/>
          <w:szCs w:val="22"/>
          <w:highlight w:val="none"/>
        </w:rPr>
        <w:t>者实际控制人；</w:t>
      </w:r>
    </w:p>
    <w:p w14:paraId="4BC0E59B">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5" w:right="71" w:firstLine="42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（4）与供应商的法定代表人或者负责人有夫</w:t>
      </w:r>
      <w:r>
        <w:rPr>
          <w:rFonts w:hint="eastAsia" w:ascii="新宋体" w:hAnsi="新宋体" w:eastAsia="新宋体" w:cs="新宋体"/>
          <w:color w:val="auto"/>
          <w:spacing w:val="10"/>
          <w:sz w:val="22"/>
          <w:szCs w:val="22"/>
          <w:highlight w:val="none"/>
        </w:rPr>
        <w:t>妻、直系血亲、三代以内旁系血亲或者近姻亲</w:t>
      </w:r>
      <w:r>
        <w:rPr>
          <w:rFonts w:hint="eastAsia" w:ascii="新宋体" w:hAnsi="新宋体" w:eastAsia="新宋体" w:cs="新宋体"/>
          <w:color w:val="auto"/>
          <w:spacing w:val="2"/>
          <w:sz w:val="22"/>
          <w:szCs w:val="22"/>
          <w:highlight w:val="none"/>
        </w:rPr>
        <w:t>关系；</w:t>
      </w:r>
    </w:p>
    <w:p w14:paraId="17909A64">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（5）与供应商有其他可能影响政府采购活动公平、公</w:t>
      </w:r>
      <w:r>
        <w:rPr>
          <w:rFonts w:hint="eastAsia" w:ascii="新宋体" w:hAnsi="新宋体" w:eastAsia="新宋体" w:cs="新宋体"/>
          <w:color w:val="auto"/>
          <w:spacing w:val="8"/>
          <w:sz w:val="22"/>
          <w:szCs w:val="22"/>
          <w:highlight w:val="none"/>
        </w:rPr>
        <w:t>正进行的关系。</w:t>
      </w:r>
    </w:p>
    <w:p w14:paraId="147826B2">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firstLine="4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供应商认为采购人员及相关人员与其他供应商有利害关系的，可以向采购人书面提出回避申</w:t>
      </w:r>
      <w:r>
        <w:rPr>
          <w:rFonts w:hint="eastAsia" w:ascii="新宋体" w:hAnsi="新宋体" w:eastAsia="新宋体" w:cs="新宋体"/>
          <w:color w:val="auto"/>
          <w:spacing w:val="5"/>
          <w:sz w:val="22"/>
          <w:szCs w:val="22"/>
          <w:highlight w:val="none"/>
        </w:rPr>
        <w:t>请，并说明理由。采购人应当及时询问被申请回避人员，有利害关系的被申请回避人员应当回避。</w:t>
      </w:r>
    </w:p>
    <w:p w14:paraId="2F696472">
      <w:pPr>
        <w:pStyle w:val="3"/>
        <w:keepNext w:val="0"/>
        <w:keepLines w:val="0"/>
        <w:pageBreakBefore w:val="0"/>
        <w:widowControl w:val="0"/>
        <w:kinsoku/>
        <w:wordWrap w:val="0"/>
        <w:overflowPunct/>
        <w:topLinePunct w:val="0"/>
        <w:autoSpaceDE/>
        <w:autoSpaceDN/>
        <w:bidi w:val="0"/>
        <w:adjustRightInd w:val="0"/>
        <w:snapToGrid w:val="0"/>
        <w:spacing w:line="360" w:lineRule="auto"/>
        <w:ind w:left="42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7.5</w:t>
      </w:r>
      <w:r>
        <w:rPr>
          <w:rFonts w:hint="eastAsia" w:ascii="新宋体" w:hAnsi="新宋体" w:eastAsia="新宋体" w:cs="新宋体"/>
          <w:color w:val="auto"/>
          <w:spacing w:val="-22"/>
          <w:sz w:val="22"/>
          <w:szCs w:val="22"/>
          <w:highlight w:val="none"/>
        </w:rPr>
        <w:t xml:space="preserve"> </w:t>
      </w:r>
      <w:r>
        <w:rPr>
          <w:rFonts w:hint="eastAsia" w:ascii="新宋体" w:hAnsi="新宋体" w:eastAsia="新宋体" w:cs="新宋体"/>
          <w:color w:val="auto"/>
          <w:spacing w:val="8"/>
          <w:sz w:val="22"/>
          <w:szCs w:val="22"/>
          <w:highlight w:val="none"/>
        </w:rPr>
        <w:t>有下列情形之一的视为供应商相互串通竞标，响应文件将被视为无效：</w:t>
      </w:r>
    </w:p>
    <w:p w14:paraId="40B1D1A2">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（1）不同供应商的响应文件由同一单位或者个人编制；</w:t>
      </w:r>
    </w:p>
    <w:p w14:paraId="24450E97">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（2）不同供应商委托同一单位或者个人办理竞标事宜；</w:t>
      </w:r>
    </w:p>
    <w:p w14:paraId="643C2DE8">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（3）不同的供应商的响应文件载明的项目</w:t>
      </w:r>
      <w:r>
        <w:rPr>
          <w:rFonts w:hint="eastAsia" w:ascii="新宋体" w:hAnsi="新宋体" w:eastAsia="新宋体" w:cs="新宋体"/>
          <w:color w:val="auto"/>
          <w:spacing w:val="8"/>
          <w:sz w:val="22"/>
          <w:szCs w:val="22"/>
          <w:highlight w:val="none"/>
        </w:rPr>
        <w:t>管理员为同一个人；</w:t>
      </w:r>
    </w:p>
    <w:p w14:paraId="59C974EF">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（4）不同供应商的响应文件异常一致或者</w:t>
      </w:r>
      <w:r>
        <w:rPr>
          <w:rFonts w:hint="eastAsia" w:ascii="新宋体" w:hAnsi="新宋体" w:eastAsia="新宋体" w:cs="新宋体"/>
          <w:color w:val="auto"/>
          <w:spacing w:val="8"/>
          <w:sz w:val="22"/>
          <w:szCs w:val="22"/>
          <w:highlight w:val="none"/>
        </w:rPr>
        <w:t>报价呈规律性差异；</w:t>
      </w:r>
    </w:p>
    <w:p w14:paraId="5DAD3C7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（5）不同供应商的响应文件相互混装；</w:t>
      </w:r>
    </w:p>
    <w:p w14:paraId="56629FD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（6）不同供应商的磋商保证金从同一单位</w:t>
      </w:r>
      <w:r>
        <w:rPr>
          <w:rFonts w:hint="eastAsia" w:ascii="新宋体" w:hAnsi="新宋体" w:eastAsia="新宋体" w:cs="新宋体"/>
          <w:color w:val="auto"/>
          <w:spacing w:val="8"/>
          <w:sz w:val="22"/>
          <w:szCs w:val="22"/>
          <w:highlight w:val="none"/>
        </w:rPr>
        <w:t>或者个人账户转出。</w:t>
      </w:r>
    </w:p>
    <w:p w14:paraId="0309868C">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7.6</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供应商有下列情形之一的，属于恶意串通行</w:t>
      </w:r>
      <w:r>
        <w:rPr>
          <w:rFonts w:hint="eastAsia" w:ascii="新宋体" w:hAnsi="新宋体" w:eastAsia="新宋体" w:cs="新宋体"/>
          <w:color w:val="auto"/>
          <w:spacing w:val="8"/>
          <w:sz w:val="22"/>
          <w:szCs w:val="22"/>
          <w:highlight w:val="none"/>
        </w:rPr>
        <w:t>为，将报同级监督管理部门：</w:t>
      </w:r>
    </w:p>
    <w:p w14:paraId="387BE609">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（1）供应商直接或者间接从采购人处获得其他供应商的相关信息并修改其响应文件；</w:t>
      </w:r>
    </w:p>
    <w:p w14:paraId="4EA6D262">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（2）供应商按照采购人的授意撤换、修改响应文件；</w:t>
      </w:r>
    </w:p>
    <w:p w14:paraId="0EC35A25">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（3）供应商之间协商报价、技术方案等响应文件或者响应文件的实质性</w:t>
      </w:r>
      <w:r>
        <w:rPr>
          <w:rFonts w:hint="eastAsia" w:ascii="新宋体" w:hAnsi="新宋体" w:eastAsia="新宋体" w:cs="新宋体"/>
          <w:color w:val="auto"/>
          <w:spacing w:val="8"/>
          <w:sz w:val="22"/>
          <w:szCs w:val="22"/>
          <w:highlight w:val="none"/>
        </w:rPr>
        <w:t>内容；</w:t>
      </w:r>
    </w:p>
    <w:p w14:paraId="6E735E76">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 w:right="71" w:firstLine="4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（4）属于同一集团、协会、商会等组织成员</w:t>
      </w:r>
      <w:r>
        <w:rPr>
          <w:rFonts w:hint="eastAsia" w:ascii="新宋体" w:hAnsi="新宋体" w:eastAsia="新宋体" w:cs="新宋体"/>
          <w:color w:val="auto"/>
          <w:spacing w:val="10"/>
          <w:sz w:val="22"/>
          <w:szCs w:val="22"/>
          <w:highlight w:val="none"/>
        </w:rPr>
        <w:t>的供应商按照该组织要求协同参加政府采购活</w:t>
      </w:r>
      <w:r>
        <w:rPr>
          <w:rFonts w:hint="eastAsia" w:ascii="新宋体" w:hAnsi="新宋体" w:eastAsia="新宋体" w:cs="新宋体"/>
          <w:color w:val="auto"/>
          <w:sz w:val="22"/>
          <w:szCs w:val="22"/>
          <w:highlight w:val="none"/>
        </w:rPr>
        <w:t>动；</w:t>
      </w:r>
    </w:p>
    <w:p w14:paraId="68FFA982">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7" w:right="71" w:firstLine="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（5）供应商之间事先约定一致抬高或者压低</w:t>
      </w:r>
      <w:r>
        <w:rPr>
          <w:rFonts w:hint="eastAsia" w:ascii="新宋体" w:hAnsi="新宋体" w:eastAsia="新宋体" w:cs="新宋体"/>
          <w:color w:val="auto"/>
          <w:spacing w:val="10"/>
          <w:sz w:val="22"/>
          <w:szCs w:val="22"/>
          <w:highlight w:val="none"/>
        </w:rPr>
        <w:t>报价，或者在政府采购活动中事先约定轮流以</w:t>
      </w:r>
      <w:r>
        <w:rPr>
          <w:rFonts w:hint="eastAsia" w:ascii="新宋体" w:hAnsi="新宋体" w:eastAsia="新宋体" w:cs="新宋体"/>
          <w:color w:val="auto"/>
          <w:spacing w:val="9"/>
          <w:sz w:val="22"/>
          <w:szCs w:val="22"/>
          <w:highlight w:val="none"/>
        </w:rPr>
        <w:t>高价位或者低价位成交，或者事先约定由某一特定供应商成交，然后再参加竞标；</w:t>
      </w:r>
    </w:p>
    <w:p w14:paraId="43DDD96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（6）供应商之间商定部分供应商放弃参加政府采购活动或者</w:t>
      </w:r>
      <w:r>
        <w:rPr>
          <w:rFonts w:hint="eastAsia" w:ascii="新宋体" w:hAnsi="新宋体" w:eastAsia="新宋体" w:cs="新宋体"/>
          <w:color w:val="auto"/>
          <w:spacing w:val="8"/>
          <w:sz w:val="22"/>
          <w:szCs w:val="22"/>
          <w:highlight w:val="none"/>
        </w:rPr>
        <w:t>放弃成交；</w:t>
      </w:r>
    </w:p>
    <w:p w14:paraId="7C8823BD">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18" w:right="71" w:firstLine="41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（7）供应商与采购人之间、供应商相互之间</w:t>
      </w:r>
      <w:r>
        <w:rPr>
          <w:rFonts w:hint="eastAsia" w:ascii="新宋体" w:hAnsi="新宋体" w:eastAsia="新宋体" w:cs="新宋体"/>
          <w:color w:val="auto"/>
          <w:spacing w:val="10"/>
          <w:sz w:val="22"/>
          <w:szCs w:val="22"/>
          <w:highlight w:val="none"/>
        </w:rPr>
        <w:t>，为谋求特定供应商成交或者排斥其他供应商</w:t>
      </w:r>
      <w:r>
        <w:rPr>
          <w:rFonts w:hint="eastAsia" w:ascii="新宋体" w:hAnsi="新宋体" w:eastAsia="新宋体" w:cs="新宋体"/>
          <w:color w:val="auto"/>
          <w:spacing w:val="5"/>
          <w:sz w:val="22"/>
          <w:szCs w:val="22"/>
          <w:highlight w:val="none"/>
        </w:rPr>
        <w:t>的其他串通行为。</w:t>
      </w:r>
    </w:p>
    <w:p w14:paraId="39306FFD">
      <w:pPr>
        <w:pStyle w:val="3"/>
        <w:keepNext w:val="0"/>
        <w:keepLines w:val="0"/>
        <w:pageBreakBefore w:val="0"/>
        <w:widowControl w:val="0"/>
        <w:kinsoku/>
        <w:wordWrap w:val="0"/>
        <w:overflowPunct/>
        <w:topLinePunct w:val="0"/>
        <w:autoSpaceDE/>
        <w:autoSpaceDN/>
        <w:bidi w:val="0"/>
        <w:adjustRightInd w:val="0"/>
        <w:snapToGrid w:val="0"/>
        <w:spacing w:before="102" w:line="360" w:lineRule="auto"/>
        <w:ind w:left="3426"/>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4"/>
          <w:sz w:val="32"/>
          <w:szCs w:val="32"/>
          <w:highlight w:val="none"/>
        </w:rPr>
        <w:t>二、磋商文件</w:t>
      </w:r>
    </w:p>
    <w:p w14:paraId="4F02A054">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8.磋商文件的构成</w:t>
      </w:r>
    </w:p>
    <w:p w14:paraId="13E0F5E7">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（1）竞争性磋商公告；</w:t>
      </w:r>
    </w:p>
    <w:p w14:paraId="70FA30F3">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（2）供应商须知；</w:t>
      </w:r>
    </w:p>
    <w:p w14:paraId="1D8380F2">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（3）采购需求；</w:t>
      </w:r>
    </w:p>
    <w:p w14:paraId="4F72C92F">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（4）评审程序、评审方法和评审标准；</w:t>
      </w:r>
    </w:p>
    <w:p w14:paraId="5975488D">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（5）响应文件格式；</w:t>
      </w:r>
    </w:p>
    <w:p w14:paraId="78AAA2D6">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（6）合同文本。</w:t>
      </w:r>
    </w:p>
    <w:p w14:paraId="4E1452A1">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b/>
          <w:bCs/>
          <w:color w:val="auto"/>
          <w:spacing w:val="-3"/>
          <w:sz w:val="24"/>
          <w:szCs w:val="24"/>
          <w:highlight w:val="none"/>
        </w:rPr>
      </w:pPr>
      <w:r>
        <w:rPr>
          <w:rFonts w:hint="eastAsia" w:ascii="新宋体" w:hAnsi="新宋体" w:eastAsia="新宋体" w:cs="新宋体"/>
          <w:b/>
          <w:bCs/>
          <w:color w:val="auto"/>
          <w:spacing w:val="-3"/>
          <w:sz w:val="24"/>
          <w:szCs w:val="24"/>
          <w:highlight w:val="none"/>
        </w:rPr>
        <w:t>9.供应商的询问</w:t>
      </w:r>
    </w:p>
    <w:p w14:paraId="43ECBA99">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firstLine="472"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供应商应认真阅读磋商文件的采购需求，如供应商对磋商文件有疑问的，如要求采购人作出</w:t>
      </w:r>
      <w:r>
        <w:rPr>
          <w:rFonts w:hint="eastAsia" w:ascii="新宋体" w:hAnsi="新宋体" w:eastAsia="新宋体" w:cs="新宋体"/>
          <w:color w:val="auto"/>
          <w:spacing w:val="10"/>
          <w:sz w:val="22"/>
          <w:szCs w:val="22"/>
          <w:highlight w:val="none"/>
        </w:rPr>
        <w:t>澄清或者修改的，供应商尽可能在提交首次</w:t>
      </w:r>
      <w:r>
        <w:rPr>
          <w:rFonts w:hint="eastAsia" w:ascii="新宋体" w:hAnsi="新宋体" w:eastAsia="新宋体" w:cs="新宋体"/>
          <w:color w:val="auto"/>
          <w:spacing w:val="9"/>
          <w:sz w:val="22"/>
          <w:szCs w:val="22"/>
          <w:highlight w:val="none"/>
        </w:rPr>
        <w:t>响应文件截止之日前，以书面形式向采购人提出。</w:t>
      </w:r>
    </w:p>
    <w:p w14:paraId="66E342D2">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10.磋商文件的澄清和修改</w:t>
      </w:r>
    </w:p>
    <w:p w14:paraId="2484B620">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right="68" w:firstLine="42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提交首次响应文件截止之日前，采购人或者磋商小组可以对已发出的磋商文件进行必要的澄清或者修改，澄清或者修改的内容作为磋商文件的组成部分。澄清或者修改的内容可能影响响应文件编制的，采购人或者磋商小组在提交首次响应文件截止之日</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8"/>
          <w:sz w:val="22"/>
          <w:szCs w:val="22"/>
          <w:highlight w:val="none"/>
        </w:rPr>
        <w:t>3</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7"/>
          <w:sz w:val="22"/>
          <w:szCs w:val="22"/>
          <w:highlight w:val="none"/>
        </w:rPr>
        <w:t>个工作日前，以书面形式通知</w:t>
      </w:r>
      <w:r>
        <w:rPr>
          <w:rFonts w:hint="eastAsia" w:ascii="新宋体" w:hAnsi="新宋体" w:eastAsia="新宋体" w:cs="新宋体"/>
          <w:color w:val="auto"/>
          <w:spacing w:val="9"/>
          <w:sz w:val="22"/>
          <w:szCs w:val="22"/>
          <w:highlight w:val="none"/>
        </w:rPr>
        <w:t>所有获取磋商文件的供应商，不足</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9"/>
          <w:sz w:val="22"/>
          <w:szCs w:val="22"/>
          <w:highlight w:val="none"/>
        </w:rPr>
        <w:t>3</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9"/>
          <w:sz w:val="22"/>
          <w:szCs w:val="22"/>
          <w:highlight w:val="none"/>
        </w:rPr>
        <w:t>个工作日的，应当顺延提交首</w:t>
      </w:r>
      <w:r>
        <w:rPr>
          <w:rFonts w:hint="eastAsia" w:ascii="新宋体" w:hAnsi="新宋体" w:eastAsia="新宋体" w:cs="新宋体"/>
          <w:color w:val="auto"/>
          <w:spacing w:val="8"/>
          <w:sz w:val="22"/>
          <w:szCs w:val="22"/>
          <w:highlight w:val="none"/>
        </w:rPr>
        <w:t>次响应文件截止之日。</w:t>
      </w:r>
    </w:p>
    <w:p w14:paraId="3811D0DA">
      <w:pPr>
        <w:pStyle w:val="3"/>
        <w:keepNext w:val="0"/>
        <w:keepLines w:val="0"/>
        <w:pageBreakBefore w:val="0"/>
        <w:widowControl w:val="0"/>
        <w:kinsoku/>
        <w:wordWrap w:val="0"/>
        <w:overflowPunct/>
        <w:topLinePunct w:val="0"/>
        <w:autoSpaceDE/>
        <w:autoSpaceDN/>
        <w:bidi w:val="0"/>
        <w:adjustRightInd w:val="0"/>
        <w:snapToGrid w:val="0"/>
        <w:spacing w:before="100" w:line="360" w:lineRule="auto"/>
        <w:ind w:left="2939"/>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三、响应文件的编制</w:t>
      </w:r>
    </w:p>
    <w:p w14:paraId="73BEC8AC">
      <w:pPr>
        <w:pStyle w:val="3"/>
        <w:keepNext w:val="0"/>
        <w:keepLines w:val="0"/>
        <w:pageBreakBefore w:val="0"/>
        <w:widowControl w:val="0"/>
        <w:kinsoku/>
        <w:wordWrap w:val="0"/>
        <w:overflowPunct/>
        <w:topLinePunct w:val="0"/>
        <w:autoSpaceDE/>
        <w:autoSpaceDN/>
        <w:bidi w:val="0"/>
        <w:adjustRightInd w:val="0"/>
        <w:snapToGrid w:val="0"/>
        <w:spacing w:before="79"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11.响应文件的编制原则</w:t>
      </w:r>
    </w:p>
    <w:p w14:paraId="31083C6D">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right="68" w:firstLine="419"/>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8"/>
          <w:sz w:val="20"/>
          <w:szCs w:val="20"/>
          <w:highlight w:val="none"/>
        </w:rPr>
        <w:t>供应商必须按照磋商文件的要求编制响应文件，并对其提交的响应文件的真实性、合法性承</w:t>
      </w:r>
      <w:r>
        <w:rPr>
          <w:rFonts w:hint="eastAsia" w:ascii="新宋体" w:hAnsi="新宋体" w:eastAsia="新宋体" w:cs="新宋体"/>
          <w:color w:val="auto"/>
          <w:spacing w:val="9"/>
          <w:sz w:val="20"/>
          <w:szCs w:val="20"/>
          <w:highlight w:val="none"/>
        </w:rPr>
        <w:t>担法律责任。响应文件必须对磋商文件作出实质性响应。</w:t>
      </w:r>
    </w:p>
    <w:p w14:paraId="7078C51A">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5"/>
          <w:sz w:val="24"/>
          <w:szCs w:val="24"/>
          <w:highlight w:val="none"/>
        </w:rPr>
        <w:t>12.响应文件的组成</w:t>
      </w:r>
    </w:p>
    <w:p w14:paraId="703ABE57">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firstLine="236"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12.1</w:t>
      </w:r>
      <w:r>
        <w:rPr>
          <w:rFonts w:hint="eastAsia" w:ascii="新宋体" w:hAnsi="新宋体" w:eastAsia="新宋体" w:cs="新宋体"/>
          <w:color w:val="auto"/>
          <w:spacing w:val="-30"/>
          <w:sz w:val="22"/>
          <w:szCs w:val="22"/>
          <w:highlight w:val="none"/>
        </w:rPr>
        <w:t xml:space="preserve"> </w:t>
      </w:r>
      <w:r>
        <w:rPr>
          <w:rFonts w:hint="eastAsia" w:ascii="新宋体" w:hAnsi="新宋体" w:eastAsia="新宋体" w:cs="新宋体"/>
          <w:color w:val="auto"/>
          <w:spacing w:val="8"/>
          <w:sz w:val="22"/>
          <w:szCs w:val="22"/>
          <w:highlight w:val="none"/>
        </w:rPr>
        <w:t>响应文件由资格证明文件、商务技术文件、报</w:t>
      </w:r>
      <w:r>
        <w:rPr>
          <w:rFonts w:hint="eastAsia" w:ascii="新宋体" w:hAnsi="新宋体" w:eastAsia="新宋体" w:cs="新宋体"/>
          <w:color w:val="auto"/>
          <w:spacing w:val="7"/>
          <w:sz w:val="22"/>
          <w:szCs w:val="22"/>
          <w:highlight w:val="none"/>
        </w:rPr>
        <w:t>价文件三部分组成。</w:t>
      </w:r>
    </w:p>
    <w:p w14:paraId="47AEF47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12.1.1</w:t>
      </w:r>
      <w:r>
        <w:rPr>
          <w:rFonts w:hint="eastAsia" w:ascii="新宋体" w:hAnsi="新宋体" w:eastAsia="新宋体" w:cs="新宋体"/>
          <w:color w:val="auto"/>
          <w:spacing w:val="-26"/>
          <w:sz w:val="22"/>
          <w:szCs w:val="22"/>
          <w:highlight w:val="none"/>
        </w:rPr>
        <w:t xml:space="preserve"> </w:t>
      </w:r>
      <w:r>
        <w:rPr>
          <w:rFonts w:hint="eastAsia" w:ascii="新宋体" w:hAnsi="新宋体" w:eastAsia="新宋体" w:cs="新宋体"/>
          <w:color w:val="auto"/>
          <w:spacing w:val="6"/>
          <w:sz w:val="22"/>
          <w:szCs w:val="22"/>
          <w:highlight w:val="none"/>
        </w:rPr>
        <w:t>资格证明文件：详见须知前附表</w:t>
      </w:r>
    </w:p>
    <w:p w14:paraId="7BB4BED2">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12.1.2</w:t>
      </w:r>
      <w:r>
        <w:rPr>
          <w:rFonts w:hint="eastAsia" w:ascii="新宋体" w:hAnsi="新宋体" w:eastAsia="新宋体" w:cs="新宋体"/>
          <w:color w:val="auto"/>
          <w:spacing w:val="-26"/>
          <w:sz w:val="22"/>
          <w:szCs w:val="22"/>
          <w:highlight w:val="none"/>
        </w:rPr>
        <w:t xml:space="preserve"> </w:t>
      </w:r>
      <w:r>
        <w:rPr>
          <w:rFonts w:hint="eastAsia" w:ascii="新宋体" w:hAnsi="新宋体" w:eastAsia="新宋体" w:cs="新宋体"/>
          <w:color w:val="auto"/>
          <w:spacing w:val="6"/>
          <w:sz w:val="22"/>
          <w:szCs w:val="22"/>
          <w:highlight w:val="none"/>
        </w:rPr>
        <w:t>商务技术文件：详见须知前附表</w:t>
      </w:r>
    </w:p>
    <w:p w14:paraId="3E2C99B4">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12.1.3</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6"/>
          <w:sz w:val="22"/>
          <w:szCs w:val="22"/>
          <w:highlight w:val="none"/>
        </w:rPr>
        <w:t>报价文件：详见须知前附表</w:t>
      </w:r>
    </w:p>
    <w:p w14:paraId="54692DD8">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12.2</w:t>
      </w:r>
      <w:r>
        <w:rPr>
          <w:rFonts w:hint="eastAsia" w:ascii="新宋体" w:hAnsi="新宋体" w:eastAsia="新宋体" w:cs="新宋体"/>
          <w:color w:val="auto"/>
          <w:spacing w:val="-17"/>
          <w:sz w:val="22"/>
          <w:szCs w:val="22"/>
          <w:highlight w:val="none"/>
        </w:rPr>
        <w:t xml:space="preserve"> </w:t>
      </w:r>
      <w:r>
        <w:rPr>
          <w:rFonts w:hint="eastAsia" w:ascii="新宋体" w:hAnsi="新宋体" w:eastAsia="新宋体" w:cs="新宋体"/>
          <w:color w:val="auto"/>
          <w:spacing w:val="6"/>
          <w:sz w:val="22"/>
          <w:szCs w:val="22"/>
          <w:highlight w:val="none"/>
        </w:rPr>
        <w:t>响应文件电子版：详见须知前附表</w:t>
      </w:r>
    </w:p>
    <w:p w14:paraId="7C0F8E97">
      <w:pPr>
        <w:pStyle w:val="3"/>
        <w:keepNext w:val="0"/>
        <w:keepLines w:val="0"/>
        <w:pageBreakBefore w:val="0"/>
        <w:widowControl w:val="0"/>
        <w:kinsoku/>
        <w:wordWrap w:val="0"/>
        <w:overflowPunct/>
        <w:topLinePunct w:val="0"/>
        <w:autoSpaceDE/>
        <w:autoSpaceDN/>
        <w:bidi w:val="0"/>
        <w:adjustRightInd w:val="0"/>
        <w:snapToGrid w:val="0"/>
        <w:spacing w:before="273" w:line="360" w:lineRule="auto"/>
        <w:ind w:firstLine="230"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12.3</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5"/>
          <w:sz w:val="22"/>
          <w:szCs w:val="22"/>
          <w:highlight w:val="none"/>
        </w:rPr>
        <w:t>本项目实行在线磋商</w:t>
      </w:r>
    </w:p>
    <w:p w14:paraId="579E2A80">
      <w:pPr>
        <w:pStyle w:val="3"/>
        <w:keepNext w:val="0"/>
        <w:keepLines w:val="0"/>
        <w:pageBreakBefore w:val="0"/>
        <w:widowControl w:val="0"/>
        <w:kinsoku/>
        <w:wordWrap w:val="0"/>
        <w:overflowPunct/>
        <w:topLinePunct w:val="0"/>
        <w:autoSpaceDE/>
        <w:autoSpaceDN/>
        <w:bidi w:val="0"/>
        <w:adjustRightInd w:val="0"/>
        <w:snapToGrid w:val="0"/>
        <w:spacing w:before="152" w:line="360" w:lineRule="auto"/>
        <w:ind w:firstLine="230" w:firstLineChars="1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12.4</w:t>
      </w:r>
      <w:r>
        <w:rPr>
          <w:rFonts w:hint="eastAsia" w:ascii="新宋体" w:hAnsi="新宋体" w:eastAsia="新宋体" w:cs="新宋体"/>
          <w:color w:val="auto"/>
          <w:spacing w:val="-16"/>
          <w:sz w:val="22"/>
          <w:szCs w:val="22"/>
          <w:highlight w:val="none"/>
        </w:rPr>
        <w:t xml:space="preserve"> </w:t>
      </w:r>
      <w:r>
        <w:rPr>
          <w:rFonts w:hint="eastAsia" w:ascii="新宋体" w:hAnsi="新宋体" w:eastAsia="新宋体" w:cs="新宋体"/>
          <w:color w:val="auto"/>
          <w:spacing w:val="5"/>
          <w:sz w:val="22"/>
          <w:szCs w:val="22"/>
          <w:highlight w:val="none"/>
        </w:rPr>
        <w:t>电子响应文件按“</w:t>
      </w:r>
      <w:r>
        <w:rPr>
          <w:rFonts w:hint="eastAsia" w:ascii="新宋体" w:hAnsi="新宋体" w:eastAsia="新宋体" w:cs="新宋体"/>
          <w:color w:val="auto"/>
          <w:spacing w:val="5"/>
          <w:sz w:val="22"/>
          <w:szCs w:val="22"/>
          <w:highlight w:val="none"/>
          <w:lang w:eastAsia="zh-CN"/>
        </w:rPr>
        <w:t>广西政府采购云</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5"/>
          <w:sz w:val="22"/>
          <w:szCs w:val="22"/>
          <w:highlight w:val="none"/>
        </w:rPr>
        <w:t>”</w:t>
      </w:r>
      <w:r>
        <w:rPr>
          <w:rFonts w:hint="eastAsia" w:ascii="新宋体" w:hAnsi="新宋体" w:eastAsia="新宋体" w:cs="新宋体"/>
          <w:color w:val="auto"/>
          <w:spacing w:val="-25"/>
          <w:sz w:val="22"/>
          <w:szCs w:val="22"/>
          <w:highlight w:val="none"/>
        </w:rPr>
        <w:t xml:space="preserve"> </w:t>
      </w:r>
      <w:r>
        <w:rPr>
          <w:rFonts w:hint="eastAsia" w:ascii="新宋体" w:hAnsi="新宋体" w:eastAsia="新宋体" w:cs="新宋体"/>
          <w:color w:val="auto"/>
          <w:spacing w:val="5"/>
          <w:sz w:val="22"/>
          <w:szCs w:val="22"/>
          <w:highlight w:val="none"/>
        </w:rPr>
        <w:t>网上招竞标系统要求及</w:t>
      </w:r>
      <w:r>
        <w:rPr>
          <w:rFonts w:hint="eastAsia" w:ascii="新宋体" w:hAnsi="新宋体" w:eastAsia="新宋体" w:cs="新宋体"/>
          <w:color w:val="auto"/>
          <w:spacing w:val="4"/>
          <w:sz w:val="22"/>
          <w:szCs w:val="22"/>
          <w:highlight w:val="none"/>
        </w:rPr>
        <w:t>本采购文件要求制作、加密并递交。</w:t>
      </w:r>
    </w:p>
    <w:p w14:paraId="5488754D">
      <w:pPr>
        <w:pStyle w:val="3"/>
        <w:keepNext w:val="0"/>
        <w:keepLines w:val="0"/>
        <w:pageBreakBefore w:val="0"/>
        <w:widowControl w:val="0"/>
        <w:kinsoku/>
        <w:wordWrap w:val="0"/>
        <w:overflowPunct/>
        <w:topLinePunct w:val="0"/>
        <w:autoSpaceDE/>
        <w:autoSpaceDN/>
        <w:bidi w:val="0"/>
        <w:adjustRightInd w:val="0"/>
        <w:snapToGrid w:val="0"/>
        <w:spacing w:before="155" w:line="360" w:lineRule="auto"/>
        <w:ind w:right="68"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12.5</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6"/>
          <w:sz w:val="22"/>
          <w:szCs w:val="22"/>
          <w:highlight w:val="none"/>
        </w:rPr>
        <w:t>电子备份响应文件系上传“</w:t>
      </w:r>
      <w:r>
        <w:rPr>
          <w:rFonts w:hint="eastAsia" w:ascii="新宋体" w:hAnsi="新宋体" w:eastAsia="新宋体" w:cs="新宋体"/>
          <w:color w:val="auto"/>
          <w:spacing w:val="6"/>
          <w:sz w:val="22"/>
          <w:szCs w:val="22"/>
          <w:highlight w:val="none"/>
          <w:lang w:eastAsia="zh-CN"/>
        </w:rPr>
        <w:t>广西政府采购云</w:t>
      </w:r>
      <w:r>
        <w:rPr>
          <w:rFonts w:hint="eastAsia" w:ascii="新宋体" w:hAnsi="新宋体" w:eastAsia="新宋体" w:cs="新宋体"/>
          <w:color w:val="auto"/>
          <w:spacing w:val="-73"/>
          <w:sz w:val="22"/>
          <w:szCs w:val="22"/>
          <w:highlight w:val="none"/>
        </w:rPr>
        <w:t xml:space="preserve"> </w:t>
      </w:r>
      <w:r>
        <w:rPr>
          <w:rFonts w:hint="eastAsia" w:ascii="新宋体" w:hAnsi="新宋体" w:eastAsia="新宋体" w:cs="新宋体"/>
          <w:color w:val="auto"/>
          <w:spacing w:val="6"/>
          <w:sz w:val="22"/>
          <w:szCs w:val="22"/>
          <w:highlight w:val="none"/>
        </w:rPr>
        <w:t>” 网上招竞标系统的响应文件电子版，按照本采购文件要求制作。</w:t>
      </w:r>
    </w:p>
    <w:p w14:paraId="727147F7">
      <w:pPr>
        <w:pStyle w:val="3"/>
        <w:keepNext w:val="0"/>
        <w:keepLines w:val="0"/>
        <w:pageBreakBefore w:val="0"/>
        <w:widowControl w:val="0"/>
        <w:kinsoku/>
        <w:wordWrap w:val="0"/>
        <w:overflowPunct/>
        <w:topLinePunct w:val="0"/>
        <w:autoSpaceDE/>
        <w:autoSpaceDN/>
        <w:bidi w:val="0"/>
        <w:adjustRightInd w:val="0"/>
        <w:snapToGrid w:val="0"/>
        <w:spacing w:before="152" w:line="360" w:lineRule="auto"/>
        <w:ind w:right="68" w:firstLine="23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12.6</w:t>
      </w:r>
      <w:r>
        <w:rPr>
          <w:rFonts w:hint="eastAsia" w:ascii="新宋体" w:hAnsi="新宋体" w:eastAsia="新宋体" w:cs="新宋体"/>
          <w:color w:val="auto"/>
          <w:spacing w:val="-3"/>
          <w:sz w:val="22"/>
          <w:szCs w:val="22"/>
          <w:highlight w:val="none"/>
        </w:rPr>
        <w:t xml:space="preserve"> </w:t>
      </w:r>
      <w:r>
        <w:rPr>
          <w:rFonts w:hint="eastAsia" w:ascii="新宋体" w:hAnsi="新宋体" w:eastAsia="新宋体" w:cs="新宋体"/>
          <w:color w:val="auto"/>
          <w:spacing w:val="9"/>
          <w:sz w:val="22"/>
          <w:szCs w:val="22"/>
          <w:highlight w:val="none"/>
        </w:rPr>
        <w:t>电子响应文件启用顺序和效力：</w:t>
      </w:r>
      <w:r>
        <w:rPr>
          <w:rFonts w:hint="eastAsia" w:ascii="新宋体" w:hAnsi="新宋体" w:eastAsia="新宋体" w:cs="新宋体"/>
          <w:color w:val="auto"/>
          <w:spacing w:val="-51"/>
          <w:sz w:val="22"/>
          <w:szCs w:val="22"/>
          <w:highlight w:val="none"/>
        </w:rPr>
        <w:t xml:space="preserve"> </w:t>
      </w:r>
      <w:r>
        <w:rPr>
          <w:rFonts w:hint="eastAsia" w:ascii="新宋体" w:hAnsi="新宋体" w:eastAsia="新宋体" w:cs="新宋体"/>
          <w:color w:val="auto"/>
          <w:spacing w:val="9"/>
          <w:sz w:val="22"/>
          <w:szCs w:val="22"/>
          <w:highlight w:val="none"/>
        </w:rPr>
        <w:t>电子响应文件的启用，按先后顺位分别为电子响应文</w:t>
      </w:r>
      <w:r>
        <w:rPr>
          <w:rFonts w:hint="eastAsia" w:ascii="新宋体" w:hAnsi="新宋体" w:eastAsia="新宋体" w:cs="新宋体"/>
          <w:color w:val="auto"/>
          <w:spacing w:val="8"/>
          <w:sz w:val="22"/>
          <w:szCs w:val="22"/>
          <w:highlight w:val="none"/>
        </w:rPr>
        <w:t>件、以介质存储的数据电文形式的电子备份响应文件。顺位在先的响应文件已按时解密的，下一顺位响应文件自动失效。在下一顺位的响应文件启用时，前一顺位的响应文件</w:t>
      </w:r>
      <w:r>
        <w:rPr>
          <w:rFonts w:hint="eastAsia" w:ascii="新宋体" w:hAnsi="新宋体" w:eastAsia="新宋体" w:cs="新宋体"/>
          <w:color w:val="auto"/>
          <w:spacing w:val="6"/>
          <w:sz w:val="22"/>
          <w:szCs w:val="22"/>
          <w:highlight w:val="none"/>
        </w:rPr>
        <w:t>自动失效。</w:t>
      </w:r>
    </w:p>
    <w:p w14:paraId="5AF687E6">
      <w:pPr>
        <w:pStyle w:val="3"/>
        <w:keepNext w:val="0"/>
        <w:keepLines w:val="0"/>
        <w:pageBreakBefore w:val="0"/>
        <w:widowControl w:val="0"/>
        <w:kinsoku/>
        <w:wordWrap w:val="0"/>
        <w:overflowPunct/>
        <w:topLinePunct w:val="0"/>
        <w:autoSpaceDE/>
        <w:autoSpaceDN/>
        <w:bidi w:val="0"/>
        <w:adjustRightInd w:val="0"/>
        <w:snapToGrid w:val="0"/>
        <w:spacing w:before="153" w:line="360" w:lineRule="auto"/>
        <w:ind w:right="68" w:firstLine="24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12.7</w:t>
      </w:r>
      <w:r>
        <w:rPr>
          <w:rFonts w:hint="eastAsia" w:ascii="新宋体" w:hAnsi="新宋体" w:eastAsia="新宋体" w:cs="新宋体"/>
          <w:color w:val="auto"/>
          <w:spacing w:val="-27"/>
          <w:sz w:val="22"/>
          <w:szCs w:val="22"/>
          <w:highlight w:val="none"/>
        </w:rPr>
        <w:t xml:space="preserve"> </w:t>
      </w:r>
      <w:r>
        <w:rPr>
          <w:rFonts w:hint="eastAsia" w:ascii="新宋体" w:hAnsi="新宋体" w:eastAsia="新宋体" w:cs="新宋体"/>
          <w:color w:val="auto"/>
          <w:spacing w:val="11"/>
          <w:sz w:val="22"/>
          <w:szCs w:val="22"/>
          <w:highlight w:val="none"/>
        </w:rPr>
        <w:t>响应文件必须按本文件的全部内容，包括所有的澄清、更改、补</w:t>
      </w:r>
      <w:r>
        <w:rPr>
          <w:rFonts w:hint="eastAsia" w:ascii="新宋体" w:hAnsi="新宋体" w:eastAsia="新宋体" w:cs="新宋体"/>
          <w:color w:val="auto"/>
          <w:spacing w:val="10"/>
          <w:sz w:val="22"/>
          <w:szCs w:val="22"/>
          <w:highlight w:val="none"/>
        </w:rPr>
        <w:t>充、答疑等内容及附</w:t>
      </w:r>
      <w:r>
        <w:rPr>
          <w:rFonts w:hint="eastAsia" w:ascii="新宋体" w:hAnsi="新宋体" w:eastAsia="新宋体" w:cs="新宋体"/>
          <w:color w:val="auto"/>
          <w:spacing w:val="6"/>
          <w:sz w:val="22"/>
          <w:szCs w:val="22"/>
          <w:highlight w:val="none"/>
        </w:rPr>
        <w:t>件进行编制。</w:t>
      </w:r>
    </w:p>
    <w:p w14:paraId="39C89038">
      <w:pPr>
        <w:pStyle w:val="3"/>
        <w:keepNext w:val="0"/>
        <w:keepLines w:val="0"/>
        <w:pageBreakBefore w:val="0"/>
        <w:widowControl w:val="0"/>
        <w:kinsoku/>
        <w:wordWrap w:val="0"/>
        <w:overflowPunct/>
        <w:topLinePunct w:val="0"/>
        <w:autoSpaceDE/>
        <w:autoSpaceDN/>
        <w:bidi w:val="0"/>
        <w:adjustRightInd w:val="0"/>
        <w:snapToGrid w:val="0"/>
        <w:spacing w:before="152" w:line="360" w:lineRule="auto"/>
        <w:ind w:right="68" w:firstLine="24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12.8</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11"/>
          <w:sz w:val="22"/>
          <w:szCs w:val="22"/>
          <w:highlight w:val="none"/>
        </w:rPr>
        <w:t>如因供应商只填写和提供了本文件要求的部分内容和附件，而给磋商小组评审造</w:t>
      </w:r>
      <w:r>
        <w:rPr>
          <w:rFonts w:hint="eastAsia" w:ascii="新宋体" w:hAnsi="新宋体" w:eastAsia="新宋体" w:cs="新宋体"/>
          <w:color w:val="auto"/>
          <w:spacing w:val="10"/>
          <w:sz w:val="22"/>
          <w:szCs w:val="22"/>
          <w:highlight w:val="none"/>
        </w:rPr>
        <w:t>成困</w:t>
      </w:r>
      <w:r>
        <w:rPr>
          <w:rFonts w:hint="eastAsia" w:ascii="新宋体" w:hAnsi="新宋体" w:eastAsia="新宋体" w:cs="新宋体"/>
          <w:color w:val="auto"/>
          <w:spacing w:val="9"/>
          <w:sz w:val="22"/>
          <w:szCs w:val="22"/>
          <w:highlight w:val="none"/>
        </w:rPr>
        <w:t>难，其可能导致的结果和责任由供应商自行承担。</w:t>
      </w:r>
    </w:p>
    <w:p w14:paraId="55A1C309">
      <w:pPr>
        <w:pStyle w:val="3"/>
        <w:keepNext w:val="0"/>
        <w:keepLines w:val="0"/>
        <w:pageBreakBefore w:val="0"/>
        <w:widowControl w:val="0"/>
        <w:kinsoku/>
        <w:wordWrap w:val="0"/>
        <w:overflowPunct/>
        <w:topLinePunct w:val="0"/>
        <w:autoSpaceDE/>
        <w:autoSpaceDN/>
        <w:bidi w:val="0"/>
        <w:adjustRightInd w:val="0"/>
        <w:snapToGrid w:val="0"/>
        <w:spacing w:before="155" w:line="360" w:lineRule="auto"/>
        <w:ind w:firstLine="24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12.9</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11"/>
          <w:sz w:val="22"/>
          <w:szCs w:val="22"/>
          <w:highlight w:val="none"/>
        </w:rPr>
        <w:t>全面实行全流程电子化采购后进一步精简评标事项和环节，梳理采购流程，取消原件</w:t>
      </w:r>
      <w:r>
        <w:rPr>
          <w:rFonts w:hint="eastAsia" w:ascii="新宋体" w:hAnsi="新宋体" w:eastAsia="新宋体" w:cs="新宋体"/>
          <w:color w:val="auto"/>
          <w:spacing w:val="8"/>
          <w:sz w:val="22"/>
          <w:szCs w:val="22"/>
          <w:highlight w:val="none"/>
        </w:rPr>
        <w:t>审查、核对等环节。资格条件证明材料、业绩证明、授权书等材料均以电子采</w:t>
      </w:r>
      <w:r>
        <w:rPr>
          <w:rFonts w:hint="eastAsia" w:ascii="新宋体" w:hAnsi="新宋体" w:eastAsia="新宋体" w:cs="新宋体"/>
          <w:color w:val="auto"/>
          <w:spacing w:val="7"/>
          <w:sz w:val="22"/>
          <w:szCs w:val="22"/>
          <w:highlight w:val="none"/>
        </w:rPr>
        <w:t>购文件为</w:t>
      </w:r>
      <w:r>
        <w:rPr>
          <w:rFonts w:hint="eastAsia" w:ascii="新宋体" w:hAnsi="新宋体" w:eastAsia="新宋体" w:cs="新宋体"/>
          <w:color w:val="auto"/>
          <w:spacing w:val="9"/>
          <w:sz w:val="22"/>
          <w:szCs w:val="22"/>
          <w:highlight w:val="none"/>
        </w:rPr>
        <w:t>评审依据，供应商须对所提供材料的真实性和一致性负责。</w:t>
      </w:r>
    </w:p>
    <w:p w14:paraId="17D6B880">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13.计量单位</w:t>
      </w:r>
    </w:p>
    <w:p w14:paraId="7B319808">
      <w:pPr>
        <w:pStyle w:val="3"/>
        <w:keepNext w:val="0"/>
        <w:keepLines w:val="0"/>
        <w:pageBreakBefore w:val="0"/>
        <w:widowControl w:val="0"/>
        <w:kinsoku/>
        <w:wordWrap w:val="0"/>
        <w:overflowPunct/>
        <w:topLinePunct w:val="0"/>
        <w:autoSpaceDE/>
        <w:autoSpaceDN/>
        <w:bidi w:val="0"/>
        <w:adjustRightInd w:val="0"/>
        <w:snapToGrid w:val="0"/>
        <w:spacing w:before="174" w:line="360" w:lineRule="auto"/>
        <w:ind w:left="2" w:right="54"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磋商文件已有明确规定的，使用磋商文件规定的计量单位；磋商文件没有规定的，应采用中</w:t>
      </w:r>
      <w:r>
        <w:rPr>
          <w:rFonts w:hint="eastAsia" w:ascii="新宋体" w:hAnsi="新宋体" w:eastAsia="新宋体" w:cs="新宋体"/>
          <w:color w:val="auto"/>
          <w:spacing w:val="9"/>
          <w:sz w:val="22"/>
          <w:szCs w:val="22"/>
          <w:highlight w:val="none"/>
        </w:rPr>
        <w:t>华人民共和国法定计量单位，货币种类为人民币，否则视同未响应。</w:t>
      </w:r>
    </w:p>
    <w:p w14:paraId="53A71E7D">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14.竞标的风险</w:t>
      </w:r>
    </w:p>
    <w:p w14:paraId="077DA4D6">
      <w:pPr>
        <w:pStyle w:val="3"/>
        <w:keepNext w:val="0"/>
        <w:keepLines w:val="0"/>
        <w:pageBreakBefore w:val="0"/>
        <w:widowControl w:val="0"/>
        <w:kinsoku/>
        <w:wordWrap w:val="0"/>
        <w:overflowPunct/>
        <w:topLinePunct w:val="0"/>
        <w:autoSpaceDE/>
        <w:autoSpaceDN/>
        <w:bidi w:val="0"/>
        <w:adjustRightInd w:val="0"/>
        <w:snapToGrid w:val="0"/>
        <w:spacing w:before="174" w:line="360" w:lineRule="auto"/>
        <w:ind w:left="4" w:right="54" w:firstLine="41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供应商没有按照磋商文件要求提供全部资料，或者供应商没有对磋商文件在各方面作出实质</w:t>
      </w:r>
      <w:r>
        <w:rPr>
          <w:rFonts w:hint="eastAsia" w:ascii="新宋体" w:hAnsi="新宋体" w:eastAsia="新宋体" w:cs="新宋体"/>
          <w:color w:val="auto"/>
          <w:spacing w:val="9"/>
          <w:sz w:val="22"/>
          <w:szCs w:val="22"/>
          <w:highlight w:val="none"/>
        </w:rPr>
        <w:t>性响应可能导致其响应无效，是供应商应当考虑的风险。</w:t>
      </w:r>
    </w:p>
    <w:p w14:paraId="4838A129">
      <w:pPr>
        <w:pStyle w:val="3"/>
        <w:keepNext w:val="0"/>
        <w:keepLines w:val="0"/>
        <w:pageBreakBefore w:val="0"/>
        <w:widowControl w:val="0"/>
        <w:kinsoku/>
        <w:wordWrap w:val="0"/>
        <w:overflowPunct/>
        <w:topLinePunct w:val="0"/>
        <w:autoSpaceDE/>
        <w:autoSpaceDN/>
        <w:bidi w:val="0"/>
        <w:adjustRightInd w:val="0"/>
        <w:snapToGrid w:val="0"/>
        <w:spacing w:before="1"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15.竞标报价</w:t>
      </w:r>
    </w:p>
    <w:p w14:paraId="74D9D49E">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15.1</w:t>
      </w:r>
      <w:r>
        <w:rPr>
          <w:rFonts w:hint="eastAsia" w:ascii="新宋体" w:hAnsi="新宋体" w:eastAsia="新宋体" w:cs="新宋体"/>
          <w:color w:val="auto"/>
          <w:spacing w:val="-24"/>
          <w:sz w:val="22"/>
          <w:szCs w:val="22"/>
          <w:highlight w:val="none"/>
        </w:rPr>
        <w:t xml:space="preserve"> </w:t>
      </w:r>
      <w:r>
        <w:rPr>
          <w:rFonts w:hint="eastAsia" w:ascii="新宋体" w:hAnsi="新宋体" w:eastAsia="新宋体" w:cs="新宋体"/>
          <w:color w:val="auto"/>
          <w:spacing w:val="6"/>
          <w:sz w:val="22"/>
          <w:szCs w:val="22"/>
          <w:highlight w:val="none"/>
        </w:rPr>
        <w:t>竞标报价应按磋商文件中“竞标报价表</w:t>
      </w:r>
      <w:r>
        <w:rPr>
          <w:rFonts w:hint="eastAsia" w:ascii="新宋体" w:hAnsi="新宋体" w:eastAsia="新宋体" w:cs="新宋体"/>
          <w:color w:val="auto"/>
          <w:spacing w:val="-73"/>
          <w:sz w:val="22"/>
          <w:szCs w:val="22"/>
          <w:highlight w:val="none"/>
        </w:rPr>
        <w:t xml:space="preserve"> </w:t>
      </w:r>
      <w:r>
        <w:rPr>
          <w:rFonts w:hint="eastAsia" w:ascii="新宋体" w:hAnsi="新宋体" w:eastAsia="新宋体" w:cs="新宋体"/>
          <w:color w:val="auto"/>
          <w:spacing w:val="6"/>
          <w:sz w:val="22"/>
          <w:szCs w:val="22"/>
          <w:highlight w:val="none"/>
        </w:rPr>
        <w:t>”格式填写。</w:t>
      </w:r>
    </w:p>
    <w:p w14:paraId="0AC414D7">
      <w:pPr>
        <w:pStyle w:val="3"/>
        <w:keepNext w:val="0"/>
        <w:keepLines w:val="0"/>
        <w:pageBreakBefore w:val="0"/>
        <w:widowControl w:val="0"/>
        <w:kinsoku/>
        <w:wordWrap w:val="0"/>
        <w:overflowPunct/>
        <w:topLinePunct w:val="0"/>
        <w:autoSpaceDE/>
        <w:autoSpaceDN/>
        <w:bidi w:val="0"/>
        <w:adjustRightInd w:val="0"/>
        <w:snapToGrid w:val="0"/>
        <w:spacing w:before="166"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15.2</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竞标报价的内容见“供应商须知前附表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w:t>
      </w:r>
    </w:p>
    <w:p w14:paraId="53F14A16">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44"/>
        <w:textAlignment w:val="baseline"/>
        <w:rPr>
          <w:rFonts w:hint="eastAsia" w:ascii="新宋体" w:hAnsi="新宋体" w:eastAsia="新宋体" w:cs="新宋体"/>
          <w:color w:val="auto"/>
          <w:spacing w:val="4"/>
          <w:sz w:val="22"/>
          <w:szCs w:val="22"/>
          <w:highlight w:val="none"/>
        </w:rPr>
      </w:pPr>
      <w:r>
        <w:rPr>
          <w:rFonts w:hint="eastAsia" w:ascii="新宋体" w:hAnsi="新宋体" w:eastAsia="新宋体" w:cs="新宋体"/>
          <w:color w:val="auto"/>
          <w:spacing w:val="4"/>
          <w:sz w:val="22"/>
          <w:szCs w:val="22"/>
          <w:highlight w:val="none"/>
        </w:rPr>
        <w:t>15.3</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4"/>
          <w:sz w:val="22"/>
          <w:szCs w:val="22"/>
          <w:highlight w:val="none"/>
        </w:rPr>
        <w:t>竞标报价要求</w:t>
      </w:r>
    </w:p>
    <w:p w14:paraId="66EB95A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4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15.3.1</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8"/>
          <w:sz w:val="22"/>
          <w:szCs w:val="22"/>
          <w:highlight w:val="none"/>
        </w:rPr>
        <w:t>供应商的竞标报价应符合以下要求，否则响应文件按无效响应处</w:t>
      </w:r>
      <w:r>
        <w:rPr>
          <w:rFonts w:hint="eastAsia" w:ascii="新宋体" w:hAnsi="新宋体" w:eastAsia="新宋体" w:cs="新宋体"/>
          <w:color w:val="auto"/>
          <w:spacing w:val="7"/>
          <w:sz w:val="22"/>
          <w:szCs w:val="22"/>
          <w:highlight w:val="none"/>
        </w:rPr>
        <w:t>理：</w:t>
      </w:r>
    </w:p>
    <w:p w14:paraId="1EBB5A4B">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3" w:right="57" w:firstLine="42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8"/>
          <w:sz w:val="22"/>
          <w:szCs w:val="22"/>
          <w:highlight w:val="none"/>
        </w:rPr>
        <w:t>（1）供应商报价方式：工程量清单报价；结算以实际完成的工程量并以审计部门审定数为</w:t>
      </w:r>
      <w:r>
        <w:rPr>
          <w:rFonts w:hint="eastAsia" w:ascii="新宋体" w:hAnsi="新宋体" w:eastAsia="新宋体" w:cs="新宋体"/>
          <w:b/>
          <w:bCs/>
          <w:color w:val="auto"/>
          <w:spacing w:val="-3"/>
          <w:sz w:val="22"/>
          <w:szCs w:val="22"/>
          <w:highlight w:val="none"/>
        </w:rPr>
        <w:t>准；</w:t>
      </w:r>
    </w:p>
    <w:p w14:paraId="12311889">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431"/>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b/>
          <w:bCs/>
          <w:color w:val="auto"/>
          <w:spacing w:val="6"/>
          <w:sz w:val="20"/>
          <w:szCs w:val="20"/>
          <w:highlight w:val="none"/>
        </w:rPr>
        <w:t>（2）本工程价格采用固定综合单价确定。</w:t>
      </w:r>
    </w:p>
    <w:p w14:paraId="69A80B04">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6" w:right="54" w:firstLine="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15.3.2</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1"/>
          <w:sz w:val="22"/>
          <w:szCs w:val="22"/>
          <w:highlight w:val="none"/>
        </w:rPr>
        <w:t>最后报价超过所竞标分标规定的采购预算金额或者</w:t>
      </w:r>
      <w:r>
        <w:rPr>
          <w:rFonts w:hint="eastAsia" w:ascii="新宋体" w:hAnsi="新宋体" w:eastAsia="新宋体" w:cs="新宋体"/>
          <w:color w:val="auto"/>
          <w:spacing w:val="10"/>
          <w:sz w:val="22"/>
          <w:szCs w:val="22"/>
          <w:highlight w:val="none"/>
        </w:rPr>
        <w:t>最高限价的，其响应文件将按无</w:t>
      </w:r>
      <w:r>
        <w:rPr>
          <w:rFonts w:hint="eastAsia" w:ascii="新宋体" w:hAnsi="新宋体" w:eastAsia="新宋体" w:cs="新宋体"/>
          <w:color w:val="auto"/>
          <w:spacing w:val="3"/>
          <w:sz w:val="22"/>
          <w:szCs w:val="22"/>
          <w:highlight w:val="none"/>
        </w:rPr>
        <w:t>效处理。</w:t>
      </w:r>
    </w:p>
    <w:p w14:paraId="0A2604F5">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16.竞标有效期</w:t>
      </w:r>
    </w:p>
    <w:p w14:paraId="57CD7E50">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1" w:right="54" w:firstLine="43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16.1</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11"/>
          <w:sz w:val="22"/>
          <w:szCs w:val="22"/>
          <w:highlight w:val="none"/>
        </w:rPr>
        <w:t>竞标有效期是指为保证采购人有足够的时间在提交响应文件后完成评审、确定成交供</w:t>
      </w:r>
      <w:r>
        <w:rPr>
          <w:rFonts w:hint="eastAsia" w:ascii="新宋体" w:hAnsi="新宋体" w:eastAsia="新宋体" w:cs="新宋体"/>
          <w:color w:val="auto"/>
          <w:spacing w:val="9"/>
          <w:sz w:val="22"/>
          <w:szCs w:val="22"/>
          <w:highlight w:val="none"/>
        </w:rPr>
        <w:t>应商、合同签订等工作而要求供应商提交的响应文件在一定时间内保持有效的期限。</w:t>
      </w:r>
    </w:p>
    <w:p w14:paraId="7A067485">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16.2 竞标有效期应由供应商按“供应商须知前附表</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7"/>
          <w:sz w:val="22"/>
          <w:szCs w:val="22"/>
          <w:highlight w:val="none"/>
        </w:rPr>
        <w:t>”规定的期限作出响应。</w:t>
      </w:r>
    </w:p>
    <w:p w14:paraId="209EF02B">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16.3</w:t>
      </w:r>
      <w:r>
        <w:rPr>
          <w:rFonts w:hint="eastAsia" w:ascii="新宋体" w:hAnsi="新宋体" w:eastAsia="新宋体" w:cs="新宋体"/>
          <w:color w:val="auto"/>
          <w:spacing w:val="-30"/>
          <w:sz w:val="22"/>
          <w:szCs w:val="22"/>
          <w:highlight w:val="none"/>
        </w:rPr>
        <w:t xml:space="preserve"> </w:t>
      </w:r>
      <w:r>
        <w:rPr>
          <w:rFonts w:hint="eastAsia" w:ascii="新宋体" w:hAnsi="新宋体" w:eastAsia="新宋体" w:cs="新宋体"/>
          <w:color w:val="auto"/>
          <w:spacing w:val="7"/>
          <w:sz w:val="22"/>
          <w:szCs w:val="22"/>
          <w:highlight w:val="none"/>
        </w:rPr>
        <w:t>供应商的响应文件在竞标有效期内均保持有效。</w:t>
      </w:r>
    </w:p>
    <w:p w14:paraId="1086835B">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5"/>
          <w:sz w:val="24"/>
          <w:szCs w:val="24"/>
          <w:highlight w:val="none"/>
        </w:rPr>
        <w:t>17.竞争性磋商保证金</w:t>
      </w:r>
    </w:p>
    <w:p w14:paraId="0C834B7B">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right="54" w:firstLine="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17.1 磋商保证金：根据“百政办电[2021]34</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号文件，鼓励免收投标保证金</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”，本项目</w:t>
      </w:r>
      <w:r>
        <w:rPr>
          <w:rFonts w:hint="eastAsia" w:ascii="新宋体" w:hAnsi="新宋体" w:eastAsia="新宋体" w:cs="新宋体"/>
          <w:color w:val="auto"/>
          <w:spacing w:val="6"/>
          <w:sz w:val="22"/>
          <w:szCs w:val="22"/>
          <w:highlight w:val="none"/>
        </w:rPr>
        <w:t>无需</w:t>
      </w:r>
      <w:r>
        <w:rPr>
          <w:rFonts w:hint="eastAsia" w:ascii="新宋体" w:hAnsi="新宋体" w:eastAsia="新宋体" w:cs="新宋体"/>
          <w:color w:val="auto"/>
          <w:spacing w:val="7"/>
          <w:sz w:val="22"/>
          <w:szCs w:val="22"/>
          <w:highlight w:val="none"/>
        </w:rPr>
        <w:t>缴纳磋商保证金。</w:t>
      </w:r>
    </w:p>
    <w:p w14:paraId="1A41DE7C">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18.响应文件编制的要求</w:t>
      </w:r>
    </w:p>
    <w:p w14:paraId="115B16DB">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3" w:right="54" w:firstLine="43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18.1.1</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10"/>
          <w:sz w:val="22"/>
          <w:szCs w:val="22"/>
          <w:highlight w:val="none"/>
        </w:rPr>
        <w:t>供应商进行电子交易应安装客户端软件—“</w:t>
      </w:r>
      <w:r>
        <w:rPr>
          <w:rFonts w:hint="eastAsia" w:ascii="新宋体" w:hAnsi="新宋体" w:eastAsia="新宋体" w:cs="新宋体"/>
          <w:color w:val="auto"/>
          <w:spacing w:val="10"/>
          <w:sz w:val="22"/>
          <w:szCs w:val="22"/>
          <w:highlight w:val="none"/>
          <w:lang w:eastAsia="zh-CN"/>
        </w:rPr>
        <w:t>广西政府采购云</w:t>
      </w:r>
      <w:r>
        <w:rPr>
          <w:rFonts w:hint="eastAsia" w:ascii="新宋体" w:hAnsi="新宋体" w:eastAsia="新宋体" w:cs="新宋体"/>
          <w:color w:val="auto"/>
          <w:spacing w:val="10"/>
          <w:sz w:val="22"/>
          <w:szCs w:val="22"/>
          <w:highlight w:val="none"/>
        </w:rPr>
        <w:t>电子交易客户端</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0"/>
          <w:sz w:val="22"/>
          <w:szCs w:val="22"/>
          <w:highlight w:val="none"/>
        </w:rPr>
        <w:t>”，并按照</w:t>
      </w:r>
      <w:r>
        <w:rPr>
          <w:rFonts w:hint="eastAsia" w:ascii="新宋体" w:hAnsi="新宋体" w:eastAsia="新宋体" w:cs="新宋体"/>
          <w:color w:val="auto"/>
          <w:spacing w:val="9"/>
          <w:sz w:val="22"/>
          <w:szCs w:val="22"/>
          <w:highlight w:val="none"/>
        </w:rPr>
        <w:t>采购</w:t>
      </w:r>
      <w:r>
        <w:rPr>
          <w:rFonts w:hint="eastAsia" w:ascii="新宋体" w:hAnsi="新宋体" w:eastAsia="新宋体" w:cs="新宋体"/>
          <w:color w:val="auto"/>
          <w:spacing w:val="8"/>
          <w:sz w:val="22"/>
          <w:szCs w:val="22"/>
          <w:highlight w:val="none"/>
        </w:rPr>
        <w:t>文件和电子交易平台的要求编制并加密响应文件。供应商未按规定加密的响应文件，电子交易平</w:t>
      </w:r>
      <w:r>
        <w:rPr>
          <w:rFonts w:hint="eastAsia" w:ascii="新宋体" w:hAnsi="新宋体" w:eastAsia="新宋体" w:cs="新宋体"/>
          <w:color w:val="auto"/>
          <w:spacing w:val="7"/>
          <w:sz w:val="22"/>
          <w:szCs w:val="22"/>
          <w:highlight w:val="none"/>
        </w:rPr>
        <w:t>台将拒收并提示。</w:t>
      </w:r>
    </w:p>
    <w:p w14:paraId="0460CC94">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1" w:firstLine="43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 xml:space="preserve">18.1.2电子响应文件中须加盖供应商公章部分均采用 </w:t>
      </w:r>
      <w:r>
        <w:rPr>
          <w:rFonts w:hint="eastAsia" w:ascii="新宋体" w:hAnsi="新宋体" w:eastAsia="新宋体" w:cs="新宋体"/>
          <w:color w:val="auto"/>
          <w:sz w:val="22"/>
          <w:szCs w:val="22"/>
          <w:highlight w:val="none"/>
        </w:rPr>
        <w:t>CA</w:t>
      </w:r>
      <w:r>
        <w:rPr>
          <w:rFonts w:hint="eastAsia" w:ascii="新宋体" w:hAnsi="新宋体" w:eastAsia="新宋体" w:cs="新宋体"/>
          <w:color w:val="auto"/>
          <w:spacing w:val="9"/>
          <w:sz w:val="22"/>
          <w:szCs w:val="22"/>
          <w:highlight w:val="none"/>
        </w:rPr>
        <w:t xml:space="preserve"> 签章，并根据“政府采购项目电</w:t>
      </w:r>
      <w:r>
        <w:rPr>
          <w:rFonts w:hint="eastAsia" w:ascii="新宋体" w:hAnsi="新宋体" w:eastAsia="新宋体" w:cs="新宋体"/>
          <w:color w:val="auto"/>
          <w:spacing w:val="10"/>
          <w:sz w:val="22"/>
          <w:szCs w:val="22"/>
          <w:highlight w:val="none"/>
        </w:rPr>
        <w:t>子交易管理操作指南-供应商</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0"/>
          <w:sz w:val="22"/>
          <w:szCs w:val="22"/>
          <w:highlight w:val="none"/>
        </w:rPr>
        <w:t>”及本采购文件规定的格式和顺序编制电子响应文件并进行关联定</w:t>
      </w:r>
      <w:r>
        <w:rPr>
          <w:rFonts w:hint="eastAsia" w:ascii="新宋体" w:hAnsi="新宋体" w:eastAsia="新宋体" w:cs="新宋体"/>
          <w:color w:val="auto"/>
          <w:spacing w:val="5"/>
          <w:sz w:val="22"/>
          <w:szCs w:val="22"/>
          <w:highlight w:val="none"/>
        </w:rPr>
        <w:t>位，以便磋商小组在评审时，点击评分项可直接定位到该评分项内容。如对</w:t>
      </w:r>
      <w:r>
        <w:rPr>
          <w:rFonts w:hint="eastAsia" w:ascii="新宋体" w:hAnsi="新宋体" w:eastAsia="新宋体" w:cs="新宋体"/>
          <w:color w:val="auto"/>
          <w:spacing w:val="4"/>
          <w:sz w:val="22"/>
          <w:szCs w:val="22"/>
          <w:highlight w:val="none"/>
        </w:rPr>
        <w:t>采购文件的某项要求，</w:t>
      </w:r>
      <w:r>
        <w:rPr>
          <w:rFonts w:hint="eastAsia" w:ascii="新宋体" w:hAnsi="新宋体" w:eastAsia="新宋体" w:cs="新宋体"/>
          <w:color w:val="auto"/>
          <w:spacing w:val="8"/>
          <w:sz w:val="22"/>
          <w:szCs w:val="22"/>
          <w:highlight w:val="none"/>
        </w:rPr>
        <w:t>供应商的电子响应文件未能关联定位提供相应的内容与其对应，则磋商小组在评审时如做出对供</w:t>
      </w:r>
      <w:r>
        <w:rPr>
          <w:rFonts w:hint="eastAsia" w:ascii="新宋体" w:hAnsi="新宋体" w:eastAsia="新宋体" w:cs="新宋体"/>
          <w:color w:val="auto"/>
          <w:spacing w:val="5"/>
          <w:sz w:val="22"/>
          <w:szCs w:val="22"/>
          <w:highlight w:val="none"/>
        </w:rPr>
        <w:t>应商不利的评审由供应商自行承担。电子响应文件如内容不完整、编排混乱导致响应文件被误读、</w:t>
      </w:r>
      <w:r>
        <w:rPr>
          <w:rFonts w:hint="eastAsia" w:ascii="新宋体" w:hAnsi="新宋体" w:eastAsia="新宋体" w:cs="新宋体"/>
          <w:color w:val="auto"/>
          <w:spacing w:val="8"/>
          <w:sz w:val="22"/>
          <w:szCs w:val="22"/>
          <w:highlight w:val="none"/>
        </w:rPr>
        <w:t>漏读，或者在按采购文件规定的部位查找不到相关内容的，</w:t>
      </w:r>
      <w:r>
        <w:rPr>
          <w:rFonts w:hint="eastAsia" w:ascii="新宋体" w:hAnsi="新宋体" w:eastAsia="新宋体" w:cs="新宋体"/>
          <w:color w:val="auto"/>
          <w:spacing w:val="-52"/>
          <w:sz w:val="22"/>
          <w:szCs w:val="22"/>
          <w:highlight w:val="none"/>
        </w:rPr>
        <w:t xml:space="preserve"> </w:t>
      </w:r>
      <w:r>
        <w:rPr>
          <w:rFonts w:hint="eastAsia" w:ascii="新宋体" w:hAnsi="新宋体" w:eastAsia="新宋体" w:cs="新宋体"/>
          <w:color w:val="auto"/>
          <w:spacing w:val="8"/>
          <w:sz w:val="22"/>
          <w:szCs w:val="22"/>
          <w:highlight w:val="none"/>
        </w:rPr>
        <w:t>由供应商自行承担。</w:t>
      </w:r>
    </w:p>
    <w:p w14:paraId="0A0AE0AA">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1" w:right="69" w:firstLine="43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18.1.3</w:t>
      </w:r>
      <w:r>
        <w:rPr>
          <w:rFonts w:hint="eastAsia" w:ascii="新宋体" w:hAnsi="新宋体" w:eastAsia="新宋体" w:cs="新宋体"/>
          <w:color w:val="auto"/>
          <w:spacing w:val="-42"/>
          <w:sz w:val="22"/>
          <w:szCs w:val="22"/>
          <w:highlight w:val="none"/>
        </w:rPr>
        <w:t xml:space="preserve"> </w:t>
      </w:r>
      <w:r>
        <w:rPr>
          <w:rFonts w:hint="eastAsia" w:ascii="新宋体" w:hAnsi="新宋体" w:eastAsia="新宋体" w:cs="新宋体"/>
          <w:color w:val="auto"/>
          <w:sz w:val="22"/>
          <w:szCs w:val="22"/>
          <w:highlight w:val="none"/>
        </w:rPr>
        <w:t>CA</w:t>
      </w:r>
      <w:r>
        <w:rPr>
          <w:rFonts w:hint="eastAsia" w:ascii="新宋体" w:hAnsi="新宋体" w:eastAsia="新宋体" w:cs="新宋体"/>
          <w:color w:val="auto"/>
          <w:spacing w:val="9"/>
          <w:sz w:val="22"/>
          <w:szCs w:val="22"/>
          <w:highlight w:val="none"/>
        </w:rPr>
        <w:t>签章上关于法人（负责人）或授</w:t>
      </w:r>
      <w:r>
        <w:rPr>
          <w:rFonts w:hint="eastAsia" w:ascii="新宋体" w:hAnsi="新宋体" w:eastAsia="新宋体" w:cs="新宋体"/>
          <w:color w:val="auto"/>
          <w:spacing w:val="8"/>
          <w:sz w:val="22"/>
          <w:szCs w:val="22"/>
          <w:highlight w:val="none"/>
        </w:rPr>
        <w:t>权代表签字信息，供应商在响应文件中涉及到签</w:t>
      </w:r>
      <w:r>
        <w:rPr>
          <w:rFonts w:hint="eastAsia" w:ascii="新宋体" w:hAnsi="新宋体" w:eastAsia="新宋体" w:cs="新宋体"/>
          <w:color w:val="auto"/>
          <w:spacing w:val="3"/>
          <w:sz w:val="22"/>
          <w:szCs w:val="22"/>
          <w:highlight w:val="none"/>
        </w:rPr>
        <w:t xml:space="preserve">字的位置线下【签好字后扫描或者拍照做成 </w:t>
      </w:r>
      <w:r>
        <w:rPr>
          <w:rFonts w:hint="eastAsia" w:ascii="新宋体" w:hAnsi="新宋体" w:eastAsia="新宋体" w:cs="新宋体"/>
          <w:color w:val="auto"/>
          <w:sz w:val="22"/>
          <w:szCs w:val="22"/>
          <w:highlight w:val="none"/>
        </w:rPr>
        <w:t>PDF</w:t>
      </w:r>
      <w:r>
        <w:rPr>
          <w:rFonts w:hint="eastAsia" w:ascii="新宋体" w:hAnsi="新宋体" w:eastAsia="新宋体" w:cs="新宋体"/>
          <w:color w:val="auto"/>
          <w:spacing w:val="30"/>
          <w:sz w:val="22"/>
          <w:szCs w:val="22"/>
          <w:highlight w:val="none"/>
        </w:rPr>
        <w:t xml:space="preserve"> </w:t>
      </w:r>
      <w:r>
        <w:rPr>
          <w:rFonts w:hint="eastAsia" w:ascii="新宋体" w:hAnsi="新宋体" w:eastAsia="新宋体" w:cs="新宋体"/>
          <w:color w:val="auto"/>
          <w:spacing w:val="3"/>
          <w:sz w:val="22"/>
          <w:szCs w:val="22"/>
          <w:highlight w:val="none"/>
        </w:rPr>
        <w:t>的格式】或【通过</w:t>
      </w:r>
      <w:r>
        <w:rPr>
          <w:rFonts w:hint="eastAsia" w:ascii="新宋体" w:hAnsi="新宋体" w:eastAsia="新宋体" w:cs="新宋体"/>
          <w:color w:val="auto"/>
          <w:spacing w:val="3"/>
          <w:sz w:val="22"/>
          <w:szCs w:val="22"/>
          <w:highlight w:val="none"/>
          <w:lang w:eastAsia="zh-CN"/>
        </w:rPr>
        <w:t>广西政府采购云</w:t>
      </w:r>
      <w:r>
        <w:rPr>
          <w:rFonts w:hint="eastAsia" w:ascii="新宋体" w:hAnsi="新宋体" w:eastAsia="新宋体" w:cs="新宋体"/>
          <w:color w:val="auto"/>
          <w:spacing w:val="3"/>
          <w:sz w:val="22"/>
          <w:szCs w:val="22"/>
          <w:highlight w:val="none"/>
        </w:rPr>
        <w:t>电子交易客户端使</w:t>
      </w:r>
      <w:r>
        <w:rPr>
          <w:rFonts w:hint="eastAsia" w:ascii="新宋体" w:hAnsi="新宋体" w:eastAsia="新宋体" w:cs="新宋体"/>
          <w:color w:val="auto"/>
          <w:spacing w:val="2"/>
          <w:sz w:val="22"/>
          <w:szCs w:val="22"/>
          <w:highlight w:val="none"/>
        </w:rPr>
        <w:t xml:space="preserve">用 </w:t>
      </w:r>
      <w:r>
        <w:rPr>
          <w:rFonts w:hint="eastAsia" w:ascii="新宋体" w:hAnsi="新宋体" w:eastAsia="新宋体" w:cs="新宋体"/>
          <w:color w:val="auto"/>
          <w:sz w:val="22"/>
          <w:szCs w:val="22"/>
          <w:highlight w:val="none"/>
        </w:rPr>
        <w:t>CA</w:t>
      </w:r>
      <w:r>
        <w:rPr>
          <w:rFonts w:hint="eastAsia" w:ascii="新宋体" w:hAnsi="新宋体" w:eastAsia="新宋体" w:cs="新宋体"/>
          <w:color w:val="auto"/>
          <w:spacing w:val="8"/>
          <w:sz w:val="22"/>
          <w:szCs w:val="22"/>
          <w:highlight w:val="none"/>
        </w:rPr>
        <w:t>法人（负责人）或授权代表签章】亦可。</w:t>
      </w:r>
    </w:p>
    <w:p w14:paraId="6A99B636">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11" w:firstLine="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18.1.4</w:t>
      </w:r>
      <w:r>
        <w:rPr>
          <w:rFonts w:hint="eastAsia" w:ascii="新宋体" w:hAnsi="新宋体" w:eastAsia="新宋体" w:cs="新宋体"/>
          <w:color w:val="auto"/>
          <w:spacing w:val="-15"/>
          <w:sz w:val="22"/>
          <w:szCs w:val="22"/>
          <w:highlight w:val="none"/>
        </w:rPr>
        <w:t xml:space="preserve"> </w:t>
      </w:r>
      <w:r>
        <w:rPr>
          <w:rFonts w:hint="eastAsia" w:ascii="新宋体" w:hAnsi="新宋体" w:eastAsia="新宋体" w:cs="新宋体"/>
          <w:color w:val="auto"/>
          <w:spacing w:val="7"/>
          <w:sz w:val="22"/>
          <w:szCs w:val="22"/>
          <w:highlight w:val="none"/>
        </w:rPr>
        <w:t>响应文件不得涂改，若有修改错漏处，须法定代表人（负责人）或授权委托人签字。</w:t>
      </w:r>
      <w:r>
        <w:rPr>
          <w:rFonts w:hint="eastAsia" w:ascii="新宋体" w:hAnsi="新宋体" w:eastAsia="新宋体" w:cs="新宋体"/>
          <w:color w:val="auto"/>
          <w:spacing w:val="9"/>
          <w:sz w:val="22"/>
          <w:szCs w:val="22"/>
          <w:highlight w:val="none"/>
        </w:rPr>
        <w:t>响应文件因字迹潦草或表达不清所引起的后果由</w:t>
      </w:r>
      <w:r>
        <w:rPr>
          <w:rFonts w:hint="eastAsia" w:ascii="新宋体" w:hAnsi="新宋体" w:eastAsia="新宋体" w:cs="新宋体"/>
          <w:color w:val="auto"/>
          <w:spacing w:val="8"/>
          <w:sz w:val="22"/>
          <w:szCs w:val="22"/>
          <w:highlight w:val="none"/>
        </w:rPr>
        <w:t>供应商负责。</w:t>
      </w:r>
    </w:p>
    <w:p w14:paraId="425210A2">
      <w:pPr>
        <w:pStyle w:val="3"/>
        <w:keepNext w:val="0"/>
        <w:keepLines w:val="0"/>
        <w:pageBreakBefore w:val="0"/>
        <w:widowControl w:val="0"/>
        <w:kinsoku/>
        <w:wordWrap w:val="0"/>
        <w:overflowPunct/>
        <w:topLinePunct w:val="0"/>
        <w:autoSpaceDE/>
        <w:autoSpaceDN/>
        <w:bidi w:val="0"/>
        <w:adjustRightInd w:val="0"/>
        <w:snapToGrid w:val="0"/>
        <w:spacing w:before="169"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19.响应文件的密封和标记</w:t>
      </w:r>
    </w:p>
    <w:p w14:paraId="6D5D9BB6">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left="43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19.1 供应商必须在“供应商须知前附表</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7"/>
          <w:sz w:val="22"/>
          <w:szCs w:val="22"/>
          <w:highlight w:val="none"/>
        </w:rPr>
        <w:t>”规定的时间和地点提交响应文件。</w:t>
      </w:r>
    </w:p>
    <w:p w14:paraId="1736780D">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20.首次响应文件的补充、修改与撤回</w:t>
      </w:r>
    </w:p>
    <w:p w14:paraId="193411C6">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right="70"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20.1</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11"/>
          <w:sz w:val="22"/>
          <w:szCs w:val="22"/>
          <w:highlight w:val="none"/>
        </w:rPr>
        <w:t>供应商进行电子竞标应安装客户端软件，并按照采购文件和电子交易平台的要求编制</w:t>
      </w:r>
      <w:r>
        <w:rPr>
          <w:rFonts w:hint="eastAsia" w:ascii="新宋体" w:hAnsi="新宋体" w:eastAsia="新宋体" w:cs="新宋体"/>
          <w:color w:val="auto"/>
          <w:spacing w:val="8"/>
          <w:sz w:val="22"/>
          <w:szCs w:val="22"/>
          <w:highlight w:val="none"/>
        </w:rPr>
        <w:t>并加密响应文件。供应商未按规定加密的响应文件，电子交易平台将拒收。供应商应当在磋商截止时间前完成响应文件的传输递交，且可以补充、修改或者撤回响应文件。补充或者修改响应文件的，应当先行撤回原文件，补充、修改后重新传输递交。磋商截止时间前未完成传输的，视为撤回响应文件。磋商截止时间后递交的响应文件，</w:t>
      </w:r>
      <w:r>
        <w:rPr>
          <w:rFonts w:hint="eastAsia" w:ascii="新宋体" w:hAnsi="新宋体" w:eastAsia="新宋体" w:cs="新宋体"/>
          <w:color w:val="auto"/>
          <w:spacing w:val="-56"/>
          <w:sz w:val="22"/>
          <w:szCs w:val="22"/>
          <w:highlight w:val="none"/>
        </w:rPr>
        <w:t xml:space="preserve"> </w:t>
      </w:r>
      <w:r>
        <w:rPr>
          <w:rFonts w:hint="eastAsia" w:ascii="新宋体" w:hAnsi="新宋体" w:eastAsia="新宋体" w:cs="新宋体"/>
          <w:color w:val="auto"/>
          <w:spacing w:val="8"/>
          <w:sz w:val="22"/>
          <w:szCs w:val="22"/>
          <w:highlight w:val="none"/>
        </w:rPr>
        <w:t>电子交易平台将拒收。</w:t>
      </w:r>
    </w:p>
    <w:p w14:paraId="20A9BFE6">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 w:right="71" w:firstLine="4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20.2</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11"/>
          <w:sz w:val="22"/>
          <w:szCs w:val="22"/>
          <w:highlight w:val="none"/>
        </w:rPr>
        <w:t>如有特殊情况，采购代理机构延长截止时间和开标时间，采购代理机构和供应商的权</w:t>
      </w:r>
      <w:r>
        <w:rPr>
          <w:rFonts w:hint="eastAsia" w:ascii="新宋体" w:hAnsi="新宋体" w:eastAsia="新宋体" w:cs="新宋体"/>
          <w:color w:val="auto"/>
          <w:spacing w:val="9"/>
          <w:sz w:val="22"/>
          <w:szCs w:val="22"/>
          <w:highlight w:val="none"/>
        </w:rPr>
        <w:t>利和义务将受到新的截止时间和开标时间的约束。</w:t>
      </w:r>
    </w:p>
    <w:p w14:paraId="1F7162DD">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70" w:firstLine="4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20.3</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11"/>
          <w:sz w:val="22"/>
          <w:szCs w:val="22"/>
          <w:highlight w:val="none"/>
        </w:rPr>
        <w:t>采购人和采购代理机构对所接收的电子响应文件除评审程序和评定成交的标准规定的</w:t>
      </w:r>
      <w:r>
        <w:rPr>
          <w:rFonts w:hint="eastAsia" w:ascii="新宋体" w:hAnsi="新宋体" w:eastAsia="新宋体" w:cs="新宋体"/>
          <w:color w:val="auto"/>
          <w:spacing w:val="8"/>
          <w:sz w:val="22"/>
          <w:szCs w:val="22"/>
          <w:highlight w:val="none"/>
        </w:rPr>
        <w:t>情形外，在首次电子响应文件提交截止时间止提交电子响应文件</w:t>
      </w:r>
      <w:r>
        <w:rPr>
          <w:rFonts w:hint="eastAsia" w:ascii="新宋体" w:hAnsi="新宋体" w:eastAsia="新宋体" w:cs="新宋体"/>
          <w:color w:val="auto"/>
          <w:spacing w:val="7"/>
          <w:sz w:val="22"/>
          <w:szCs w:val="22"/>
          <w:highlight w:val="none"/>
        </w:rPr>
        <w:t>的供应商不足</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7"/>
          <w:sz w:val="22"/>
          <w:szCs w:val="22"/>
          <w:highlight w:val="none"/>
        </w:rPr>
        <w:t>家的，应当退回</w:t>
      </w:r>
      <w:r>
        <w:rPr>
          <w:rFonts w:hint="eastAsia" w:ascii="新宋体" w:hAnsi="新宋体" w:eastAsia="新宋体" w:cs="新宋体"/>
          <w:color w:val="auto"/>
          <w:spacing w:val="8"/>
          <w:sz w:val="22"/>
          <w:szCs w:val="22"/>
          <w:highlight w:val="none"/>
        </w:rPr>
        <w:t>供应商电子响应文件。</w:t>
      </w:r>
    </w:p>
    <w:p w14:paraId="1DFD5CDD">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21.逾期提交的响应文件</w:t>
      </w:r>
    </w:p>
    <w:p w14:paraId="61169BEA">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2" w:right="70"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21.在采购文件要求响应文件递交截止时间后上传递交至</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w:t>
      </w:r>
      <w:r>
        <w:rPr>
          <w:rFonts w:hint="eastAsia" w:ascii="新宋体" w:hAnsi="新宋体" w:eastAsia="新宋体" w:cs="新宋体"/>
          <w:color w:val="auto"/>
          <w:spacing w:val="9"/>
          <w:sz w:val="22"/>
          <w:szCs w:val="22"/>
          <w:highlight w:val="none"/>
          <w:lang w:eastAsia="zh-CN"/>
        </w:rPr>
        <w:t>广西政府采购云</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”网上招竞标系统的响应</w:t>
      </w:r>
      <w:r>
        <w:rPr>
          <w:rFonts w:hint="eastAsia" w:ascii="新宋体" w:hAnsi="新宋体" w:eastAsia="新宋体" w:cs="新宋体"/>
          <w:color w:val="auto"/>
          <w:spacing w:val="8"/>
          <w:sz w:val="22"/>
          <w:szCs w:val="22"/>
          <w:highlight w:val="none"/>
        </w:rPr>
        <w:t>文件视为无效文件，电子交易平台将拒收。</w:t>
      </w:r>
    </w:p>
    <w:p w14:paraId="53ACA3EA">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11" w:right="71" w:firstLine="41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22.供应商在首次电子响应文件提交截止时间后向采购人、采购代理机构书面申请撤回电子</w:t>
      </w:r>
      <w:r>
        <w:rPr>
          <w:rFonts w:hint="eastAsia" w:ascii="新宋体" w:hAnsi="新宋体" w:eastAsia="新宋体" w:cs="新宋体"/>
          <w:color w:val="auto"/>
          <w:spacing w:val="9"/>
          <w:sz w:val="22"/>
          <w:szCs w:val="22"/>
          <w:highlight w:val="none"/>
        </w:rPr>
        <w:t>响应文件的，除此之外采购人和采购代理机构对已开启的电子响应文件概不退回。</w:t>
      </w:r>
    </w:p>
    <w:p w14:paraId="3B86D017">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23.网上开标、电子评标：</w:t>
      </w:r>
    </w:p>
    <w:p w14:paraId="17B3AE9F">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right="70" w:firstLine="42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供应商根据竞争性磋商文件要求，登录广西政府</w:t>
      </w:r>
      <w:r>
        <w:rPr>
          <w:rFonts w:hint="eastAsia" w:ascii="新宋体" w:hAnsi="新宋体" w:eastAsia="新宋体" w:cs="新宋体"/>
          <w:color w:val="auto"/>
          <w:spacing w:val="8"/>
          <w:sz w:val="22"/>
          <w:szCs w:val="22"/>
          <w:highlight w:val="none"/>
          <w:lang w:eastAsia="zh-CN"/>
        </w:rPr>
        <w:t>广西政府采购云</w:t>
      </w:r>
      <w:r>
        <w:rPr>
          <w:rFonts w:hint="eastAsia" w:ascii="新宋体" w:hAnsi="新宋体" w:eastAsia="新宋体" w:cs="新宋体"/>
          <w:color w:val="auto"/>
          <w:spacing w:val="8"/>
          <w:sz w:val="22"/>
          <w:szCs w:val="22"/>
          <w:highlight w:val="none"/>
        </w:rPr>
        <w:t>平台，在指定时间内将电子响应文件</w:t>
      </w:r>
      <w:r>
        <w:rPr>
          <w:rFonts w:hint="eastAsia" w:ascii="新宋体" w:hAnsi="新宋体" w:eastAsia="新宋体" w:cs="新宋体"/>
          <w:color w:val="auto"/>
          <w:spacing w:val="10"/>
          <w:sz w:val="22"/>
          <w:szCs w:val="22"/>
          <w:highlight w:val="none"/>
        </w:rPr>
        <w:t xml:space="preserve">通过 </w:t>
      </w:r>
      <w:r>
        <w:rPr>
          <w:rFonts w:hint="eastAsia" w:ascii="新宋体" w:hAnsi="新宋体" w:eastAsia="新宋体" w:cs="新宋体"/>
          <w:color w:val="auto"/>
          <w:sz w:val="22"/>
          <w:szCs w:val="22"/>
          <w:highlight w:val="none"/>
        </w:rPr>
        <w:t>CA</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10"/>
          <w:sz w:val="22"/>
          <w:szCs w:val="22"/>
          <w:highlight w:val="none"/>
        </w:rPr>
        <w:t>加密后上传完成投标。开标实行网上不见面</w:t>
      </w:r>
      <w:r>
        <w:rPr>
          <w:rFonts w:hint="eastAsia" w:ascii="新宋体" w:hAnsi="新宋体" w:eastAsia="新宋体" w:cs="新宋体"/>
          <w:color w:val="auto"/>
          <w:spacing w:val="9"/>
          <w:sz w:val="22"/>
          <w:szCs w:val="22"/>
          <w:highlight w:val="none"/>
        </w:rPr>
        <w:t>开标。到达开标时间后，采购代理机构工作</w:t>
      </w:r>
      <w:r>
        <w:rPr>
          <w:rFonts w:hint="eastAsia" w:ascii="新宋体" w:hAnsi="新宋体" w:eastAsia="新宋体" w:cs="新宋体"/>
          <w:color w:val="auto"/>
          <w:spacing w:val="8"/>
          <w:sz w:val="22"/>
          <w:szCs w:val="22"/>
          <w:highlight w:val="none"/>
        </w:rPr>
        <w:t>人员在广西政府</w:t>
      </w:r>
      <w:r>
        <w:rPr>
          <w:rFonts w:hint="eastAsia" w:ascii="新宋体" w:hAnsi="新宋体" w:eastAsia="新宋体" w:cs="新宋体"/>
          <w:color w:val="auto"/>
          <w:spacing w:val="8"/>
          <w:sz w:val="22"/>
          <w:szCs w:val="22"/>
          <w:highlight w:val="none"/>
          <w:lang w:eastAsia="zh-CN"/>
        </w:rPr>
        <w:t>广西政府采购云</w:t>
      </w:r>
      <w:r>
        <w:rPr>
          <w:rFonts w:hint="eastAsia" w:ascii="新宋体" w:hAnsi="新宋体" w:eastAsia="新宋体" w:cs="新宋体"/>
          <w:color w:val="auto"/>
          <w:spacing w:val="8"/>
          <w:sz w:val="22"/>
          <w:szCs w:val="22"/>
          <w:highlight w:val="none"/>
        </w:rPr>
        <w:t>平台开始网上开标，供应商在竞争性磋商文件指定解密时间内各自远程登录广西政府</w:t>
      </w:r>
      <w:r>
        <w:rPr>
          <w:rFonts w:hint="eastAsia" w:ascii="新宋体" w:hAnsi="新宋体" w:eastAsia="新宋体" w:cs="新宋体"/>
          <w:color w:val="auto"/>
          <w:spacing w:val="8"/>
          <w:sz w:val="22"/>
          <w:szCs w:val="22"/>
          <w:highlight w:val="none"/>
          <w:lang w:eastAsia="zh-CN"/>
        </w:rPr>
        <w:t>广西政府采购云</w:t>
      </w:r>
      <w:r>
        <w:rPr>
          <w:rFonts w:hint="eastAsia" w:ascii="新宋体" w:hAnsi="新宋体" w:eastAsia="新宋体" w:cs="新宋体"/>
          <w:color w:val="auto"/>
          <w:spacing w:val="8"/>
          <w:sz w:val="22"/>
          <w:szCs w:val="22"/>
          <w:highlight w:val="none"/>
        </w:rPr>
        <w:t>平台进行响应文件解密。</w:t>
      </w:r>
    </w:p>
    <w:p w14:paraId="6A050CDD">
      <w:pPr>
        <w:pStyle w:val="3"/>
        <w:keepNext w:val="0"/>
        <w:keepLines w:val="0"/>
        <w:pageBreakBefore w:val="0"/>
        <w:widowControl w:val="0"/>
        <w:kinsoku/>
        <w:wordWrap w:val="0"/>
        <w:overflowPunct/>
        <w:topLinePunct w:val="0"/>
        <w:autoSpaceDE/>
        <w:autoSpaceDN/>
        <w:bidi w:val="0"/>
        <w:adjustRightInd w:val="0"/>
        <w:snapToGrid w:val="0"/>
        <w:spacing w:before="101" w:line="360" w:lineRule="auto"/>
        <w:ind w:left="3711"/>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1"/>
          <w:sz w:val="32"/>
          <w:szCs w:val="32"/>
          <w:highlight w:val="none"/>
        </w:rPr>
        <w:t>四、评审及磋商</w:t>
      </w:r>
    </w:p>
    <w:p w14:paraId="49EF05BC">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24.磋商小组成立</w:t>
      </w:r>
    </w:p>
    <w:p w14:paraId="4BD64680">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right="54"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24.1竞争性磋商小组成立：磋商小组由采购人代表和评审专家共</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0"/>
          <w:sz w:val="22"/>
          <w:szCs w:val="22"/>
          <w:highlight w:val="none"/>
        </w:rPr>
        <w:t>3</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0"/>
          <w:sz w:val="22"/>
          <w:szCs w:val="22"/>
          <w:highlight w:val="none"/>
        </w:rPr>
        <w:t>人以上单数组成，其中</w:t>
      </w:r>
      <w:r>
        <w:rPr>
          <w:rFonts w:hint="eastAsia" w:ascii="新宋体" w:hAnsi="新宋体" w:eastAsia="新宋体" w:cs="新宋体"/>
          <w:color w:val="auto"/>
          <w:spacing w:val="9"/>
          <w:sz w:val="22"/>
          <w:szCs w:val="22"/>
          <w:highlight w:val="none"/>
        </w:rPr>
        <w:t>评审专家人数不得少于竞争性磋商小组成员总数的</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9"/>
          <w:sz w:val="22"/>
          <w:szCs w:val="22"/>
          <w:highlight w:val="none"/>
        </w:rPr>
        <w:t>2/3。采购人不得以评审专家身份参加本</w:t>
      </w:r>
      <w:r>
        <w:rPr>
          <w:rFonts w:hint="eastAsia" w:ascii="新宋体" w:hAnsi="新宋体" w:eastAsia="新宋体" w:cs="新宋体"/>
          <w:color w:val="auto"/>
          <w:spacing w:val="8"/>
          <w:sz w:val="22"/>
          <w:szCs w:val="22"/>
          <w:highlight w:val="none"/>
        </w:rPr>
        <w:t>部门或本单位采购项目的评审。采购代理机构人员不得参加本机构代理的采购项目的评审。达到公开招标数额标准的货物或者服务采购项目，或者达到招标规模标准的政府采购工程，竞争性磋商小</w:t>
      </w:r>
      <w:r>
        <w:rPr>
          <w:rFonts w:hint="eastAsia" w:ascii="新宋体" w:hAnsi="新宋体" w:eastAsia="新宋体" w:cs="新宋体"/>
          <w:color w:val="auto"/>
          <w:spacing w:val="11"/>
          <w:sz w:val="22"/>
          <w:szCs w:val="22"/>
          <w:highlight w:val="none"/>
        </w:rPr>
        <w:t>组应当由</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11"/>
          <w:sz w:val="22"/>
          <w:szCs w:val="22"/>
          <w:highlight w:val="none"/>
        </w:rPr>
        <w:t>5</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11"/>
          <w:sz w:val="22"/>
          <w:szCs w:val="22"/>
          <w:highlight w:val="none"/>
        </w:rPr>
        <w:t>人以上单数组成。人数见“供应商须知前附表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1"/>
          <w:sz w:val="22"/>
          <w:szCs w:val="22"/>
          <w:highlight w:val="none"/>
        </w:rPr>
        <w:t>”</w:t>
      </w:r>
    </w:p>
    <w:p w14:paraId="6FDA3444">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1" w:right="54" w:firstLine="4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24.2评审专家应当从政府采购评审专家库内相关专业的专家名单中随机抽取。技术复杂、</w:t>
      </w:r>
      <w:r>
        <w:rPr>
          <w:rFonts w:hint="eastAsia" w:ascii="新宋体" w:hAnsi="新宋体" w:eastAsia="新宋体" w:cs="新宋体"/>
          <w:color w:val="auto"/>
          <w:spacing w:val="8"/>
          <w:sz w:val="22"/>
          <w:szCs w:val="22"/>
          <w:highlight w:val="none"/>
        </w:rPr>
        <w:t>专业性强的竞争性磋商采购项目，通过随机方式难以确定合适的评审专家的，经主管预算单位同意，可以自行选定评审专家。技术复杂、专业性强的竞争性磋商采购项目，评审专家中应当包含</w:t>
      </w:r>
      <w:r>
        <w:rPr>
          <w:rFonts w:hint="eastAsia" w:ascii="新宋体" w:hAnsi="新宋体" w:eastAsia="新宋体" w:cs="新宋体"/>
          <w:color w:val="auto"/>
          <w:spacing w:val="4"/>
          <w:sz w:val="22"/>
          <w:szCs w:val="22"/>
          <w:highlight w:val="none"/>
        </w:rPr>
        <w:t>1</w:t>
      </w:r>
      <w:r>
        <w:rPr>
          <w:rFonts w:hint="eastAsia" w:ascii="新宋体" w:hAnsi="新宋体" w:eastAsia="新宋体" w:cs="新宋体"/>
          <w:color w:val="auto"/>
          <w:spacing w:val="-31"/>
          <w:sz w:val="22"/>
          <w:szCs w:val="22"/>
          <w:highlight w:val="none"/>
        </w:rPr>
        <w:t xml:space="preserve"> </w:t>
      </w:r>
      <w:r>
        <w:rPr>
          <w:rFonts w:hint="eastAsia" w:ascii="新宋体" w:hAnsi="新宋体" w:eastAsia="新宋体" w:cs="新宋体"/>
          <w:color w:val="auto"/>
          <w:spacing w:val="4"/>
          <w:sz w:val="22"/>
          <w:szCs w:val="22"/>
          <w:highlight w:val="none"/>
        </w:rPr>
        <w:t>名法律专家。</w:t>
      </w:r>
    </w:p>
    <w:p w14:paraId="7DE443A5">
      <w:pPr>
        <w:pStyle w:val="3"/>
        <w:keepNext w:val="0"/>
        <w:keepLines w:val="0"/>
        <w:pageBreakBefore w:val="0"/>
        <w:widowControl w:val="0"/>
        <w:kinsoku/>
        <w:wordWrap w:val="0"/>
        <w:overflowPunct/>
        <w:topLinePunct w:val="0"/>
        <w:autoSpaceDE/>
        <w:autoSpaceDN/>
        <w:bidi w:val="0"/>
        <w:adjustRightInd w:val="0"/>
        <w:snapToGrid w:val="0"/>
        <w:spacing w:before="166"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25.首次响应文件的开启</w:t>
      </w:r>
    </w:p>
    <w:p w14:paraId="7B6D621B">
      <w:pPr>
        <w:pStyle w:val="3"/>
        <w:keepNext w:val="0"/>
        <w:keepLines w:val="0"/>
        <w:pageBreakBefore w:val="0"/>
        <w:widowControl w:val="0"/>
        <w:kinsoku/>
        <w:wordWrap w:val="0"/>
        <w:overflowPunct/>
        <w:topLinePunct w:val="0"/>
        <w:autoSpaceDE/>
        <w:autoSpaceDN/>
        <w:bidi w:val="0"/>
        <w:adjustRightInd w:val="0"/>
        <w:snapToGrid w:val="0"/>
        <w:spacing w:before="288" w:line="360" w:lineRule="auto"/>
        <w:ind w:firstLine="42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采购代理机构将在“供应商须知前附表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”规定的时间通过电子交易平台组织响应文</w:t>
      </w:r>
      <w:r>
        <w:rPr>
          <w:rFonts w:hint="eastAsia" w:ascii="新宋体" w:hAnsi="新宋体" w:eastAsia="新宋体" w:cs="新宋体"/>
          <w:color w:val="auto"/>
          <w:spacing w:val="8"/>
          <w:sz w:val="22"/>
          <w:szCs w:val="22"/>
          <w:highlight w:val="none"/>
        </w:rPr>
        <w:t>件开启，</w:t>
      </w:r>
      <w:r>
        <w:rPr>
          <w:rFonts w:hint="eastAsia" w:ascii="新宋体" w:hAnsi="新宋体" w:eastAsia="新宋体" w:cs="新宋体"/>
          <w:color w:val="auto"/>
          <w:spacing w:val="7"/>
          <w:sz w:val="22"/>
          <w:szCs w:val="22"/>
          <w:highlight w:val="none"/>
        </w:rPr>
        <w:t>采购代理机构依托电子交易平台发起开始解密指令，</w:t>
      </w:r>
      <w:r>
        <w:rPr>
          <w:rFonts w:hint="eastAsia" w:ascii="新宋体" w:hAnsi="新宋体" w:eastAsia="新宋体" w:cs="新宋体"/>
          <w:b/>
          <w:bCs/>
          <w:color w:val="auto"/>
          <w:spacing w:val="7"/>
          <w:sz w:val="22"/>
          <w:szCs w:val="22"/>
          <w:highlight w:val="none"/>
        </w:rPr>
        <w:t>供应商的法定代表人或其委托代理人须携带</w:t>
      </w:r>
      <w:r>
        <w:rPr>
          <w:rFonts w:hint="eastAsia" w:ascii="新宋体" w:hAnsi="新宋体" w:eastAsia="新宋体" w:cs="新宋体"/>
          <w:b/>
          <w:bCs/>
          <w:color w:val="auto"/>
          <w:spacing w:val="9"/>
          <w:sz w:val="22"/>
          <w:szCs w:val="22"/>
          <w:highlight w:val="none"/>
        </w:rPr>
        <w:t>加密时所用的</w:t>
      </w:r>
      <w:r>
        <w:rPr>
          <w:rFonts w:hint="eastAsia" w:ascii="新宋体" w:hAnsi="新宋体" w:eastAsia="新宋体" w:cs="新宋体"/>
          <w:b/>
          <w:bCs/>
          <w:color w:val="auto"/>
          <w:sz w:val="22"/>
          <w:szCs w:val="22"/>
          <w:highlight w:val="none"/>
        </w:rPr>
        <w:t>CA</w:t>
      </w:r>
      <w:r>
        <w:rPr>
          <w:rFonts w:hint="eastAsia" w:ascii="新宋体" w:hAnsi="新宋体" w:eastAsia="新宋体" w:cs="新宋体"/>
          <w:color w:val="auto"/>
          <w:spacing w:val="-27"/>
          <w:sz w:val="22"/>
          <w:szCs w:val="22"/>
          <w:highlight w:val="none"/>
        </w:rPr>
        <w:t xml:space="preserve"> </w:t>
      </w:r>
      <w:r>
        <w:rPr>
          <w:rFonts w:hint="eastAsia" w:ascii="新宋体" w:hAnsi="新宋体" w:eastAsia="新宋体" w:cs="新宋体"/>
          <w:b/>
          <w:bCs/>
          <w:color w:val="auto"/>
          <w:spacing w:val="9"/>
          <w:sz w:val="22"/>
          <w:szCs w:val="22"/>
          <w:highlight w:val="none"/>
        </w:rPr>
        <w:t>锁按平台提示和采购文件的规定登录到“</w:t>
      </w:r>
      <w:r>
        <w:rPr>
          <w:rFonts w:hint="eastAsia" w:ascii="新宋体" w:hAnsi="新宋体" w:eastAsia="新宋体" w:cs="新宋体"/>
          <w:b/>
          <w:bCs/>
          <w:color w:val="auto"/>
          <w:spacing w:val="9"/>
          <w:sz w:val="22"/>
          <w:szCs w:val="22"/>
          <w:highlight w:val="none"/>
          <w:lang w:eastAsia="zh-CN"/>
        </w:rPr>
        <w:t>广西政府采购云</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b/>
          <w:bCs/>
          <w:color w:val="auto"/>
          <w:spacing w:val="9"/>
          <w:sz w:val="22"/>
          <w:szCs w:val="22"/>
          <w:highlight w:val="none"/>
        </w:rPr>
        <w:t>”平台电子开标大厅签到并在</w:t>
      </w:r>
      <w:r>
        <w:rPr>
          <w:rFonts w:hint="eastAsia" w:ascii="新宋体" w:hAnsi="新宋体" w:eastAsia="新宋体" w:cs="新宋体"/>
          <w:b/>
          <w:bCs/>
          <w:color w:val="auto"/>
          <w:spacing w:val="8"/>
          <w:sz w:val="22"/>
          <w:szCs w:val="22"/>
          <w:highlight w:val="none"/>
        </w:rPr>
        <w:t>发起解密指令之时起</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b/>
          <w:bCs/>
          <w:color w:val="auto"/>
          <w:spacing w:val="8"/>
          <w:sz w:val="22"/>
          <w:szCs w:val="22"/>
          <w:highlight w:val="none"/>
        </w:rPr>
        <w:t>30</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b/>
          <w:bCs/>
          <w:color w:val="auto"/>
          <w:spacing w:val="8"/>
          <w:sz w:val="22"/>
          <w:szCs w:val="22"/>
          <w:highlight w:val="none"/>
        </w:rPr>
        <w:t>分钟内完成对电子响应文件在线解密</w:t>
      </w:r>
      <w:r>
        <w:rPr>
          <w:rFonts w:hint="eastAsia" w:ascii="新宋体" w:hAnsi="新宋体" w:eastAsia="新宋体" w:cs="新宋体"/>
          <w:color w:val="auto"/>
          <w:spacing w:val="8"/>
          <w:sz w:val="22"/>
          <w:szCs w:val="22"/>
          <w:highlight w:val="none"/>
        </w:rPr>
        <w:t>。发起解密指令之时起</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7"/>
          <w:sz w:val="22"/>
          <w:szCs w:val="22"/>
          <w:highlight w:val="none"/>
        </w:rPr>
        <w:t>5</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分钟内供</w:t>
      </w:r>
      <w:r>
        <w:rPr>
          <w:rFonts w:hint="eastAsia" w:ascii="新宋体" w:hAnsi="新宋体" w:eastAsia="新宋体" w:cs="新宋体"/>
          <w:color w:val="auto"/>
          <w:spacing w:val="5"/>
          <w:sz w:val="22"/>
          <w:szCs w:val="22"/>
          <w:highlight w:val="none"/>
        </w:rPr>
        <w:t>应商还未进行解密的，采购代理机构要通知供应商，供应商没预留联系方式或</w:t>
      </w:r>
      <w:r>
        <w:rPr>
          <w:rFonts w:hint="eastAsia" w:ascii="新宋体" w:hAnsi="新宋体" w:eastAsia="新宋体" w:cs="新宋体"/>
          <w:color w:val="auto"/>
          <w:spacing w:val="4"/>
          <w:sz w:val="22"/>
          <w:szCs w:val="22"/>
          <w:highlight w:val="none"/>
        </w:rPr>
        <w:t>预留联系方式无效，</w:t>
      </w:r>
      <w:r>
        <w:rPr>
          <w:rFonts w:hint="eastAsia" w:ascii="新宋体" w:hAnsi="新宋体" w:eastAsia="新宋体" w:cs="新宋体"/>
          <w:color w:val="auto"/>
          <w:spacing w:val="9"/>
          <w:sz w:val="22"/>
          <w:szCs w:val="22"/>
          <w:highlight w:val="none"/>
        </w:rPr>
        <w:t>导致采购代理机构无法联系到供应商进行解密的，视为响应文件无效。</w:t>
      </w:r>
    </w:p>
    <w:p w14:paraId="0D5BE3C8">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right="54" w:firstLine="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如供应商成功解密响应文件，但未在“</w:t>
      </w:r>
      <w:r>
        <w:rPr>
          <w:rFonts w:hint="eastAsia" w:ascii="新宋体" w:hAnsi="新宋体" w:eastAsia="新宋体" w:cs="新宋体"/>
          <w:color w:val="auto"/>
          <w:spacing w:val="7"/>
          <w:sz w:val="22"/>
          <w:szCs w:val="22"/>
          <w:highlight w:val="none"/>
          <w:lang w:eastAsia="zh-CN"/>
        </w:rPr>
        <w:t>广西政府采购云</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7"/>
          <w:sz w:val="22"/>
          <w:szCs w:val="22"/>
          <w:highlight w:val="none"/>
        </w:rPr>
        <w:t>”电子开标大厅参加磋商的，视同认可磋商过</w:t>
      </w:r>
      <w:r>
        <w:rPr>
          <w:rFonts w:hint="eastAsia" w:ascii="新宋体" w:hAnsi="新宋体" w:eastAsia="新宋体" w:cs="新宋体"/>
          <w:color w:val="auto"/>
          <w:spacing w:val="9"/>
          <w:sz w:val="22"/>
          <w:szCs w:val="22"/>
          <w:highlight w:val="none"/>
        </w:rPr>
        <w:t>程和结果，由此产生的后果由供应商自行负责。 参与磋商的</w:t>
      </w:r>
      <w:r>
        <w:rPr>
          <w:rFonts w:hint="eastAsia" w:ascii="新宋体" w:hAnsi="新宋体" w:eastAsia="新宋体" w:cs="新宋体"/>
          <w:color w:val="auto"/>
          <w:spacing w:val="8"/>
          <w:sz w:val="22"/>
          <w:szCs w:val="22"/>
          <w:highlight w:val="none"/>
        </w:rPr>
        <w:t>供应商不足</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8"/>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家的，不得磋商。</w:t>
      </w:r>
    </w:p>
    <w:p w14:paraId="41438B62">
      <w:pPr>
        <w:pStyle w:val="3"/>
        <w:keepNext w:val="0"/>
        <w:keepLines w:val="0"/>
        <w:pageBreakBefore w:val="0"/>
        <w:widowControl w:val="0"/>
        <w:kinsoku/>
        <w:wordWrap w:val="0"/>
        <w:overflowPunct/>
        <w:topLinePunct w:val="0"/>
        <w:autoSpaceDE/>
        <w:autoSpaceDN/>
        <w:bidi w:val="0"/>
        <w:adjustRightInd w:val="0"/>
        <w:snapToGrid w:val="0"/>
        <w:spacing w:before="4"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26.评审程序、评审方法和评审标准</w:t>
      </w:r>
    </w:p>
    <w:p w14:paraId="70A50B7B">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26.1</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本项目的评审方法为综合评分法。</w:t>
      </w:r>
    </w:p>
    <w:p w14:paraId="0EE23F92">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2" w:right="54"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26.2</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磋商小组按照“第四章 评审程序、评审方法和评审标准</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8"/>
          <w:sz w:val="22"/>
          <w:szCs w:val="22"/>
          <w:highlight w:val="none"/>
        </w:rPr>
        <w:t>”规定的方法、评审因素、标准和程序对响应文件进行评审。</w:t>
      </w:r>
    </w:p>
    <w:p w14:paraId="36E6AFDA">
      <w:pPr>
        <w:pStyle w:val="3"/>
        <w:keepNext w:val="0"/>
        <w:keepLines w:val="0"/>
        <w:pageBreakBefore w:val="0"/>
        <w:widowControl w:val="0"/>
        <w:kinsoku/>
        <w:wordWrap w:val="0"/>
        <w:overflowPunct/>
        <w:topLinePunct w:val="0"/>
        <w:autoSpaceDE/>
        <w:autoSpaceDN/>
        <w:bidi w:val="0"/>
        <w:adjustRightInd w:val="0"/>
        <w:snapToGrid w:val="0"/>
        <w:spacing w:before="166"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27.确定成交供应商及结果公告</w:t>
      </w:r>
    </w:p>
    <w:p w14:paraId="1A5AD733">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right="45"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27.</w:t>
      </w:r>
      <w:r>
        <w:rPr>
          <w:rFonts w:hint="eastAsia" w:ascii="新宋体" w:hAnsi="新宋体" w:eastAsia="新宋体" w:cs="新宋体"/>
          <w:color w:val="auto"/>
          <w:spacing w:val="10"/>
          <w:sz w:val="22"/>
          <w:szCs w:val="22"/>
          <w:highlight w:val="none"/>
          <w:lang w:val="en-US" w:eastAsia="zh-CN"/>
        </w:rPr>
        <w:t>1</w:t>
      </w:r>
      <w:r>
        <w:rPr>
          <w:rFonts w:hint="eastAsia" w:ascii="新宋体" w:hAnsi="新宋体" w:eastAsia="新宋体" w:cs="新宋体"/>
          <w:color w:val="auto"/>
          <w:spacing w:val="10"/>
          <w:sz w:val="22"/>
          <w:szCs w:val="22"/>
          <w:highlight w:val="none"/>
        </w:rPr>
        <w:t>评审结束后</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10"/>
          <w:sz w:val="22"/>
          <w:szCs w:val="22"/>
          <w:highlight w:val="none"/>
        </w:rPr>
        <w:t>2</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10"/>
          <w:sz w:val="22"/>
          <w:szCs w:val="22"/>
          <w:highlight w:val="none"/>
        </w:rPr>
        <w:t>个工作日内将评审报告送采购人确认。采购人应当在收到评审报告后</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10"/>
          <w:sz w:val="22"/>
          <w:szCs w:val="22"/>
          <w:highlight w:val="none"/>
        </w:rPr>
        <w:t>5</w:t>
      </w:r>
      <w:r>
        <w:rPr>
          <w:rFonts w:hint="eastAsia" w:ascii="新宋体" w:hAnsi="新宋体" w:eastAsia="新宋体" w:cs="新宋体"/>
          <w:color w:val="auto"/>
          <w:spacing w:val="9"/>
          <w:sz w:val="22"/>
          <w:szCs w:val="22"/>
          <w:highlight w:val="none"/>
        </w:rPr>
        <w:t>个工作日内，从评审报告提出的成交候选供应商中，按</w:t>
      </w:r>
      <w:r>
        <w:rPr>
          <w:rFonts w:hint="eastAsia" w:ascii="新宋体" w:hAnsi="新宋体" w:eastAsia="新宋体" w:cs="新宋体"/>
          <w:color w:val="auto"/>
          <w:spacing w:val="8"/>
          <w:sz w:val="22"/>
          <w:szCs w:val="22"/>
          <w:highlight w:val="none"/>
        </w:rPr>
        <w:t>照排序由高到低的原则确定成交供应商，</w:t>
      </w:r>
      <w:r>
        <w:rPr>
          <w:rFonts w:hint="eastAsia" w:ascii="新宋体" w:hAnsi="新宋体" w:eastAsia="新宋体" w:cs="新宋体"/>
          <w:color w:val="auto"/>
          <w:spacing w:val="9"/>
          <w:sz w:val="22"/>
          <w:szCs w:val="22"/>
          <w:highlight w:val="none"/>
        </w:rPr>
        <w:t>也可以书面授权磋商小组直接确定成交供应商。采购人</w:t>
      </w:r>
      <w:r>
        <w:rPr>
          <w:rFonts w:hint="eastAsia" w:ascii="新宋体" w:hAnsi="新宋体" w:eastAsia="新宋体" w:cs="新宋体"/>
          <w:color w:val="auto"/>
          <w:spacing w:val="8"/>
          <w:sz w:val="22"/>
          <w:szCs w:val="22"/>
          <w:highlight w:val="none"/>
        </w:rPr>
        <w:t>逾期未确定成交供应商且不提出异议的，</w:t>
      </w:r>
      <w:r>
        <w:rPr>
          <w:rFonts w:hint="eastAsia" w:ascii="新宋体" w:hAnsi="新宋体" w:eastAsia="新宋体" w:cs="新宋体"/>
          <w:color w:val="auto"/>
          <w:spacing w:val="9"/>
          <w:sz w:val="22"/>
          <w:szCs w:val="22"/>
          <w:highlight w:val="none"/>
        </w:rPr>
        <w:t>视为确定评审报告提出的排序第一的供应商为成交供应商。</w:t>
      </w:r>
    </w:p>
    <w:p w14:paraId="726B1A0D">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 w:right="54" w:firstLine="4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27.2</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11"/>
          <w:sz w:val="22"/>
          <w:szCs w:val="22"/>
          <w:highlight w:val="none"/>
        </w:rPr>
        <w:t>成交供应商确定后</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11"/>
          <w:sz w:val="22"/>
          <w:szCs w:val="22"/>
          <w:highlight w:val="none"/>
        </w:rPr>
        <w:t>2</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11"/>
          <w:sz w:val="22"/>
          <w:szCs w:val="22"/>
          <w:highlight w:val="none"/>
        </w:rPr>
        <w:t>个工作日内，在指定</w:t>
      </w:r>
      <w:r>
        <w:rPr>
          <w:rFonts w:hint="eastAsia" w:ascii="新宋体" w:hAnsi="新宋体" w:eastAsia="新宋体" w:cs="新宋体"/>
          <w:color w:val="auto"/>
          <w:spacing w:val="10"/>
          <w:sz w:val="22"/>
          <w:szCs w:val="22"/>
          <w:highlight w:val="none"/>
        </w:rPr>
        <w:t>的媒体上公告成交结果，同时向成交供应商</w:t>
      </w:r>
      <w:r>
        <w:rPr>
          <w:rFonts w:hint="eastAsia" w:ascii="新宋体" w:hAnsi="新宋体" w:eastAsia="新宋体" w:cs="新宋体"/>
          <w:color w:val="auto"/>
          <w:spacing w:val="8"/>
          <w:sz w:val="22"/>
          <w:szCs w:val="22"/>
          <w:highlight w:val="none"/>
        </w:rPr>
        <w:t>发出成交通知书。采购人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w:t>
      </w:r>
      <w:r>
        <w:rPr>
          <w:rFonts w:hint="eastAsia" w:ascii="新宋体" w:hAnsi="新宋体" w:eastAsia="新宋体" w:cs="新宋体"/>
          <w:color w:val="auto"/>
          <w:spacing w:val="12"/>
          <w:sz w:val="22"/>
          <w:szCs w:val="22"/>
          <w:highlight w:val="none"/>
        </w:rPr>
        <w:t>商文件一并保存。成交供应商享受《政府采购促进中小企业发展管理办法》</w:t>
      </w:r>
      <w:r>
        <w:rPr>
          <w:rFonts w:hint="eastAsia" w:ascii="新宋体" w:hAnsi="新宋体" w:eastAsia="新宋体" w:cs="新宋体"/>
          <w:color w:val="auto"/>
          <w:spacing w:val="-76"/>
          <w:sz w:val="22"/>
          <w:szCs w:val="22"/>
          <w:highlight w:val="none"/>
        </w:rPr>
        <w:t xml:space="preserve"> </w:t>
      </w:r>
      <w:r>
        <w:rPr>
          <w:rFonts w:hint="eastAsia" w:ascii="新宋体" w:hAnsi="新宋体" w:eastAsia="新宋体" w:cs="新宋体"/>
          <w:color w:val="auto"/>
          <w:spacing w:val="12"/>
          <w:sz w:val="22"/>
          <w:szCs w:val="22"/>
          <w:highlight w:val="none"/>
        </w:rPr>
        <w:t>（财库〔202</w:t>
      </w:r>
      <w:r>
        <w:rPr>
          <w:rFonts w:hint="eastAsia" w:ascii="新宋体" w:hAnsi="新宋体" w:eastAsia="新宋体" w:cs="新宋体"/>
          <w:color w:val="auto"/>
          <w:spacing w:val="11"/>
          <w:sz w:val="22"/>
          <w:szCs w:val="22"/>
          <w:highlight w:val="none"/>
        </w:rPr>
        <w:t>0〕46</w:t>
      </w:r>
      <w:r>
        <w:rPr>
          <w:rFonts w:hint="eastAsia" w:ascii="新宋体" w:hAnsi="新宋体" w:eastAsia="新宋体" w:cs="新宋体"/>
          <w:color w:val="auto"/>
          <w:spacing w:val="5"/>
          <w:sz w:val="22"/>
          <w:szCs w:val="22"/>
          <w:highlight w:val="none"/>
        </w:rPr>
        <w:t>号）规定的中小企业扶持政策的，采购人应当随成交结果公开成交供应商的《中小企业声明函》。</w:t>
      </w:r>
    </w:p>
    <w:p w14:paraId="13F66105">
      <w:pPr>
        <w:pStyle w:val="3"/>
        <w:keepNext w:val="0"/>
        <w:keepLines w:val="0"/>
        <w:pageBreakBefore w:val="0"/>
        <w:widowControl w:val="0"/>
        <w:kinsoku/>
        <w:wordWrap w:val="0"/>
        <w:overflowPunct/>
        <w:topLinePunct w:val="0"/>
        <w:autoSpaceDE/>
        <w:autoSpaceDN/>
        <w:bidi w:val="0"/>
        <w:adjustRightInd w:val="0"/>
        <w:snapToGrid w:val="0"/>
        <w:spacing w:line="360" w:lineRule="auto"/>
        <w:ind w:left="2" w:right="71" w:firstLine="42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27.3</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11"/>
          <w:sz w:val="22"/>
          <w:szCs w:val="22"/>
          <w:highlight w:val="none"/>
        </w:rPr>
        <w:t>成交供应商拒绝签订政府采购合同（包括但不限于放弃成交、因不可抗力不能履行合</w:t>
      </w:r>
      <w:r>
        <w:rPr>
          <w:rFonts w:hint="eastAsia" w:ascii="新宋体" w:hAnsi="新宋体" w:eastAsia="新宋体" w:cs="新宋体"/>
          <w:color w:val="auto"/>
          <w:spacing w:val="9"/>
          <w:sz w:val="22"/>
          <w:szCs w:val="22"/>
          <w:highlight w:val="none"/>
        </w:rPr>
        <w:t>同而放弃签订合同</w:t>
      </w:r>
      <w:r>
        <w:rPr>
          <w:rFonts w:hint="eastAsia" w:ascii="新宋体" w:hAnsi="新宋体" w:eastAsia="新宋体" w:cs="新宋体"/>
          <w:color w:val="auto"/>
          <w:spacing w:val="-6"/>
          <w:sz w:val="22"/>
          <w:szCs w:val="22"/>
          <w:highlight w:val="none"/>
        </w:rPr>
        <w:t>），</w:t>
      </w:r>
      <w:r>
        <w:rPr>
          <w:rFonts w:hint="eastAsia" w:ascii="新宋体" w:hAnsi="新宋体" w:eastAsia="新宋体" w:cs="新宋体"/>
          <w:color w:val="auto"/>
          <w:spacing w:val="9"/>
          <w:sz w:val="22"/>
          <w:szCs w:val="22"/>
          <w:highlight w:val="none"/>
        </w:rPr>
        <w:t>采购人可以按照评审报告推荐的成交候选人名单排序，确定下一候选</w:t>
      </w:r>
      <w:r>
        <w:rPr>
          <w:rFonts w:hint="eastAsia" w:ascii="新宋体" w:hAnsi="新宋体" w:eastAsia="新宋体" w:cs="新宋体"/>
          <w:color w:val="auto"/>
          <w:spacing w:val="8"/>
          <w:sz w:val="22"/>
          <w:szCs w:val="22"/>
          <w:highlight w:val="none"/>
        </w:rPr>
        <w:t>人为成交供应商，也可以重新开展政府采购活动。</w:t>
      </w:r>
    </w:p>
    <w:p w14:paraId="606C6D27">
      <w:pPr>
        <w:pStyle w:val="3"/>
        <w:keepNext w:val="0"/>
        <w:keepLines w:val="0"/>
        <w:pageBreakBefore w:val="0"/>
        <w:widowControl w:val="0"/>
        <w:kinsoku/>
        <w:wordWrap w:val="0"/>
        <w:overflowPunct/>
        <w:topLinePunct w:val="0"/>
        <w:autoSpaceDE/>
        <w:autoSpaceDN/>
        <w:bidi w:val="0"/>
        <w:adjustRightInd w:val="0"/>
        <w:snapToGrid w:val="0"/>
        <w:spacing w:before="4"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28.履约保证金</w:t>
      </w:r>
    </w:p>
    <w:p w14:paraId="0B88F035">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firstLine="396" w:firstLineChars="200"/>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1"/>
          <w:sz w:val="20"/>
          <w:szCs w:val="20"/>
          <w:highlight w:val="none"/>
        </w:rPr>
        <w:t>无。</w:t>
      </w:r>
    </w:p>
    <w:p w14:paraId="703D33E2">
      <w:pPr>
        <w:pStyle w:val="3"/>
        <w:keepNext w:val="0"/>
        <w:keepLines w:val="0"/>
        <w:pageBreakBefore w:val="0"/>
        <w:widowControl w:val="0"/>
        <w:kinsoku/>
        <w:wordWrap w:val="0"/>
        <w:overflowPunct/>
        <w:topLinePunct w:val="0"/>
        <w:autoSpaceDE/>
        <w:autoSpaceDN/>
        <w:bidi w:val="0"/>
        <w:adjustRightInd w:val="0"/>
        <w:snapToGrid w:val="0"/>
        <w:spacing w:before="29"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29.签订合同</w:t>
      </w:r>
    </w:p>
    <w:p w14:paraId="60AE39D9">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right="71" w:firstLine="4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29.1</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11"/>
          <w:sz w:val="22"/>
          <w:szCs w:val="22"/>
          <w:highlight w:val="none"/>
        </w:rPr>
        <w:t>成交供应商在收到成交通知书后，应当在签订合同时向采购人出示相关证明材料，具</w:t>
      </w:r>
      <w:r>
        <w:rPr>
          <w:rFonts w:hint="eastAsia" w:ascii="新宋体" w:hAnsi="新宋体" w:eastAsia="新宋体" w:cs="新宋体"/>
          <w:color w:val="auto"/>
          <w:spacing w:val="8"/>
          <w:sz w:val="22"/>
          <w:szCs w:val="22"/>
          <w:highlight w:val="none"/>
        </w:rPr>
        <w:t>体内容详见 “供应商须知前附表</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8"/>
          <w:sz w:val="22"/>
          <w:szCs w:val="22"/>
          <w:highlight w:val="none"/>
        </w:rPr>
        <w:t>”，经采购人核验合格后方可签订合同。</w:t>
      </w:r>
    </w:p>
    <w:p w14:paraId="2DCDD023">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29.2签订合同时间：按成交通知书规定的时间</w:t>
      </w:r>
      <w:r>
        <w:rPr>
          <w:rFonts w:hint="eastAsia" w:ascii="新宋体" w:hAnsi="新宋体" w:eastAsia="新宋体" w:cs="新宋体"/>
          <w:color w:val="auto"/>
          <w:spacing w:val="8"/>
          <w:sz w:val="22"/>
          <w:szCs w:val="22"/>
          <w:highlight w:val="none"/>
        </w:rPr>
        <w:t>与采购人签订政府采购合同。</w:t>
      </w:r>
    </w:p>
    <w:p w14:paraId="40021160">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 w:right="70"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29.3</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11"/>
          <w:sz w:val="22"/>
          <w:szCs w:val="22"/>
          <w:highlight w:val="none"/>
        </w:rPr>
        <w:t>成交供应商拒绝与采购人签订合同的，采购人可以按照评审报告推荐的成交候选人名</w:t>
      </w:r>
      <w:r>
        <w:rPr>
          <w:rFonts w:hint="eastAsia" w:ascii="新宋体" w:hAnsi="新宋体" w:eastAsia="新宋体" w:cs="新宋体"/>
          <w:color w:val="auto"/>
          <w:spacing w:val="8"/>
          <w:sz w:val="22"/>
          <w:szCs w:val="22"/>
          <w:highlight w:val="none"/>
        </w:rPr>
        <w:t>单排序，确定下一候选人为成交供应商，也可以重新开展政府采购活动。拒绝签订政府采购合同</w:t>
      </w:r>
      <w:r>
        <w:rPr>
          <w:rFonts w:hint="eastAsia" w:ascii="新宋体" w:hAnsi="新宋体" w:eastAsia="新宋体" w:cs="新宋体"/>
          <w:color w:val="auto"/>
          <w:spacing w:val="9"/>
          <w:sz w:val="22"/>
          <w:szCs w:val="22"/>
          <w:highlight w:val="none"/>
        </w:rPr>
        <w:t>的成交供应商不得参加对该合同项重新开展的采购活动。</w:t>
      </w:r>
    </w:p>
    <w:p w14:paraId="2DA95BCA">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30.政府采购合同公告</w:t>
      </w:r>
    </w:p>
    <w:p w14:paraId="7C864671">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right="70" w:firstLine="42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根据《中华人民共和国政府采购法实施条例》第五十条规定，采购人应当自政府采购合同签订之日起</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8"/>
          <w:sz w:val="22"/>
          <w:szCs w:val="22"/>
          <w:highlight w:val="none"/>
        </w:rPr>
        <w:t>2</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8"/>
          <w:sz w:val="22"/>
          <w:szCs w:val="22"/>
          <w:highlight w:val="none"/>
        </w:rPr>
        <w:t>个工作日内，将政府采购合同在省级以上人民政府财政部</w:t>
      </w:r>
      <w:r>
        <w:rPr>
          <w:rFonts w:hint="eastAsia" w:ascii="新宋体" w:hAnsi="新宋体" w:eastAsia="新宋体" w:cs="新宋体"/>
          <w:color w:val="auto"/>
          <w:spacing w:val="7"/>
          <w:sz w:val="22"/>
          <w:szCs w:val="22"/>
          <w:highlight w:val="none"/>
        </w:rPr>
        <w:t>门指定的媒体上公告，但政</w:t>
      </w:r>
      <w:r>
        <w:rPr>
          <w:rFonts w:hint="eastAsia" w:ascii="新宋体" w:hAnsi="新宋体" w:eastAsia="新宋体" w:cs="新宋体"/>
          <w:color w:val="auto"/>
          <w:spacing w:val="9"/>
          <w:sz w:val="22"/>
          <w:szCs w:val="22"/>
          <w:highlight w:val="none"/>
        </w:rPr>
        <w:t>府采购合同中涉及国家秘密、商业秘密的内容除外。</w:t>
      </w:r>
    </w:p>
    <w:p w14:paraId="56012C54">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31.</w:t>
      </w:r>
      <w:r>
        <w:rPr>
          <w:rFonts w:hint="eastAsia" w:ascii="新宋体" w:hAnsi="新宋体" w:eastAsia="新宋体" w:cs="新宋体"/>
          <w:color w:val="auto"/>
          <w:spacing w:val="-3"/>
          <w:sz w:val="24"/>
          <w:szCs w:val="24"/>
          <w:highlight w:val="none"/>
        </w:rPr>
        <w:t xml:space="preserve"> </w:t>
      </w:r>
      <w:r>
        <w:rPr>
          <w:rFonts w:hint="eastAsia" w:ascii="新宋体" w:hAnsi="新宋体" w:eastAsia="新宋体" w:cs="新宋体"/>
          <w:b/>
          <w:bCs/>
          <w:color w:val="auto"/>
          <w:spacing w:val="-3"/>
          <w:sz w:val="24"/>
          <w:szCs w:val="24"/>
          <w:highlight w:val="none"/>
        </w:rPr>
        <w:t>询问、质疑和投诉</w:t>
      </w:r>
    </w:p>
    <w:p w14:paraId="78DB45B2">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1" w:right="70"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31.1</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11"/>
          <w:sz w:val="22"/>
          <w:szCs w:val="22"/>
          <w:highlight w:val="none"/>
        </w:rPr>
        <w:t>供应商对政府采购活动事项有疑问的，可</w:t>
      </w:r>
      <w:r>
        <w:rPr>
          <w:rFonts w:hint="eastAsia" w:ascii="新宋体" w:hAnsi="新宋体" w:eastAsia="新宋体" w:cs="新宋体"/>
          <w:color w:val="auto"/>
          <w:spacing w:val="10"/>
          <w:sz w:val="22"/>
          <w:szCs w:val="22"/>
          <w:highlight w:val="none"/>
        </w:rPr>
        <w:t>以向采购人提出询问，采购人应当在</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10"/>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10"/>
          <w:sz w:val="22"/>
          <w:szCs w:val="22"/>
          <w:highlight w:val="none"/>
        </w:rPr>
        <w:t>个工</w:t>
      </w:r>
      <w:r>
        <w:rPr>
          <w:rFonts w:hint="eastAsia" w:ascii="新宋体" w:hAnsi="新宋体" w:eastAsia="新宋体" w:cs="新宋体"/>
          <w:color w:val="auto"/>
          <w:spacing w:val="9"/>
          <w:sz w:val="22"/>
          <w:szCs w:val="22"/>
          <w:highlight w:val="none"/>
        </w:rPr>
        <w:t>作日内对供应商依法提出的询问作出答复，但答复的内容不得涉及商业秘密。</w:t>
      </w:r>
    </w:p>
    <w:p w14:paraId="788E1250">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2" w:right="70" w:firstLine="4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31.2</w:t>
      </w:r>
      <w:r>
        <w:rPr>
          <w:rFonts w:hint="eastAsia" w:ascii="新宋体" w:hAnsi="新宋体" w:eastAsia="新宋体" w:cs="新宋体"/>
          <w:color w:val="auto"/>
          <w:spacing w:val="-25"/>
          <w:sz w:val="22"/>
          <w:szCs w:val="22"/>
          <w:highlight w:val="none"/>
        </w:rPr>
        <w:t xml:space="preserve"> </w:t>
      </w:r>
      <w:r>
        <w:rPr>
          <w:rFonts w:hint="eastAsia" w:ascii="新宋体" w:hAnsi="新宋体" w:eastAsia="新宋体" w:cs="新宋体"/>
          <w:color w:val="auto"/>
          <w:spacing w:val="11"/>
          <w:sz w:val="22"/>
          <w:szCs w:val="22"/>
          <w:highlight w:val="none"/>
        </w:rPr>
        <w:t>供应商认为磋商文件、采购过程或者成交结果使自己的合法权益受到损害的，应当在</w:t>
      </w:r>
      <w:r>
        <w:rPr>
          <w:rFonts w:hint="eastAsia" w:ascii="新宋体" w:hAnsi="新宋体" w:eastAsia="新宋体" w:cs="新宋体"/>
          <w:color w:val="auto"/>
          <w:spacing w:val="8"/>
          <w:sz w:val="22"/>
          <w:szCs w:val="22"/>
          <w:highlight w:val="none"/>
        </w:rPr>
        <w:t>知道或者应知其权益受到损害之日起</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8"/>
          <w:sz w:val="22"/>
          <w:szCs w:val="22"/>
          <w:highlight w:val="none"/>
        </w:rPr>
        <w:t>7</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8"/>
          <w:sz w:val="22"/>
          <w:szCs w:val="22"/>
          <w:highlight w:val="none"/>
        </w:rPr>
        <w:t>个工作日内，以书</w:t>
      </w:r>
      <w:r>
        <w:rPr>
          <w:rFonts w:hint="eastAsia" w:ascii="新宋体" w:hAnsi="新宋体" w:eastAsia="新宋体" w:cs="新宋体"/>
          <w:color w:val="auto"/>
          <w:spacing w:val="7"/>
          <w:sz w:val="22"/>
          <w:szCs w:val="22"/>
          <w:highlight w:val="none"/>
        </w:rPr>
        <w:t>面形式向采购人提出质疑。具体质疑起</w:t>
      </w:r>
      <w:r>
        <w:rPr>
          <w:rFonts w:hint="eastAsia" w:ascii="新宋体" w:hAnsi="新宋体" w:eastAsia="新宋体" w:cs="新宋体"/>
          <w:color w:val="auto"/>
          <w:spacing w:val="6"/>
          <w:sz w:val="22"/>
          <w:szCs w:val="22"/>
          <w:highlight w:val="none"/>
        </w:rPr>
        <w:t>算时间如下：</w:t>
      </w:r>
    </w:p>
    <w:p w14:paraId="6D15BE40">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right="71" w:firstLine="484"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（1）对可以质疑的磋商文件提出质疑的，为</w:t>
      </w:r>
      <w:r>
        <w:rPr>
          <w:rFonts w:hint="eastAsia" w:ascii="新宋体" w:hAnsi="新宋体" w:eastAsia="新宋体" w:cs="新宋体"/>
          <w:color w:val="auto"/>
          <w:spacing w:val="10"/>
          <w:sz w:val="22"/>
          <w:szCs w:val="22"/>
          <w:highlight w:val="none"/>
        </w:rPr>
        <w:t>收到磋商文件之日或者竞争性磋商公告期限届</w:t>
      </w:r>
      <w:r>
        <w:rPr>
          <w:rFonts w:hint="eastAsia" w:ascii="新宋体" w:hAnsi="新宋体" w:eastAsia="新宋体" w:cs="新宋体"/>
          <w:color w:val="auto"/>
          <w:spacing w:val="5"/>
          <w:sz w:val="22"/>
          <w:szCs w:val="22"/>
          <w:highlight w:val="none"/>
        </w:rPr>
        <w:t>满之日；</w:t>
      </w:r>
    </w:p>
    <w:p w14:paraId="0BE8AFEB">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firstLine="472"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（2）对采购过程提出质疑的，为各采购程序环节结束之日；</w:t>
      </w:r>
    </w:p>
    <w:p w14:paraId="0B9A5039">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firstLine="47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（3）对成交结果提出质疑的，为成交结果</w:t>
      </w:r>
      <w:r>
        <w:rPr>
          <w:rFonts w:hint="eastAsia" w:ascii="新宋体" w:hAnsi="新宋体" w:eastAsia="新宋体" w:cs="新宋体"/>
          <w:color w:val="auto"/>
          <w:spacing w:val="8"/>
          <w:sz w:val="22"/>
          <w:szCs w:val="22"/>
          <w:highlight w:val="none"/>
        </w:rPr>
        <w:t>公告期限届满之日。</w:t>
      </w:r>
    </w:p>
    <w:p w14:paraId="5D306FC5">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 w:right="71"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31.4供应商提出质疑应当提交质疑函和必要的证明材料，针对同一采购程序环节的质疑必须在法定质疑期内一次性提出。质疑函应当</w:t>
      </w:r>
      <w:r>
        <w:rPr>
          <w:rFonts w:hint="eastAsia" w:ascii="新宋体" w:hAnsi="新宋体" w:eastAsia="新宋体" w:cs="新宋体"/>
          <w:color w:val="auto"/>
          <w:spacing w:val="9"/>
          <w:sz w:val="22"/>
          <w:szCs w:val="22"/>
          <w:highlight w:val="none"/>
        </w:rPr>
        <w:t>包括下列内容（质疑函格式后附</w:t>
      </w:r>
      <w:r>
        <w:rPr>
          <w:rFonts w:hint="eastAsia" w:ascii="新宋体" w:hAnsi="新宋体" w:eastAsia="新宋体" w:cs="新宋体"/>
          <w:color w:val="auto"/>
          <w:sz w:val="22"/>
          <w:szCs w:val="22"/>
          <w:highlight w:val="none"/>
        </w:rPr>
        <w:t>）：</w:t>
      </w:r>
    </w:p>
    <w:p w14:paraId="60EE73BE">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（1）供应商的姓名或者名称、地址、邮编、</w:t>
      </w:r>
      <w:r>
        <w:rPr>
          <w:rFonts w:hint="eastAsia" w:ascii="新宋体" w:hAnsi="新宋体" w:eastAsia="新宋体" w:cs="新宋体"/>
          <w:color w:val="auto"/>
          <w:spacing w:val="8"/>
          <w:sz w:val="22"/>
          <w:szCs w:val="22"/>
          <w:highlight w:val="none"/>
        </w:rPr>
        <w:t>联系人及联系电话；</w:t>
      </w:r>
    </w:p>
    <w:p w14:paraId="2BDBFB4C">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44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（2）质疑项目的名称、编号；</w:t>
      </w:r>
    </w:p>
    <w:p w14:paraId="4363DD1B">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4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（3）具体、明确的质疑事项和与质疑事项相关的请求；</w:t>
      </w:r>
    </w:p>
    <w:p w14:paraId="74A45C24">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4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（4）事实依据；</w:t>
      </w:r>
    </w:p>
    <w:p w14:paraId="332622DD">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（5）必要的法律依据；</w:t>
      </w:r>
    </w:p>
    <w:p w14:paraId="68E07543">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4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（6）提出质疑的日期。</w:t>
      </w:r>
    </w:p>
    <w:p w14:paraId="6E8174E2">
      <w:pPr>
        <w:pStyle w:val="3"/>
        <w:keepNext w:val="0"/>
        <w:keepLines w:val="0"/>
        <w:pageBreakBefore w:val="0"/>
        <w:widowControl w:val="0"/>
        <w:kinsoku/>
        <w:wordWrap w:val="0"/>
        <w:overflowPunct/>
        <w:topLinePunct w:val="0"/>
        <w:autoSpaceDE/>
        <w:autoSpaceDN/>
        <w:bidi w:val="0"/>
        <w:adjustRightInd w:val="0"/>
        <w:snapToGrid w:val="0"/>
        <w:spacing w:before="159" w:line="360" w:lineRule="auto"/>
        <w:ind w:left="14" w:right="45"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供应商为自然人的，应当由本人签字；供应商为法人或者其他组织的，应当由法定</w:t>
      </w:r>
      <w:r>
        <w:rPr>
          <w:rFonts w:hint="eastAsia" w:ascii="新宋体" w:hAnsi="新宋体" w:eastAsia="新宋体" w:cs="新宋体"/>
          <w:color w:val="auto"/>
          <w:spacing w:val="8"/>
          <w:sz w:val="22"/>
          <w:szCs w:val="22"/>
          <w:highlight w:val="none"/>
        </w:rPr>
        <w:t>代表人、</w:t>
      </w:r>
      <w:r>
        <w:rPr>
          <w:rFonts w:hint="eastAsia" w:ascii="新宋体" w:hAnsi="新宋体" w:eastAsia="新宋体" w:cs="新宋体"/>
          <w:color w:val="auto"/>
          <w:spacing w:val="9"/>
          <w:sz w:val="22"/>
          <w:szCs w:val="22"/>
          <w:highlight w:val="none"/>
        </w:rPr>
        <w:t>主要负责人，或者其委托代理人签字或者盖章，并加盖公章。</w:t>
      </w:r>
    </w:p>
    <w:p w14:paraId="4661F42F">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15" w:right="71"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31.5</w:t>
      </w:r>
      <w:r>
        <w:rPr>
          <w:rFonts w:hint="eastAsia" w:ascii="新宋体" w:hAnsi="新宋体" w:eastAsia="新宋体" w:cs="新宋体"/>
          <w:color w:val="auto"/>
          <w:spacing w:val="-25"/>
          <w:sz w:val="22"/>
          <w:szCs w:val="22"/>
          <w:highlight w:val="none"/>
        </w:rPr>
        <w:t xml:space="preserve"> </w:t>
      </w:r>
      <w:r>
        <w:rPr>
          <w:rFonts w:hint="eastAsia" w:ascii="新宋体" w:hAnsi="新宋体" w:eastAsia="新宋体" w:cs="新宋体"/>
          <w:color w:val="auto"/>
          <w:spacing w:val="11"/>
          <w:sz w:val="22"/>
          <w:szCs w:val="22"/>
          <w:highlight w:val="none"/>
        </w:rPr>
        <w:t>采购人认为供应商质疑不成立，或者成立但未对成交结果构成影响的，继续开展采购</w:t>
      </w:r>
      <w:r>
        <w:rPr>
          <w:rFonts w:hint="eastAsia" w:ascii="新宋体" w:hAnsi="新宋体" w:eastAsia="新宋体" w:cs="新宋体"/>
          <w:color w:val="auto"/>
          <w:spacing w:val="9"/>
          <w:sz w:val="22"/>
          <w:szCs w:val="22"/>
          <w:highlight w:val="none"/>
        </w:rPr>
        <w:t>活动；认为供应商质疑成立且影响或者可能影响成交结果的，按照下列情况处理：</w:t>
      </w:r>
    </w:p>
    <w:p w14:paraId="5DC34823">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left="12" w:right="71" w:firstLine="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（1）对采购文件提出的质疑，依法通过澄清</w:t>
      </w:r>
      <w:r>
        <w:rPr>
          <w:rFonts w:hint="eastAsia" w:ascii="新宋体" w:hAnsi="新宋体" w:eastAsia="新宋体" w:cs="新宋体"/>
          <w:color w:val="auto"/>
          <w:spacing w:val="10"/>
          <w:sz w:val="22"/>
          <w:szCs w:val="22"/>
          <w:highlight w:val="none"/>
        </w:rPr>
        <w:t>或者修改可以继续开展采购活动的，澄清或者</w:t>
      </w:r>
      <w:r>
        <w:rPr>
          <w:rFonts w:hint="eastAsia" w:ascii="新宋体" w:hAnsi="新宋体" w:eastAsia="新宋体" w:cs="新宋体"/>
          <w:color w:val="auto"/>
          <w:spacing w:val="9"/>
          <w:sz w:val="22"/>
          <w:szCs w:val="22"/>
          <w:highlight w:val="none"/>
        </w:rPr>
        <w:t>修改采购文件后继续开展采购活动；否则应当修改采购文件后重新开展采购活动。</w:t>
      </w:r>
    </w:p>
    <w:p w14:paraId="27D6F187">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6"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（2）对采购过程或者成交结果提出的质疑，</w:t>
      </w:r>
      <w:r>
        <w:rPr>
          <w:rFonts w:hint="eastAsia" w:ascii="新宋体" w:hAnsi="新宋体" w:eastAsia="新宋体" w:cs="新宋体"/>
          <w:color w:val="auto"/>
          <w:spacing w:val="10"/>
          <w:sz w:val="22"/>
          <w:szCs w:val="22"/>
          <w:highlight w:val="none"/>
        </w:rPr>
        <w:t>合格供应商符合法定数量时，可以从合格的成</w:t>
      </w:r>
      <w:r>
        <w:rPr>
          <w:rFonts w:hint="eastAsia" w:ascii="新宋体" w:hAnsi="新宋体" w:eastAsia="新宋体" w:cs="新宋体"/>
          <w:color w:val="auto"/>
          <w:spacing w:val="5"/>
          <w:sz w:val="22"/>
          <w:szCs w:val="22"/>
          <w:highlight w:val="none"/>
        </w:rPr>
        <w:t>交候选人中另行确定成交供应商的，应当依法另行确定成交供应商；否则应当重新开展采购活动。</w:t>
      </w:r>
    </w:p>
    <w:p w14:paraId="1231ADF2">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质疑答复导致成交结果改变的，采购人应当将有关情况书面报告本级财政部门。</w:t>
      </w:r>
    </w:p>
    <w:p w14:paraId="725D9E3C">
      <w:pPr>
        <w:pStyle w:val="3"/>
        <w:keepNext w:val="0"/>
        <w:keepLines w:val="0"/>
        <w:pageBreakBefore w:val="0"/>
        <w:widowControl w:val="0"/>
        <w:kinsoku/>
        <w:wordWrap w:val="0"/>
        <w:overflowPunct/>
        <w:topLinePunct w:val="0"/>
        <w:autoSpaceDE/>
        <w:autoSpaceDN/>
        <w:bidi w:val="0"/>
        <w:adjustRightInd w:val="0"/>
        <w:snapToGrid w:val="0"/>
        <w:spacing w:before="166" w:line="360" w:lineRule="auto"/>
        <w:ind w:left="11" w:right="70" w:firstLine="425"/>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31.6</w:t>
      </w:r>
      <w:r>
        <w:rPr>
          <w:rFonts w:hint="eastAsia" w:ascii="新宋体" w:hAnsi="新宋体" w:eastAsia="新宋体" w:cs="新宋体"/>
          <w:color w:val="auto"/>
          <w:spacing w:val="-25"/>
          <w:sz w:val="22"/>
          <w:szCs w:val="22"/>
          <w:highlight w:val="none"/>
        </w:rPr>
        <w:t xml:space="preserve"> </w:t>
      </w:r>
      <w:r>
        <w:rPr>
          <w:rFonts w:hint="eastAsia" w:ascii="新宋体" w:hAnsi="新宋体" w:eastAsia="新宋体" w:cs="新宋体"/>
          <w:color w:val="auto"/>
          <w:spacing w:val="11"/>
          <w:sz w:val="22"/>
          <w:szCs w:val="22"/>
          <w:highlight w:val="none"/>
        </w:rPr>
        <w:t>质疑供应商对采购人的答复不满意，或者采购人未在规定时间内作出答复的，可以在</w:t>
      </w:r>
      <w:r>
        <w:rPr>
          <w:rFonts w:hint="eastAsia" w:ascii="新宋体" w:hAnsi="新宋体" w:eastAsia="新宋体" w:cs="新宋体"/>
          <w:color w:val="auto"/>
          <w:spacing w:val="7"/>
          <w:sz w:val="22"/>
          <w:szCs w:val="22"/>
          <w:highlight w:val="none"/>
        </w:rPr>
        <w:t>答复期满后</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7"/>
          <w:sz w:val="22"/>
          <w:szCs w:val="22"/>
          <w:highlight w:val="none"/>
        </w:rPr>
        <w:t>15</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7"/>
          <w:sz w:val="22"/>
          <w:szCs w:val="22"/>
          <w:highlight w:val="none"/>
        </w:rPr>
        <w:t>个工作日内向《政府采购质疑和投诉办法》</w:t>
      </w:r>
      <w:r>
        <w:rPr>
          <w:rFonts w:hint="eastAsia" w:ascii="新宋体" w:hAnsi="新宋体" w:eastAsia="新宋体" w:cs="新宋体"/>
          <w:color w:val="auto"/>
          <w:spacing w:val="6"/>
          <w:sz w:val="22"/>
          <w:szCs w:val="22"/>
          <w:highlight w:val="none"/>
        </w:rPr>
        <w:t>（财政部令第</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6"/>
          <w:sz w:val="22"/>
          <w:szCs w:val="22"/>
          <w:highlight w:val="none"/>
        </w:rPr>
        <w:t>94</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6"/>
          <w:sz w:val="22"/>
          <w:szCs w:val="22"/>
          <w:highlight w:val="none"/>
        </w:rPr>
        <w:t>号）第六条规定的财</w:t>
      </w:r>
      <w:r>
        <w:rPr>
          <w:rFonts w:hint="eastAsia" w:ascii="新宋体" w:hAnsi="新宋体" w:eastAsia="新宋体" w:cs="新宋体"/>
          <w:color w:val="auto"/>
          <w:spacing w:val="8"/>
          <w:sz w:val="22"/>
          <w:szCs w:val="22"/>
          <w:highlight w:val="none"/>
        </w:rPr>
        <w:t>政部门提起投诉（投诉书格式后附）。</w:t>
      </w:r>
    </w:p>
    <w:p w14:paraId="58DBB77F">
      <w:pPr>
        <w:pStyle w:val="3"/>
        <w:keepNext w:val="0"/>
        <w:keepLines w:val="0"/>
        <w:pageBreakBefore w:val="0"/>
        <w:widowControl w:val="0"/>
        <w:kinsoku/>
        <w:wordWrap w:val="0"/>
        <w:overflowPunct/>
        <w:topLinePunct w:val="0"/>
        <w:autoSpaceDE/>
        <w:autoSpaceDN/>
        <w:bidi w:val="0"/>
        <w:adjustRightInd w:val="0"/>
        <w:snapToGrid w:val="0"/>
        <w:spacing w:before="3"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32.其他内容</w:t>
      </w:r>
    </w:p>
    <w:p w14:paraId="3C61BE32">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37" w:right="70" w:firstLine="39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32.1</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11"/>
          <w:sz w:val="22"/>
          <w:szCs w:val="22"/>
          <w:highlight w:val="none"/>
        </w:rPr>
        <w:t>代理服务收取标准及缴费账户详见“供应商须知</w:t>
      </w:r>
      <w:r>
        <w:rPr>
          <w:rFonts w:hint="eastAsia" w:ascii="新宋体" w:hAnsi="新宋体" w:eastAsia="新宋体" w:cs="新宋体"/>
          <w:color w:val="auto"/>
          <w:spacing w:val="10"/>
          <w:sz w:val="22"/>
          <w:szCs w:val="22"/>
          <w:highlight w:val="none"/>
        </w:rPr>
        <w:t>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0"/>
          <w:sz w:val="22"/>
          <w:szCs w:val="22"/>
          <w:highlight w:val="none"/>
        </w:rPr>
        <w:t>”，供应商为联合体的，可以</w:t>
      </w:r>
      <w:r>
        <w:rPr>
          <w:rFonts w:hint="eastAsia" w:ascii="新宋体" w:hAnsi="新宋体" w:eastAsia="新宋体" w:cs="新宋体"/>
          <w:color w:val="auto"/>
          <w:spacing w:val="8"/>
          <w:sz w:val="22"/>
          <w:szCs w:val="22"/>
          <w:highlight w:val="none"/>
        </w:rPr>
        <w:t>由联合体中的一方或者多方共同交纳代理服务</w:t>
      </w:r>
      <w:r>
        <w:rPr>
          <w:rFonts w:hint="eastAsia" w:ascii="新宋体" w:hAnsi="新宋体" w:eastAsia="新宋体" w:cs="新宋体"/>
          <w:color w:val="auto"/>
          <w:spacing w:val="7"/>
          <w:sz w:val="22"/>
          <w:szCs w:val="22"/>
          <w:highlight w:val="none"/>
        </w:rPr>
        <w:t>费。</w:t>
      </w:r>
    </w:p>
    <w:p w14:paraId="07FF24AA">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32.2</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6"/>
          <w:sz w:val="22"/>
          <w:szCs w:val="22"/>
          <w:highlight w:val="none"/>
        </w:rPr>
        <w:t>代理服务费收费计算标准：</w:t>
      </w:r>
    </w:p>
    <w:p w14:paraId="19E0587B">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highlight w:val="none"/>
        </w:rPr>
      </w:pPr>
    </w:p>
    <w:tbl>
      <w:tblPr>
        <w:tblStyle w:val="12"/>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6"/>
        <w:gridCol w:w="1897"/>
        <w:gridCol w:w="1752"/>
        <w:gridCol w:w="1774"/>
      </w:tblGrid>
      <w:tr w14:paraId="5E947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3976" w:type="dxa"/>
            <w:tcBorders>
              <w:tl2br w:val="single" w:color="000000" w:sz="4" w:space="0"/>
            </w:tcBorders>
            <w:vAlign w:val="top"/>
          </w:tcPr>
          <w:p w14:paraId="49FD8684">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1701"/>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
                <w:sz w:val="22"/>
                <w:szCs w:val="22"/>
                <w:highlight w:val="none"/>
              </w:rPr>
              <w:t>费率</w:t>
            </w:r>
          </w:p>
          <w:p w14:paraId="6AE6864D">
            <w:pPr>
              <w:pStyle w:val="11"/>
              <w:keepNext w:val="0"/>
              <w:keepLines w:val="0"/>
              <w:pageBreakBefore w:val="0"/>
              <w:widowControl w:val="0"/>
              <w:kinsoku/>
              <w:wordWrap w:val="0"/>
              <w:overflowPunct/>
              <w:topLinePunct w:val="0"/>
              <w:autoSpaceDE/>
              <w:autoSpaceDN/>
              <w:bidi w:val="0"/>
              <w:adjustRightInd w:val="0"/>
              <w:snapToGrid w:val="0"/>
              <w:spacing w:before="160" w:line="360" w:lineRule="auto"/>
              <w:ind w:left="117"/>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3"/>
                <w:sz w:val="22"/>
                <w:szCs w:val="22"/>
                <w:highlight w:val="none"/>
              </w:rPr>
              <w:t>金额</w:t>
            </w:r>
          </w:p>
        </w:tc>
        <w:tc>
          <w:tcPr>
            <w:tcW w:w="1897" w:type="dxa"/>
            <w:vAlign w:val="top"/>
          </w:tcPr>
          <w:p w14:paraId="2842AF50">
            <w:pPr>
              <w:pStyle w:val="11"/>
              <w:keepNext w:val="0"/>
              <w:keepLines w:val="0"/>
              <w:pageBreakBefore w:val="0"/>
              <w:widowControl w:val="0"/>
              <w:kinsoku/>
              <w:wordWrap w:val="0"/>
              <w:overflowPunct/>
              <w:topLinePunct w:val="0"/>
              <w:autoSpaceDE/>
              <w:autoSpaceDN/>
              <w:bidi w:val="0"/>
              <w:adjustRightInd w:val="0"/>
              <w:snapToGrid w:val="0"/>
              <w:spacing w:before="240" w:line="360" w:lineRule="auto"/>
              <w:ind w:left="577"/>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5"/>
                <w:sz w:val="22"/>
                <w:szCs w:val="22"/>
                <w:highlight w:val="none"/>
              </w:rPr>
              <w:t>货物类</w:t>
            </w:r>
          </w:p>
        </w:tc>
        <w:tc>
          <w:tcPr>
            <w:tcW w:w="1752" w:type="dxa"/>
            <w:vAlign w:val="top"/>
          </w:tcPr>
          <w:p w14:paraId="4AEE281A">
            <w:pPr>
              <w:pStyle w:val="11"/>
              <w:keepNext w:val="0"/>
              <w:keepLines w:val="0"/>
              <w:pageBreakBefore w:val="0"/>
              <w:widowControl w:val="0"/>
              <w:kinsoku/>
              <w:wordWrap w:val="0"/>
              <w:overflowPunct/>
              <w:topLinePunct w:val="0"/>
              <w:autoSpaceDE/>
              <w:autoSpaceDN/>
              <w:bidi w:val="0"/>
              <w:adjustRightInd w:val="0"/>
              <w:snapToGrid w:val="0"/>
              <w:spacing w:before="240" w:line="360" w:lineRule="auto"/>
              <w:ind w:left="457"/>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6"/>
                <w:sz w:val="22"/>
                <w:szCs w:val="22"/>
                <w:highlight w:val="none"/>
              </w:rPr>
              <w:t>服务类</w:t>
            </w:r>
          </w:p>
        </w:tc>
        <w:tc>
          <w:tcPr>
            <w:tcW w:w="1774" w:type="dxa"/>
            <w:vAlign w:val="top"/>
          </w:tcPr>
          <w:p w14:paraId="78461149">
            <w:pPr>
              <w:pStyle w:val="11"/>
              <w:keepNext w:val="0"/>
              <w:keepLines w:val="0"/>
              <w:pageBreakBefore w:val="0"/>
              <w:widowControl w:val="0"/>
              <w:kinsoku/>
              <w:wordWrap w:val="0"/>
              <w:overflowPunct/>
              <w:topLinePunct w:val="0"/>
              <w:autoSpaceDE/>
              <w:autoSpaceDN/>
              <w:bidi w:val="0"/>
              <w:adjustRightInd w:val="0"/>
              <w:snapToGrid w:val="0"/>
              <w:spacing w:before="240" w:line="360" w:lineRule="auto"/>
              <w:ind w:left="467"/>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6"/>
                <w:sz w:val="22"/>
                <w:szCs w:val="22"/>
                <w:highlight w:val="none"/>
              </w:rPr>
              <w:t>工程类</w:t>
            </w:r>
          </w:p>
        </w:tc>
      </w:tr>
      <w:tr w14:paraId="0AB7B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1BE52F02">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100</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2"/>
                <w:sz w:val="22"/>
                <w:szCs w:val="22"/>
                <w:highlight w:val="none"/>
              </w:rPr>
              <w:t>万元以下</w:t>
            </w:r>
          </w:p>
        </w:tc>
        <w:tc>
          <w:tcPr>
            <w:tcW w:w="1897" w:type="dxa"/>
            <w:vAlign w:val="top"/>
          </w:tcPr>
          <w:p w14:paraId="5DF222C4">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33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position w:val="1"/>
                <w:sz w:val="22"/>
                <w:szCs w:val="22"/>
                <w:highlight w:val="none"/>
              </w:rPr>
              <w:t>1.5%</w:t>
            </w:r>
          </w:p>
        </w:tc>
        <w:tc>
          <w:tcPr>
            <w:tcW w:w="1752" w:type="dxa"/>
            <w:vAlign w:val="top"/>
          </w:tcPr>
          <w:p w14:paraId="24F1155C">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34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1.5%</w:t>
            </w:r>
          </w:p>
        </w:tc>
        <w:tc>
          <w:tcPr>
            <w:tcW w:w="1774" w:type="dxa"/>
            <w:vAlign w:val="top"/>
          </w:tcPr>
          <w:p w14:paraId="53617653">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34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position w:val="1"/>
                <w:sz w:val="22"/>
                <w:szCs w:val="22"/>
                <w:highlight w:val="none"/>
              </w:rPr>
              <w:t>1.0%</w:t>
            </w:r>
          </w:p>
        </w:tc>
      </w:tr>
      <w:tr w14:paraId="3BE2A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70AB407F">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100～500</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2"/>
                <w:sz w:val="22"/>
                <w:szCs w:val="22"/>
                <w:highlight w:val="none"/>
              </w:rPr>
              <w:t>万元</w:t>
            </w:r>
          </w:p>
        </w:tc>
        <w:tc>
          <w:tcPr>
            <w:tcW w:w="1897" w:type="dxa"/>
            <w:vAlign w:val="top"/>
          </w:tcPr>
          <w:p w14:paraId="5D69C093">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33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position w:val="1"/>
                <w:sz w:val="22"/>
                <w:szCs w:val="22"/>
                <w:highlight w:val="none"/>
              </w:rPr>
              <w:t>1.1%</w:t>
            </w:r>
          </w:p>
        </w:tc>
        <w:tc>
          <w:tcPr>
            <w:tcW w:w="1752" w:type="dxa"/>
            <w:vAlign w:val="top"/>
          </w:tcPr>
          <w:p w14:paraId="030AD5F7">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0.8%</w:t>
            </w:r>
          </w:p>
        </w:tc>
        <w:tc>
          <w:tcPr>
            <w:tcW w:w="1774" w:type="dxa"/>
            <w:vAlign w:val="top"/>
          </w:tcPr>
          <w:p w14:paraId="1778AD22">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0.7%</w:t>
            </w:r>
          </w:p>
        </w:tc>
      </w:tr>
      <w:tr w14:paraId="7589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18896C5F">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500～1000</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3"/>
                <w:sz w:val="22"/>
                <w:szCs w:val="22"/>
                <w:highlight w:val="none"/>
              </w:rPr>
              <w:t>万元</w:t>
            </w:r>
          </w:p>
        </w:tc>
        <w:tc>
          <w:tcPr>
            <w:tcW w:w="1897" w:type="dxa"/>
            <w:vAlign w:val="top"/>
          </w:tcPr>
          <w:p w14:paraId="14C65DB8">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0.8%</w:t>
            </w:r>
          </w:p>
        </w:tc>
        <w:tc>
          <w:tcPr>
            <w:tcW w:w="1752" w:type="dxa"/>
            <w:vAlign w:val="top"/>
          </w:tcPr>
          <w:p w14:paraId="0F5672A1">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0.45%</w:t>
            </w:r>
          </w:p>
        </w:tc>
        <w:tc>
          <w:tcPr>
            <w:tcW w:w="1774" w:type="dxa"/>
            <w:vAlign w:val="top"/>
          </w:tcPr>
          <w:p w14:paraId="12851A77">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0.55%</w:t>
            </w:r>
          </w:p>
        </w:tc>
      </w:tr>
      <w:tr w14:paraId="25B0E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976" w:type="dxa"/>
            <w:vAlign w:val="top"/>
          </w:tcPr>
          <w:p w14:paraId="0EF7E506">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1000～5000</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2"/>
                <w:sz w:val="22"/>
                <w:szCs w:val="22"/>
                <w:highlight w:val="none"/>
              </w:rPr>
              <w:t>万元</w:t>
            </w:r>
          </w:p>
        </w:tc>
        <w:tc>
          <w:tcPr>
            <w:tcW w:w="1897" w:type="dxa"/>
            <w:vAlign w:val="top"/>
          </w:tcPr>
          <w:p w14:paraId="470EB4DA">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0.5%</w:t>
            </w:r>
          </w:p>
        </w:tc>
        <w:tc>
          <w:tcPr>
            <w:tcW w:w="1752" w:type="dxa"/>
            <w:vAlign w:val="top"/>
          </w:tcPr>
          <w:p w14:paraId="15B25560">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0.25%</w:t>
            </w:r>
          </w:p>
        </w:tc>
        <w:tc>
          <w:tcPr>
            <w:tcW w:w="1774" w:type="dxa"/>
            <w:vAlign w:val="top"/>
          </w:tcPr>
          <w:p w14:paraId="1B7CA5CB">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0.35%</w:t>
            </w:r>
          </w:p>
        </w:tc>
      </w:tr>
      <w:tr w14:paraId="17EF0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3976" w:type="dxa"/>
            <w:vAlign w:val="top"/>
          </w:tcPr>
          <w:p w14:paraId="7DD9A70A">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5000</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3"/>
                <w:sz w:val="22"/>
                <w:szCs w:val="22"/>
                <w:highlight w:val="none"/>
              </w:rPr>
              <w:t>万元～1</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3"/>
                <w:sz w:val="22"/>
                <w:szCs w:val="22"/>
                <w:highlight w:val="none"/>
              </w:rPr>
              <w:t>亿元</w:t>
            </w:r>
          </w:p>
        </w:tc>
        <w:tc>
          <w:tcPr>
            <w:tcW w:w="1897" w:type="dxa"/>
            <w:vAlign w:val="top"/>
          </w:tcPr>
          <w:p w14:paraId="46EA106C">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3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0.25%</w:t>
            </w:r>
          </w:p>
        </w:tc>
        <w:tc>
          <w:tcPr>
            <w:tcW w:w="1752" w:type="dxa"/>
            <w:vAlign w:val="top"/>
          </w:tcPr>
          <w:p w14:paraId="3432EE26">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0.1%</w:t>
            </w:r>
          </w:p>
        </w:tc>
        <w:tc>
          <w:tcPr>
            <w:tcW w:w="1774" w:type="dxa"/>
            <w:vAlign w:val="top"/>
          </w:tcPr>
          <w:p w14:paraId="5784FA26">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0.2%</w:t>
            </w:r>
          </w:p>
        </w:tc>
      </w:tr>
      <w:tr w14:paraId="6C1E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016B3340">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z w:val="22"/>
                <w:szCs w:val="22"/>
                <w:highlight w:val="none"/>
              </w:rPr>
              <w:t>亿元</w:t>
            </w:r>
          </w:p>
        </w:tc>
        <w:tc>
          <w:tcPr>
            <w:tcW w:w="1897" w:type="dxa"/>
            <w:vAlign w:val="top"/>
          </w:tcPr>
          <w:p w14:paraId="3A5026F6">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3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0.05%</w:t>
            </w:r>
          </w:p>
        </w:tc>
        <w:tc>
          <w:tcPr>
            <w:tcW w:w="1752" w:type="dxa"/>
            <w:vAlign w:val="top"/>
          </w:tcPr>
          <w:p w14:paraId="5735516A">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0.05%</w:t>
            </w:r>
          </w:p>
        </w:tc>
        <w:tc>
          <w:tcPr>
            <w:tcW w:w="1774" w:type="dxa"/>
            <w:vAlign w:val="top"/>
          </w:tcPr>
          <w:p w14:paraId="29BCA360">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0.05%</w:t>
            </w:r>
          </w:p>
        </w:tc>
      </w:tr>
      <w:tr w14:paraId="1C7D7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60F55D66">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1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5～10</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3"/>
                <w:sz w:val="22"/>
                <w:szCs w:val="22"/>
                <w:highlight w:val="none"/>
              </w:rPr>
              <w:t>亿元</w:t>
            </w:r>
          </w:p>
        </w:tc>
        <w:tc>
          <w:tcPr>
            <w:tcW w:w="1897" w:type="dxa"/>
            <w:vAlign w:val="top"/>
          </w:tcPr>
          <w:p w14:paraId="14B1E827">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2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0.035%</w:t>
            </w:r>
          </w:p>
        </w:tc>
        <w:tc>
          <w:tcPr>
            <w:tcW w:w="1752" w:type="dxa"/>
            <w:vAlign w:val="top"/>
          </w:tcPr>
          <w:p w14:paraId="031619C5">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0.035%</w:t>
            </w:r>
          </w:p>
        </w:tc>
        <w:tc>
          <w:tcPr>
            <w:tcW w:w="1774" w:type="dxa"/>
            <w:vAlign w:val="top"/>
          </w:tcPr>
          <w:p w14:paraId="33ABEAAF">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2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0.035%</w:t>
            </w:r>
          </w:p>
        </w:tc>
      </w:tr>
      <w:tr w14:paraId="6164A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11DF65AF">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10～50</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2"/>
                <w:sz w:val="22"/>
                <w:szCs w:val="22"/>
                <w:highlight w:val="none"/>
              </w:rPr>
              <w:t>亿元</w:t>
            </w:r>
          </w:p>
        </w:tc>
        <w:tc>
          <w:tcPr>
            <w:tcW w:w="1897" w:type="dxa"/>
            <w:vAlign w:val="top"/>
          </w:tcPr>
          <w:p w14:paraId="547DF2BD">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2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0.008%</w:t>
            </w:r>
          </w:p>
        </w:tc>
        <w:tc>
          <w:tcPr>
            <w:tcW w:w="1752" w:type="dxa"/>
            <w:vAlign w:val="top"/>
          </w:tcPr>
          <w:p w14:paraId="27B87F06">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0.008%</w:t>
            </w:r>
          </w:p>
        </w:tc>
        <w:tc>
          <w:tcPr>
            <w:tcW w:w="1774" w:type="dxa"/>
            <w:vAlign w:val="top"/>
          </w:tcPr>
          <w:p w14:paraId="3FE7FEC6">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2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0.008%</w:t>
            </w:r>
          </w:p>
        </w:tc>
      </w:tr>
      <w:tr w14:paraId="571F7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3976" w:type="dxa"/>
            <w:vAlign w:val="top"/>
          </w:tcPr>
          <w:p w14:paraId="282B95B9">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50～100</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4"/>
                <w:sz w:val="22"/>
                <w:szCs w:val="22"/>
                <w:highlight w:val="none"/>
              </w:rPr>
              <w:t>亿元</w:t>
            </w:r>
          </w:p>
        </w:tc>
        <w:tc>
          <w:tcPr>
            <w:tcW w:w="1897" w:type="dxa"/>
            <w:vAlign w:val="top"/>
          </w:tcPr>
          <w:p w14:paraId="3FC3A228">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2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0.006%</w:t>
            </w:r>
          </w:p>
        </w:tc>
        <w:tc>
          <w:tcPr>
            <w:tcW w:w="1752" w:type="dxa"/>
            <w:vAlign w:val="top"/>
          </w:tcPr>
          <w:p w14:paraId="5A05712E">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0.006%</w:t>
            </w:r>
          </w:p>
        </w:tc>
        <w:tc>
          <w:tcPr>
            <w:tcW w:w="1774" w:type="dxa"/>
            <w:vAlign w:val="top"/>
          </w:tcPr>
          <w:p w14:paraId="7A341E76">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2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0.006%</w:t>
            </w:r>
          </w:p>
        </w:tc>
      </w:tr>
      <w:tr w14:paraId="5DD9B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976" w:type="dxa"/>
            <w:vAlign w:val="top"/>
          </w:tcPr>
          <w:p w14:paraId="4C386FF5">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100</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2"/>
                <w:sz w:val="22"/>
                <w:szCs w:val="22"/>
                <w:highlight w:val="none"/>
              </w:rPr>
              <w:t>亿以上</w:t>
            </w:r>
          </w:p>
        </w:tc>
        <w:tc>
          <w:tcPr>
            <w:tcW w:w="1897" w:type="dxa"/>
            <w:vAlign w:val="top"/>
          </w:tcPr>
          <w:p w14:paraId="709804C3">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2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0.004%</w:t>
            </w:r>
          </w:p>
        </w:tc>
        <w:tc>
          <w:tcPr>
            <w:tcW w:w="1752" w:type="dxa"/>
            <w:vAlign w:val="top"/>
          </w:tcPr>
          <w:p w14:paraId="2E2E28FD">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0.004%</w:t>
            </w:r>
          </w:p>
        </w:tc>
        <w:tc>
          <w:tcPr>
            <w:tcW w:w="1774" w:type="dxa"/>
            <w:vAlign w:val="top"/>
          </w:tcPr>
          <w:p w14:paraId="1B480904">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2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0.004%</w:t>
            </w:r>
          </w:p>
        </w:tc>
      </w:tr>
    </w:tbl>
    <w:p w14:paraId="1D73B0C7">
      <w:pPr>
        <w:pStyle w:val="3"/>
        <w:keepNext w:val="0"/>
        <w:keepLines w:val="0"/>
        <w:pageBreakBefore w:val="0"/>
        <w:widowControl w:val="0"/>
        <w:kinsoku/>
        <w:wordWrap w:val="0"/>
        <w:overflowPunct/>
        <w:topLinePunct w:val="0"/>
        <w:autoSpaceDE/>
        <w:autoSpaceDN/>
        <w:bidi w:val="0"/>
        <w:adjustRightInd w:val="0"/>
        <w:snapToGrid w:val="0"/>
        <w:spacing w:before="32" w:line="360" w:lineRule="auto"/>
        <w:textAlignment w:val="baseline"/>
        <w:rPr>
          <w:rFonts w:hint="eastAsia" w:ascii="新宋体" w:hAnsi="新宋体" w:eastAsia="新宋体" w:cs="新宋体"/>
          <w:b/>
          <w:bCs/>
          <w:color w:val="auto"/>
          <w:sz w:val="22"/>
          <w:szCs w:val="22"/>
          <w:highlight w:val="none"/>
        </w:rPr>
      </w:pPr>
    </w:p>
    <w:p w14:paraId="6D9A55B8">
      <w:pPr>
        <w:pStyle w:val="3"/>
        <w:keepNext w:val="0"/>
        <w:keepLines w:val="0"/>
        <w:pageBreakBefore w:val="0"/>
        <w:widowControl w:val="0"/>
        <w:kinsoku/>
        <w:wordWrap w:val="0"/>
        <w:overflowPunct/>
        <w:topLinePunct w:val="0"/>
        <w:autoSpaceDE/>
        <w:autoSpaceDN/>
        <w:bidi w:val="0"/>
        <w:adjustRightInd w:val="0"/>
        <w:snapToGrid w:val="0"/>
        <w:spacing w:before="32" w:line="360" w:lineRule="auto"/>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注：</w:t>
      </w:r>
    </w:p>
    <w:p w14:paraId="10C521DD">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4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（1）按本表费率计算的收费为采购代理的收费基准价格；</w:t>
      </w:r>
    </w:p>
    <w:p w14:paraId="270B3DD3">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（2）采购代理收费按差额定率累进法计算。</w:t>
      </w:r>
    </w:p>
    <w:p w14:paraId="560B7EFC">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4" w:right="229" w:hanging="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例如：某服务采购代理业务成交金额或者暂定价为</w:t>
      </w:r>
      <w:r>
        <w:rPr>
          <w:rFonts w:hint="eastAsia" w:ascii="新宋体" w:hAnsi="新宋体" w:eastAsia="新宋体" w:cs="新宋体"/>
          <w:color w:val="auto"/>
          <w:spacing w:val="-18"/>
          <w:sz w:val="22"/>
          <w:szCs w:val="22"/>
          <w:highlight w:val="none"/>
        </w:rPr>
        <w:t xml:space="preserve"> </w:t>
      </w:r>
      <w:r>
        <w:rPr>
          <w:rFonts w:hint="eastAsia" w:ascii="新宋体" w:hAnsi="新宋体" w:eastAsia="新宋体" w:cs="新宋体"/>
          <w:color w:val="auto"/>
          <w:spacing w:val="7"/>
          <w:sz w:val="22"/>
          <w:szCs w:val="22"/>
          <w:highlight w:val="none"/>
        </w:rPr>
        <w:t>150</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万元，计算采购代理收费额如下：</w:t>
      </w:r>
      <w:r>
        <w:rPr>
          <w:rFonts w:hint="eastAsia" w:ascii="新宋体" w:hAnsi="新宋体" w:eastAsia="新宋体" w:cs="新宋体"/>
          <w:color w:val="auto"/>
          <w:sz w:val="22"/>
          <w:szCs w:val="22"/>
          <w:highlight w:val="none"/>
        </w:rPr>
        <w:t xml:space="preserve"> 100 万元</w:t>
      </w:r>
      <w:r>
        <w:rPr>
          <w:rFonts w:hint="eastAsia" w:ascii="新宋体" w:hAnsi="新宋体" w:eastAsia="新宋体" w:cs="新宋体"/>
          <w:color w:val="auto"/>
          <w:spacing w:val="52"/>
          <w:sz w:val="22"/>
          <w:szCs w:val="22"/>
          <w:highlight w:val="none"/>
        </w:rPr>
        <w:t xml:space="preserve"> </w:t>
      </w:r>
      <w:r>
        <w:rPr>
          <w:rFonts w:hint="eastAsia" w:ascii="新宋体" w:hAnsi="新宋体" w:eastAsia="新宋体" w:cs="新宋体"/>
          <w:color w:val="auto"/>
          <w:sz w:val="22"/>
          <w:szCs w:val="22"/>
          <w:highlight w:val="none"/>
        </w:rPr>
        <w:t>×l.5</w:t>
      </w:r>
      <w:r>
        <w:rPr>
          <w:rFonts w:hint="eastAsia" w:ascii="新宋体" w:hAnsi="新宋体" w:eastAsia="新宋体" w:cs="新宋体"/>
          <w:color w:val="auto"/>
          <w:spacing w:val="7"/>
          <w:sz w:val="22"/>
          <w:szCs w:val="22"/>
          <w:highlight w:val="none"/>
        </w:rPr>
        <w:t xml:space="preserve"> </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pacing w:val="31"/>
          <w:sz w:val="22"/>
          <w:szCs w:val="22"/>
          <w:highlight w:val="none"/>
        </w:rPr>
        <w:t xml:space="preserve"> </w:t>
      </w: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pacing w:val="17"/>
          <w:sz w:val="22"/>
          <w:szCs w:val="22"/>
          <w:highlight w:val="none"/>
        </w:rPr>
        <w:t xml:space="preserve"> </w:t>
      </w:r>
      <w:r>
        <w:rPr>
          <w:rFonts w:hint="eastAsia" w:ascii="新宋体" w:hAnsi="新宋体" w:eastAsia="新宋体" w:cs="新宋体"/>
          <w:color w:val="auto"/>
          <w:sz w:val="22"/>
          <w:szCs w:val="22"/>
          <w:highlight w:val="none"/>
        </w:rPr>
        <w:t>万元</w:t>
      </w:r>
    </w:p>
    <w:p w14:paraId="3D0D8E41">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left="211" w:right="4429" w:firstLine="2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
          <w:sz w:val="22"/>
          <w:szCs w:val="22"/>
          <w:highlight w:val="none"/>
        </w:rPr>
        <w:t>150</w:t>
      </w:r>
      <w:r>
        <w:rPr>
          <w:rFonts w:hint="eastAsia" w:ascii="新宋体" w:hAnsi="新宋体" w:eastAsia="新宋体" w:cs="新宋体"/>
          <w:color w:val="auto"/>
          <w:spacing w:val="31"/>
          <w:sz w:val="22"/>
          <w:szCs w:val="22"/>
          <w:highlight w:val="none"/>
        </w:rPr>
        <w:t xml:space="preserve"> </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
          <w:sz w:val="22"/>
          <w:szCs w:val="22"/>
          <w:highlight w:val="none"/>
        </w:rPr>
        <w:t>100</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1"/>
          <w:sz w:val="22"/>
          <w:szCs w:val="22"/>
          <w:highlight w:val="none"/>
        </w:rPr>
        <w:t>）万元</w:t>
      </w:r>
      <w:r>
        <w:rPr>
          <w:rFonts w:hint="eastAsia" w:ascii="新宋体" w:hAnsi="新宋体" w:eastAsia="新宋体" w:cs="新宋体"/>
          <w:color w:val="auto"/>
          <w:spacing w:val="43"/>
          <w:sz w:val="22"/>
          <w:szCs w:val="22"/>
          <w:highlight w:val="none"/>
        </w:rPr>
        <w:t xml:space="preserve"> </w:t>
      </w:r>
      <w:r>
        <w:rPr>
          <w:rFonts w:hint="eastAsia" w:ascii="新宋体" w:hAnsi="新宋体" w:eastAsia="新宋体" w:cs="新宋体"/>
          <w:color w:val="auto"/>
          <w:spacing w:val="-1"/>
          <w:sz w:val="22"/>
          <w:szCs w:val="22"/>
          <w:highlight w:val="none"/>
        </w:rPr>
        <w:t>×0.8%＝ 0.4</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1"/>
          <w:sz w:val="22"/>
          <w:szCs w:val="22"/>
          <w:highlight w:val="none"/>
        </w:rPr>
        <w:t>万元</w:t>
      </w:r>
      <w:r>
        <w:rPr>
          <w:rFonts w:hint="eastAsia" w:ascii="新宋体" w:hAnsi="新宋体" w:eastAsia="新宋体" w:cs="新宋体"/>
          <w:color w:val="auto"/>
          <w:spacing w:val="1"/>
          <w:sz w:val="22"/>
          <w:szCs w:val="22"/>
          <w:highlight w:val="none"/>
        </w:rPr>
        <w:t>合计收费＝</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1"/>
          <w:sz w:val="22"/>
          <w:szCs w:val="22"/>
          <w:highlight w:val="none"/>
        </w:rPr>
        <w:t>1.5</w:t>
      </w:r>
      <w:r>
        <w:rPr>
          <w:rFonts w:hint="eastAsia" w:ascii="新宋体" w:hAnsi="新宋体" w:eastAsia="新宋体" w:cs="新宋体"/>
          <w:color w:val="auto"/>
          <w:spacing w:val="30"/>
          <w:sz w:val="22"/>
          <w:szCs w:val="22"/>
          <w:highlight w:val="none"/>
        </w:rPr>
        <w:t xml:space="preserve"> </w:t>
      </w:r>
      <w:r>
        <w:rPr>
          <w:rFonts w:hint="eastAsia" w:ascii="新宋体" w:hAnsi="新宋体" w:eastAsia="新宋体" w:cs="新宋体"/>
          <w:color w:val="auto"/>
          <w:spacing w:val="1"/>
          <w:sz w:val="22"/>
          <w:szCs w:val="22"/>
          <w:highlight w:val="none"/>
        </w:rPr>
        <w:t>＋ 0.4＝</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
          <w:sz w:val="22"/>
          <w:szCs w:val="22"/>
          <w:highlight w:val="none"/>
        </w:rPr>
        <w:t>1.9</w:t>
      </w:r>
      <w:r>
        <w:rPr>
          <w:rFonts w:hint="eastAsia" w:ascii="新宋体" w:hAnsi="新宋体" w:eastAsia="新宋体" w:cs="新宋体"/>
          <w:color w:val="auto"/>
          <w:spacing w:val="17"/>
          <w:sz w:val="22"/>
          <w:szCs w:val="22"/>
          <w:highlight w:val="none"/>
        </w:rPr>
        <w:t xml:space="preserve"> </w:t>
      </w:r>
      <w:r>
        <w:rPr>
          <w:rFonts w:hint="eastAsia" w:ascii="新宋体" w:hAnsi="新宋体" w:eastAsia="新宋体" w:cs="新宋体"/>
          <w:color w:val="auto"/>
          <w:spacing w:val="1"/>
          <w:sz w:val="22"/>
          <w:szCs w:val="22"/>
          <w:highlight w:val="none"/>
        </w:rPr>
        <w:t>万元</w:t>
      </w:r>
    </w:p>
    <w:p w14:paraId="106D7711">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33.需要补充的其他内容</w:t>
      </w:r>
    </w:p>
    <w:p w14:paraId="12473405">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33.1</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8"/>
          <w:sz w:val="22"/>
          <w:szCs w:val="22"/>
          <w:highlight w:val="none"/>
        </w:rPr>
        <w:t>本磋商文件解释规则详见“供应商须知前附表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w:t>
      </w:r>
    </w:p>
    <w:p w14:paraId="16CE7A83">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33.2 其他事项详见“供应商须知前附表</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7"/>
          <w:sz w:val="22"/>
          <w:szCs w:val="22"/>
          <w:highlight w:val="none"/>
        </w:rPr>
        <w:t>”。</w:t>
      </w:r>
    </w:p>
    <w:p w14:paraId="0F4002D4">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25"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33.3</w:t>
      </w:r>
      <w:r>
        <w:rPr>
          <w:rFonts w:hint="eastAsia" w:ascii="新宋体" w:hAnsi="新宋体" w:eastAsia="新宋体" w:cs="新宋体"/>
          <w:color w:val="auto"/>
          <w:spacing w:val="-25"/>
          <w:sz w:val="22"/>
          <w:szCs w:val="22"/>
          <w:highlight w:val="none"/>
        </w:rPr>
        <w:t xml:space="preserve"> </w:t>
      </w:r>
      <w:r>
        <w:rPr>
          <w:rFonts w:hint="eastAsia" w:ascii="新宋体" w:hAnsi="新宋体" w:eastAsia="新宋体" w:cs="新宋体"/>
          <w:color w:val="auto"/>
          <w:spacing w:val="11"/>
          <w:sz w:val="22"/>
          <w:szCs w:val="22"/>
          <w:highlight w:val="none"/>
        </w:rPr>
        <w:t>本磋商文件所称中小企业，是指在中华人民共和国境内依法设立，依据国务院批准的</w:t>
      </w:r>
      <w:r>
        <w:rPr>
          <w:rFonts w:hint="eastAsia" w:ascii="新宋体" w:hAnsi="新宋体" w:eastAsia="新宋体" w:cs="新宋体"/>
          <w:color w:val="auto"/>
          <w:spacing w:val="8"/>
          <w:sz w:val="22"/>
          <w:szCs w:val="22"/>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49B9F9D">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 w:firstLine="415"/>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在货物采购项目中，供应商提供的货物既有中小企业制造货物，也有大型企业制造货</w:t>
      </w:r>
      <w:r>
        <w:rPr>
          <w:rFonts w:hint="eastAsia" w:ascii="新宋体" w:hAnsi="新宋体" w:eastAsia="新宋体" w:cs="新宋体"/>
          <w:color w:val="auto"/>
          <w:spacing w:val="8"/>
          <w:sz w:val="22"/>
          <w:szCs w:val="22"/>
          <w:highlight w:val="none"/>
        </w:rPr>
        <w:t>物的，不享受本磋商文件规定的中小企业扶持政策。以联合体形式参加政府采购活动，联合体各方均为</w:t>
      </w:r>
      <w:r>
        <w:rPr>
          <w:rFonts w:hint="eastAsia" w:ascii="新宋体" w:hAnsi="新宋体" w:eastAsia="新宋体" w:cs="新宋体"/>
          <w:color w:val="auto"/>
          <w:spacing w:val="9"/>
          <w:sz w:val="22"/>
          <w:szCs w:val="22"/>
          <w:highlight w:val="none"/>
        </w:rPr>
        <w:t>中小企业的，联合体视同中小企业。其中，联合体各方均为小微企业的，联合体视</w:t>
      </w:r>
      <w:r>
        <w:rPr>
          <w:rFonts w:hint="eastAsia" w:ascii="新宋体" w:hAnsi="新宋体" w:eastAsia="新宋体" w:cs="新宋体"/>
          <w:color w:val="auto"/>
          <w:spacing w:val="8"/>
          <w:sz w:val="22"/>
          <w:szCs w:val="22"/>
          <w:highlight w:val="none"/>
        </w:rPr>
        <w:t>同小微企业。</w:t>
      </w:r>
    </w:p>
    <w:p w14:paraId="40915DF4">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right="25" w:firstLine="472"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依据本磋商文件规定享受扶持政策获得政府采购合同的，小微企业不得将合同分包给大中型</w:t>
      </w:r>
      <w:bookmarkStart w:id="9" w:name="_Toc7765"/>
      <w:bookmarkStart w:id="10" w:name="_Toc5379"/>
      <w:bookmarkStart w:id="11" w:name="_Toc12353"/>
      <w:r>
        <w:rPr>
          <w:rFonts w:hint="eastAsia" w:ascii="新宋体" w:hAnsi="新宋体" w:eastAsia="新宋体" w:cs="新宋体"/>
          <w:color w:val="auto"/>
          <w:spacing w:val="8"/>
          <w:sz w:val="22"/>
          <w:szCs w:val="22"/>
          <w:highlight w:val="none"/>
        </w:rPr>
        <w:t>企业，中型企业不得将合同分包给大型企业。</w:t>
      </w:r>
      <w:bookmarkEnd w:id="9"/>
      <w:bookmarkEnd w:id="10"/>
      <w:bookmarkEnd w:id="11"/>
    </w:p>
    <w:p w14:paraId="37BB78ED">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sectPr>
          <w:footerReference r:id="rId9" w:type="default"/>
          <w:pgSz w:w="11905" w:h="16838"/>
          <w:pgMar w:top="1440" w:right="1083" w:bottom="1440" w:left="1083" w:header="0" w:footer="952" w:gutter="0"/>
          <w:pgNumType w:fmt="decimal"/>
          <w:cols w:space="0" w:num="1"/>
          <w:rtlGutter w:val="0"/>
          <w:docGrid w:linePitch="0" w:charSpace="0"/>
        </w:sectPr>
      </w:pPr>
    </w:p>
    <w:p w14:paraId="4834D944">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730"/>
        <w:textAlignment w:val="baseline"/>
        <w:outlineLvl w:val="0"/>
        <w:rPr>
          <w:rFonts w:hint="eastAsia" w:ascii="新宋体" w:hAnsi="新宋体" w:eastAsia="新宋体" w:cs="新宋体"/>
          <w:color w:val="auto"/>
          <w:sz w:val="40"/>
          <w:szCs w:val="40"/>
          <w:highlight w:val="none"/>
        </w:rPr>
      </w:pPr>
      <w:bookmarkStart w:id="12" w:name="_Toc18173"/>
      <w:bookmarkStart w:id="13" w:name="_Toc21394"/>
      <w:bookmarkStart w:id="14" w:name="_Toc21221"/>
      <w:r>
        <w:rPr>
          <w:rFonts w:hint="eastAsia" w:ascii="新宋体" w:hAnsi="新宋体" w:eastAsia="新宋体" w:cs="新宋体"/>
          <w:b/>
          <w:bCs/>
          <w:color w:val="auto"/>
          <w:spacing w:val="4"/>
          <w:sz w:val="40"/>
          <w:szCs w:val="40"/>
          <w:highlight w:val="none"/>
        </w:rPr>
        <w:t>第三章</w:t>
      </w:r>
      <w:r>
        <w:rPr>
          <w:rFonts w:hint="eastAsia" w:ascii="新宋体" w:hAnsi="新宋体" w:eastAsia="新宋体" w:cs="新宋体"/>
          <w:color w:val="auto"/>
          <w:spacing w:val="4"/>
          <w:sz w:val="40"/>
          <w:szCs w:val="40"/>
          <w:highlight w:val="none"/>
        </w:rPr>
        <w:t xml:space="preserve"> </w:t>
      </w:r>
      <w:r>
        <w:rPr>
          <w:rFonts w:hint="eastAsia" w:ascii="新宋体" w:hAnsi="新宋体" w:eastAsia="新宋体" w:cs="新宋体"/>
          <w:b/>
          <w:bCs/>
          <w:color w:val="auto"/>
          <w:spacing w:val="4"/>
          <w:sz w:val="40"/>
          <w:szCs w:val="40"/>
          <w:highlight w:val="none"/>
        </w:rPr>
        <w:t>技术规范</w:t>
      </w:r>
      <w:bookmarkEnd w:id="12"/>
      <w:bookmarkEnd w:id="13"/>
      <w:bookmarkEnd w:id="14"/>
    </w:p>
    <w:p w14:paraId="5A707AB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40C8ABDD">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2C0B081A">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10881988">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6B9E4C44">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5F5E7EEF">
      <w:pPr>
        <w:pStyle w:val="3"/>
        <w:keepNext w:val="0"/>
        <w:keepLines w:val="0"/>
        <w:pageBreakBefore w:val="0"/>
        <w:widowControl w:val="0"/>
        <w:kinsoku/>
        <w:wordWrap w:val="0"/>
        <w:overflowPunct/>
        <w:topLinePunct w:val="0"/>
        <w:autoSpaceDE/>
        <w:autoSpaceDN/>
        <w:bidi w:val="0"/>
        <w:adjustRightInd w:val="0"/>
        <w:snapToGrid w:val="0"/>
        <w:spacing w:before="65"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6"/>
          <w:sz w:val="22"/>
          <w:szCs w:val="22"/>
          <w:highlight w:val="none"/>
        </w:rPr>
        <w:t>一、工程建设地点的现场条件：</w:t>
      </w:r>
    </w:p>
    <w:p w14:paraId="562F3818">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left="7" w:firstLine="233"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6"/>
          <w:sz w:val="22"/>
          <w:szCs w:val="22"/>
          <w:highlight w:val="none"/>
        </w:rPr>
        <w:t>（一）现场自然条件</w:t>
      </w:r>
    </w:p>
    <w:p w14:paraId="0C95A39B">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left="62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满足施工要求。</w:t>
      </w:r>
    </w:p>
    <w:p w14:paraId="61607300">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left="7" w:firstLine="233"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6"/>
          <w:sz w:val="22"/>
          <w:szCs w:val="22"/>
          <w:highlight w:val="none"/>
        </w:rPr>
        <w:t>（二）现场施工条件</w:t>
      </w:r>
    </w:p>
    <w:p w14:paraId="1BE71629">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left="6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符合施工要求。</w:t>
      </w:r>
    </w:p>
    <w:p w14:paraId="674F72A0">
      <w:pPr>
        <w:pStyle w:val="3"/>
        <w:keepNext w:val="0"/>
        <w:keepLines w:val="0"/>
        <w:pageBreakBefore w:val="0"/>
        <w:widowControl w:val="0"/>
        <w:numPr>
          <w:ilvl w:val="0"/>
          <w:numId w:val="1"/>
        </w:numPr>
        <w:kinsoku/>
        <w:wordWrap w:val="0"/>
        <w:overflowPunct/>
        <w:topLinePunct w:val="0"/>
        <w:autoSpaceDE/>
        <w:autoSpaceDN/>
        <w:bidi w:val="0"/>
        <w:adjustRightInd w:val="0"/>
        <w:snapToGrid w:val="0"/>
        <w:spacing w:before="173" w:line="360" w:lineRule="auto"/>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b/>
          <w:bCs/>
          <w:color w:val="auto"/>
          <w:spacing w:val="8"/>
          <w:sz w:val="22"/>
          <w:szCs w:val="22"/>
          <w:highlight w:val="none"/>
        </w:rPr>
        <w:t>技术规范</w:t>
      </w:r>
      <w:r>
        <w:rPr>
          <w:rFonts w:hint="eastAsia" w:ascii="新宋体" w:hAnsi="新宋体" w:eastAsia="新宋体" w:cs="新宋体"/>
          <w:color w:val="auto"/>
          <w:spacing w:val="8"/>
          <w:sz w:val="22"/>
          <w:szCs w:val="22"/>
          <w:highlight w:val="none"/>
        </w:rPr>
        <w:t xml:space="preserve"> </w:t>
      </w:r>
    </w:p>
    <w:p w14:paraId="68496F9C">
      <w:pPr>
        <w:pStyle w:val="3"/>
        <w:keepNext w:val="0"/>
        <w:keepLines w:val="0"/>
        <w:pageBreakBefore w:val="0"/>
        <w:widowControl w:val="0"/>
        <w:numPr>
          <w:ilvl w:val="0"/>
          <w:numId w:val="0"/>
        </w:numPr>
        <w:kinsoku/>
        <w:wordWrap w:val="0"/>
        <w:overflowPunct/>
        <w:topLinePunct w:val="0"/>
        <w:autoSpaceDE/>
        <w:autoSpaceDN/>
        <w:bidi w:val="0"/>
        <w:adjustRightInd w:val="0"/>
        <w:snapToGrid w:val="0"/>
        <w:spacing w:before="173" w:line="360" w:lineRule="auto"/>
        <w:ind w:firstLine="472"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本工程的技术规范采用国家现行的有关规范、标准和规定，工程建设</w:t>
      </w:r>
      <w:r>
        <w:rPr>
          <w:rFonts w:hint="eastAsia" w:ascii="新宋体" w:hAnsi="新宋体" w:eastAsia="新宋体" w:cs="新宋体"/>
          <w:color w:val="auto"/>
          <w:spacing w:val="7"/>
          <w:sz w:val="22"/>
          <w:szCs w:val="22"/>
          <w:highlight w:val="none"/>
        </w:rPr>
        <w:t>性标准强制</w:t>
      </w:r>
      <w:r>
        <w:rPr>
          <w:rFonts w:hint="eastAsia" w:ascii="新宋体" w:hAnsi="新宋体" w:eastAsia="新宋体" w:cs="新宋体"/>
          <w:color w:val="auto"/>
          <w:spacing w:val="9"/>
          <w:sz w:val="22"/>
          <w:szCs w:val="22"/>
          <w:highlight w:val="none"/>
        </w:rPr>
        <w:t>性条文，同时也要严格执行各专业相关的现行标准和技术规范。</w:t>
      </w:r>
    </w:p>
    <w:p w14:paraId="2B79921B">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sectPr>
          <w:footerReference r:id="rId10" w:type="default"/>
          <w:pgSz w:w="11905" w:h="16838"/>
          <w:pgMar w:top="1440" w:right="1083" w:bottom="1440" w:left="1083" w:header="0" w:footer="952" w:gutter="0"/>
          <w:pgNumType w:fmt="decimal"/>
          <w:cols w:space="0" w:num="1"/>
          <w:rtlGutter w:val="0"/>
          <w:docGrid w:linePitch="0" w:charSpace="0"/>
        </w:sectPr>
      </w:pPr>
    </w:p>
    <w:p w14:paraId="20D6A4D9">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8" w:firstLine="1654" w:firstLineChars="400"/>
        <w:textAlignment w:val="baseline"/>
        <w:outlineLvl w:val="0"/>
        <w:rPr>
          <w:rFonts w:hint="eastAsia" w:ascii="新宋体" w:hAnsi="新宋体" w:eastAsia="新宋体" w:cs="新宋体"/>
          <w:color w:val="auto"/>
          <w:sz w:val="40"/>
          <w:szCs w:val="40"/>
          <w:highlight w:val="none"/>
        </w:rPr>
      </w:pPr>
      <w:bookmarkStart w:id="15" w:name="bookmark9"/>
      <w:bookmarkEnd w:id="15"/>
      <w:bookmarkStart w:id="16" w:name="_Toc20932"/>
      <w:bookmarkStart w:id="17" w:name="_Toc19711"/>
      <w:bookmarkStart w:id="18" w:name="_Toc7917"/>
      <w:r>
        <w:rPr>
          <w:rFonts w:hint="eastAsia" w:ascii="新宋体" w:hAnsi="新宋体" w:eastAsia="新宋体" w:cs="新宋体"/>
          <w:b/>
          <w:bCs/>
          <w:color w:val="auto"/>
          <w:spacing w:val="6"/>
          <w:sz w:val="40"/>
          <w:szCs w:val="40"/>
          <w:highlight w:val="none"/>
        </w:rPr>
        <w:t>第四章</w:t>
      </w:r>
      <w:r>
        <w:rPr>
          <w:rFonts w:hint="eastAsia" w:ascii="新宋体" w:hAnsi="新宋体" w:eastAsia="新宋体" w:cs="新宋体"/>
          <w:color w:val="auto"/>
          <w:spacing w:val="6"/>
          <w:sz w:val="40"/>
          <w:szCs w:val="40"/>
          <w:highlight w:val="none"/>
        </w:rPr>
        <w:t xml:space="preserve">  </w:t>
      </w:r>
      <w:r>
        <w:rPr>
          <w:rFonts w:hint="eastAsia" w:ascii="新宋体" w:hAnsi="新宋体" w:eastAsia="新宋体" w:cs="新宋体"/>
          <w:b/>
          <w:bCs/>
          <w:color w:val="auto"/>
          <w:spacing w:val="6"/>
          <w:sz w:val="40"/>
          <w:szCs w:val="40"/>
          <w:highlight w:val="none"/>
        </w:rPr>
        <w:t>评审程序、评审方法和评审标准</w:t>
      </w:r>
      <w:bookmarkEnd w:id="16"/>
      <w:bookmarkEnd w:id="17"/>
      <w:bookmarkEnd w:id="18"/>
    </w:p>
    <w:p w14:paraId="5B6FA8EF">
      <w:pPr>
        <w:keepNext w:val="0"/>
        <w:keepLines w:val="0"/>
        <w:pageBreakBefore w:val="0"/>
        <w:widowControl w:val="0"/>
        <w:kinsoku/>
        <w:wordWrap w:val="0"/>
        <w:overflowPunct/>
        <w:topLinePunct w:val="0"/>
        <w:autoSpaceDE/>
        <w:autoSpaceDN/>
        <w:bidi w:val="0"/>
        <w:adjustRightInd w:val="0"/>
        <w:snapToGrid w:val="0"/>
        <w:spacing w:line="337" w:lineRule="auto"/>
        <w:textAlignment w:val="baseline"/>
        <w:rPr>
          <w:rFonts w:hint="eastAsia" w:ascii="新宋体" w:hAnsi="新宋体" w:eastAsia="新宋体" w:cs="新宋体"/>
          <w:color w:val="auto"/>
          <w:sz w:val="21"/>
          <w:highlight w:val="none"/>
        </w:rPr>
      </w:pPr>
    </w:p>
    <w:p w14:paraId="1DD5D78D">
      <w:pPr>
        <w:pStyle w:val="3"/>
        <w:keepNext w:val="0"/>
        <w:keepLines w:val="0"/>
        <w:pageBreakBefore w:val="0"/>
        <w:widowControl w:val="0"/>
        <w:kinsoku/>
        <w:wordWrap w:val="0"/>
        <w:overflowPunct/>
        <w:topLinePunct w:val="0"/>
        <w:autoSpaceDE/>
        <w:autoSpaceDN/>
        <w:bidi w:val="0"/>
        <w:adjustRightInd w:val="0"/>
        <w:snapToGrid w:val="0"/>
        <w:spacing w:before="100" w:line="225" w:lineRule="auto"/>
        <w:ind w:left="2622"/>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一、评审程序和评审方法</w:t>
      </w:r>
    </w:p>
    <w:p w14:paraId="68171C85">
      <w:pPr>
        <w:pStyle w:val="3"/>
        <w:keepNext w:val="0"/>
        <w:keepLines w:val="0"/>
        <w:pageBreakBefore w:val="0"/>
        <w:widowControl w:val="0"/>
        <w:kinsoku/>
        <w:wordWrap w:val="0"/>
        <w:overflowPunct/>
        <w:topLinePunct w:val="0"/>
        <w:autoSpaceDE/>
        <w:autoSpaceDN/>
        <w:bidi w:val="0"/>
        <w:adjustRightInd w:val="0"/>
        <w:snapToGrid w:val="0"/>
        <w:spacing w:before="23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7"/>
          <w:sz w:val="24"/>
          <w:szCs w:val="24"/>
          <w:highlight w:val="none"/>
        </w:rPr>
        <w:t>1.资格审查</w:t>
      </w:r>
    </w:p>
    <w:p w14:paraId="63552EDB">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left="4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1.1</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8"/>
          <w:sz w:val="21"/>
          <w:szCs w:val="21"/>
          <w:highlight w:val="none"/>
        </w:rPr>
        <w:t>响应文件开启后，磋商小组依法对供应商的资格证明文件进行</w:t>
      </w:r>
      <w:r>
        <w:rPr>
          <w:rFonts w:hint="eastAsia" w:ascii="新宋体" w:hAnsi="新宋体" w:eastAsia="新宋体" w:cs="新宋体"/>
          <w:color w:val="auto"/>
          <w:spacing w:val="7"/>
          <w:sz w:val="21"/>
          <w:szCs w:val="21"/>
          <w:highlight w:val="none"/>
        </w:rPr>
        <w:t>审查。</w:t>
      </w:r>
    </w:p>
    <w:p w14:paraId="20FE48DC">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 w:right="70" w:firstLine="4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注：采购人在资格审查结束前，对供应商进行信用查询。对供应商按照采购文件要求提供了</w:t>
      </w:r>
      <w:r>
        <w:rPr>
          <w:rFonts w:hint="eastAsia" w:ascii="新宋体" w:hAnsi="新宋体" w:eastAsia="新宋体" w:cs="新宋体"/>
          <w:color w:val="auto"/>
          <w:spacing w:val="6"/>
          <w:sz w:val="21"/>
          <w:szCs w:val="21"/>
          <w:highlight w:val="none"/>
        </w:rPr>
        <w:t>《信用承诺函》</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6"/>
          <w:sz w:val="21"/>
          <w:szCs w:val="21"/>
          <w:highlight w:val="none"/>
        </w:rPr>
        <w:t>(格式详见附件)的，不需进行信用查询。</w:t>
      </w:r>
    </w:p>
    <w:p w14:paraId="721FD7C7">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35" w:right="853" w:firstLine="39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（1）查询渠道：</w:t>
      </w:r>
      <w:r>
        <w:rPr>
          <w:rFonts w:hint="eastAsia" w:ascii="新宋体" w:hAnsi="新宋体" w:eastAsia="新宋体" w:cs="新宋体"/>
          <w:color w:val="auto"/>
          <w:spacing w:val="-62"/>
          <w:sz w:val="21"/>
          <w:szCs w:val="21"/>
          <w:highlight w:val="none"/>
        </w:rPr>
        <w:t xml:space="preserve"> </w:t>
      </w:r>
      <w:r>
        <w:rPr>
          <w:rFonts w:hint="eastAsia" w:ascii="新宋体" w:hAnsi="新宋体" w:eastAsia="新宋体" w:cs="新宋体"/>
          <w:color w:val="auto"/>
          <w:spacing w:val="10"/>
          <w:sz w:val="21"/>
          <w:szCs w:val="21"/>
          <w:highlight w:val="none"/>
        </w:rPr>
        <w:t>“信用中国”网站(</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"https://www.creditchina.gov.cn"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creditchina</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0"/>
          <w:sz w:val="21"/>
          <w:szCs w:val="21"/>
          <w:highlight w:val="none"/>
        </w:rPr>
        <w:t>) 、中国政府采购网</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"https://www.ccgp.gov.cn"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z w:val="21"/>
          <w:szCs w:val="21"/>
          <w:highlight w:val="none"/>
        </w:rPr>
        <w:t>ccgp</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6"/>
          <w:sz w:val="21"/>
          <w:szCs w:val="21"/>
          <w:highlight w:val="none"/>
        </w:rPr>
        <w:t>)。</w:t>
      </w:r>
    </w:p>
    <w:p w14:paraId="31FB35B9">
      <w:pPr>
        <w:pStyle w:val="3"/>
        <w:keepNext w:val="0"/>
        <w:keepLines w:val="0"/>
        <w:pageBreakBefore w:val="0"/>
        <w:widowControl w:val="0"/>
        <w:kinsoku/>
        <w:wordWrap w:val="0"/>
        <w:overflowPunct/>
        <w:topLinePunct w:val="0"/>
        <w:autoSpaceDE/>
        <w:autoSpaceDN/>
        <w:bidi w:val="0"/>
        <w:adjustRightInd w:val="0"/>
        <w:snapToGrid w:val="0"/>
        <w:spacing w:before="167" w:line="360" w:lineRule="auto"/>
        <w:ind w:left="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（2）信用查询截止时点：资格审查结束前</w:t>
      </w:r>
    </w:p>
    <w:p w14:paraId="40A2F021">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right="22"/>
        <w:jc w:val="right"/>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查询记录和证据留存方式：在查询网站中直接打印查询记录，打印材料作为评审资料保存。</w:t>
      </w:r>
    </w:p>
    <w:p w14:paraId="5F40C59E">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（3）信用信息使用规则：</w:t>
      </w:r>
    </w:p>
    <w:p w14:paraId="41ACCCEE">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right="70"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1.2</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8"/>
          <w:sz w:val="21"/>
          <w:szCs w:val="21"/>
          <w:highlight w:val="none"/>
        </w:rPr>
        <w:t>资格审查标准为本磋商文件中载明对供应商资格要求的条件。资格审查采用合格制，凡</w:t>
      </w:r>
      <w:r>
        <w:rPr>
          <w:rFonts w:hint="eastAsia" w:ascii="新宋体" w:hAnsi="新宋体" w:eastAsia="新宋体" w:cs="新宋体"/>
          <w:color w:val="auto"/>
          <w:spacing w:val="9"/>
          <w:sz w:val="21"/>
          <w:szCs w:val="21"/>
          <w:highlight w:val="none"/>
        </w:rPr>
        <w:t>符合磋商文件规定的供应商资格要求的响应文件均通过资格审查。</w:t>
      </w:r>
    </w:p>
    <w:p w14:paraId="20CD079D">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1.3</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8"/>
          <w:sz w:val="21"/>
          <w:szCs w:val="21"/>
          <w:highlight w:val="none"/>
        </w:rPr>
        <w:t>供应商有下列情形之一的，资格审查不通过，其响应文件按无效响应处理：</w:t>
      </w:r>
    </w:p>
    <w:p w14:paraId="28252A0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（1）不具备磋商文件中规定的资格要求的；</w:t>
      </w:r>
    </w:p>
    <w:p w14:paraId="45DE3DD8">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（2）未按磋商文件规定的方式获取本磋商文件的供应商；</w:t>
      </w:r>
    </w:p>
    <w:p w14:paraId="047E6FF8">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2" w:right="70" w:firstLine="4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（3）响应文件的资格证明文件缺少任一项“供应商须知前附表</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10"/>
          <w:sz w:val="21"/>
          <w:szCs w:val="21"/>
          <w:highlight w:val="none"/>
        </w:rPr>
        <w:t>”资</w:t>
      </w:r>
      <w:r>
        <w:rPr>
          <w:rFonts w:hint="eastAsia" w:ascii="新宋体" w:hAnsi="新宋体" w:eastAsia="新宋体" w:cs="新宋体"/>
          <w:color w:val="auto"/>
          <w:spacing w:val="9"/>
          <w:sz w:val="21"/>
          <w:szCs w:val="21"/>
          <w:highlight w:val="none"/>
        </w:rPr>
        <w:t>格证明文件规定的“必</w:t>
      </w:r>
      <w:r>
        <w:rPr>
          <w:rFonts w:hint="eastAsia" w:ascii="新宋体" w:hAnsi="新宋体" w:eastAsia="新宋体" w:cs="新宋体"/>
          <w:color w:val="auto"/>
          <w:spacing w:val="5"/>
          <w:sz w:val="21"/>
          <w:szCs w:val="21"/>
          <w:highlight w:val="none"/>
        </w:rPr>
        <w:t>须提供</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5"/>
          <w:sz w:val="21"/>
          <w:szCs w:val="21"/>
          <w:highlight w:val="none"/>
        </w:rPr>
        <w:t>”的文件资料的；</w:t>
      </w:r>
    </w:p>
    <w:p w14:paraId="0FEA2ED9">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 w:right="70" w:firstLine="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（4）响应文件中的资格证明文件出现任一项不符合“供应商须知前</w:t>
      </w:r>
      <w:r>
        <w:rPr>
          <w:rFonts w:hint="eastAsia" w:ascii="新宋体" w:hAnsi="新宋体" w:eastAsia="新宋体" w:cs="新宋体"/>
          <w:color w:val="auto"/>
          <w:spacing w:val="9"/>
          <w:sz w:val="21"/>
          <w:szCs w:val="21"/>
          <w:highlight w:val="none"/>
        </w:rPr>
        <w:t>附表</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9"/>
          <w:sz w:val="21"/>
          <w:szCs w:val="21"/>
          <w:highlight w:val="none"/>
        </w:rPr>
        <w:t>”资格证明文件规</w:t>
      </w:r>
      <w:r>
        <w:rPr>
          <w:rFonts w:hint="eastAsia" w:ascii="新宋体" w:hAnsi="新宋体" w:eastAsia="新宋体" w:cs="新宋体"/>
          <w:color w:val="auto"/>
          <w:spacing w:val="7"/>
          <w:sz w:val="21"/>
          <w:szCs w:val="21"/>
          <w:highlight w:val="none"/>
        </w:rPr>
        <w:t>定的“必须提供</w:t>
      </w:r>
      <w:r>
        <w:rPr>
          <w:rFonts w:hint="eastAsia" w:ascii="新宋体" w:hAnsi="新宋体" w:eastAsia="新宋体" w:cs="新宋体"/>
          <w:color w:val="auto"/>
          <w:spacing w:val="-64"/>
          <w:sz w:val="21"/>
          <w:szCs w:val="21"/>
          <w:highlight w:val="none"/>
        </w:rPr>
        <w:t xml:space="preserve"> </w:t>
      </w:r>
      <w:r>
        <w:rPr>
          <w:rFonts w:hint="eastAsia" w:ascii="新宋体" w:hAnsi="新宋体" w:eastAsia="新宋体" w:cs="新宋体"/>
          <w:color w:val="auto"/>
          <w:spacing w:val="7"/>
          <w:sz w:val="21"/>
          <w:szCs w:val="21"/>
          <w:highlight w:val="none"/>
        </w:rPr>
        <w:t>”的文件资料要求或者无效的；</w:t>
      </w:r>
    </w:p>
    <w:p w14:paraId="22AE97BB">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1" w:right="70" w:firstLine="42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w:t>
      </w:r>
      <w:r>
        <w:rPr>
          <w:rFonts w:hint="eastAsia" w:ascii="新宋体" w:hAnsi="新宋体" w:eastAsia="新宋体" w:cs="新宋体"/>
          <w:color w:val="auto"/>
          <w:spacing w:val="-51"/>
          <w:sz w:val="21"/>
          <w:szCs w:val="21"/>
          <w:highlight w:val="none"/>
        </w:rPr>
        <w:t xml:space="preserve"> </w:t>
      </w:r>
      <w:r>
        <w:rPr>
          <w:rFonts w:hint="eastAsia" w:ascii="新宋体" w:hAnsi="新宋体" w:eastAsia="新宋体" w:cs="新宋体"/>
          <w:color w:val="auto"/>
          <w:spacing w:val="9"/>
          <w:sz w:val="21"/>
          <w:szCs w:val="21"/>
          <w:highlight w:val="none"/>
        </w:rPr>
        <w:t>同一合同项下的不同供应商，单位负责人为同一人或者存在直接控股、管理关系的；</w:t>
      </w:r>
      <w:r>
        <w:rPr>
          <w:rFonts w:hint="eastAsia" w:ascii="新宋体" w:hAnsi="新宋体" w:eastAsia="新宋体" w:cs="新宋体"/>
          <w:color w:val="auto"/>
          <w:spacing w:val="8"/>
          <w:sz w:val="21"/>
          <w:szCs w:val="21"/>
          <w:highlight w:val="none"/>
        </w:rPr>
        <w:t>为本项目提供过整体设计、规范编制或者项目管理、监理、检测等服务的供应商，再参加该采购</w:t>
      </w:r>
      <w:r>
        <w:rPr>
          <w:rFonts w:hint="eastAsia" w:ascii="新宋体" w:hAnsi="新宋体" w:eastAsia="新宋体" w:cs="新宋体"/>
          <w:color w:val="auto"/>
          <w:spacing w:val="7"/>
          <w:sz w:val="21"/>
          <w:szCs w:val="21"/>
          <w:highlight w:val="none"/>
        </w:rPr>
        <w:t>项目的其他采购活动的。</w:t>
      </w:r>
    </w:p>
    <w:p w14:paraId="41B3E732">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right="70"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1.4</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8"/>
          <w:sz w:val="21"/>
          <w:szCs w:val="21"/>
          <w:highlight w:val="none"/>
        </w:rPr>
        <w:t>通过资格审查的合格供应商不足</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8"/>
          <w:sz w:val="21"/>
          <w:szCs w:val="21"/>
          <w:highlight w:val="none"/>
        </w:rPr>
        <w:t>3</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8"/>
          <w:sz w:val="21"/>
          <w:szCs w:val="21"/>
          <w:highlight w:val="none"/>
        </w:rPr>
        <w:t>家的，不得进入符合性审查环节，采购人应</w:t>
      </w:r>
      <w:r>
        <w:rPr>
          <w:rFonts w:hint="eastAsia" w:ascii="新宋体" w:hAnsi="新宋体" w:eastAsia="新宋体" w:cs="新宋体"/>
          <w:color w:val="auto"/>
          <w:spacing w:val="7"/>
          <w:sz w:val="21"/>
          <w:szCs w:val="21"/>
          <w:highlight w:val="none"/>
        </w:rPr>
        <w:t>当重新开</w:t>
      </w:r>
      <w:r>
        <w:rPr>
          <w:rFonts w:hint="eastAsia" w:ascii="新宋体" w:hAnsi="新宋体" w:eastAsia="新宋体" w:cs="新宋体"/>
          <w:color w:val="auto"/>
          <w:spacing w:val="6"/>
          <w:sz w:val="21"/>
          <w:szCs w:val="21"/>
          <w:highlight w:val="none"/>
        </w:rPr>
        <w:t>展采购活动。</w:t>
      </w:r>
    </w:p>
    <w:p w14:paraId="3DCF0C75">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2.符合性审查</w:t>
      </w:r>
    </w:p>
    <w:p w14:paraId="43DF6171">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right="70" w:firstLine="4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2.1</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8"/>
          <w:sz w:val="22"/>
          <w:szCs w:val="22"/>
          <w:highlight w:val="none"/>
        </w:rPr>
        <w:t>由磋商小组对通过资格审查的合格供应商的响应文件的竞标报价、商务、技术等实质性要求进行符合性审查，</w:t>
      </w:r>
      <w:r>
        <w:rPr>
          <w:rFonts w:hint="eastAsia" w:ascii="新宋体" w:hAnsi="新宋体" w:eastAsia="新宋体" w:cs="新宋体"/>
          <w:color w:val="auto"/>
          <w:spacing w:val="-60"/>
          <w:sz w:val="22"/>
          <w:szCs w:val="22"/>
          <w:highlight w:val="none"/>
        </w:rPr>
        <w:t xml:space="preserve"> </w:t>
      </w:r>
      <w:r>
        <w:rPr>
          <w:rFonts w:hint="eastAsia" w:ascii="新宋体" w:hAnsi="新宋体" w:eastAsia="新宋体" w:cs="新宋体"/>
          <w:color w:val="auto"/>
          <w:spacing w:val="8"/>
          <w:sz w:val="22"/>
          <w:szCs w:val="22"/>
          <w:highlight w:val="none"/>
        </w:rPr>
        <w:t>以确定其是否满足磋商文件的实</w:t>
      </w:r>
      <w:r>
        <w:rPr>
          <w:rFonts w:hint="eastAsia" w:ascii="新宋体" w:hAnsi="新宋体" w:eastAsia="新宋体" w:cs="新宋体"/>
          <w:color w:val="auto"/>
          <w:spacing w:val="7"/>
          <w:sz w:val="22"/>
          <w:szCs w:val="22"/>
          <w:highlight w:val="none"/>
        </w:rPr>
        <w:t>质性要求。</w:t>
      </w:r>
    </w:p>
    <w:p w14:paraId="4F139179">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3" w:right="70"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2.2</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磋商小组在对响应文件进行符合性审查时，可以要求供应商对响应文件中含义不明确、</w:t>
      </w:r>
      <w:r>
        <w:rPr>
          <w:rFonts w:hint="eastAsia" w:ascii="新宋体" w:hAnsi="新宋体" w:eastAsia="新宋体" w:cs="新宋体"/>
          <w:color w:val="auto"/>
          <w:spacing w:val="8"/>
          <w:sz w:val="22"/>
          <w:szCs w:val="22"/>
          <w:highlight w:val="none"/>
        </w:rPr>
        <w:t>同类问题表述不一致或者有明显文字和计算错误的内容等作出必要的澄清、说明或者更正。供应</w:t>
      </w:r>
      <w:r>
        <w:rPr>
          <w:rFonts w:hint="eastAsia" w:ascii="新宋体" w:hAnsi="新宋体" w:eastAsia="新宋体" w:cs="新宋体"/>
          <w:color w:val="auto"/>
          <w:spacing w:val="9"/>
          <w:sz w:val="22"/>
          <w:szCs w:val="22"/>
          <w:highlight w:val="none"/>
        </w:rPr>
        <w:t>商的澄清、说明或者更正不得超出响应文件的范围或者改变响应文件的实质性内容。</w:t>
      </w:r>
    </w:p>
    <w:p w14:paraId="4F719767">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firstLine="464"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2.3</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6"/>
          <w:sz w:val="22"/>
          <w:szCs w:val="22"/>
          <w:highlight w:val="none"/>
        </w:rPr>
        <w:t>磋商小组要求供应商澄清、说明或者更正响应文件应当以书面</w:t>
      </w:r>
      <w:r>
        <w:rPr>
          <w:rFonts w:hint="eastAsia" w:ascii="新宋体" w:hAnsi="新宋体" w:eastAsia="新宋体" w:cs="新宋体"/>
          <w:color w:val="auto"/>
          <w:spacing w:val="5"/>
          <w:sz w:val="22"/>
          <w:szCs w:val="22"/>
          <w:highlight w:val="none"/>
        </w:rPr>
        <w:t>形式作出。供应商的澄清、</w:t>
      </w:r>
      <w:r>
        <w:rPr>
          <w:rFonts w:hint="eastAsia" w:ascii="新宋体" w:hAnsi="新宋体" w:eastAsia="新宋体" w:cs="新宋体"/>
          <w:color w:val="auto"/>
          <w:spacing w:val="8"/>
          <w:sz w:val="22"/>
          <w:szCs w:val="22"/>
          <w:highlight w:val="none"/>
        </w:rPr>
        <w:t>说明或者更正应当以书面形式按照磋商小组的要求作出明确的澄清、说明或者更正，未按磋商小组的要求作出明确澄清、说明或者更正的供应商的响应文件将按照有利于采购人的原则由磋商小</w:t>
      </w:r>
      <w:r>
        <w:rPr>
          <w:rFonts w:hint="eastAsia" w:ascii="新宋体" w:hAnsi="新宋体" w:eastAsia="新宋体" w:cs="新宋体"/>
          <w:color w:val="auto"/>
          <w:spacing w:val="5"/>
          <w:sz w:val="22"/>
          <w:szCs w:val="22"/>
          <w:highlight w:val="none"/>
        </w:rPr>
        <w:t>组进行判定。供应商的澄清、说明或者更正必须由法定代表人或者其授权代表签字或者加盖公章。</w:t>
      </w:r>
      <w:r>
        <w:rPr>
          <w:rFonts w:hint="eastAsia" w:ascii="新宋体" w:hAnsi="新宋体" w:eastAsia="新宋体" w:cs="新宋体"/>
          <w:color w:val="auto"/>
          <w:spacing w:val="8"/>
          <w:sz w:val="22"/>
          <w:szCs w:val="22"/>
          <w:highlight w:val="none"/>
        </w:rPr>
        <w:t>由委托代理人签字的，若委托代理人不是响应文件中授权的委托代理人时，必须同时出示有效的</w:t>
      </w:r>
      <w:r>
        <w:rPr>
          <w:rFonts w:hint="eastAsia" w:ascii="新宋体" w:hAnsi="新宋体" w:eastAsia="新宋体" w:cs="新宋体"/>
          <w:color w:val="auto"/>
          <w:spacing w:val="1"/>
          <w:sz w:val="22"/>
          <w:szCs w:val="22"/>
          <w:highlight w:val="none"/>
        </w:rPr>
        <w:t>授权委托书原件。供应商为自然人的，必须由本人签字并附身</w:t>
      </w:r>
      <w:r>
        <w:rPr>
          <w:rFonts w:hint="eastAsia" w:ascii="新宋体" w:hAnsi="新宋体" w:eastAsia="新宋体" w:cs="新宋体"/>
          <w:color w:val="auto"/>
          <w:sz w:val="22"/>
          <w:szCs w:val="22"/>
          <w:highlight w:val="none"/>
        </w:rPr>
        <w:t>份证明。</w:t>
      </w:r>
    </w:p>
    <w:p w14:paraId="6C9517E3">
      <w:pPr>
        <w:pStyle w:val="3"/>
        <w:keepNext w:val="0"/>
        <w:keepLines w:val="0"/>
        <w:pageBreakBefore w:val="0"/>
        <w:widowControl w:val="0"/>
        <w:kinsoku/>
        <w:wordWrap w:val="0"/>
        <w:overflowPunct/>
        <w:topLinePunct w:val="0"/>
        <w:autoSpaceDE/>
        <w:autoSpaceDN/>
        <w:bidi w:val="0"/>
        <w:adjustRightInd w:val="0"/>
        <w:snapToGrid w:val="0"/>
        <w:spacing w:line="360" w:lineRule="auto"/>
        <w:ind w:left="40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2.4</w:t>
      </w:r>
      <w:r>
        <w:rPr>
          <w:rFonts w:hint="eastAsia" w:ascii="新宋体" w:hAnsi="新宋体" w:eastAsia="新宋体" w:cs="新宋体"/>
          <w:color w:val="auto"/>
          <w:spacing w:val="-50"/>
          <w:sz w:val="22"/>
          <w:szCs w:val="22"/>
          <w:highlight w:val="none"/>
        </w:rPr>
        <w:t xml:space="preserve"> </w:t>
      </w:r>
      <w:r>
        <w:rPr>
          <w:rFonts w:hint="eastAsia" w:ascii="新宋体" w:hAnsi="新宋体" w:eastAsia="新宋体" w:cs="新宋体"/>
          <w:color w:val="auto"/>
          <w:spacing w:val="8"/>
          <w:sz w:val="22"/>
          <w:szCs w:val="22"/>
          <w:highlight w:val="none"/>
        </w:rPr>
        <w:t>首次响应文件报价出现前后不一致的，按照下列规定修正：</w:t>
      </w:r>
    </w:p>
    <w:p w14:paraId="3B219E85">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（1）响应文件中报价表内容与响应文件中相应内容不一致的</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60"/>
          <w:sz w:val="22"/>
          <w:szCs w:val="22"/>
          <w:highlight w:val="none"/>
        </w:rPr>
        <w:t xml:space="preserve"> </w:t>
      </w:r>
      <w:r>
        <w:rPr>
          <w:rFonts w:hint="eastAsia" w:ascii="新宋体" w:hAnsi="新宋体" w:eastAsia="新宋体" w:cs="新宋体"/>
          <w:color w:val="auto"/>
          <w:spacing w:val="7"/>
          <w:sz w:val="22"/>
          <w:szCs w:val="22"/>
          <w:highlight w:val="none"/>
        </w:rPr>
        <w:t>以报价表为准；</w:t>
      </w:r>
    </w:p>
    <w:p w14:paraId="010E0D4F">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（2）大写金额和小写金额不一致的，以大写金额为准；</w:t>
      </w:r>
    </w:p>
    <w:p w14:paraId="389DD1FC">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（3）单价金额小数点或者百分比有明显错位的，</w:t>
      </w:r>
      <w:r>
        <w:rPr>
          <w:rFonts w:hint="eastAsia" w:ascii="新宋体" w:hAnsi="新宋体" w:eastAsia="新宋体" w:cs="新宋体"/>
          <w:color w:val="auto"/>
          <w:spacing w:val="-60"/>
          <w:sz w:val="22"/>
          <w:szCs w:val="22"/>
          <w:highlight w:val="none"/>
        </w:rPr>
        <w:t xml:space="preserve"> </w:t>
      </w:r>
      <w:r>
        <w:rPr>
          <w:rFonts w:hint="eastAsia" w:ascii="新宋体" w:hAnsi="新宋体" w:eastAsia="新宋体" w:cs="新宋体"/>
          <w:color w:val="auto"/>
          <w:spacing w:val="8"/>
          <w:sz w:val="22"/>
          <w:szCs w:val="22"/>
          <w:highlight w:val="none"/>
        </w:rPr>
        <w:t>以报价表的总价为准，并修改单价；</w:t>
      </w:r>
    </w:p>
    <w:p w14:paraId="1E00804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（4）总价金额与按单价汇总金额不一致的</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60"/>
          <w:sz w:val="22"/>
          <w:szCs w:val="22"/>
          <w:highlight w:val="none"/>
        </w:rPr>
        <w:t xml:space="preserve"> </w:t>
      </w:r>
      <w:r>
        <w:rPr>
          <w:rFonts w:hint="eastAsia" w:ascii="新宋体" w:hAnsi="新宋体" w:eastAsia="新宋体" w:cs="新宋体"/>
          <w:color w:val="auto"/>
          <w:spacing w:val="7"/>
          <w:sz w:val="22"/>
          <w:szCs w:val="22"/>
          <w:highlight w:val="none"/>
        </w:rPr>
        <w:t>以单价金额计算结果为准。</w:t>
      </w:r>
    </w:p>
    <w:p w14:paraId="3A605B7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0" w:right="70" w:firstLine="43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同时出现两种以上不一致的，按照以上（1）-（4）规定的顺序逐条进行修正。修正后的报</w:t>
      </w:r>
      <w:r>
        <w:rPr>
          <w:rFonts w:hint="eastAsia" w:ascii="新宋体" w:hAnsi="新宋体" w:eastAsia="新宋体" w:cs="新宋体"/>
          <w:color w:val="auto"/>
          <w:spacing w:val="9"/>
          <w:sz w:val="22"/>
          <w:szCs w:val="22"/>
          <w:highlight w:val="none"/>
        </w:rPr>
        <w:t>价经供应商确认后产生约束力，供应商不确认的，其响应文件按无效响应处理。</w:t>
      </w:r>
    </w:p>
    <w:p w14:paraId="4445DCD8">
      <w:pPr>
        <w:pStyle w:val="3"/>
        <w:keepNext w:val="0"/>
        <w:keepLines w:val="0"/>
        <w:pageBreakBefore w:val="0"/>
        <w:widowControl w:val="0"/>
        <w:kinsoku/>
        <w:wordWrap w:val="0"/>
        <w:overflowPunct/>
        <w:topLinePunct w:val="0"/>
        <w:autoSpaceDE/>
        <w:autoSpaceDN/>
        <w:bidi w:val="0"/>
        <w:adjustRightInd w:val="0"/>
        <w:snapToGrid w:val="0"/>
        <w:spacing w:line="360" w:lineRule="auto"/>
        <w:ind w:left="43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2.5</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6"/>
          <w:sz w:val="22"/>
          <w:szCs w:val="22"/>
          <w:highlight w:val="none"/>
        </w:rPr>
        <w:t>商务技术报价评审</w:t>
      </w:r>
    </w:p>
    <w:p w14:paraId="545FA4ED">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在评审时，如发现下列情形之一的，将被视为响应文件无效处理：</w:t>
      </w:r>
    </w:p>
    <w:p w14:paraId="222574CE">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（1）商务技术评审</w:t>
      </w:r>
    </w:p>
    <w:p w14:paraId="05BDDD99">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4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1）提供响应文件正、副本数量不足；</w:t>
      </w:r>
    </w:p>
    <w:p w14:paraId="5CEF9FE1">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2）响应文件未按磋商文件要求签署、盖章；</w:t>
      </w:r>
    </w:p>
    <w:p w14:paraId="512FA351">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3）委托代理人未能出具有效身份证或者出具的身份证与授权委托书中的信息不符的；</w:t>
      </w:r>
    </w:p>
    <w:p w14:paraId="2A5CF60E">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4）提交的磋商保证金无效的或者未按照磋商文件的规定提交磋商保证金；</w:t>
      </w:r>
    </w:p>
    <w:p w14:paraId="1E171D36">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right="70" w:firstLine="43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5）响应文件未提供任一项“供应商须知前附表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 报价商务技术文件中 “必须提供</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”或者“委托时必须提供</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8"/>
          <w:sz w:val="22"/>
          <w:szCs w:val="22"/>
          <w:highlight w:val="none"/>
        </w:rPr>
        <w:t>”的文件资料；响应文件提供的报价商务技术文件出现任一项不符合“</w:t>
      </w:r>
      <w:r>
        <w:rPr>
          <w:rFonts w:hint="eastAsia" w:ascii="新宋体" w:hAnsi="新宋体" w:eastAsia="新宋体" w:cs="新宋体"/>
          <w:color w:val="auto"/>
          <w:spacing w:val="7"/>
          <w:sz w:val="22"/>
          <w:szCs w:val="22"/>
          <w:highlight w:val="none"/>
        </w:rPr>
        <w:t>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19"/>
          <w:sz w:val="22"/>
          <w:szCs w:val="22"/>
          <w:highlight w:val="none"/>
        </w:rPr>
        <w:t xml:space="preserve"> </w:t>
      </w:r>
      <w:r>
        <w:rPr>
          <w:rFonts w:hint="eastAsia" w:ascii="新宋体" w:hAnsi="新宋体" w:eastAsia="新宋体" w:cs="新宋体"/>
          <w:color w:val="auto"/>
          <w:spacing w:val="7"/>
          <w:sz w:val="22"/>
          <w:szCs w:val="22"/>
          <w:highlight w:val="none"/>
        </w:rPr>
        <w:t>报价商务技术文件中 “必须提供</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”或者“委托时必须提供</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7"/>
          <w:sz w:val="22"/>
          <w:szCs w:val="22"/>
          <w:highlight w:val="none"/>
        </w:rPr>
        <w:t>”文件资料要求的</w:t>
      </w:r>
      <w:r>
        <w:rPr>
          <w:rFonts w:hint="eastAsia" w:ascii="新宋体" w:hAnsi="新宋体" w:eastAsia="新宋体" w:cs="新宋体"/>
          <w:color w:val="auto"/>
          <w:spacing w:val="6"/>
          <w:sz w:val="22"/>
          <w:szCs w:val="22"/>
          <w:highlight w:val="none"/>
        </w:rPr>
        <w:t>规定</w:t>
      </w:r>
      <w:r>
        <w:rPr>
          <w:rFonts w:hint="eastAsia" w:ascii="新宋体" w:hAnsi="新宋体" w:eastAsia="新宋体" w:cs="新宋体"/>
          <w:color w:val="auto"/>
          <w:spacing w:val="9"/>
          <w:sz w:val="22"/>
          <w:szCs w:val="22"/>
          <w:highlight w:val="none"/>
        </w:rPr>
        <w:t>或者提供的报价商务技术文件无效。</w:t>
      </w:r>
    </w:p>
    <w:p w14:paraId="4649BED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6）商务要求允许负偏离的条款数超过“供应商须知前附表</w:t>
      </w:r>
      <w:r>
        <w:rPr>
          <w:rFonts w:hint="eastAsia" w:ascii="新宋体" w:hAnsi="新宋体" w:eastAsia="新宋体" w:cs="新宋体"/>
          <w:color w:val="auto"/>
          <w:spacing w:val="-61"/>
          <w:sz w:val="22"/>
          <w:szCs w:val="22"/>
          <w:highlight w:val="none"/>
        </w:rPr>
        <w:t xml:space="preserve"> </w:t>
      </w:r>
      <w:r>
        <w:rPr>
          <w:rFonts w:hint="eastAsia" w:ascii="新宋体" w:hAnsi="新宋体" w:eastAsia="新宋体" w:cs="新宋体"/>
          <w:color w:val="auto"/>
          <w:spacing w:val="8"/>
          <w:sz w:val="22"/>
          <w:szCs w:val="22"/>
          <w:highlight w:val="none"/>
        </w:rPr>
        <w:t>”规定项数的；</w:t>
      </w:r>
    </w:p>
    <w:p w14:paraId="5DCC0F1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7）未对竞标有效期作出响应或者响应文件承诺的竞标有效期不满足磋商文件要求；</w:t>
      </w:r>
    </w:p>
    <w:p w14:paraId="1B8BC765">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8）响应文件的实质性内容未使用中文表述、使用计量单位不符合磋商文件要求；</w:t>
      </w:r>
    </w:p>
    <w:p w14:paraId="1992ACE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0" w:right="71"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9）响应文件中的文件资料因填写不齐全或者内容虚假或者出现其</w:t>
      </w:r>
      <w:r>
        <w:rPr>
          <w:rFonts w:hint="eastAsia" w:ascii="新宋体" w:hAnsi="新宋体" w:eastAsia="新宋体" w:cs="新宋体"/>
          <w:color w:val="auto"/>
          <w:spacing w:val="10"/>
          <w:sz w:val="22"/>
          <w:szCs w:val="22"/>
          <w:highlight w:val="none"/>
        </w:rPr>
        <w:t>他情形而导致被磋商小组</w:t>
      </w:r>
      <w:r>
        <w:rPr>
          <w:rFonts w:hint="eastAsia" w:ascii="新宋体" w:hAnsi="新宋体" w:eastAsia="新宋体" w:cs="新宋体"/>
          <w:color w:val="auto"/>
          <w:spacing w:val="5"/>
          <w:sz w:val="22"/>
          <w:szCs w:val="22"/>
          <w:highlight w:val="none"/>
        </w:rPr>
        <w:t>认定无效；</w:t>
      </w:r>
    </w:p>
    <w:p w14:paraId="7ED35C11">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4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10）响应文件含有采购人不能接受的附加条件；</w:t>
      </w:r>
    </w:p>
    <w:p w14:paraId="0AA905FA">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11）属于“供应商须知正文</w:t>
      </w:r>
      <w:r>
        <w:rPr>
          <w:rFonts w:hint="eastAsia" w:ascii="新宋体" w:hAnsi="新宋体" w:eastAsia="新宋体" w:cs="新宋体"/>
          <w:color w:val="auto"/>
          <w:spacing w:val="-73"/>
          <w:sz w:val="22"/>
          <w:szCs w:val="22"/>
          <w:highlight w:val="none"/>
        </w:rPr>
        <w:t xml:space="preserve"> </w:t>
      </w:r>
      <w:r>
        <w:rPr>
          <w:rFonts w:hint="eastAsia" w:ascii="新宋体" w:hAnsi="新宋体" w:eastAsia="新宋体" w:cs="新宋体"/>
          <w:color w:val="auto"/>
          <w:spacing w:val="5"/>
          <w:sz w:val="22"/>
          <w:szCs w:val="22"/>
          <w:highlight w:val="none"/>
        </w:rPr>
        <w:t>”第</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5"/>
          <w:sz w:val="22"/>
          <w:szCs w:val="22"/>
          <w:highlight w:val="none"/>
        </w:rPr>
        <w:t>7.5</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5"/>
          <w:sz w:val="22"/>
          <w:szCs w:val="22"/>
          <w:highlight w:val="none"/>
        </w:rPr>
        <w:t>条情形；</w:t>
      </w:r>
    </w:p>
    <w:p w14:paraId="6348EB2B">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12）技术要求允许负偏离的条款数超过“供应商须</w:t>
      </w:r>
      <w:r>
        <w:rPr>
          <w:rFonts w:hint="eastAsia" w:ascii="新宋体" w:hAnsi="新宋体" w:eastAsia="新宋体" w:cs="新宋体"/>
          <w:color w:val="auto"/>
          <w:spacing w:val="7"/>
          <w:sz w:val="22"/>
          <w:szCs w:val="22"/>
          <w:highlight w:val="none"/>
        </w:rPr>
        <w:t>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”规定项数；</w:t>
      </w:r>
    </w:p>
    <w:p w14:paraId="2857ABC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13）虚假竞标，或者出现其他情形而导致被磋商小组认定无效；</w:t>
      </w:r>
    </w:p>
    <w:p w14:paraId="1A4BD8E1">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11" w:right="70" w:firstLine="43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14）磋商文件未载明允许提供备选（替代）竞标方案或明确不</w:t>
      </w:r>
      <w:r>
        <w:rPr>
          <w:rFonts w:hint="eastAsia" w:ascii="新宋体" w:hAnsi="新宋体" w:eastAsia="新宋体" w:cs="新宋体"/>
          <w:color w:val="auto"/>
          <w:spacing w:val="7"/>
          <w:sz w:val="22"/>
          <w:szCs w:val="22"/>
          <w:highlight w:val="none"/>
        </w:rPr>
        <w:t>允许提供备选（替代）竞标方</w:t>
      </w:r>
      <w:r>
        <w:rPr>
          <w:rFonts w:hint="eastAsia" w:ascii="新宋体" w:hAnsi="新宋体" w:eastAsia="新宋体" w:cs="新宋体"/>
          <w:color w:val="auto"/>
          <w:spacing w:val="8"/>
          <w:sz w:val="22"/>
          <w:szCs w:val="22"/>
          <w:highlight w:val="none"/>
        </w:rPr>
        <w:t>案时，供应商提供了备选（替代）竞标方案的；</w:t>
      </w:r>
    </w:p>
    <w:p w14:paraId="4AA167A8">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18"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15）响应文件标注的项目名称或者项目编号与磋商文件标注的</w:t>
      </w:r>
      <w:r>
        <w:rPr>
          <w:rFonts w:hint="eastAsia" w:ascii="新宋体" w:hAnsi="新宋体" w:eastAsia="新宋体" w:cs="新宋体"/>
          <w:color w:val="auto"/>
          <w:spacing w:val="7"/>
          <w:sz w:val="22"/>
          <w:szCs w:val="22"/>
          <w:highlight w:val="none"/>
        </w:rPr>
        <w:t>项目名称或者项目编号不一致</w:t>
      </w:r>
      <w:r>
        <w:rPr>
          <w:rFonts w:hint="eastAsia" w:ascii="新宋体" w:hAnsi="新宋体" w:eastAsia="新宋体" w:cs="新宋体"/>
          <w:color w:val="auto"/>
          <w:spacing w:val="-9"/>
          <w:sz w:val="22"/>
          <w:szCs w:val="22"/>
          <w:highlight w:val="none"/>
        </w:rPr>
        <w:t>的；</w:t>
      </w:r>
    </w:p>
    <w:p w14:paraId="1EF6C596">
      <w:pPr>
        <w:pStyle w:val="3"/>
        <w:keepNext w:val="0"/>
        <w:keepLines w:val="0"/>
        <w:pageBreakBefore w:val="0"/>
        <w:widowControl w:val="0"/>
        <w:kinsoku/>
        <w:wordWrap w:val="0"/>
        <w:overflowPunct/>
        <w:topLinePunct w:val="0"/>
        <w:autoSpaceDE/>
        <w:autoSpaceDN/>
        <w:bidi w:val="0"/>
        <w:adjustRightInd w:val="0"/>
        <w:snapToGrid w:val="0"/>
        <w:spacing w:before="158"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16）竞争性磋商文件明确不允许分包，响应文件拟分包的；</w:t>
      </w:r>
    </w:p>
    <w:p w14:paraId="16C6DEAE">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17）未响应磋商文件实质性要求；</w:t>
      </w:r>
    </w:p>
    <w:p w14:paraId="42C546AF">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18）法律、法规和磋商文件规定的其他无效情形。</w:t>
      </w:r>
    </w:p>
    <w:p w14:paraId="4E84A60D">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（2）报价评审</w:t>
      </w:r>
    </w:p>
    <w:p w14:paraId="426B775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28" w:firstLine="468"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1）响应文件未提供“供应商须知前附表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 报价商务技术文件中规定的“竞标报价表</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7"/>
          <w:sz w:val="22"/>
          <w:szCs w:val="22"/>
          <w:highlight w:val="none"/>
        </w:rPr>
        <w:t>”；</w:t>
      </w:r>
    </w:p>
    <w:p w14:paraId="3AE35C25">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2）未采用人民币报价或者未按照磋商文件标明的币种报价；</w:t>
      </w:r>
    </w:p>
    <w:p w14:paraId="178FD40E">
      <w:pPr>
        <w:pStyle w:val="3"/>
        <w:keepNext w:val="0"/>
        <w:keepLines w:val="0"/>
        <w:pageBreakBefore w:val="0"/>
        <w:widowControl w:val="0"/>
        <w:kinsoku/>
        <w:wordWrap w:val="0"/>
        <w:overflowPunct/>
        <w:topLinePunct w:val="0"/>
        <w:autoSpaceDE/>
        <w:autoSpaceDN/>
        <w:bidi w:val="0"/>
        <w:adjustRightInd w:val="0"/>
        <w:snapToGrid w:val="0"/>
        <w:spacing w:before="166" w:line="360" w:lineRule="auto"/>
        <w:ind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3）供应商未就所竞标分标进行报价或者存在漏项报价；供</w:t>
      </w:r>
      <w:r>
        <w:rPr>
          <w:rFonts w:hint="eastAsia" w:ascii="新宋体" w:hAnsi="新宋体" w:eastAsia="新宋体" w:cs="新宋体"/>
          <w:color w:val="auto"/>
          <w:spacing w:val="10"/>
          <w:sz w:val="22"/>
          <w:szCs w:val="22"/>
          <w:highlight w:val="none"/>
        </w:rPr>
        <w:t>应商未就所竞标分标的单项内容</w:t>
      </w:r>
      <w:r>
        <w:rPr>
          <w:rFonts w:hint="eastAsia" w:ascii="新宋体" w:hAnsi="新宋体" w:eastAsia="新宋体" w:cs="新宋体"/>
          <w:color w:val="auto"/>
          <w:spacing w:val="8"/>
          <w:sz w:val="22"/>
          <w:szCs w:val="22"/>
          <w:highlight w:val="none"/>
        </w:rPr>
        <w:t>作唯一报价；供应商未就所竞标分标的全部内容作完整唯一总价报价；供应商响应文件中存在有</w:t>
      </w:r>
      <w:r>
        <w:rPr>
          <w:rFonts w:hint="eastAsia" w:ascii="新宋体" w:hAnsi="新宋体" w:eastAsia="新宋体" w:cs="新宋体"/>
          <w:color w:val="auto"/>
          <w:spacing w:val="10"/>
          <w:sz w:val="22"/>
          <w:szCs w:val="22"/>
          <w:highlight w:val="none"/>
        </w:rPr>
        <w:t>选择、有条件报价的（磋商文件允许有备选</w:t>
      </w:r>
      <w:r>
        <w:rPr>
          <w:rFonts w:hint="eastAsia" w:ascii="新宋体" w:hAnsi="新宋体" w:eastAsia="新宋体" w:cs="新宋体"/>
          <w:color w:val="auto"/>
          <w:spacing w:val="9"/>
          <w:sz w:val="22"/>
          <w:szCs w:val="22"/>
          <w:highlight w:val="none"/>
        </w:rPr>
        <w:t>方案或者其他约定的除外</w:t>
      </w:r>
      <w:r>
        <w:rPr>
          <w:rFonts w:hint="eastAsia" w:ascii="新宋体" w:hAnsi="新宋体" w:eastAsia="新宋体" w:cs="新宋体"/>
          <w:color w:val="auto"/>
          <w:sz w:val="22"/>
          <w:szCs w:val="22"/>
          <w:highlight w:val="none"/>
        </w:rPr>
        <w:t>）；</w:t>
      </w:r>
    </w:p>
    <w:p w14:paraId="70AB341C">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4）最后报价超过所竞标分标规定的采购预算金额或者最高限价的（如</w:t>
      </w:r>
      <w:r>
        <w:rPr>
          <w:rFonts w:hint="eastAsia" w:ascii="新宋体" w:hAnsi="新宋体" w:eastAsia="新宋体" w:cs="新宋体"/>
          <w:color w:val="auto"/>
          <w:spacing w:val="10"/>
          <w:sz w:val="22"/>
          <w:szCs w:val="22"/>
          <w:highlight w:val="none"/>
        </w:rPr>
        <w:t>本项目公布了最高限</w:t>
      </w:r>
      <w:r>
        <w:rPr>
          <w:rFonts w:hint="eastAsia" w:ascii="新宋体" w:hAnsi="新宋体" w:eastAsia="新宋体" w:cs="新宋体"/>
          <w:color w:val="auto"/>
          <w:sz w:val="22"/>
          <w:szCs w:val="22"/>
          <w:highlight w:val="none"/>
        </w:rPr>
        <w:t>价）；</w:t>
      </w:r>
    </w:p>
    <w:p w14:paraId="4AEEC289">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2"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5）修正后的报价，供应商不确认的；或者经供应商确认修</w:t>
      </w:r>
      <w:r>
        <w:rPr>
          <w:rFonts w:hint="eastAsia" w:ascii="新宋体" w:hAnsi="新宋体" w:eastAsia="新宋体" w:cs="新宋体"/>
          <w:color w:val="auto"/>
          <w:spacing w:val="10"/>
          <w:sz w:val="22"/>
          <w:szCs w:val="22"/>
          <w:highlight w:val="none"/>
        </w:rPr>
        <w:t>正后的最后报价超过所竞标分标</w:t>
      </w:r>
      <w:r>
        <w:rPr>
          <w:rFonts w:hint="eastAsia" w:ascii="新宋体" w:hAnsi="新宋体" w:eastAsia="新宋体" w:cs="新宋体"/>
          <w:color w:val="auto"/>
          <w:spacing w:val="9"/>
          <w:sz w:val="22"/>
          <w:szCs w:val="22"/>
          <w:highlight w:val="none"/>
        </w:rPr>
        <w:t>规定的采购预算金额或者最高限价（如本项目公布了最高限价</w:t>
      </w:r>
      <w:r>
        <w:rPr>
          <w:rFonts w:hint="eastAsia" w:ascii="新宋体" w:hAnsi="新宋体" w:eastAsia="新宋体" w:cs="新宋体"/>
          <w:color w:val="auto"/>
          <w:spacing w:val="7"/>
          <w:sz w:val="22"/>
          <w:szCs w:val="22"/>
          <w:highlight w:val="none"/>
        </w:rPr>
        <w:t>）；</w:t>
      </w:r>
    </w:p>
    <w:p w14:paraId="761BD346">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6）响应文件响应的标的数量及单位与竞争性磋商采购文件要求实质性不一致的。</w:t>
      </w:r>
    </w:p>
    <w:p w14:paraId="143D55BF">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3"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2.6</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磋商小组对响应文件进行评审，未实质性响应磋商文件的响应文件按无效处理，磋商小</w:t>
      </w:r>
      <w:r>
        <w:rPr>
          <w:rFonts w:hint="eastAsia" w:ascii="新宋体" w:hAnsi="新宋体" w:eastAsia="新宋体" w:cs="新宋体"/>
          <w:color w:val="auto"/>
          <w:spacing w:val="8"/>
          <w:sz w:val="22"/>
          <w:szCs w:val="22"/>
          <w:highlight w:val="none"/>
        </w:rPr>
        <w:t>组应当将资格和符合性不通过的情况告知有关供应商。磋商小组从符合磋商文件规定的相应资格条件的供应商名单中确定不少于</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8"/>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家的供应商参加磋</w:t>
      </w:r>
      <w:r>
        <w:rPr>
          <w:rFonts w:hint="eastAsia" w:ascii="新宋体" w:hAnsi="新宋体" w:eastAsia="新宋体" w:cs="新宋体"/>
          <w:color w:val="auto"/>
          <w:spacing w:val="7"/>
          <w:sz w:val="22"/>
          <w:szCs w:val="22"/>
          <w:highlight w:val="none"/>
        </w:rPr>
        <w:t>商。</w:t>
      </w:r>
    </w:p>
    <w:p w14:paraId="35D790C0">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firstLine="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2.7</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8"/>
          <w:sz w:val="22"/>
          <w:szCs w:val="22"/>
          <w:highlight w:val="none"/>
        </w:rPr>
        <w:t>通过符合性审查的合格供应商不足</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8"/>
          <w:sz w:val="22"/>
          <w:szCs w:val="22"/>
          <w:highlight w:val="none"/>
        </w:rPr>
        <w:t>3</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8"/>
          <w:sz w:val="22"/>
          <w:szCs w:val="22"/>
          <w:highlight w:val="none"/>
        </w:rPr>
        <w:t>家的，不得进入磋商环节，采购人应当重新开展采</w:t>
      </w:r>
      <w:r>
        <w:rPr>
          <w:rFonts w:hint="eastAsia" w:ascii="新宋体" w:hAnsi="新宋体" w:eastAsia="新宋体" w:cs="新宋体"/>
          <w:color w:val="auto"/>
          <w:spacing w:val="5"/>
          <w:sz w:val="22"/>
          <w:szCs w:val="22"/>
          <w:highlight w:val="none"/>
        </w:rPr>
        <w:t>购活动。</w:t>
      </w:r>
    </w:p>
    <w:p w14:paraId="69D34C44">
      <w:pPr>
        <w:pStyle w:val="3"/>
        <w:keepNext w:val="0"/>
        <w:keepLines w:val="0"/>
        <w:pageBreakBefore w:val="0"/>
        <w:widowControl w:val="0"/>
        <w:kinsoku/>
        <w:wordWrap w:val="0"/>
        <w:overflowPunct/>
        <w:topLinePunct w:val="0"/>
        <w:autoSpaceDE/>
        <w:autoSpaceDN/>
        <w:bidi w:val="0"/>
        <w:adjustRightInd w:val="0"/>
        <w:snapToGrid w:val="0"/>
        <w:spacing w:before="165"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5"/>
          <w:sz w:val="24"/>
          <w:szCs w:val="24"/>
          <w:highlight w:val="none"/>
        </w:rPr>
        <w:t>3.磋商程序</w:t>
      </w:r>
    </w:p>
    <w:p w14:paraId="6336E3BB">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6" w:right="51" w:firstLine="4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3.1</w:t>
      </w:r>
      <w:r>
        <w:rPr>
          <w:rFonts w:hint="eastAsia" w:ascii="新宋体" w:hAnsi="新宋体" w:eastAsia="新宋体" w:cs="新宋体"/>
          <w:color w:val="auto"/>
          <w:spacing w:val="-26"/>
          <w:sz w:val="22"/>
          <w:szCs w:val="22"/>
          <w:highlight w:val="none"/>
        </w:rPr>
        <w:t xml:space="preserve"> </w:t>
      </w:r>
      <w:r>
        <w:rPr>
          <w:rFonts w:hint="eastAsia" w:ascii="新宋体" w:hAnsi="新宋体" w:eastAsia="新宋体" w:cs="新宋体"/>
          <w:color w:val="auto"/>
          <w:spacing w:val="9"/>
          <w:sz w:val="22"/>
          <w:szCs w:val="22"/>
          <w:highlight w:val="none"/>
        </w:rPr>
        <w:t>磋商小组按照“供应商须知前附表</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9"/>
          <w:sz w:val="22"/>
          <w:szCs w:val="22"/>
          <w:highlight w:val="none"/>
        </w:rPr>
        <w:t>” 确定的顺序，集中与单一供应商分别进行磋商，</w:t>
      </w:r>
      <w:r>
        <w:rPr>
          <w:rFonts w:hint="eastAsia" w:ascii="新宋体" w:hAnsi="新宋体" w:eastAsia="新宋体" w:cs="新宋体"/>
          <w:color w:val="auto"/>
          <w:spacing w:val="8"/>
          <w:sz w:val="22"/>
          <w:szCs w:val="22"/>
          <w:highlight w:val="none"/>
        </w:rPr>
        <w:t>并给予所有参加磋商的供应商平等的磋商机会。</w:t>
      </w:r>
    </w:p>
    <w:p w14:paraId="3F0E189D">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1" w:firstLine="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3.2</w:t>
      </w:r>
      <w:r>
        <w:rPr>
          <w:rFonts w:hint="eastAsia" w:ascii="新宋体" w:hAnsi="新宋体" w:eastAsia="新宋体" w:cs="新宋体"/>
          <w:color w:val="auto"/>
          <w:spacing w:val="-42"/>
          <w:sz w:val="22"/>
          <w:szCs w:val="22"/>
          <w:highlight w:val="none"/>
        </w:rPr>
        <w:t xml:space="preserve"> </w:t>
      </w:r>
      <w:r>
        <w:rPr>
          <w:rFonts w:hint="eastAsia" w:ascii="新宋体" w:hAnsi="新宋体" w:eastAsia="新宋体" w:cs="新宋体"/>
          <w:color w:val="auto"/>
          <w:spacing w:val="9"/>
          <w:sz w:val="22"/>
          <w:szCs w:val="22"/>
          <w:highlight w:val="none"/>
        </w:rPr>
        <w:t>在磋商过程中，磋商小组可以根据磋商文件和磋商情况实质性变动采购需求中的技术、</w:t>
      </w:r>
      <w:r>
        <w:rPr>
          <w:rFonts w:hint="eastAsia" w:ascii="新宋体" w:hAnsi="新宋体" w:eastAsia="新宋体" w:cs="新宋体"/>
          <w:color w:val="auto"/>
          <w:spacing w:val="8"/>
          <w:sz w:val="22"/>
          <w:szCs w:val="22"/>
          <w:highlight w:val="none"/>
        </w:rPr>
        <w:t>服务要求以及合同草案条款，但不得变动磋商文件中的其他内容。实质性变动的内容，须经采购</w:t>
      </w:r>
      <w:r>
        <w:rPr>
          <w:rFonts w:hint="eastAsia" w:ascii="新宋体" w:hAnsi="新宋体" w:eastAsia="新宋体" w:cs="新宋体"/>
          <w:color w:val="auto"/>
          <w:spacing w:val="9"/>
          <w:sz w:val="22"/>
          <w:szCs w:val="22"/>
          <w:highlight w:val="none"/>
        </w:rPr>
        <w:t>人代表确认。可能实质性变动的内容为采购需求中的技术、服务要求以及合同草案条款。</w:t>
      </w:r>
    </w:p>
    <w:p w14:paraId="7EB4F6E8">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22" w:firstLine="40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3.3</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对磋商文件作出的实质性变动是磋商文件的有效组成部分，由磋商小组及时以书面</w:t>
      </w:r>
      <w:r>
        <w:rPr>
          <w:rFonts w:hint="eastAsia" w:ascii="新宋体" w:hAnsi="新宋体" w:eastAsia="新宋体" w:cs="新宋体"/>
          <w:color w:val="auto"/>
          <w:spacing w:val="8"/>
          <w:sz w:val="22"/>
          <w:szCs w:val="22"/>
          <w:highlight w:val="none"/>
        </w:rPr>
        <w:t>形式</w:t>
      </w:r>
      <w:r>
        <w:rPr>
          <w:rFonts w:hint="eastAsia" w:ascii="新宋体" w:hAnsi="新宋体" w:eastAsia="新宋体" w:cs="新宋体"/>
          <w:color w:val="auto"/>
          <w:spacing w:val="7"/>
          <w:sz w:val="22"/>
          <w:szCs w:val="22"/>
          <w:highlight w:val="none"/>
        </w:rPr>
        <w:t>同时通知所有参加磋商的供应商。</w:t>
      </w:r>
    </w:p>
    <w:p w14:paraId="57A89695">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3.4</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供应商必须按照磋商文件的变动情况和磋商小组的要求重新提交响应文件，并由其</w:t>
      </w:r>
      <w:r>
        <w:rPr>
          <w:rFonts w:hint="eastAsia" w:ascii="新宋体" w:hAnsi="新宋体" w:eastAsia="新宋体" w:cs="新宋体"/>
          <w:color w:val="auto"/>
          <w:spacing w:val="8"/>
          <w:sz w:val="22"/>
          <w:szCs w:val="22"/>
          <w:highlight w:val="none"/>
        </w:rPr>
        <w:t>法定代表人或者授权代表签字或者加盖公章。由委托代理人签字的，若委托代理人不是响应文件中授权的委托代理人时，必须同时出示有效的授权委托书原件。供应商为自然人的，必须由本人签字</w:t>
      </w:r>
      <w:r>
        <w:rPr>
          <w:rFonts w:hint="eastAsia" w:ascii="新宋体" w:hAnsi="新宋体" w:eastAsia="新宋体" w:cs="新宋体"/>
          <w:color w:val="auto"/>
          <w:spacing w:val="9"/>
          <w:sz w:val="22"/>
          <w:szCs w:val="22"/>
          <w:highlight w:val="none"/>
        </w:rPr>
        <w:t>并附身份证明。参加磋商的供应商未在规定时间内重新提交响应文件的，视同退出磋商。</w:t>
      </w:r>
    </w:p>
    <w:p w14:paraId="4C11233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firstLine="436"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3.5</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1"/>
          <w:sz w:val="22"/>
          <w:szCs w:val="22"/>
          <w:highlight w:val="none"/>
        </w:rPr>
        <w:t>磋商中，磋商的任何一方不得透露与磋商有关</w:t>
      </w:r>
      <w:r>
        <w:rPr>
          <w:rFonts w:hint="eastAsia" w:ascii="新宋体" w:hAnsi="新宋体" w:eastAsia="新宋体" w:cs="新宋体"/>
          <w:color w:val="auto"/>
          <w:spacing w:val="-2"/>
          <w:sz w:val="22"/>
          <w:szCs w:val="22"/>
          <w:highlight w:val="none"/>
        </w:rPr>
        <w:t>的其他供应商的技术资料、价格和其他信息。</w:t>
      </w:r>
    </w:p>
    <w:p w14:paraId="2F753E86">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3.6</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对磋商过程和重要磋商内容进行记录</w:t>
      </w:r>
      <w:r>
        <w:rPr>
          <w:rFonts w:hint="eastAsia" w:ascii="新宋体" w:hAnsi="新宋体" w:eastAsia="新宋体" w:cs="新宋体"/>
          <w:color w:val="auto"/>
          <w:spacing w:val="8"/>
          <w:sz w:val="22"/>
          <w:szCs w:val="22"/>
          <w:highlight w:val="none"/>
        </w:rPr>
        <w:t>，磋商双方在记录上签字确认。</w:t>
      </w:r>
    </w:p>
    <w:p w14:paraId="390D678C">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3.7</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磋商过程中重新提交的响应文件，供</w:t>
      </w:r>
      <w:r>
        <w:rPr>
          <w:rFonts w:hint="eastAsia" w:ascii="新宋体" w:hAnsi="新宋体" w:eastAsia="新宋体" w:cs="新宋体"/>
          <w:color w:val="auto"/>
          <w:spacing w:val="8"/>
          <w:sz w:val="22"/>
          <w:szCs w:val="22"/>
          <w:highlight w:val="none"/>
        </w:rPr>
        <w:t>应商可以在开启前补充、修改。</w:t>
      </w:r>
    </w:p>
    <w:p w14:paraId="19D2E96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 w:right="2"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3.8</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4"/>
          <w:sz w:val="22"/>
          <w:szCs w:val="22"/>
          <w:highlight w:val="none"/>
        </w:rPr>
        <w:t>根据《财政部关于政府采购竞争性磋商采购方式管理暂行办法有关问题的补充通知》（财</w:t>
      </w:r>
      <w:r>
        <w:rPr>
          <w:rFonts w:hint="eastAsia" w:ascii="新宋体" w:hAnsi="新宋体" w:eastAsia="新宋体" w:cs="新宋体"/>
          <w:color w:val="auto"/>
          <w:spacing w:val="9"/>
          <w:sz w:val="22"/>
          <w:szCs w:val="22"/>
          <w:highlight w:val="none"/>
        </w:rPr>
        <w:t>库〔2015〕124</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9"/>
          <w:sz w:val="22"/>
          <w:szCs w:val="22"/>
          <w:highlight w:val="none"/>
        </w:rPr>
        <w:t>号）的规定，采用竞争性磋商采购</w:t>
      </w:r>
      <w:r>
        <w:rPr>
          <w:rFonts w:hint="eastAsia" w:ascii="新宋体" w:hAnsi="新宋体" w:eastAsia="新宋体" w:cs="新宋体"/>
          <w:color w:val="auto"/>
          <w:spacing w:val="8"/>
          <w:sz w:val="22"/>
          <w:szCs w:val="22"/>
          <w:highlight w:val="none"/>
        </w:rPr>
        <w:t>方式采购的政府购买服务项目（含政府和社会资本合作项目</w:t>
      </w:r>
      <w:r>
        <w:rPr>
          <w:rFonts w:hint="eastAsia" w:ascii="新宋体" w:hAnsi="新宋体" w:eastAsia="新宋体" w:cs="新宋体"/>
          <w:color w:val="auto"/>
          <w:spacing w:val="2"/>
          <w:sz w:val="22"/>
          <w:szCs w:val="22"/>
          <w:highlight w:val="none"/>
        </w:rPr>
        <w:t>），</w:t>
      </w:r>
      <w:r>
        <w:rPr>
          <w:rFonts w:hint="eastAsia" w:ascii="新宋体" w:hAnsi="新宋体" w:eastAsia="新宋体" w:cs="新宋体"/>
          <w:color w:val="auto"/>
          <w:spacing w:val="8"/>
          <w:sz w:val="22"/>
          <w:szCs w:val="22"/>
          <w:highlight w:val="none"/>
        </w:rPr>
        <w:t>在采购过程中符合要求的供应商（社会资本）只有</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8"/>
          <w:sz w:val="22"/>
          <w:szCs w:val="22"/>
          <w:highlight w:val="none"/>
        </w:rPr>
        <w:t>2</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家的，竞争性</w:t>
      </w:r>
      <w:r>
        <w:rPr>
          <w:rFonts w:hint="eastAsia" w:ascii="新宋体" w:hAnsi="新宋体" w:eastAsia="新宋体" w:cs="新宋体"/>
          <w:color w:val="auto"/>
          <w:spacing w:val="7"/>
          <w:sz w:val="22"/>
          <w:szCs w:val="22"/>
          <w:highlight w:val="none"/>
        </w:rPr>
        <w:t>磋商采购活动可以继续进行。采购过程中符合要求的供应商（社会资本）只有</w:t>
      </w:r>
      <w:r>
        <w:rPr>
          <w:rFonts w:hint="eastAsia" w:ascii="新宋体" w:hAnsi="新宋体" w:eastAsia="新宋体" w:cs="新宋体"/>
          <w:color w:val="auto"/>
          <w:spacing w:val="-6"/>
          <w:sz w:val="22"/>
          <w:szCs w:val="22"/>
          <w:highlight w:val="none"/>
        </w:rPr>
        <w:t xml:space="preserve"> </w:t>
      </w:r>
      <w:r>
        <w:rPr>
          <w:rFonts w:hint="eastAsia" w:ascii="新宋体" w:hAnsi="新宋体" w:eastAsia="新宋体" w:cs="新宋体"/>
          <w:color w:val="auto"/>
          <w:spacing w:val="7"/>
          <w:sz w:val="22"/>
          <w:szCs w:val="22"/>
          <w:highlight w:val="none"/>
        </w:rPr>
        <w:t>1</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7"/>
          <w:sz w:val="22"/>
          <w:szCs w:val="22"/>
          <w:highlight w:val="none"/>
        </w:rPr>
        <w:t>家的，采购人（项目实施机</w:t>
      </w:r>
      <w:r>
        <w:rPr>
          <w:rFonts w:hint="eastAsia" w:ascii="新宋体" w:hAnsi="新宋体" w:eastAsia="新宋体" w:cs="新宋体"/>
          <w:color w:val="auto"/>
          <w:spacing w:val="9"/>
          <w:sz w:val="22"/>
          <w:szCs w:val="22"/>
          <w:highlight w:val="none"/>
        </w:rPr>
        <w:t>构）应当终止竞争性磋商采购活动，发布项目终止公告并说明原因，重新开展采购活动。</w:t>
      </w:r>
    </w:p>
    <w:p w14:paraId="7F35FE30">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5" w:right="2"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3.9</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对磋商过程提交的响应文件进行有效性、完整性和响应程度审查，通过审查的合格</w:t>
      </w:r>
      <w:r>
        <w:rPr>
          <w:rFonts w:hint="eastAsia" w:ascii="新宋体" w:hAnsi="新宋体" w:eastAsia="新宋体" w:cs="新宋体"/>
          <w:color w:val="auto"/>
          <w:spacing w:val="8"/>
          <w:sz w:val="22"/>
          <w:szCs w:val="22"/>
          <w:highlight w:val="none"/>
        </w:rPr>
        <w:t>供应</w:t>
      </w:r>
      <w:r>
        <w:rPr>
          <w:rFonts w:hint="eastAsia" w:ascii="新宋体" w:hAnsi="新宋体" w:eastAsia="新宋体" w:cs="新宋体"/>
          <w:color w:val="auto"/>
          <w:spacing w:val="7"/>
          <w:sz w:val="22"/>
          <w:szCs w:val="22"/>
          <w:highlight w:val="none"/>
        </w:rPr>
        <w:t>商不足</w:t>
      </w:r>
      <w:r>
        <w:rPr>
          <w:rFonts w:hint="eastAsia" w:ascii="新宋体" w:hAnsi="新宋体" w:eastAsia="新宋体" w:cs="新宋体"/>
          <w:color w:val="auto"/>
          <w:spacing w:val="-27"/>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7"/>
          <w:sz w:val="22"/>
          <w:szCs w:val="22"/>
          <w:highlight w:val="none"/>
        </w:rPr>
        <w:t>家的，采购人应当重新开展采购活动。</w:t>
      </w:r>
    </w:p>
    <w:p w14:paraId="6978FFFB">
      <w:pPr>
        <w:pStyle w:val="3"/>
        <w:keepNext w:val="0"/>
        <w:keepLines w:val="0"/>
        <w:pageBreakBefore w:val="0"/>
        <w:widowControl w:val="0"/>
        <w:kinsoku/>
        <w:wordWrap w:val="0"/>
        <w:overflowPunct/>
        <w:topLinePunct w:val="0"/>
        <w:autoSpaceDE/>
        <w:autoSpaceDN/>
        <w:bidi w:val="0"/>
        <w:adjustRightInd w:val="0"/>
        <w:snapToGrid w:val="0"/>
        <w:spacing w:before="166"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4.最后报价</w:t>
      </w:r>
    </w:p>
    <w:p w14:paraId="21CFBA87">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right="2" w:firstLine="4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4.1</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9"/>
          <w:sz w:val="22"/>
          <w:szCs w:val="22"/>
          <w:highlight w:val="none"/>
        </w:rPr>
        <w:t>磋商文件能够详细列明采购标的的技术、服务要求的，磋商结束后，由磋商小组要求所有继续参加磋商的供应商在规定时间内密封提交最后报价，除本章第4.3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9"/>
          <w:sz w:val="22"/>
          <w:szCs w:val="22"/>
          <w:highlight w:val="none"/>
        </w:rPr>
        <w:t>条外，提交最后报价的</w:t>
      </w:r>
      <w:r>
        <w:rPr>
          <w:rFonts w:hint="eastAsia" w:ascii="新宋体" w:hAnsi="新宋体" w:eastAsia="新宋体" w:cs="新宋体"/>
          <w:color w:val="auto"/>
          <w:spacing w:val="7"/>
          <w:sz w:val="22"/>
          <w:szCs w:val="22"/>
          <w:highlight w:val="none"/>
        </w:rPr>
        <w:t>供应商不得少于</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7"/>
          <w:sz w:val="22"/>
          <w:szCs w:val="22"/>
          <w:highlight w:val="none"/>
        </w:rPr>
        <w:t>家，否则必须重新采购。</w:t>
      </w:r>
    </w:p>
    <w:p w14:paraId="5FF11762">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2" w:right="2" w:firstLine="41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4.2</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9"/>
          <w:sz w:val="22"/>
          <w:szCs w:val="22"/>
          <w:highlight w:val="none"/>
        </w:rPr>
        <w:t>磋商文件不能详细列明采购标的的技术、服务要求，需经磋商由供应商提供最后设计方</w:t>
      </w:r>
      <w:r>
        <w:rPr>
          <w:rFonts w:hint="eastAsia" w:ascii="新宋体" w:hAnsi="新宋体" w:eastAsia="新宋体" w:cs="新宋体"/>
          <w:color w:val="auto"/>
          <w:spacing w:val="8"/>
          <w:sz w:val="22"/>
          <w:szCs w:val="22"/>
          <w:highlight w:val="none"/>
        </w:rPr>
        <w:t>案或者解决方案的，磋商结束后，由磋商小组按照少数</w:t>
      </w:r>
      <w:r>
        <w:rPr>
          <w:rFonts w:hint="eastAsia" w:ascii="新宋体" w:hAnsi="新宋体" w:eastAsia="新宋体" w:cs="新宋体"/>
          <w:color w:val="auto"/>
          <w:spacing w:val="7"/>
          <w:sz w:val="22"/>
          <w:szCs w:val="22"/>
          <w:highlight w:val="none"/>
        </w:rPr>
        <w:t>服从多数的原则投票推荐</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7"/>
          <w:sz w:val="22"/>
          <w:szCs w:val="22"/>
          <w:highlight w:val="none"/>
        </w:rPr>
        <w:t>家以上供应商</w:t>
      </w:r>
      <w:r>
        <w:rPr>
          <w:rFonts w:hint="eastAsia" w:ascii="新宋体" w:hAnsi="新宋体" w:eastAsia="新宋体" w:cs="新宋体"/>
          <w:color w:val="auto"/>
          <w:spacing w:val="9"/>
          <w:sz w:val="22"/>
          <w:szCs w:val="22"/>
          <w:highlight w:val="none"/>
        </w:rPr>
        <w:t>的设计方案或者解决方案，并要求其在规定时间内密封提交最后报价。</w:t>
      </w:r>
    </w:p>
    <w:p w14:paraId="25C76E6E">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7" w:right="2" w:firstLine="41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4.3 最后报价是供应商响应文件的有效组成部分。符合《政府采购竞争性磋商采</w:t>
      </w:r>
      <w:r>
        <w:rPr>
          <w:rFonts w:hint="eastAsia" w:ascii="新宋体" w:hAnsi="新宋体" w:eastAsia="新宋体" w:cs="新宋体"/>
          <w:color w:val="auto"/>
          <w:spacing w:val="7"/>
          <w:sz w:val="22"/>
          <w:szCs w:val="22"/>
          <w:highlight w:val="none"/>
        </w:rPr>
        <w:t>购方式管理</w:t>
      </w:r>
      <w:r>
        <w:rPr>
          <w:rFonts w:hint="eastAsia" w:ascii="新宋体" w:hAnsi="新宋体" w:eastAsia="新宋体" w:cs="新宋体"/>
          <w:color w:val="auto"/>
          <w:spacing w:val="8"/>
          <w:sz w:val="22"/>
          <w:szCs w:val="22"/>
          <w:highlight w:val="none"/>
        </w:rPr>
        <w:t>暂行办法》（财库〔2014〕214</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号）第三条第四</w:t>
      </w:r>
      <w:r>
        <w:rPr>
          <w:rFonts w:hint="eastAsia" w:ascii="新宋体" w:hAnsi="新宋体" w:eastAsia="新宋体" w:cs="新宋体"/>
          <w:color w:val="auto"/>
          <w:spacing w:val="7"/>
          <w:sz w:val="22"/>
          <w:szCs w:val="22"/>
          <w:highlight w:val="none"/>
        </w:rPr>
        <w:t>项“市场竞争不充分的科研项目，</w:t>
      </w:r>
      <w:r>
        <w:rPr>
          <w:rFonts w:hint="eastAsia" w:ascii="新宋体" w:hAnsi="新宋体" w:eastAsia="新宋体" w:cs="新宋体"/>
          <w:color w:val="auto"/>
          <w:spacing w:val="-59"/>
          <w:sz w:val="22"/>
          <w:szCs w:val="22"/>
          <w:highlight w:val="none"/>
        </w:rPr>
        <w:t xml:space="preserve"> </w:t>
      </w:r>
      <w:r>
        <w:rPr>
          <w:rFonts w:hint="eastAsia" w:ascii="新宋体" w:hAnsi="新宋体" w:eastAsia="新宋体" w:cs="新宋体"/>
          <w:color w:val="auto"/>
          <w:spacing w:val="7"/>
          <w:sz w:val="22"/>
          <w:szCs w:val="22"/>
          <w:highlight w:val="none"/>
        </w:rPr>
        <w:t>以及需要扶持的科技成果转化项目</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”和本章第</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3.8</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7"/>
          <w:sz w:val="22"/>
          <w:szCs w:val="22"/>
          <w:highlight w:val="none"/>
        </w:rPr>
        <w:t>条情形的，提交最后报价的供应商可</w:t>
      </w:r>
      <w:r>
        <w:rPr>
          <w:rFonts w:hint="eastAsia" w:ascii="新宋体" w:hAnsi="新宋体" w:eastAsia="新宋体" w:cs="新宋体"/>
          <w:color w:val="auto"/>
          <w:spacing w:val="6"/>
          <w:sz w:val="22"/>
          <w:szCs w:val="22"/>
          <w:highlight w:val="none"/>
        </w:rPr>
        <w:t>以为</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6"/>
          <w:sz w:val="22"/>
          <w:szCs w:val="22"/>
          <w:highlight w:val="none"/>
        </w:rPr>
        <w:t>2</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6"/>
          <w:sz w:val="22"/>
          <w:szCs w:val="22"/>
          <w:highlight w:val="none"/>
        </w:rPr>
        <w:t>家。</w:t>
      </w:r>
    </w:p>
    <w:p w14:paraId="0A6BB025">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right="2"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4.4</w:t>
      </w:r>
      <w:r>
        <w:rPr>
          <w:rFonts w:hint="eastAsia" w:ascii="新宋体" w:hAnsi="新宋体" w:eastAsia="新宋体" w:cs="新宋体"/>
          <w:color w:val="auto"/>
          <w:spacing w:val="-18"/>
          <w:sz w:val="22"/>
          <w:szCs w:val="22"/>
          <w:highlight w:val="none"/>
        </w:rPr>
        <w:t xml:space="preserve"> </w:t>
      </w:r>
      <w:r>
        <w:rPr>
          <w:rFonts w:hint="eastAsia" w:ascii="新宋体" w:hAnsi="新宋体" w:eastAsia="新宋体" w:cs="新宋体"/>
          <w:color w:val="auto"/>
          <w:spacing w:val="9"/>
          <w:sz w:val="22"/>
          <w:szCs w:val="22"/>
          <w:highlight w:val="none"/>
        </w:rPr>
        <w:t>已经提交响应文件的供应商，在提交最后</w:t>
      </w:r>
      <w:r>
        <w:rPr>
          <w:rFonts w:hint="eastAsia" w:ascii="新宋体" w:hAnsi="新宋体" w:eastAsia="新宋体" w:cs="新宋体"/>
          <w:color w:val="auto"/>
          <w:spacing w:val="8"/>
          <w:sz w:val="22"/>
          <w:szCs w:val="22"/>
          <w:highlight w:val="none"/>
        </w:rPr>
        <w:t>报价之前，可以根据磋商情况退出磋商，退出</w:t>
      </w:r>
      <w:r>
        <w:rPr>
          <w:rFonts w:hint="eastAsia" w:ascii="新宋体" w:hAnsi="新宋体" w:eastAsia="新宋体" w:cs="新宋体"/>
          <w:color w:val="auto"/>
          <w:spacing w:val="9"/>
          <w:sz w:val="22"/>
          <w:szCs w:val="22"/>
          <w:highlight w:val="none"/>
        </w:rPr>
        <w:t>磋商的供应商的响应文件按无效响应处理。采购人将退还退出磋商的供应商的保证金。</w:t>
      </w:r>
    </w:p>
    <w:p w14:paraId="7452AEE0">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4.5</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8"/>
          <w:sz w:val="22"/>
          <w:szCs w:val="22"/>
          <w:highlight w:val="none"/>
        </w:rPr>
        <w:t>供应商未在规定时间内提交最后报价的，视同退出磋商。</w:t>
      </w:r>
    </w:p>
    <w:p w14:paraId="32FF4AAD">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1" w:right="2"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4.6</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9"/>
          <w:sz w:val="22"/>
          <w:szCs w:val="22"/>
          <w:highlight w:val="none"/>
        </w:rPr>
        <w:t>磋商小组收齐某一分标最后报价后统一开启，磋商小组对最后报价进行有效性、完整性</w:t>
      </w:r>
      <w:r>
        <w:rPr>
          <w:rFonts w:hint="eastAsia" w:ascii="新宋体" w:hAnsi="新宋体" w:eastAsia="新宋体" w:cs="新宋体"/>
          <w:color w:val="auto"/>
          <w:spacing w:val="7"/>
          <w:sz w:val="22"/>
          <w:szCs w:val="22"/>
          <w:highlight w:val="none"/>
        </w:rPr>
        <w:t>和响应程度的审查。</w:t>
      </w:r>
    </w:p>
    <w:p w14:paraId="65969E58">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4.7</w:t>
      </w:r>
      <w:r>
        <w:rPr>
          <w:rFonts w:hint="eastAsia" w:ascii="新宋体" w:hAnsi="新宋体" w:eastAsia="新宋体" w:cs="新宋体"/>
          <w:color w:val="auto"/>
          <w:spacing w:val="-16"/>
          <w:sz w:val="22"/>
          <w:szCs w:val="22"/>
          <w:highlight w:val="none"/>
        </w:rPr>
        <w:t xml:space="preserve"> </w:t>
      </w:r>
      <w:r>
        <w:rPr>
          <w:rFonts w:hint="eastAsia" w:ascii="新宋体" w:hAnsi="新宋体" w:eastAsia="新宋体" w:cs="新宋体"/>
          <w:color w:val="auto"/>
          <w:spacing w:val="7"/>
          <w:sz w:val="22"/>
          <w:szCs w:val="22"/>
          <w:highlight w:val="none"/>
        </w:rPr>
        <w:t>响应文件最后报价出现前后不一致的，按照本章第</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7"/>
          <w:sz w:val="22"/>
          <w:szCs w:val="22"/>
          <w:highlight w:val="none"/>
        </w:rPr>
        <w:t>2.4</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7"/>
          <w:sz w:val="22"/>
          <w:szCs w:val="22"/>
          <w:highlight w:val="none"/>
        </w:rPr>
        <w:t>条的规定修正。</w:t>
      </w:r>
    </w:p>
    <w:p w14:paraId="1F28CB95">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4.8</w:t>
      </w:r>
      <w:r>
        <w:rPr>
          <w:rFonts w:hint="eastAsia" w:ascii="新宋体" w:hAnsi="新宋体" w:eastAsia="新宋体" w:cs="新宋体"/>
          <w:color w:val="auto"/>
          <w:spacing w:val="-24"/>
          <w:sz w:val="22"/>
          <w:szCs w:val="22"/>
          <w:highlight w:val="none"/>
        </w:rPr>
        <w:t xml:space="preserve"> </w:t>
      </w:r>
      <w:r>
        <w:rPr>
          <w:rFonts w:hint="eastAsia" w:ascii="新宋体" w:hAnsi="新宋体" w:eastAsia="新宋体" w:cs="新宋体"/>
          <w:color w:val="auto"/>
          <w:spacing w:val="8"/>
          <w:sz w:val="22"/>
          <w:szCs w:val="22"/>
          <w:highlight w:val="none"/>
        </w:rPr>
        <w:t>经供应商确认修正后的最后报价作为评审及签订合同的依据。</w:t>
      </w:r>
    </w:p>
    <w:p w14:paraId="6EC45B4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 w:firstLine="4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4.9</w:t>
      </w:r>
      <w:r>
        <w:rPr>
          <w:rFonts w:hint="eastAsia" w:ascii="新宋体" w:hAnsi="新宋体" w:eastAsia="新宋体" w:cs="新宋体"/>
          <w:color w:val="auto"/>
          <w:spacing w:val="-30"/>
          <w:sz w:val="22"/>
          <w:szCs w:val="22"/>
          <w:highlight w:val="none"/>
        </w:rPr>
        <w:t xml:space="preserve"> </w:t>
      </w:r>
      <w:r>
        <w:rPr>
          <w:rFonts w:hint="eastAsia" w:ascii="新宋体" w:hAnsi="新宋体" w:eastAsia="新宋体" w:cs="新宋体"/>
          <w:color w:val="auto"/>
          <w:spacing w:val="4"/>
          <w:sz w:val="22"/>
          <w:szCs w:val="22"/>
          <w:highlight w:val="none"/>
        </w:rPr>
        <w:t>供应商出现最后报价按无效响应处理或者响应文件按无效处理时，磋商小组应当告知有</w:t>
      </w:r>
      <w:r>
        <w:rPr>
          <w:rFonts w:hint="eastAsia" w:ascii="新宋体" w:hAnsi="新宋体" w:eastAsia="新宋体" w:cs="新宋体"/>
          <w:color w:val="auto"/>
          <w:spacing w:val="-3"/>
          <w:sz w:val="22"/>
          <w:szCs w:val="22"/>
          <w:highlight w:val="none"/>
        </w:rPr>
        <w:t>关供应商。</w:t>
      </w:r>
    </w:p>
    <w:p w14:paraId="0C18DA21">
      <w:pPr>
        <w:pStyle w:val="3"/>
        <w:keepNext w:val="0"/>
        <w:keepLines w:val="0"/>
        <w:pageBreakBefore w:val="0"/>
        <w:widowControl w:val="0"/>
        <w:kinsoku/>
        <w:wordWrap w:val="0"/>
        <w:overflowPunct/>
        <w:topLinePunct w:val="0"/>
        <w:autoSpaceDE/>
        <w:autoSpaceDN/>
        <w:bidi w:val="0"/>
        <w:adjustRightInd w:val="0"/>
        <w:snapToGrid w:val="0"/>
        <w:spacing w:before="166" w:line="360" w:lineRule="auto"/>
        <w:ind w:left="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4.10</w:t>
      </w:r>
      <w:r>
        <w:rPr>
          <w:rFonts w:hint="eastAsia" w:ascii="新宋体" w:hAnsi="新宋体" w:eastAsia="新宋体" w:cs="新宋体"/>
          <w:color w:val="auto"/>
          <w:spacing w:val="-22"/>
          <w:sz w:val="22"/>
          <w:szCs w:val="22"/>
          <w:highlight w:val="none"/>
        </w:rPr>
        <w:t xml:space="preserve"> </w:t>
      </w:r>
      <w:r>
        <w:rPr>
          <w:rFonts w:hint="eastAsia" w:ascii="新宋体" w:hAnsi="新宋体" w:eastAsia="新宋体" w:cs="新宋体"/>
          <w:color w:val="auto"/>
          <w:spacing w:val="8"/>
          <w:sz w:val="22"/>
          <w:szCs w:val="22"/>
          <w:highlight w:val="none"/>
        </w:rPr>
        <w:t>最后报价结束后，磋商小组不得再与供应商进行任何形式的商谈。</w:t>
      </w:r>
    </w:p>
    <w:p w14:paraId="184D1075">
      <w:pPr>
        <w:pStyle w:val="3"/>
        <w:keepNext w:val="0"/>
        <w:keepLines w:val="0"/>
        <w:pageBreakBefore w:val="0"/>
        <w:widowControl w:val="0"/>
        <w:kinsoku/>
        <w:wordWrap w:val="0"/>
        <w:overflowPunct/>
        <w:topLinePunct w:val="0"/>
        <w:autoSpaceDE/>
        <w:autoSpaceDN/>
        <w:bidi w:val="0"/>
        <w:adjustRightInd w:val="0"/>
        <w:snapToGrid w:val="0"/>
        <w:spacing w:before="170"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5.比较与评价</w:t>
      </w:r>
    </w:p>
    <w:p w14:paraId="540971D6">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left="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5.1</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6"/>
          <w:sz w:val="21"/>
          <w:szCs w:val="21"/>
          <w:highlight w:val="none"/>
        </w:rPr>
        <w:t>评审方法：综合评分法。</w:t>
      </w:r>
    </w:p>
    <w:p w14:paraId="1D7ED2EC">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5" w:right="2"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5.2</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9"/>
          <w:sz w:val="21"/>
          <w:szCs w:val="21"/>
          <w:highlight w:val="none"/>
        </w:rPr>
        <w:t>经磋商确定最终采购需求和提交最后报价的供应商后，由磋商小组采用综合评</w:t>
      </w:r>
      <w:r>
        <w:rPr>
          <w:rFonts w:hint="eastAsia" w:ascii="新宋体" w:hAnsi="新宋体" w:eastAsia="新宋体" w:cs="新宋体"/>
          <w:color w:val="auto"/>
          <w:spacing w:val="8"/>
          <w:sz w:val="21"/>
          <w:szCs w:val="21"/>
          <w:highlight w:val="none"/>
        </w:rPr>
        <w:t>分法对提</w:t>
      </w:r>
      <w:r>
        <w:rPr>
          <w:rFonts w:hint="eastAsia" w:ascii="新宋体" w:hAnsi="新宋体" w:eastAsia="新宋体" w:cs="新宋体"/>
          <w:color w:val="auto"/>
          <w:spacing w:val="9"/>
          <w:sz w:val="21"/>
          <w:szCs w:val="21"/>
          <w:highlight w:val="none"/>
        </w:rPr>
        <w:t>交最后报价的供应商的响应文件和最后报价进行综合评分。</w:t>
      </w:r>
    </w:p>
    <w:p w14:paraId="186709F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2" w:firstLine="456"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5.3</w:t>
      </w:r>
      <w:r>
        <w:rPr>
          <w:rFonts w:hint="eastAsia" w:ascii="新宋体" w:hAnsi="新宋体" w:eastAsia="新宋体" w:cs="新宋体"/>
          <w:color w:val="auto"/>
          <w:spacing w:val="-42"/>
          <w:sz w:val="21"/>
          <w:szCs w:val="21"/>
          <w:highlight w:val="none"/>
        </w:rPr>
        <w:t xml:space="preserve"> </w:t>
      </w:r>
      <w:r>
        <w:rPr>
          <w:rFonts w:hint="eastAsia" w:ascii="新宋体" w:hAnsi="新宋体" w:eastAsia="新宋体" w:cs="新宋体"/>
          <w:color w:val="auto"/>
          <w:spacing w:val="9"/>
          <w:sz w:val="21"/>
          <w:szCs w:val="21"/>
          <w:highlight w:val="none"/>
        </w:rPr>
        <w:t>评审时，磋商小组各成员应当独立对每个有效响应的文件进行评价、打分，然后汇总每</w:t>
      </w:r>
      <w:r>
        <w:rPr>
          <w:rFonts w:hint="eastAsia" w:ascii="新宋体" w:hAnsi="新宋体" w:eastAsia="新宋体" w:cs="新宋体"/>
          <w:color w:val="auto"/>
          <w:spacing w:val="8"/>
          <w:sz w:val="21"/>
          <w:szCs w:val="21"/>
          <w:highlight w:val="none"/>
        </w:rPr>
        <w:t>个供应商每项评分因素的得分。</w:t>
      </w:r>
    </w:p>
    <w:p w14:paraId="7E9B8AC1">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3" w:firstLine="4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（1）磋商小组按照磋商文件中规定的评审标准计算各供应商的报</w:t>
      </w:r>
      <w:r>
        <w:rPr>
          <w:rFonts w:hint="eastAsia" w:ascii="新宋体" w:hAnsi="新宋体" w:eastAsia="新宋体" w:cs="新宋体"/>
          <w:color w:val="auto"/>
          <w:spacing w:val="6"/>
          <w:sz w:val="21"/>
          <w:szCs w:val="21"/>
          <w:highlight w:val="none"/>
        </w:rPr>
        <w:t>价得分。项目评审过程中，</w:t>
      </w:r>
      <w:r>
        <w:rPr>
          <w:rFonts w:hint="eastAsia" w:ascii="新宋体" w:hAnsi="新宋体" w:eastAsia="新宋体" w:cs="新宋体"/>
          <w:color w:val="auto"/>
          <w:spacing w:val="8"/>
          <w:sz w:val="21"/>
          <w:szCs w:val="21"/>
          <w:highlight w:val="none"/>
        </w:rPr>
        <w:t>不得去掉最后报价中的最高报价和最低报价。</w:t>
      </w:r>
    </w:p>
    <w:p w14:paraId="7931921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（2）各供应商的得分为磋商小组所有成员的有效评分</w:t>
      </w:r>
      <w:r>
        <w:rPr>
          <w:rFonts w:hint="eastAsia" w:ascii="新宋体" w:hAnsi="新宋体" w:eastAsia="新宋体" w:cs="新宋体"/>
          <w:color w:val="auto"/>
          <w:spacing w:val="8"/>
          <w:sz w:val="21"/>
          <w:szCs w:val="21"/>
          <w:highlight w:val="none"/>
        </w:rPr>
        <w:t>的算术平均数。</w:t>
      </w:r>
    </w:p>
    <w:p w14:paraId="29AAD8D1">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3" w:right="54"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5.4</w:t>
      </w:r>
      <w:r>
        <w:rPr>
          <w:rFonts w:hint="eastAsia" w:ascii="新宋体" w:hAnsi="新宋体" w:eastAsia="新宋体" w:cs="新宋体"/>
          <w:color w:val="auto"/>
          <w:spacing w:val="-42"/>
          <w:sz w:val="21"/>
          <w:szCs w:val="21"/>
          <w:highlight w:val="none"/>
        </w:rPr>
        <w:t xml:space="preserve"> </w:t>
      </w:r>
      <w:r>
        <w:rPr>
          <w:rFonts w:hint="eastAsia" w:ascii="新宋体" w:hAnsi="新宋体" w:eastAsia="新宋体" w:cs="新宋体"/>
          <w:color w:val="auto"/>
          <w:spacing w:val="9"/>
          <w:sz w:val="21"/>
          <w:szCs w:val="21"/>
          <w:highlight w:val="none"/>
        </w:rPr>
        <w:t>评审价为供应商的最后报价进行政策性扣除后的价格，评审价只是作为评审时使用。最终成交供应商的成交金额等于最后报价（如有修正，以确认修正后的最后报价为准）。</w:t>
      </w:r>
    </w:p>
    <w:p w14:paraId="63729E2B">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right="54"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5.5</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color w:val="auto"/>
          <w:spacing w:val="8"/>
          <w:sz w:val="21"/>
          <w:szCs w:val="21"/>
          <w:highlight w:val="none"/>
        </w:rPr>
        <w:t>由磋商小组根据综合评分情况，按照评审得分由高</w:t>
      </w:r>
      <w:r>
        <w:rPr>
          <w:rFonts w:hint="eastAsia" w:ascii="新宋体" w:hAnsi="新宋体" w:eastAsia="新宋体" w:cs="新宋体"/>
          <w:color w:val="auto"/>
          <w:spacing w:val="7"/>
          <w:sz w:val="21"/>
          <w:szCs w:val="21"/>
          <w:highlight w:val="none"/>
        </w:rPr>
        <w:t>到低顺序推荐</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7"/>
          <w:sz w:val="21"/>
          <w:szCs w:val="21"/>
          <w:highlight w:val="none"/>
        </w:rPr>
        <w:t>3</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7"/>
          <w:sz w:val="21"/>
          <w:szCs w:val="21"/>
          <w:highlight w:val="none"/>
        </w:rPr>
        <w:t>名以上成交候选供应</w:t>
      </w:r>
      <w:r>
        <w:rPr>
          <w:rFonts w:hint="eastAsia" w:ascii="新宋体" w:hAnsi="新宋体" w:eastAsia="新宋体" w:cs="新宋体"/>
          <w:color w:val="auto"/>
          <w:spacing w:val="8"/>
          <w:sz w:val="21"/>
          <w:szCs w:val="21"/>
          <w:highlight w:val="none"/>
        </w:rPr>
        <w:t>商，并编写评审报告。符合本章第4.3</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8"/>
          <w:sz w:val="21"/>
          <w:szCs w:val="21"/>
          <w:highlight w:val="none"/>
        </w:rPr>
        <w:t>条情形的，可以推荐</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8"/>
          <w:sz w:val="21"/>
          <w:szCs w:val="21"/>
          <w:highlight w:val="none"/>
        </w:rPr>
        <w:t>2</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8"/>
          <w:sz w:val="21"/>
          <w:szCs w:val="21"/>
          <w:highlight w:val="none"/>
        </w:rPr>
        <w:t>家成交候选供应商。评审得分相同的，按照最后报价由低到高的顺序推荐。评审得分且最后报价相同的，按照技术指标优劣顺序推</w:t>
      </w:r>
      <w:r>
        <w:rPr>
          <w:rFonts w:hint="eastAsia" w:ascii="新宋体" w:hAnsi="新宋体" w:eastAsia="新宋体" w:cs="新宋体"/>
          <w:color w:val="auto"/>
          <w:sz w:val="21"/>
          <w:szCs w:val="21"/>
          <w:highlight w:val="none"/>
        </w:rPr>
        <w:t>荐。</w:t>
      </w:r>
    </w:p>
    <w:p w14:paraId="5648A676">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 w:right="54" w:firstLine="42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5.6</w:t>
      </w:r>
      <w:r>
        <w:rPr>
          <w:rFonts w:hint="eastAsia" w:ascii="新宋体" w:hAnsi="新宋体" w:eastAsia="新宋体" w:cs="新宋体"/>
          <w:color w:val="auto"/>
          <w:spacing w:val="-42"/>
          <w:sz w:val="21"/>
          <w:szCs w:val="21"/>
          <w:highlight w:val="none"/>
        </w:rPr>
        <w:t xml:space="preserve"> </w:t>
      </w:r>
      <w:r>
        <w:rPr>
          <w:rFonts w:hint="eastAsia" w:ascii="新宋体" w:hAnsi="新宋体" w:eastAsia="新宋体" w:cs="新宋体"/>
          <w:color w:val="auto"/>
          <w:spacing w:val="9"/>
          <w:sz w:val="21"/>
          <w:szCs w:val="21"/>
          <w:highlight w:val="none"/>
        </w:rPr>
        <w:t>评审报告应当由磋商小组全体人员签字认可。磋商小组成员对评审报告有异议的，磋商</w:t>
      </w:r>
      <w:r>
        <w:rPr>
          <w:rFonts w:hint="eastAsia" w:ascii="新宋体" w:hAnsi="新宋体" w:eastAsia="新宋体" w:cs="新宋体"/>
          <w:color w:val="auto"/>
          <w:spacing w:val="8"/>
          <w:sz w:val="21"/>
          <w:szCs w:val="21"/>
          <w:highlight w:val="none"/>
        </w:rPr>
        <w:t>小组按照少数服从多数的原则推荐成交候选供应商，采购程序继续进行。对评审报告有异议的磋商小组成员，应当在报告上签署不同意见并说明理由，由磋商小组书面记录相关情况。磋商小组</w:t>
      </w:r>
      <w:r>
        <w:rPr>
          <w:rFonts w:hint="eastAsia" w:ascii="新宋体" w:hAnsi="新宋体" w:eastAsia="新宋体" w:cs="新宋体"/>
          <w:color w:val="auto"/>
          <w:spacing w:val="9"/>
          <w:sz w:val="21"/>
          <w:szCs w:val="21"/>
          <w:highlight w:val="none"/>
        </w:rPr>
        <w:t>成员拒绝在报告上签字又不书面说明其不同意见和理由的，视为同意评审报告。</w:t>
      </w:r>
    </w:p>
    <w:p w14:paraId="7D711F83">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sectPr>
          <w:footerReference r:id="rId11" w:type="default"/>
          <w:pgSz w:w="11905" w:h="16838"/>
          <w:pgMar w:top="1440" w:right="1083" w:bottom="1440" w:left="1083" w:header="0" w:footer="952" w:gutter="0"/>
          <w:pgNumType w:fmt="decimal"/>
          <w:cols w:space="0" w:num="1"/>
          <w:rtlGutter w:val="0"/>
          <w:docGrid w:linePitch="0" w:charSpace="0"/>
        </w:sectPr>
      </w:pPr>
    </w:p>
    <w:p w14:paraId="4ADE3319">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602"/>
        <w:textAlignment w:val="baseline"/>
        <w:rPr>
          <w:rFonts w:hint="eastAsia" w:ascii="新宋体" w:hAnsi="新宋体" w:eastAsia="新宋体" w:cs="新宋体"/>
          <w:color w:val="auto"/>
          <w:sz w:val="36"/>
          <w:szCs w:val="36"/>
          <w:highlight w:val="none"/>
        </w:rPr>
      </w:pPr>
      <w:r>
        <w:rPr>
          <w:rFonts w:hint="eastAsia" w:ascii="新宋体" w:hAnsi="新宋体" w:eastAsia="新宋体" w:cs="新宋体"/>
          <w:b/>
          <w:bCs/>
          <w:color w:val="auto"/>
          <w:spacing w:val="4"/>
          <w:sz w:val="36"/>
          <w:szCs w:val="36"/>
          <w:highlight w:val="none"/>
        </w:rPr>
        <w:t>二、评审标准</w:t>
      </w:r>
    </w:p>
    <w:p w14:paraId="6B7A8030">
      <w:pPr>
        <w:pStyle w:val="3"/>
        <w:keepNext w:val="0"/>
        <w:keepLines w:val="0"/>
        <w:pageBreakBefore w:val="0"/>
        <w:widowControl w:val="0"/>
        <w:kinsoku/>
        <w:wordWrap w:val="0"/>
        <w:overflowPunct/>
        <w:topLinePunct w:val="0"/>
        <w:autoSpaceDE/>
        <w:autoSpaceDN/>
        <w:bidi w:val="0"/>
        <w:adjustRightInd w:val="0"/>
        <w:snapToGrid w:val="0"/>
        <w:spacing w:before="225" w:line="363" w:lineRule="auto"/>
        <w:ind w:left="202" w:right="170" w:firstLine="39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6.评审依据：磋商小组将以磋商响应文件为评审依据，对供应商的报价、业绩、技术等方面内容按百分制打分。（计分方法按四舍五入取至百分位）</w:t>
      </w:r>
    </w:p>
    <w:tbl>
      <w:tblPr>
        <w:tblStyle w:val="12"/>
        <w:tblW w:w="10056"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
        <w:gridCol w:w="620"/>
        <w:gridCol w:w="168"/>
        <w:gridCol w:w="1023"/>
        <w:gridCol w:w="15"/>
        <w:gridCol w:w="1544"/>
        <w:gridCol w:w="1416"/>
        <w:gridCol w:w="5025"/>
        <w:gridCol w:w="47"/>
      </w:tblGrid>
      <w:tr w14:paraId="1990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7" w:type="dxa"/>
          <w:trHeight w:val="729" w:hRule="atLeast"/>
        </w:trPr>
        <w:tc>
          <w:tcPr>
            <w:tcW w:w="818" w:type="dxa"/>
            <w:gridSpan w:val="2"/>
            <w:vAlign w:val="top"/>
          </w:tcPr>
          <w:p w14:paraId="03A10926">
            <w:pPr>
              <w:pStyle w:val="11"/>
              <w:keepNext w:val="0"/>
              <w:keepLines w:val="0"/>
              <w:pageBreakBefore w:val="0"/>
              <w:widowControl w:val="0"/>
              <w:kinsoku/>
              <w:wordWrap w:val="0"/>
              <w:overflowPunct/>
              <w:topLinePunct w:val="0"/>
              <w:autoSpaceDE/>
              <w:autoSpaceDN/>
              <w:bidi w:val="0"/>
              <w:adjustRightInd w:val="0"/>
              <w:snapToGrid w:val="0"/>
              <w:spacing w:before="292" w:line="229" w:lineRule="auto"/>
              <w:ind w:left="2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序号</w:t>
            </w:r>
          </w:p>
        </w:tc>
        <w:tc>
          <w:tcPr>
            <w:tcW w:w="1191" w:type="dxa"/>
            <w:gridSpan w:val="2"/>
            <w:vAlign w:val="center"/>
          </w:tcPr>
          <w:p w14:paraId="346462EA">
            <w:pPr>
              <w:pStyle w:val="11"/>
              <w:keepNext w:val="0"/>
              <w:keepLines w:val="0"/>
              <w:pageBreakBefore w:val="0"/>
              <w:widowControl w:val="0"/>
              <w:kinsoku/>
              <w:wordWrap w:val="0"/>
              <w:overflowPunct/>
              <w:topLinePunct w:val="0"/>
              <w:autoSpaceDE/>
              <w:autoSpaceDN/>
              <w:bidi w:val="0"/>
              <w:adjustRightInd w:val="0"/>
              <w:snapToGrid w:val="0"/>
              <w:spacing w:before="112" w:line="280" w:lineRule="auto"/>
              <w:ind w:right="179"/>
              <w:jc w:val="center"/>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5"/>
                <w:sz w:val="22"/>
                <w:szCs w:val="22"/>
                <w:highlight w:val="none"/>
              </w:rPr>
              <w:t>评审因</w:t>
            </w:r>
            <w:r>
              <w:rPr>
                <w:rFonts w:hint="eastAsia" w:ascii="新宋体" w:hAnsi="新宋体" w:eastAsia="新宋体" w:cs="新宋体"/>
                <w:b/>
                <w:bCs/>
                <w:color w:val="auto"/>
                <w:spacing w:val="-3"/>
                <w:sz w:val="22"/>
                <w:szCs w:val="22"/>
                <w:highlight w:val="none"/>
              </w:rPr>
              <w:t>素</w:t>
            </w:r>
          </w:p>
        </w:tc>
        <w:tc>
          <w:tcPr>
            <w:tcW w:w="8000" w:type="dxa"/>
            <w:gridSpan w:val="4"/>
            <w:vAlign w:val="top"/>
          </w:tcPr>
          <w:p w14:paraId="3095A3BC">
            <w:pPr>
              <w:pStyle w:val="11"/>
              <w:keepNext w:val="0"/>
              <w:keepLines w:val="0"/>
              <w:pageBreakBefore w:val="0"/>
              <w:widowControl w:val="0"/>
              <w:kinsoku/>
              <w:wordWrap w:val="0"/>
              <w:overflowPunct/>
              <w:topLinePunct w:val="0"/>
              <w:autoSpaceDE/>
              <w:autoSpaceDN/>
              <w:bidi w:val="0"/>
              <w:adjustRightInd w:val="0"/>
              <w:snapToGrid w:val="0"/>
              <w:spacing w:before="292" w:line="228" w:lineRule="auto"/>
              <w:ind w:left="28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评审因素具体内容</w:t>
            </w:r>
          </w:p>
        </w:tc>
      </w:tr>
      <w:tr w14:paraId="565A1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7" w:type="dxa"/>
          <w:trHeight w:val="1253" w:hRule="atLeast"/>
        </w:trPr>
        <w:tc>
          <w:tcPr>
            <w:tcW w:w="2009" w:type="dxa"/>
            <w:gridSpan w:val="4"/>
            <w:vAlign w:val="top"/>
          </w:tcPr>
          <w:p w14:paraId="3763B366">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00656A54">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52692C3C">
            <w:pPr>
              <w:pStyle w:val="11"/>
              <w:keepNext w:val="0"/>
              <w:keepLines w:val="0"/>
              <w:pageBreakBefore w:val="0"/>
              <w:widowControl w:val="0"/>
              <w:kinsoku/>
              <w:wordWrap w:val="0"/>
              <w:overflowPunct/>
              <w:topLinePunct w:val="0"/>
              <w:autoSpaceDE/>
              <w:autoSpaceDN/>
              <w:bidi w:val="0"/>
              <w:adjustRightInd w:val="0"/>
              <w:snapToGrid w:val="0"/>
              <w:spacing w:before="65" w:line="228" w:lineRule="auto"/>
              <w:ind w:left="2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6"/>
                <w:sz w:val="22"/>
                <w:szCs w:val="22"/>
                <w:highlight w:val="none"/>
              </w:rPr>
              <w:t>详细评审内容</w:t>
            </w:r>
          </w:p>
        </w:tc>
        <w:tc>
          <w:tcPr>
            <w:tcW w:w="2975" w:type="dxa"/>
            <w:gridSpan w:val="3"/>
            <w:vAlign w:val="top"/>
          </w:tcPr>
          <w:p w14:paraId="1E94917B">
            <w:pPr>
              <w:keepNext w:val="0"/>
              <w:keepLines w:val="0"/>
              <w:pageBreakBefore w:val="0"/>
              <w:widowControl w:val="0"/>
              <w:kinsoku/>
              <w:wordWrap w:val="0"/>
              <w:overflowPunct/>
              <w:topLinePunct w:val="0"/>
              <w:autoSpaceDE/>
              <w:autoSpaceDN/>
              <w:bidi w:val="0"/>
              <w:adjustRightInd w:val="0"/>
              <w:snapToGrid w:val="0"/>
              <w:spacing w:line="447" w:lineRule="auto"/>
              <w:textAlignment w:val="baseline"/>
              <w:rPr>
                <w:rFonts w:hint="eastAsia" w:ascii="新宋体" w:hAnsi="新宋体" w:eastAsia="新宋体" w:cs="新宋体"/>
                <w:color w:val="auto"/>
                <w:sz w:val="22"/>
                <w:szCs w:val="22"/>
                <w:highlight w:val="none"/>
              </w:rPr>
            </w:pPr>
          </w:p>
          <w:p w14:paraId="4F16ACC0">
            <w:pPr>
              <w:pStyle w:val="11"/>
              <w:keepNext w:val="0"/>
              <w:keepLines w:val="0"/>
              <w:pageBreakBefore w:val="0"/>
              <w:widowControl w:val="0"/>
              <w:kinsoku/>
              <w:wordWrap w:val="0"/>
              <w:overflowPunct/>
              <w:topLinePunct w:val="0"/>
              <w:autoSpaceDE/>
              <w:autoSpaceDN/>
              <w:bidi w:val="0"/>
              <w:adjustRightInd w:val="0"/>
              <w:snapToGrid w:val="0"/>
              <w:spacing w:before="65" w:line="284" w:lineRule="exact"/>
              <w:ind w:left="45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position w:val="1"/>
                <w:sz w:val="22"/>
                <w:szCs w:val="22"/>
                <w:highlight w:val="none"/>
              </w:rPr>
              <w:t>分值构成（100 分</w:t>
            </w:r>
            <w:r>
              <w:rPr>
                <w:rFonts w:hint="eastAsia" w:ascii="新宋体" w:hAnsi="新宋体" w:eastAsia="新宋体" w:cs="新宋体"/>
                <w:color w:val="auto"/>
                <w:position w:val="1"/>
                <w:sz w:val="22"/>
                <w:szCs w:val="22"/>
                <w:highlight w:val="none"/>
              </w:rPr>
              <w:t>）：</w:t>
            </w:r>
          </w:p>
        </w:tc>
        <w:tc>
          <w:tcPr>
            <w:tcW w:w="5025" w:type="dxa"/>
            <w:vAlign w:val="top"/>
          </w:tcPr>
          <w:p w14:paraId="06278DB9">
            <w:pPr>
              <w:pStyle w:val="11"/>
              <w:keepNext w:val="0"/>
              <w:keepLines w:val="0"/>
              <w:pageBreakBefore w:val="0"/>
              <w:widowControl w:val="0"/>
              <w:kinsoku/>
              <w:wordWrap w:val="0"/>
              <w:overflowPunct/>
              <w:topLinePunct w:val="0"/>
              <w:autoSpaceDE/>
              <w:autoSpaceDN/>
              <w:bidi w:val="0"/>
              <w:adjustRightInd w:val="0"/>
              <w:snapToGrid w:val="0"/>
              <w:spacing w:before="154" w:line="285" w:lineRule="exact"/>
              <w:ind w:left="1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position w:val="1"/>
                <w:sz w:val="22"/>
                <w:szCs w:val="22"/>
                <w:highlight w:val="none"/>
              </w:rPr>
              <w:t>1.价格分</w:t>
            </w:r>
            <w:r>
              <w:rPr>
                <w:rFonts w:hint="eastAsia" w:ascii="新宋体" w:hAnsi="新宋体" w:eastAsia="新宋体" w:cs="新宋体"/>
                <w:color w:val="auto"/>
                <w:spacing w:val="-25"/>
                <w:position w:val="1"/>
                <w:sz w:val="22"/>
                <w:szCs w:val="22"/>
                <w:highlight w:val="none"/>
              </w:rPr>
              <w:t xml:space="preserve"> </w:t>
            </w:r>
            <w:r>
              <w:rPr>
                <w:rFonts w:hint="eastAsia" w:ascii="新宋体" w:hAnsi="新宋体" w:eastAsia="新宋体" w:cs="新宋体"/>
                <w:color w:val="auto"/>
                <w:spacing w:val="1"/>
                <w:position w:val="1"/>
                <w:sz w:val="22"/>
                <w:szCs w:val="22"/>
                <w:highlight w:val="none"/>
              </w:rPr>
              <w:t>10 分</w:t>
            </w:r>
          </w:p>
          <w:p w14:paraId="5547DA5C">
            <w:pPr>
              <w:pStyle w:val="11"/>
              <w:keepNext w:val="0"/>
              <w:keepLines w:val="0"/>
              <w:pageBreakBefore w:val="0"/>
              <w:widowControl w:val="0"/>
              <w:kinsoku/>
              <w:wordWrap w:val="0"/>
              <w:overflowPunct/>
              <w:topLinePunct w:val="0"/>
              <w:autoSpaceDE/>
              <w:autoSpaceDN/>
              <w:bidi w:val="0"/>
              <w:adjustRightInd w:val="0"/>
              <w:snapToGrid w:val="0"/>
              <w:spacing w:before="75" w:line="285" w:lineRule="exact"/>
              <w:ind w:left="11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2.业绩分</w:t>
            </w:r>
            <w:r>
              <w:rPr>
                <w:rFonts w:hint="eastAsia" w:ascii="新宋体" w:hAnsi="新宋体" w:eastAsia="新宋体" w:cs="新宋体"/>
                <w:color w:val="auto"/>
                <w:spacing w:val="-17"/>
                <w:position w:val="1"/>
                <w:sz w:val="22"/>
                <w:szCs w:val="22"/>
                <w:highlight w:val="none"/>
              </w:rPr>
              <w:t xml:space="preserve"> </w:t>
            </w:r>
            <w:r>
              <w:rPr>
                <w:rFonts w:hint="eastAsia" w:ascii="新宋体" w:hAnsi="新宋体" w:eastAsia="新宋体" w:cs="新宋体"/>
                <w:color w:val="auto"/>
                <w:spacing w:val="2"/>
                <w:position w:val="1"/>
                <w:sz w:val="22"/>
                <w:szCs w:val="22"/>
                <w:highlight w:val="none"/>
              </w:rPr>
              <w:t>10 分</w:t>
            </w:r>
          </w:p>
          <w:p w14:paraId="2FB7DC5A">
            <w:pPr>
              <w:pStyle w:val="11"/>
              <w:keepNext w:val="0"/>
              <w:keepLines w:val="0"/>
              <w:pageBreakBefore w:val="0"/>
              <w:widowControl w:val="0"/>
              <w:kinsoku/>
              <w:wordWrap w:val="0"/>
              <w:overflowPunct/>
              <w:topLinePunct w:val="0"/>
              <w:autoSpaceDE/>
              <w:autoSpaceDN/>
              <w:bidi w:val="0"/>
              <w:adjustRightInd w:val="0"/>
              <w:snapToGrid w:val="0"/>
              <w:spacing w:before="75" w:line="285" w:lineRule="exact"/>
              <w:ind w:left="1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position w:val="1"/>
                <w:sz w:val="22"/>
                <w:szCs w:val="22"/>
                <w:highlight w:val="none"/>
              </w:rPr>
              <w:t>3.技术分</w:t>
            </w:r>
            <w:r>
              <w:rPr>
                <w:rFonts w:hint="eastAsia" w:ascii="新宋体" w:hAnsi="新宋体" w:eastAsia="新宋体" w:cs="新宋体"/>
                <w:color w:val="auto"/>
                <w:spacing w:val="-38"/>
                <w:position w:val="1"/>
                <w:sz w:val="22"/>
                <w:szCs w:val="22"/>
                <w:highlight w:val="none"/>
              </w:rPr>
              <w:t xml:space="preserve"> </w:t>
            </w:r>
            <w:r>
              <w:rPr>
                <w:rFonts w:hint="eastAsia" w:ascii="新宋体" w:hAnsi="新宋体" w:eastAsia="新宋体" w:cs="新宋体"/>
                <w:color w:val="auto"/>
                <w:spacing w:val="4"/>
                <w:position w:val="1"/>
                <w:sz w:val="22"/>
                <w:szCs w:val="22"/>
                <w:highlight w:val="none"/>
              </w:rPr>
              <w:t>80 分</w:t>
            </w:r>
          </w:p>
        </w:tc>
      </w:tr>
      <w:tr w14:paraId="4D9A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7" w:type="dxa"/>
          <w:trHeight w:val="320" w:hRule="atLeast"/>
        </w:trPr>
        <w:tc>
          <w:tcPr>
            <w:tcW w:w="818" w:type="dxa"/>
            <w:gridSpan w:val="2"/>
            <w:vAlign w:val="top"/>
          </w:tcPr>
          <w:p w14:paraId="0A61DC5B">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17532D29">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6FEF0045">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38D3FC3E">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272909EC">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0942C24B">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565857E1">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400E6487">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445C3D69">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5D68A228">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0F531773">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08D71355">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456F21A6">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5336CE21">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40F64632">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4DFA8DD6">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1EE8C9C9">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4E901915">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37BD5C5A">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0080F989">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796B923D">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5B154C14">
            <w:pPr>
              <w:keepNext w:val="0"/>
              <w:keepLines w:val="0"/>
              <w:pageBreakBefore w:val="0"/>
              <w:widowControl w:val="0"/>
              <w:kinsoku/>
              <w:wordWrap w:val="0"/>
              <w:overflowPunct/>
              <w:topLinePunct w:val="0"/>
              <w:autoSpaceDE/>
              <w:autoSpaceDN/>
              <w:bidi w:val="0"/>
              <w:adjustRightInd w:val="0"/>
              <w:snapToGrid w:val="0"/>
              <w:spacing w:before="58" w:line="203" w:lineRule="auto"/>
              <w:ind w:left="1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191" w:type="dxa"/>
            <w:gridSpan w:val="2"/>
            <w:vAlign w:val="top"/>
          </w:tcPr>
          <w:p w14:paraId="0B70473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2F69DD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BA8095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6D3B7B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DD4493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A5710F7">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754FCF2">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094A88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45A65F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C8ECBB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8B8E03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CB2332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97944F2">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3E309E6">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2D39DC6">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0668438">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F346DF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ABC9BA8">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F751FC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92652C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2B74941">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85" w:right="177" w:hanging="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价格分</w:t>
            </w:r>
            <w:r>
              <w:rPr>
                <w:rFonts w:hint="eastAsia" w:ascii="新宋体" w:hAnsi="新宋体" w:eastAsia="新宋体" w:cs="新宋体"/>
                <w:color w:val="auto"/>
                <w:spacing w:val="-4"/>
                <w:sz w:val="22"/>
                <w:szCs w:val="22"/>
                <w:highlight w:val="none"/>
              </w:rPr>
              <w:t>(</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4"/>
                <w:sz w:val="22"/>
                <w:szCs w:val="22"/>
                <w:highlight w:val="none"/>
              </w:rPr>
              <w:t>10</w:t>
            </w:r>
            <w:r>
              <w:rPr>
                <w:rFonts w:hint="eastAsia" w:ascii="新宋体" w:hAnsi="新宋体" w:eastAsia="新宋体" w:cs="新宋体"/>
                <w:color w:val="auto"/>
                <w:spacing w:val="7"/>
                <w:sz w:val="22"/>
                <w:szCs w:val="22"/>
                <w:highlight w:val="none"/>
              </w:rPr>
              <w:t xml:space="preserve"> </w:t>
            </w:r>
            <w:r>
              <w:rPr>
                <w:rFonts w:hint="eastAsia" w:ascii="新宋体" w:hAnsi="新宋体" w:eastAsia="新宋体" w:cs="新宋体"/>
                <w:color w:val="auto"/>
                <w:spacing w:val="-4"/>
                <w:sz w:val="22"/>
                <w:szCs w:val="22"/>
                <w:highlight w:val="none"/>
              </w:rPr>
              <w:t>分)</w:t>
            </w:r>
          </w:p>
        </w:tc>
        <w:tc>
          <w:tcPr>
            <w:tcW w:w="8000" w:type="dxa"/>
            <w:gridSpan w:val="4"/>
            <w:vAlign w:val="top"/>
          </w:tcPr>
          <w:p w14:paraId="72C5DC8A">
            <w:pPr>
              <w:pStyle w:val="11"/>
              <w:keepNext w:val="0"/>
              <w:keepLines w:val="0"/>
              <w:pageBreakBefore w:val="0"/>
              <w:widowControl w:val="0"/>
              <w:kinsoku/>
              <w:wordWrap w:val="0"/>
              <w:overflowPunct/>
              <w:topLinePunct w:val="0"/>
              <w:autoSpaceDE/>
              <w:autoSpaceDN/>
              <w:bidi w:val="0"/>
              <w:adjustRightInd w:val="0"/>
              <w:snapToGrid w:val="0"/>
              <w:spacing w:before="110" w:line="276" w:lineRule="auto"/>
              <w:ind w:left="120" w:right="109"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1.评审价为供应商的最后报价进行政策性扣除后的价格，评审价只</w:t>
            </w:r>
            <w:r>
              <w:rPr>
                <w:rFonts w:hint="eastAsia" w:ascii="新宋体" w:hAnsi="新宋体" w:eastAsia="新宋体" w:cs="新宋体"/>
                <w:color w:val="auto"/>
                <w:spacing w:val="7"/>
                <w:sz w:val="22"/>
                <w:szCs w:val="22"/>
                <w:highlight w:val="none"/>
              </w:rPr>
              <w:t>是作为评审时使用。最终成交供应商的成交金额等于最后报价（如有修正，以确认修正后</w:t>
            </w:r>
            <w:r>
              <w:rPr>
                <w:rFonts w:hint="eastAsia" w:ascii="新宋体" w:hAnsi="新宋体" w:eastAsia="新宋体" w:cs="新宋体"/>
                <w:color w:val="auto"/>
                <w:spacing w:val="5"/>
                <w:sz w:val="22"/>
                <w:szCs w:val="22"/>
                <w:highlight w:val="none"/>
              </w:rPr>
              <w:t>的最后报价为准）。</w:t>
            </w:r>
          </w:p>
          <w:p w14:paraId="65C91219">
            <w:pPr>
              <w:pStyle w:val="11"/>
              <w:keepNext w:val="0"/>
              <w:keepLines w:val="0"/>
              <w:pageBreakBefore w:val="0"/>
              <w:widowControl w:val="0"/>
              <w:kinsoku/>
              <w:wordWrap w:val="0"/>
              <w:overflowPunct/>
              <w:topLinePunct w:val="0"/>
              <w:autoSpaceDE/>
              <w:autoSpaceDN/>
              <w:bidi w:val="0"/>
              <w:adjustRightInd w:val="0"/>
              <w:snapToGrid w:val="0"/>
              <w:spacing w:before="114" w:line="276" w:lineRule="auto"/>
              <w:ind w:left="1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2.政府采购政策性扣除计算方法</w:t>
            </w:r>
          </w:p>
          <w:p w14:paraId="653C345C">
            <w:pPr>
              <w:pStyle w:val="11"/>
              <w:keepNext w:val="0"/>
              <w:keepLines w:val="0"/>
              <w:pageBreakBefore w:val="0"/>
              <w:widowControl w:val="0"/>
              <w:kinsoku/>
              <w:wordWrap w:val="0"/>
              <w:overflowPunct/>
              <w:topLinePunct w:val="0"/>
              <w:autoSpaceDE/>
              <w:autoSpaceDN/>
              <w:bidi w:val="0"/>
              <w:adjustRightInd w:val="0"/>
              <w:snapToGrid w:val="0"/>
              <w:spacing w:before="113" w:line="276" w:lineRule="auto"/>
              <w:ind w:right="21" w:firstLine="22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lang w:eastAsia="zh-CN"/>
              </w:rPr>
              <w:t>（</w:t>
            </w:r>
            <w:r>
              <w:rPr>
                <w:rFonts w:hint="eastAsia" w:ascii="新宋体" w:hAnsi="新宋体" w:eastAsia="新宋体" w:cs="新宋体"/>
                <w:color w:val="auto"/>
                <w:spacing w:val="1"/>
                <w:sz w:val="22"/>
                <w:szCs w:val="22"/>
                <w:highlight w:val="none"/>
                <w:lang w:val="en-US" w:eastAsia="zh-CN"/>
              </w:rPr>
              <w:t>1</w:t>
            </w:r>
            <w:r>
              <w:rPr>
                <w:rFonts w:hint="eastAsia" w:ascii="新宋体" w:hAnsi="新宋体" w:eastAsia="新宋体" w:cs="新宋体"/>
                <w:color w:val="auto"/>
                <w:spacing w:val="1"/>
                <w:sz w:val="22"/>
                <w:szCs w:val="22"/>
                <w:highlight w:val="none"/>
                <w:lang w:eastAsia="zh-CN"/>
              </w:rPr>
              <w:t>）</w:t>
            </w:r>
            <w:r>
              <w:rPr>
                <w:rFonts w:hint="eastAsia" w:ascii="新宋体" w:hAnsi="新宋体" w:eastAsia="新宋体" w:cs="新宋体"/>
                <w:color w:val="auto"/>
                <w:spacing w:val="1"/>
                <w:sz w:val="22"/>
                <w:szCs w:val="22"/>
                <w:highlight w:val="none"/>
              </w:rPr>
              <w:t>按照《政府采购促进中小企业发展管理办法》（财库〔2020〕</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1"/>
                <w:sz w:val="22"/>
                <w:szCs w:val="22"/>
                <w:highlight w:val="none"/>
              </w:rPr>
              <w:t>46</w:t>
            </w:r>
            <w:r>
              <w:rPr>
                <w:rFonts w:hint="eastAsia" w:ascii="新宋体" w:hAnsi="新宋体" w:eastAsia="新宋体" w:cs="新宋体"/>
                <w:color w:val="auto"/>
                <w:sz w:val="22"/>
                <w:szCs w:val="22"/>
                <w:highlight w:val="none"/>
              </w:rPr>
              <w:t xml:space="preserve">  号）</w:t>
            </w:r>
            <w:r>
              <w:rPr>
                <w:rFonts w:hint="eastAsia" w:ascii="新宋体" w:hAnsi="新宋体" w:eastAsia="新宋体" w:cs="新宋体"/>
                <w:color w:val="auto"/>
                <w:spacing w:val="-2"/>
                <w:sz w:val="22"/>
                <w:szCs w:val="22"/>
                <w:highlight w:val="none"/>
              </w:rPr>
              <w:t>的规定，供应商为小型和微型企业，并在其响应文件中提供《中小企业声明函》，</w:t>
            </w:r>
            <w:r>
              <w:rPr>
                <w:rFonts w:hint="eastAsia" w:ascii="新宋体" w:hAnsi="新宋体" w:eastAsia="新宋体" w:cs="新宋体"/>
                <w:color w:val="auto"/>
                <w:spacing w:val="5"/>
                <w:sz w:val="22"/>
                <w:szCs w:val="22"/>
                <w:highlight w:val="none"/>
              </w:rPr>
              <w:t>且其所响应产品全部为小型和微型企业产品的，对其最后报价给予</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5"/>
                <w:sz w:val="22"/>
                <w:szCs w:val="22"/>
                <w:highlight w:val="none"/>
              </w:rPr>
              <w:t>5%的扣除。</w:t>
            </w:r>
          </w:p>
          <w:p w14:paraId="0F00ECD7">
            <w:pPr>
              <w:pStyle w:val="11"/>
              <w:keepNext w:val="0"/>
              <w:keepLines w:val="0"/>
              <w:pageBreakBefore w:val="0"/>
              <w:widowControl w:val="0"/>
              <w:kinsoku/>
              <w:wordWrap w:val="0"/>
              <w:overflowPunct/>
              <w:topLinePunct w:val="0"/>
              <w:autoSpaceDE/>
              <w:autoSpaceDN/>
              <w:bidi w:val="0"/>
              <w:adjustRightInd w:val="0"/>
              <w:snapToGrid w:val="0"/>
              <w:spacing w:before="78" w:line="276" w:lineRule="auto"/>
              <w:ind w:right="107" w:firstLine="240"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（2）按照《关于我区政府采购支持监狱企业发展有关问题的</w:t>
            </w:r>
            <w:r>
              <w:rPr>
                <w:rFonts w:hint="eastAsia" w:ascii="新宋体" w:hAnsi="新宋体" w:eastAsia="新宋体" w:cs="新宋体"/>
                <w:color w:val="auto"/>
                <w:spacing w:val="9"/>
                <w:sz w:val="22"/>
                <w:szCs w:val="22"/>
                <w:highlight w:val="none"/>
              </w:rPr>
              <w:t>通知》（桂</w:t>
            </w:r>
            <w:r>
              <w:rPr>
                <w:rFonts w:hint="eastAsia" w:ascii="新宋体" w:hAnsi="新宋体" w:eastAsia="新宋体" w:cs="新宋体"/>
                <w:color w:val="auto"/>
                <w:spacing w:val="10"/>
                <w:sz w:val="22"/>
                <w:szCs w:val="22"/>
                <w:highlight w:val="none"/>
              </w:rPr>
              <w:t>财采[2015]24号）的规定，监</w:t>
            </w:r>
            <w:r>
              <w:rPr>
                <w:rFonts w:hint="eastAsia" w:ascii="新宋体" w:hAnsi="新宋体" w:eastAsia="新宋体" w:cs="新宋体"/>
                <w:color w:val="auto"/>
                <w:spacing w:val="9"/>
                <w:sz w:val="22"/>
                <w:szCs w:val="22"/>
                <w:highlight w:val="none"/>
              </w:rPr>
              <w:t>狱企业视同小型、微型企业，享受预留份额、</w:t>
            </w:r>
            <w:r>
              <w:rPr>
                <w:rFonts w:hint="eastAsia" w:ascii="新宋体" w:hAnsi="新宋体" w:eastAsia="新宋体" w:cs="新宋体"/>
                <w:color w:val="auto"/>
                <w:spacing w:val="8"/>
                <w:sz w:val="22"/>
                <w:szCs w:val="22"/>
                <w:highlight w:val="none"/>
              </w:rPr>
              <w:t>评审中价格扣除等促进中小企业发展的政府</w:t>
            </w:r>
            <w:r>
              <w:rPr>
                <w:rFonts w:hint="eastAsia" w:ascii="新宋体" w:hAnsi="新宋体" w:eastAsia="新宋体" w:cs="新宋体"/>
                <w:color w:val="auto"/>
                <w:spacing w:val="7"/>
                <w:sz w:val="22"/>
                <w:szCs w:val="22"/>
                <w:highlight w:val="none"/>
              </w:rPr>
              <w:t>采购政策。监狱企业参加政府采购</w:t>
            </w:r>
            <w:r>
              <w:rPr>
                <w:rFonts w:hint="eastAsia" w:ascii="新宋体" w:hAnsi="新宋体" w:eastAsia="新宋体" w:cs="新宋体"/>
                <w:color w:val="auto"/>
                <w:spacing w:val="9"/>
                <w:sz w:val="22"/>
                <w:szCs w:val="22"/>
                <w:highlight w:val="none"/>
              </w:rPr>
              <w:t>活动时，应当提供由省级以上监狱管理局、戒毒管理局(含新疆生产建设兵团)出具的属于监狱企业的证明文件。不重复享受政策。</w:t>
            </w:r>
          </w:p>
          <w:p w14:paraId="5283F735">
            <w:pPr>
              <w:pStyle w:val="11"/>
              <w:keepNext w:val="0"/>
              <w:keepLines w:val="0"/>
              <w:pageBreakBefore w:val="0"/>
              <w:widowControl w:val="0"/>
              <w:kinsoku/>
              <w:wordWrap w:val="0"/>
              <w:overflowPunct/>
              <w:topLinePunct w:val="0"/>
              <w:autoSpaceDE/>
              <w:autoSpaceDN/>
              <w:bidi w:val="0"/>
              <w:adjustRightInd w:val="0"/>
              <w:snapToGrid w:val="0"/>
              <w:spacing w:before="77" w:line="276" w:lineRule="auto"/>
              <w:ind w:right="38" w:firstLine="236"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（3）按照《关于促进残疾人就业政府采购政策的通知》（财库〔2017〕</w:t>
            </w:r>
            <w:r>
              <w:rPr>
                <w:rFonts w:hint="eastAsia" w:ascii="新宋体" w:hAnsi="新宋体" w:eastAsia="新宋体" w:cs="新宋体"/>
                <w:color w:val="auto"/>
                <w:spacing w:val="14"/>
                <w:sz w:val="22"/>
                <w:szCs w:val="22"/>
                <w:highlight w:val="none"/>
              </w:rPr>
              <w:t xml:space="preserve"> </w:t>
            </w:r>
            <w:r>
              <w:rPr>
                <w:rFonts w:hint="eastAsia" w:ascii="新宋体" w:hAnsi="新宋体" w:eastAsia="新宋体" w:cs="新宋体"/>
                <w:color w:val="auto"/>
                <w:spacing w:val="7"/>
                <w:sz w:val="22"/>
                <w:szCs w:val="22"/>
                <w:highlight w:val="none"/>
              </w:rPr>
              <w:t>14</w:t>
            </w:r>
            <w:r>
              <w:rPr>
                <w:rFonts w:hint="eastAsia" w:ascii="新宋体" w:hAnsi="新宋体" w:eastAsia="新宋体" w:cs="新宋体"/>
                <w:color w:val="auto"/>
                <w:spacing w:val="7"/>
                <w:sz w:val="22"/>
                <w:szCs w:val="22"/>
                <w:highlight w:val="none"/>
                <w:lang w:val="en-US" w:eastAsia="zh-CN"/>
              </w:rPr>
              <w:t>1</w:t>
            </w:r>
            <w:r>
              <w:rPr>
                <w:rFonts w:hint="eastAsia" w:ascii="新宋体" w:hAnsi="新宋体" w:eastAsia="新宋体" w:cs="新宋体"/>
                <w:color w:val="auto"/>
                <w:spacing w:val="7"/>
                <w:sz w:val="22"/>
                <w:szCs w:val="22"/>
                <w:highlight w:val="none"/>
              </w:rPr>
              <w:t>号）的规定，残疾人福利性单位视同小型、微型企业，享受预留份额、评</w:t>
            </w:r>
            <w:r>
              <w:rPr>
                <w:rFonts w:hint="eastAsia" w:ascii="新宋体" w:hAnsi="新宋体" w:eastAsia="新宋体" w:cs="新宋体"/>
                <w:color w:val="auto"/>
                <w:spacing w:val="8"/>
                <w:sz w:val="22"/>
                <w:szCs w:val="22"/>
                <w:highlight w:val="none"/>
              </w:rPr>
              <w:t>审中价格扣除等促进中小企业发展的政府采</w:t>
            </w:r>
            <w:r>
              <w:rPr>
                <w:rFonts w:hint="eastAsia" w:ascii="新宋体" w:hAnsi="新宋体" w:eastAsia="新宋体" w:cs="新宋体"/>
                <w:color w:val="auto"/>
                <w:spacing w:val="7"/>
                <w:sz w:val="22"/>
                <w:szCs w:val="22"/>
                <w:highlight w:val="none"/>
              </w:rPr>
              <w:t>购政策。残疾人福利性单位参加政</w:t>
            </w:r>
            <w:r>
              <w:rPr>
                <w:rFonts w:hint="eastAsia" w:ascii="新宋体" w:hAnsi="新宋体" w:eastAsia="新宋体" w:cs="新宋体"/>
                <w:color w:val="auto"/>
                <w:spacing w:val="8"/>
                <w:sz w:val="22"/>
                <w:szCs w:val="22"/>
                <w:highlight w:val="none"/>
              </w:rPr>
              <w:t>府采购活动时，应当提供该通知规定的《残</w:t>
            </w:r>
            <w:r>
              <w:rPr>
                <w:rFonts w:hint="eastAsia" w:ascii="新宋体" w:hAnsi="新宋体" w:eastAsia="新宋体" w:cs="新宋体"/>
                <w:color w:val="auto"/>
                <w:spacing w:val="7"/>
                <w:sz w:val="22"/>
                <w:szCs w:val="22"/>
                <w:highlight w:val="none"/>
              </w:rPr>
              <w:t>疾人福利性单位声明函》，并对声</w:t>
            </w:r>
            <w:r>
              <w:rPr>
                <w:rFonts w:hint="eastAsia" w:ascii="新宋体" w:hAnsi="新宋体" w:eastAsia="新宋体" w:cs="新宋体"/>
                <w:color w:val="auto"/>
                <w:spacing w:val="4"/>
                <w:sz w:val="22"/>
                <w:szCs w:val="22"/>
                <w:highlight w:val="none"/>
              </w:rPr>
              <w:t>明的真实性负责。残疾人福利性单位属于小型、微型</w:t>
            </w:r>
            <w:r>
              <w:rPr>
                <w:rFonts w:hint="eastAsia" w:ascii="新宋体" w:hAnsi="新宋体" w:eastAsia="新宋体" w:cs="新宋体"/>
                <w:color w:val="auto"/>
                <w:spacing w:val="3"/>
                <w:sz w:val="22"/>
                <w:szCs w:val="22"/>
                <w:highlight w:val="none"/>
              </w:rPr>
              <w:t>企业的，不重复享受政策。</w:t>
            </w:r>
          </w:p>
          <w:p w14:paraId="127ECE81">
            <w:pPr>
              <w:pStyle w:val="11"/>
              <w:keepNext w:val="0"/>
              <w:keepLines w:val="0"/>
              <w:pageBreakBefore w:val="0"/>
              <w:widowControl w:val="0"/>
              <w:kinsoku/>
              <w:wordWrap w:val="0"/>
              <w:overflowPunct/>
              <w:topLinePunct w:val="0"/>
              <w:autoSpaceDE/>
              <w:autoSpaceDN/>
              <w:bidi w:val="0"/>
              <w:adjustRightInd w:val="0"/>
              <w:snapToGrid w:val="0"/>
              <w:spacing w:before="113" w:line="276" w:lineRule="auto"/>
              <w:ind w:firstLine="23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（4）政策性扣除计算方法。</w:t>
            </w:r>
          </w:p>
          <w:p w14:paraId="4899606C">
            <w:pPr>
              <w:pStyle w:val="11"/>
              <w:keepNext w:val="0"/>
              <w:keepLines w:val="0"/>
              <w:pageBreakBefore w:val="0"/>
              <w:widowControl w:val="0"/>
              <w:kinsoku/>
              <w:wordWrap w:val="0"/>
              <w:overflowPunct/>
              <w:topLinePunct w:val="0"/>
              <w:autoSpaceDE/>
              <w:autoSpaceDN/>
              <w:bidi w:val="0"/>
              <w:adjustRightInd w:val="0"/>
              <w:snapToGrid w:val="0"/>
              <w:spacing w:before="116" w:line="276" w:lineRule="auto"/>
              <w:ind w:right="109"/>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4"/>
                <w:sz w:val="22"/>
                <w:szCs w:val="22"/>
                <w:highlight w:val="none"/>
              </w:rPr>
              <w:t>供应商被评定为监狱企业或者残疾人福利性单位或者小型和微型企业且</w:t>
            </w:r>
            <w:r>
              <w:rPr>
                <w:rFonts w:hint="eastAsia" w:ascii="新宋体" w:hAnsi="新宋体" w:eastAsia="新宋体" w:cs="新宋体"/>
                <w:color w:val="auto"/>
                <w:spacing w:val="9"/>
                <w:sz w:val="22"/>
                <w:szCs w:val="22"/>
                <w:highlight w:val="none"/>
              </w:rPr>
              <w:t>其所响应全部产品为小型和微型企业产品的，该供应商的最后报价给予</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5%的</w:t>
            </w:r>
            <w:r>
              <w:rPr>
                <w:rFonts w:hint="eastAsia" w:ascii="新宋体" w:hAnsi="新宋体" w:eastAsia="新宋体" w:cs="新宋体"/>
                <w:color w:val="auto"/>
                <w:spacing w:val="9"/>
                <w:sz w:val="22"/>
                <w:szCs w:val="22"/>
                <w:highlight w:val="none"/>
              </w:rPr>
              <w:t>扣除，扣除后的价格为评审价，即评审价=最后报价×（1-5%</w:t>
            </w:r>
            <w:r>
              <w:rPr>
                <w:rFonts w:hint="eastAsia" w:ascii="新宋体" w:hAnsi="新宋体" w:eastAsia="新宋体" w:cs="新宋体"/>
                <w:color w:val="auto"/>
                <w:spacing w:val="23"/>
                <w:sz w:val="22"/>
                <w:szCs w:val="22"/>
                <w:highlight w:val="none"/>
              </w:rPr>
              <w:t>）；</w:t>
            </w:r>
            <w:r>
              <w:rPr>
                <w:rFonts w:hint="eastAsia" w:ascii="新宋体" w:hAnsi="新宋体" w:eastAsia="新宋体" w:cs="新宋体"/>
                <w:color w:val="auto"/>
                <w:spacing w:val="9"/>
                <w:sz w:val="22"/>
                <w:szCs w:val="22"/>
                <w:highlight w:val="none"/>
              </w:rPr>
              <w:t>大中型企业</w:t>
            </w:r>
            <w:r>
              <w:rPr>
                <w:rFonts w:hint="eastAsia" w:ascii="新宋体" w:hAnsi="新宋体" w:eastAsia="新宋体" w:cs="新宋体"/>
                <w:color w:val="auto"/>
                <w:spacing w:val="7"/>
                <w:sz w:val="22"/>
                <w:szCs w:val="22"/>
                <w:highlight w:val="none"/>
              </w:rPr>
              <w:t>和其他自然人、法人或者其他组织与小型、微型企业组成联合体磋商，且联合体协议中约定小型、微型企业的协议合同金额占到联合体协议合同总金额30%</w:t>
            </w:r>
            <w:r>
              <w:rPr>
                <w:rFonts w:hint="eastAsia" w:ascii="新宋体" w:hAnsi="新宋体" w:eastAsia="新宋体" w:cs="新宋体"/>
                <w:color w:val="auto"/>
                <w:spacing w:val="11"/>
                <w:sz w:val="22"/>
                <w:szCs w:val="22"/>
                <w:highlight w:val="none"/>
              </w:rPr>
              <w:t>以上的，联合体最后报价给予</w:t>
            </w:r>
            <w:r>
              <w:rPr>
                <w:rFonts w:hint="eastAsia" w:ascii="新宋体" w:hAnsi="新宋体" w:eastAsia="新宋体" w:cs="新宋体"/>
                <w:color w:val="auto"/>
                <w:spacing w:val="8"/>
                <w:sz w:val="22"/>
                <w:szCs w:val="22"/>
                <w:highlight w:val="none"/>
                <w:u w:val="single" w:color="auto"/>
              </w:rPr>
              <w:t xml:space="preserve">  </w:t>
            </w:r>
            <w:r>
              <w:rPr>
                <w:rFonts w:hint="eastAsia" w:ascii="新宋体" w:hAnsi="新宋体" w:eastAsia="新宋体" w:cs="新宋体"/>
                <w:color w:val="auto"/>
                <w:spacing w:val="11"/>
                <w:sz w:val="22"/>
                <w:szCs w:val="22"/>
                <w:highlight w:val="none"/>
                <w:u w:val="single" w:color="auto"/>
              </w:rPr>
              <w:t>2</w:t>
            </w:r>
            <w:r>
              <w:rPr>
                <w:rFonts w:hint="eastAsia" w:ascii="新宋体" w:hAnsi="新宋体" w:eastAsia="新宋体" w:cs="新宋体"/>
                <w:color w:val="auto"/>
                <w:spacing w:val="21"/>
                <w:w w:val="101"/>
                <w:sz w:val="22"/>
                <w:szCs w:val="22"/>
                <w:highlight w:val="none"/>
                <w:u w:val="single" w:color="auto"/>
              </w:rPr>
              <w:t xml:space="preserve"> </w:t>
            </w:r>
            <w:r>
              <w:rPr>
                <w:rFonts w:hint="eastAsia" w:ascii="新宋体" w:hAnsi="新宋体" w:eastAsia="新宋体" w:cs="新宋体"/>
                <w:color w:val="auto"/>
                <w:spacing w:val="11"/>
                <w:sz w:val="22"/>
                <w:szCs w:val="22"/>
                <w:highlight w:val="none"/>
              </w:rPr>
              <w:t>%的扣除，扣除后的价格为评审价，即评审</w:t>
            </w:r>
            <w:r>
              <w:rPr>
                <w:rFonts w:hint="eastAsia" w:ascii="新宋体" w:hAnsi="新宋体" w:eastAsia="新宋体" w:cs="新宋体"/>
                <w:color w:val="auto"/>
                <w:spacing w:val="7"/>
                <w:sz w:val="22"/>
                <w:szCs w:val="22"/>
                <w:highlight w:val="none"/>
              </w:rPr>
              <w:t>价=最后报价×（1-</w:t>
            </w:r>
            <w:r>
              <w:rPr>
                <w:rFonts w:hint="eastAsia" w:ascii="新宋体" w:hAnsi="新宋体" w:eastAsia="新宋体" w:cs="新宋体"/>
                <w:color w:val="auto"/>
                <w:spacing w:val="7"/>
                <w:sz w:val="22"/>
                <w:szCs w:val="22"/>
                <w:highlight w:val="none"/>
                <w:u w:val="single" w:color="auto"/>
              </w:rPr>
              <w:t xml:space="preserve"> 2 </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22"/>
                <w:sz w:val="22"/>
                <w:szCs w:val="22"/>
                <w:highlight w:val="none"/>
              </w:rPr>
              <w:t>）；</w:t>
            </w:r>
            <w:r>
              <w:rPr>
                <w:rFonts w:hint="eastAsia" w:ascii="新宋体" w:hAnsi="新宋体" w:eastAsia="新宋体" w:cs="新宋体"/>
                <w:color w:val="auto"/>
                <w:spacing w:val="7"/>
                <w:sz w:val="22"/>
                <w:szCs w:val="22"/>
                <w:highlight w:val="none"/>
              </w:rPr>
              <w:t>除上述情况外，评审价=最后报价。</w:t>
            </w:r>
          </w:p>
          <w:p w14:paraId="28CFF024">
            <w:pPr>
              <w:pStyle w:val="11"/>
              <w:keepNext w:val="0"/>
              <w:keepLines w:val="0"/>
              <w:pageBreakBefore w:val="0"/>
              <w:widowControl w:val="0"/>
              <w:kinsoku/>
              <w:wordWrap w:val="0"/>
              <w:overflowPunct/>
              <w:topLinePunct w:val="0"/>
              <w:autoSpaceDE/>
              <w:autoSpaceDN/>
              <w:bidi w:val="0"/>
              <w:adjustRightInd w:val="0"/>
              <w:snapToGrid w:val="0"/>
              <w:spacing w:line="276" w:lineRule="auto"/>
              <w:ind w:firstLine="236"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position w:val="1"/>
                <w:sz w:val="22"/>
                <w:szCs w:val="22"/>
                <w:highlight w:val="none"/>
              </w:rPr>
              <w:t>（5）除上述情况外，评审价＝最后报价。</w:t>
            </w:r>
          </w:p>
          <w:p w14:paraId="589CAA1E">
            <w:pPr>
              <w:pStyle w:val="11"/>
              <w:keepNext w:val="0"/>
              <w:keepLines w:val="0"/>
              <w:pageBreakBefore w:val="0"/>
              <w:widowControl w:val="0"/>
              <w:kinsoku/>
              <w:wordWrap w:val="0"/>
              <w:overflowPunct/>
              <w:topLinePunct w:val="0"/>
              <w:autoSpaceDE/>
              <w:autoSpaceDN/>
              <w:bidi w:val="0"/>
              <w:adjustRightInd w:val="0"/>
              <w:snapToGrid w:val="0"/>
              <w:spacing w:before="74" w:line="276" w:lineRule="auto"/>
              <w:ind w:right="108"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（6）以进入比较与评价环节的最低的评审价为基准价，基准价得分为</w:t>
            </w:r>
            <w:r>
              <w:rPr>
                <w:rFonts w:hint="eastAsia" w:ascii="新宋体" w:hAnsi="新宋体" w:eastAsia="新宋体" w:cs="新宋体"/>
                <w:color w:val="auto"/>
                <w:spacing w:val="-5"/>
                <w:sz w:val="22"/>
                <w:szCs w:val="22"/>
                <w:highlight w:val="none"/>
              </w:rPr>
              <w:t xml:space="preserve"> </w:t>
            </w:r>
            <w:r>
              <w:rPr>
                <w:rFonts w:hint="eastAsia" w:ascii="新宋体" w:hAnsi="新宋体" w:eastAsia="新宋体" w:cs="新宋体"/>
                <w:color w:val="auto"/>
                <w:spacing w:val="6"/>
                <w:sz w:val="22"/>
                <w:szCs w:val="22"/>
                <w:highlight w:val="none"/>
                <w:u w:val="single" w:color="auto"/>
              </w:rPr>
              <w:t>10</w:t>
            </w:r>
            <w:r>
              <w:rPr>
                <w:rFonts w:hint="eastAsia" w:ascii="新宋体" w:hAnsi="新宋体" w:eastAsia="新宋体" w:cs="新宋体"/>
                <w:color w:val="auto"/>
                <w:spacing w:val="-1"/>
                <w:sz w:val="22"/>
                <w:szCs w:val="22"/>
                <w:highlight w:val="none"/>
                <w:u w:val="single" w:color="auto"/>
              </w:rPr>
              <w:t>分</w:t>
            </w:r>
            <w:r>
              <w:rPr>
                <w:rFonts w:hint="eastAsia" w:ascii="新宋体" w:hAnsi="新宋体" w:eastAsia="新宋体" w:cs="新宋体"/>
                <w:color w:val="auto"/>
                <w:spacing w:val="-1"/>
                <w:sz w:val="22"/>
                <w:szCs w:val="22"/>
                <w:highlight w:val="none"/>
              </w:rPr>
              <w:t>。</w:t>
            </w:r>
          </w:p>
          <w:p w14:paraId="2C9577B1">
            <w:pPr>
              <w:pStyle w:val="11"/>
              <w:keepNext w:val="0"/>
              <w:keepLines w:val="0"/>
              <w:pageBreakBefore w:val="0"/>
              <w:widowControl w:val="0"/>
              <w:kinsoku/>
              <w:wordWrap w:val="0"/>
              <w:overflowPunct/>
              <w:topLinePunct w:val="0"/>
              <w:autoSpaceDE/>
              <w:autoSpaceDN/>
              <w:bidi w:val="0"/>
              <w:adjustRightInd w:val="0"/>
              <w:snapToGrid w:val="0"/>
              <w:spacing w:before="113" w:line="276" w:lineRule="auto"/>
              <w:ind w:firstLine="232" w:firstLineChars="100"/>
              <w:textAlignment w:val="baseline"/>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（7）价格分计算公式：</w:t>
            </w:r>
          </w:p>
          <w:p w14:paraId="2CE0FAC8">
            <w:pPr>
              <w:pStyle w:val="11"/>
              <w:keepNext w:val="0"/>
              <w:keepLines w:val="0"/>
              <w:pageBreakBefore w:val="0"/>
              <w:widowControl w:val="0"/>
              <w:kinsoku/>
              <w:wordWrap w:val="0"/>
              <w:overflowPunct/>
              <w:topLinePunct w:val="0"/>
              <w:autoSpaceDE/>
              <w:autoSpaceDN/>
              <w:bidi w:val="0"/>
              <w:adjustRightInd w:val="0"/>
              <w:snapToGrid w:val="0"/>
              <w:spacing w:before="75" w:line="276"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报价得分=（基准价/最后报价）</w:t>
            </w:r>
            <w:r>
              <w:rPr>
                <w:rFonts w:hint="eastAsia" w:ascii="新宋体" w:hAnsi="新宋体" w:eastAsia="新宋体" w:cs="新宋体"/>
                <w:color w:val="auto"/>
                <w:spacing w:val="-59"/>
                <w:sz w:val="22"/>
                <w:szCs w:val="22"/>
                <w:highlight w:val="none"/>
              </w:rPr>
              <w:t xml:space="preserve"> </w:t>
            </w:r>
            <w:r>
              <w:rPr>
                <w:rFonts w:hint="eastAsia" w:ascii="新宋体" w:hAnsi="新宋体" w:eastAsia="新宋体" w:cs="新宋体"/>
                <w:color w:val="auto"/>
                <w:spacing w:val="4"/>
                <w:sz w:val="22"/>
                <w:szCs w:val="22"/>
                <w:highlight w:val="none"/>
              </w:rPr>
              <w:t>×</w:t>
            </w:r>
            <w:r>
              <w:rPr>
                <w:rFonts w:hint="eastAsia" w:ascii="新宋体" w:hAnsi="新宋体" w:eastAsia="新宋体" w:cs="新宋体"/>
                <w:color w:val="auto"/>
                <w:spacing w:val="4"/>
                <w:sz w:val="22"/>
                <w:szCs w:val="22"/>
                <w:highlight w:val="none"/>
                <w:u w:val="single" w:color="auto"/>
              </w:rPr>
              <w:t xml:space="preserve">    10  分</w:t>
            </w:r>
          </w:p>
          <w:p w14:paraId="42D873B9">
            <w:pPr>
              <w:pStyle w:val="11"/>
              <w:keepNext w:val="0"/>
              <w:keepLines w:val="0"/>
              <w:pageBreakBefore w:val="0"/>
              <w:widowControl w:val="0"/>
              <w:kinsoku/>
              <w:wordWrap w:val="0"/>
              <w:overflowPunct/>
              <w:topLinePunct w:val="0"/>
              <w:autoSpaceDE/>
              <w:autoSpaceDN/>
              <w:bidi w:val="0"/>
              <w:adjustRightInd w:val="0"/>
              <w:snapToGrid w:val="0"/>
              <w:spacing w:before="113" w:line="276" w:lineRule="auto"/>
              <w:ind w:firstLine="236" w:firstLineChars="100"/>
              <w:textAlignment w:val="baseline"/>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8"/>
                <w:sz w:val="22"/>
                <w:szCs w:val="22"/>
                <w:highlight w:val="none"/>
              </w:rPr>
              <w:t>（8）</w:t>
            </w:r>
            <w:r>
              <w:rPr>
                <w:rFonts w:hint="eastAsia" w:ascii="新宋体" w:hAnsi="新宋体" w:eastAsia="新宋体" w:cs="新宋体"/>
                <w:b/>
                <w:bCs/>
                <w:color w:val="auto"/>
                <w:spacing w:val="8"/>
                <w:sz w:val="22"/>
                <w:szCs w:val="22"/>
                <w:highlight w:val="none"/>
              </w:rPr>
              <w:t>如采购项目属于专门面向中小企业采购的项目，不再执行价格</w:t>
            </w:r>
            <w:r>
              <w:rPr>
                <w:rFonts w:hint="eastAsia" w:ascii="新宋体" w:hAnsi="新宋体" w:eastAsia="新宋体" w:cs="新宋体"/>
                <w:b/>
                <w:bCs/>
                <w:color w:val="auto"/>
                <w:spacing w:val="7"/>
                <w:sz w:val="22"/>
                <w:szCs w:val="22"/>
                <w:highlight w:val="none"/>
              </w:rPr>
              <w:t>评审</w:t>
            </w:r>
            <w:r>
              <w:rPr>
                <w:rFonts w:hint="eastAsia" w:ascii="新宋体" w:hAnsi="新宋体" w:eastAsia="新宋体" w:cs="新宋体"/>
                <w:b/>
                <w:bCs/>
                <w:color w:val="auto"/>
                <w:spacing w:val="6"/>
                <w:sz w:val="22"/>
                <w:szCs w:val="22"/>
                <w:highlight w:val="none"/>
              </w:rPr>
              <w:t>政府采购政策性扣除</w:t>
            </w:r>
            <w:r>
              <w:rPr>
                <w:rFonts w:hint="eastAsia" w:ascii="新宋体" w:hAnsi="新宋体" w:eastAsia="新宋体" w:cs="新宋体"/>
                <w:color w:val="auto"/>
                <w:spacing w:val="6"/>
                <w:sz w:val="22"/>
                <w:szCs w:val="22"/>
                <w:highlight w:val="none"/>
              </w:rPr>
              <w:t>。</w:t>
            </w:r>
          </w:p>
        </w:tc>
      </w:tr>
      <w:tr w14:paraId="02F75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818" w:type="dxa"/>
            <w:gridSpan w:val="2"/>
            <w:vAlign w:val="top"/>
          </w:tcPr>
          <w:p w14:paraId="47D4C1E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C008470">
            <w:pPr>
              <w:keepNext w:val="0"/>
              <w:keepLines w:val="0"/>
              <w:pageBreakBefore w:val="0"/>
              <w:widowControl w:val="0"/>
              <w:kinsoku/>
              <w:wordWrap w:val="0"/>
              <w:overflowPunct/>
              <w:topLinePunct w:val="0"/>
              <w:autoSpaceDE/>
              <w:autoSpaceDN/>
              <w:bidi w:val="0"/>
              <w:adjustRightInd w:val="0"/>
              <w:snapToGrid w:val="0"/>
              <w:spacing w:before="58" w:line="240" w:lineRule="auto"/>
              <w:ind w:left="35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206" w:type="dxa"/>
            <w:gridSpan w:val="3"/>
            <w:vAlign w:val="top"/>
          </w:tcPr>
          <w:p w14:paraId="4CBB46EC">
            <w:pPr>
              <w:pStyle w:val="11"/>
              <w:keepNext w:val="0"/>
              <w:keepLines w:val="0"/>
              <w:pageBreakBefore w:val="0"/>
              <w:widowControl w:val="0"/>
              <w:kinsoku/>
              <w:wordWrap w:val="0"/>
              <w:overflowPunct/>
              <w:topLinePunct w:val="0"/>
              <w:autoSpaceDE/>
              <w:autoSpaceDN/>
              <w:bidi w:val="0"/>
              <w:adjustRightInd w:val="0"/>
              <w:snapToGrid w:val="0"/>
              <w:spacing w:before="108" w:line="240" w:lineRule="auto"/>
              <w:ind w:left="18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项目业</w:t>
            </w:r>
          </w:p>
          <w:p w14:paraId="23A91D84">
            <w:pPr>
              <w:pStyle w:val="11"/>
              <w:keepNext w:val="0"/>
              <w:keepLines w:val="0"/>
              <w:pageBreakBefore w:val="0"/>
              <w:widowControl w:val="0"/>
              <w:kinsoku/>
              <w:wordWrap w:val="0"/>
              <w:overflowPunct/>
              <w:topLinePunct w:val="0"/>
              <w:autoSpaceDE/>
              <w:autoSpaceDN/>
              <w:bidi w:val="0"/>
              <w:adjustRightInd w:val="0"/>
              <w:snapToGrid w:val="0"/>
              <w:spacing w:before="74" w:line="240" w:lineRule="auto"/>
              <w:ind w:left="1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2"/>
                <w:position w:val="1"/>
                <w:sz w:val="22"/>
                <w:szCs w:val="22"/>
                <w:highlight w:val="none"/>
              </w:rPr>
              <w:t>绩分（10</w:t>
            </w:r>
          </w:p>
          <w:p w14:paraId="4435CCBA">
            <w:pPr>
              <w:pStyle w:val="11"/>
              <w:keepNext w:val="0"/>
              <w:keepLines w:val="0"/>
              <w:pageBreakBefore w:val="0"/>
              <w:widowControl w:val="0"/>
              <w:kinsoku/>
              <w:wordWrap w:val="0"/>
              <w:overflowPunct/>
              <w:topLinePunct w:val="0"/>
              <w:autoSpaceDE/>
              <w:autoSpaceDN/>
              <w:bidi w:val="0"/>
              <w:adjustRightInd w:val="0"/>
              <w:snapToGrid w:val="0"/>
              <w:spacing w:before="112" w:line="240" w:lineRule="auto"/>
              <w:ind w:left="2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分）</w:t>
            </w:r>
          </w:p>
        </w:tc>
        <w:tc>
          <w:tcPr>
            <w:tcW w:w="8032" w:type="dxa"/>
            <w:gridSpan w:val="4"/>
            <w:vAlign w:val="top"/>
          </w:tcPr>
          <w:p w14:paraId="08093AFB">
            <w:pPr>
              <w:pStyle w:val="11"/>
              <w:keepNext w:val="0"/>
              <w:keepLines w:val="0"/>
              <w:pageBreakBefore w:val="0"/>
              <w:widowControl w:val="0"/>
              <w:kinsoku/>
              <w:wordWrap w:val="0"/>
              <w:overflowPunct/>
              <w:topLinePunct w:val="0"/>
              <w:autoSpaceDE/>
              <w:autoSpaceDN/>
              <w:bidi w:val="0"/>
              <w:adjustRightInd w:val="0"/>
              <w:snapToGrid w:val="0"/>
              <w:spacing w:before="69" w:line="288" w:lineRule="auto"/>
              <w:ind w:left="108" w:right="108" w:firstLine="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u w:val="single" w:color="auto"/>
              </w:rPr>
              <w:t xml:space="preserve">2022 </w:t>
            </w:r>
            <w:r>
              <w:rPr>
                <w:rFonts w:hint="eastAsia" w:ascii="新宋体" w:hAnsi="新宋体" w:eastAsia="新宋体" w:cs="新宋体"/>
                <w:color w:val="auto"/>
                <w:spacing w:val="6"/>
                <w:sz w:val="22"/>
                <w:szCs w:val="22"/>
                <w:highlight w:val="none"/>
              </w:rPr>
              <w:t>年</w:t>
            </w:r>
            <w:r>
              <w:rPr>
                <w:rFonts w:hint="eastAsia" w:ascii="新宋体" w:hAnsi="新宋体" w:eastAsia="新宋体" w:cs="新宋体"/>
                <w:color w:val="auto"/>
                <w:spacing w:val="-22"/>
                <w:sz w:val="22"/>
                <w:szCs w:val="22"/>
                <w:highlight w:val="none"/>
              </w:rPr>
              <w:t xml:space="preserve"> </w:t>
            </w:r>
            <w:r>
              <w:rPr>
                <w:rFonts w:hint="eastAsia" w:ascii="新宋体" w:hAnsi="新宋体" w:eastAsia="新宋体" w:cs="新宋体"/>
                <w:color w:val="auto"/>
                <w:spacing w:val="6"/>
                <w:sz w:val="22"/>
                <w:szCs w:val="22"/>
                <w:highlight w:val="none"/>
                <w:u w:val="single" w:color="auto"/>
              </w:rPr>
              <w:t xml:space="preserve">1 </w:t>
            </w:r>
            <w:r>
              <w:rPr>
                <w:rFonts w:hint="eastAsia" w:ascii="新宋体" w:hAnsi="新宋体" w:eastAsia="新宋体" w:cs="新宋体"/>
                <w:color w:val="auto"/>
                <w:spacing w:val="6"/>
                <w:sz w:val="22"/>
                <w:szCs w:val="22"/>
                <w:highlight w:val="none"/>
              </w:rPr>
              <w:t>月</w:t>
            </w:r>
            <w:r>
              <w:rPr>
                <w:rFonts w:hint="eastAsia" w:ascii="新宋体" w:hAnsi="新宋体" w:eastAsia="新宋体" w:cs="新宋体"/>
                <w:color w:val="auto"/>
                <w:spacing w:val="-22"/>
                <w:sz w:val="22"/>
                <w:szCs w:val="22"/>
                <w:highlight w:val="none"/>
              </w:rPr>
              <w:t xml:space="preserve"> </w:t>
            </w:r>
            <w:r>
              <w:rPr>
                <w:rFonts w:hint="eastAsia" w:ascii="新宋体" w:hAnsi="新宋体" w:eastAsia="新宋体" w:cs="新宋体"/>
                <w:color w:val="auto"/>
                <w:spacing w:val="6"/>
                <w:sz w:val="22"/>
                <w:szCs w:val="22"/>
                <w:highlight w:val="none"/>
                <w:u w:val="single" w:color="auto"/>
              </w:rPr>
              <w:t xml:space="preserve">1 </w:t>
            </w:r>
            <w:r>
              <w:rPr>
                <w:rFonts w:hint="eastAsia" w:ascii="新宋体" w:hAnsi="新宋体" w:eastAsia="新宋体" w:cs="新宋体"/>
                <w:color w:val="auto"/>
                <w:spacing w:val="-12"/>
                <w:sz w:val="22"/>
                <w:szCs w:val="22"/>
                <w:highlight w:val="none"/>
              </w:rPr>
              <w:t xml:space="preserve"> </w:t>
            </w:r>
            <w:r>
              <w:rPr>
                <w:rFonts w:hint="eastAsia" w:ascii="新宋体" w:hAnsi="新宋体" w:eastAsia="新宋体" w:cs="新宋体"/>
                <w:color w:val="auto"/>
                <w:spacing w:val="6"/>
                <w:sz w:val="22"/>
                <w:szCs w:val="22"/>
                <w:highlight w:val="none"/>
              </w:rPr>
              <w:t>日以来至响应文件递交截止日期止，供应商同类项目</w:t>
            </w:r>
            <w:r>
              <w:rPr>
                <w:rFonts w:hint="eastAsia" w:ascii="新宋体" w:hAnsi="新宋体" w:eastAsia="新宋体" w:cs="新宋体"/>
                <w:color w:val="auto"/>
                <w:spacing w:val="5"/>
                <w:sz w:val="22"/>
                <w:szCs w:val="22"/>
                <w:highlight w:val="none"/>
              </w:rPr>
              <w:t>业绩</w:t>
            </w:r>
            <w:r>
              <w:rPr>
                <w:rFonts w:hint="eastAsia" w:ascii="新宋体" w:hAnsi="新宋体" w:eastAsia="新宋体" w:cs="新宋体"/>
                <w:color w:val="auto"/>
                <w:spacing w:val="5"/>
                <w:sz w:val="22"/>
                <w:szCs w:val="22"/>
                <w:highlight w:val="none"/>
                <w:lang w:eastAsia="zh-CN"/>
              </w:rPr>
              <w:t>（</w:t>
            </w:r>
            <w:r>
              <w:rPr>
                <w:rFonts w:hint="eastAsia" w:ascii="新宋体" w:hAnsi="新宋体" w:eastAsia="新宋体" w:cs="新宋体"/>
                <w:color w:val="auto"/>
                <w:spacing w:val="5"/>
                <w:sz w:val="22"/>
                <w:szCs w:val="22"/>
                <w:highlight w:val="none"/>
                <w:lang w:val="en-US" w:eastAsia="zh-CN"/>
              </w:rPr>
              <w:t>省级及以上文物保护单位工程施工业绩，且类型为：近现代文物建筑或近现代重要史迹及代表性建筑）</w:t>
            </w:r>
            <w:r>
              <w:rPr>
                <w:rFonts w:hint="eastAsia" w:ascii="新宋体" w:hAnsi="新宋体" w:eastAsia="新宋体" w:cs="新宋体"/>
                <w:color w:val="auto"/>
                <w:spacing w:val="5"/>
                <w:sz w:val="22"/>
                <w:szCs w:val="22"/>
                <w:highlight w:val="none"/>
              </w:rPr>
              <w:t>，每</w:t>
            </w:r>
            <w:r>
              <w:rPr>
                <w:rFonts w:hint="eastAsia" w:ascii="新宋体" w:hAnsi="新宋体" w:eastAsia="新宋体" w:cs="新宋体"/>
                <w:color w:val="auto"/>
                <w:spacing w:val="7"/>
                <w:sz w:val="22"/>
                <w:szCs w:val="22"/>
                <w:highlight w:val="none"/>
              </w:rPr>
              <w:t>项得</w:t>
            </w:r>
            <w:r>
              <w:rPr>
                <w:rFonts w:hint="eastAsia" w:ascii="新宋体" w:hAnsi="新宋体" w:eastAsia="新宋体" w:cs="新宋体"/>
                <w:color w:val="auto"/>
                <w:spacing w:val="-19"/>
                <w:sz w:val="22"/>
                <w:szCs w:val="22"/>
                <w:highlight w:val="none"/>
              </w:rPr>
              <w:t xml:space="preserve"> </w:t>
            </w:r>
            <w:r>
              <w:rPr>
                <w:rFonts w:hint="eastAsia" w:ascii="新宋体" w:hAnsi="新宋体" w:eastAsia="新宋体" w:cs="新宋体"/>
                <w:color w:val="auto"/>
                <w:spacing w:val="7"/>
                <w:sz w:val="22"/>
                <w:szCs w:val="22"/>
                <w:highlight w:val="none"/>
                <w:u w:val="single" w:color="auto"/>
              </w:rPr>
              <w:t xml:space="preserve">5 </w:t>
            </w:r>
            <w:r>
              <w:rPr>
                <w:rFonts w:hint="eastAsia" w:ascii="新宋体" w:hAnsi="新宋体" w:eastAsia="新宋体" w:cs="新宋体"/>
                <w:color w:val="auto"/>
                <w:spacing w:val="7"/>
                <w:sz w:val="22"/>
                <w:szCs w:val="22"/>
                <w:highlight w:val="none"/>
              </w:rPr>
              <w:t>分，满分</w:t>
            </w:r>
            <w:r>
              <w:rPr>
                <w:rFonts w:hint="eastAsia" w:ascii="新宋体" w:hAnsi="新宋体" w:eastAsia="新宋体" w:cs="新宋体"/>
                <w:color w:val="auto"/>
                <w:spacing w:val="-46"/>
                <w:sz w:val="22"/>
                <w:szCs w:val="22"/>
                <w:highlight w:val="none"/>
              </w:rPr>
              <w:t xml:space="preserve"> </w:t>
            </w:r>
            <w:r>
              <w:rPr>
                <w:rFonts w:hint="eastAsia" w:ascii="新宋体" w:hAnsi="新宋体" w:eastAsia="新宋体" w:cs="新宋体"/>
                <w:color w:val="auto"/>
                <w:spacing w:val="-32"/>
                <w:sz w:val="22"/>
                <w:szCs w:val="22"/>
                <w:highlight w:val="none"/>
                <w:u w:val="single" w:color="auto"/>
              </w:rPr>
              <w:t xml:space="preserve"> </w:t>
            </w:r>
            <w:r>
              <w:rPr>
                <w:rFonts w:hint="eastAsia" w:ascii="新宋体" w:hAnsi="新宋体" w:eastAsia="新宋体" w:cs="新宋体"/>
                <w:color w:val="auto"/>
                <w:spacing w:val="7"/>
                <w:sz w:val="22"/>
                <w:szCs w:val="22"/>
                <w:highlight w:val="none"/>
                <w:u w:val="single" w:color="auto"/>
              </w:rPr>
              <w:t xml:space="preserve">10 </w:t>
            </w:r>
            <w:r>
              <w:rPr>
                <w:rFonts w:hint="eastAsia" w:ascii="新宋体" w:hAnsi="新宋体" w:eastAsia="新宋体" w:cs="新宋体"/>
                <w:color w:val="auto"/>
                <w:spacing w:val="7"/>
                <w:sz w:val="22"/>
                <w:szCs w:val="22"/>
                <w:highlight w:val="none"/>
              </w:rPr>
              <w:t>分。（以合同或者中标（成交）通知书复印件为准，并加</w:t>
            </w:r>
            <w:r>
              <w:rPr>
                <w:rFonts w:hint="eastAsia" w:ascii="新宋体" w:hAnsi="新宋体" w:eastAsia="新宋体" w:cs="新宋体"/>
                <w:color w:val="auto"/>
                <w:spacing w:val="6"/>
                <w:sz w:val="22"/>
                <w:szCs w:val="22"/>
                <w:highlight w:val="none"/>
              </w:rPr>
              <w:t>盖供应商公章）。</w:t>
            </w:r>
          </w:p>
        </w:tc>
      </w:tr>
      <w:tr w14:paraId="7A1E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818" w:type="dxa"/>
            <w:gridSpan w:val="2"/>
            <w:vAlign w:val="top"/>
          </w:tcPr>
          <w:p w14:paraId="333D9ED8">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E5A56DE">
            <w:pPr>
              <w:keepNext w:val="0"/>
              <w:keepLines w:val="0"/>
              <w:pageBreakBefore w:val="0"/>
              <w:widowControl w:val="0"/>
              <w:kinsoku/>
              <w:wordWrap w:val="0"/>
              <w:overflowPunct/>
              <w:topLinePunct w:val="0"/>
              <w:autoSpaceDE/>
              <w:autoSpaceDN/>
              <w:bidi w:val="0"/>
              <w:adjustRightInd w:val="0"/>
              <w:snapToGrid w:val="0"/>
              <w:spacing w:before="57" w:line="240" w:lineRule="auto"/>
              <w:ind w:left="35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1"/>
                <w:sz w:val="22"/>
                <w:szCs w:val="22"/>
                <w:highlight w:val="none"/>
              </w:rPr>
              <w:t>3</w:t>
            </w:r>
          </w:p>
        </w:tc>
        <w:tc>
          <w:tcPr>
            <w:tcW w:w="1206" w:type="dxa"/>
            <w:gridSpan w:val="3"/>
            <w:vAlign w:val="top"/>
          </w:tcPr>
          <w:p w14:paraId="38D2A453">
            <w:pPr>
              <w:pStyle w:val="11"/>
              <w:keepNext w:val="0"/>
              <w:keepLines w:val="0"/>
              <w:pageBreakBefore w:val="0"/>
              <w:widowControl w:val="0"/>
              <w:kinsoku/>
              <w:wordWrap w:val="0"/>
              <w:overflowPunct/>
              <w:topLinePunct w:val="0"/>
              <w:autoSpaceDE/>
              <w:autoSpaceDN/>
              <w:bidi w:val="0"/>
              <w:adjustRightInd w:val="0"/>
              <w:snapToGrid w:val="0"/>
              <w:spacing w:before="111" w:line="240" w:lineRule="auto"/>
              <w:ind w:left="18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技术分</w:t>
            </w:r>
          </w:p>
          <w:p w14:paraId="6840BD2E">
            <w:pPr>
              <w:pStyle w:val="11"/>
              <w:keepNext w:val="0"/>
              <w:keepLines w:val="0"/>
              <w:pageBreakBefore w:val="0"/>
              <w:widowControl w:val="0"/>
              <w:kinsoku/>
              <w:wordWrap w:val="0"/>
              <w:overflowPunct/>
              <w:topLinePunct w:val="0"/>
              <w:autoSpaceDE/>
              <w:autoSpaceDN/>
              <w:bidi w:val="0"/>
              <w:adjustRightInd w:val="0"/>
              <w:snapToGrid w:val="0"/>
              <w:spacing w:before="75" w:line="240" w:lineRule="auto"/>
              <w:ind w:left="291" w:right="273" w:hanging="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（80</w:t>
            </w:r>
            <w:r>
              <w:rPr>
                <w:rFonts w:hint="eastAsia" w:ascii="新宋体" w:hAnsi="新宋体" w:eastAsia="新宋体" w:cs="新宋体"/>
                <w:color w:val="auto"/>
                <w:spacing w:val="-1"/>
                <w:sz w:val="22"/>
                <w:szCs w:val="22"/>
                <w:highlight w:val="none"/>
              </w:rPr>
              <w:t>分）</w:t>
            </w:r>
          </w:p>
        </w:tc>
        <w:tc>
          <w:tcPr>
            <w:tcW w:w="8032" w:type="dxa"/>
            <w:gridSpan w:val="4"/>
            <w:vAlign w:val="top"/>
          </w:tcPr>
          <w:p w14:paraId="5EDE3F69">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B591755">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32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评审因素</w:t>
            </w:r>
          </w:p>
        </w:tc>
      </w:tr>
      <w:tr w14:paraId="1A707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818" w:type="dxa"/>
            <w:gridSpan w:val="2"/>
            <w:vAlign w:val="top"/>
          </w:tcPr>
          <w:p w14:paraId="3EFC875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2C877C6">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2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序号</w:t>
            </w:r>
          </w:p>
        </w:tc>
        <w:tc>
          <w:tcPr>
            <w:tcW w:w="1206" w:type="dxa"/>
            <w:gridSpan w:val="3"/>
            <w:vAlign w:val="top"/>
          </w:tcPr>
          <w:p w14:paraId="1396AEDF">
            <w:pPr>
              <w:pStyle w:val="11"/>
              <w:keepNext w:val="0"/>
              <w:keepLines w:val="0"/>
              <w:pageBreakBefore w:val="0"/>
              <w:widowControl w:val="0"/>
              <w:kinsoku/>
              <w:wordWrap w:val="0"/>
              <w:overflowPunct/>
              <w:topLinePunct w:val="0"/>
              <w:autoSpaceDE/>
              <w:autoSpaceDN/>
              <w:bidi w:val="0"/>
              <w:adjustRightInd w:val="0"/>
              <w:snapToGrid w:val="0"/>
              <w:spacing w:before="111" w:line="240" w:lineRule="auto"/>
              <w:ind w:left="18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5"/>
                <w:sz w:val="22"/>
                <w:szCs w:val="22"/>
                <w:highlight w:val="none"/>
              </w:rPr>
              <w:t>评审因</w:t>
            </w:r>
          </w:p>
          <w:p w14:paraId="3300436B">
            <w:pPr>
              <w:pStyle w:val="11"/>
              <w:keepNext w:val="0"/>
              <w:keepLines w:val="0"/>
              <w:pageBreakBefore w:val="0"/>
              <w:widowControl w:val="0"/>
              <w:kinsoku/>
              <w:wordWrap w:val="0"/>
              <w:overflowPunct/>
              <w:topLinePunct w:val="0"/>
              <w:autoSpaceDE/>
              <w:autoSpaceDN/>
              <w:bidi w:val="0"/>
              <w:adjustRightInd w:val="0"/>
              <w:snapToGrid w:val="0"/>
              <w:spacing w:before="112" w:line="240" w:lineRule="auto"/>
              <w:ind w:left="392" w:right="178" w:hanging="20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素及分</w:t>
            </w:r>
            <w:r>
              <w:rPr>
                <w:rFonts w:hint="eastAsia" w:ascii="新宋体" w:hAnsi="新宋体" w:eastAsia="新宋体" w:cs="新宋体"/>
                <w:b/>
                <w:bCs/>
                <w:color w:val="auto"/>
                <w:spacing w:val="-2"/>
                <w:sz w:val="22"/>
                <w:szCs w:val="22"/>
                <w:highlight w:val="none"/>
              </w:rPr>
              <w:t>值</w:t>
            </w:r>
          </w:p>
        </w:tc>
        <w:tc>
          <w:tcPr>
            <w:tcW w:w="1544" w:type="dxa"/>
            <w:vAlign w:val="top"/>
          </w:tcPr>
          <w:p w14:paraId="3961507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E0FC653">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5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评分因素及分值</w:t>
            </w:r>
          </w:p>
        </w:tc>
        <w:tc>
          <w:tcPr>
            <w:tcW w:w="6488" w:type="dxa"/>
            <w:gridSpan w:val="3"/>
            <w:vAlign w:val="top"/>
          </w:tcPr>
          <w:p w14:paraId="7DDC18C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752A5DE">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23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6"/>
                <w:sz w:val="22"/>
                <w:szCs w:val="22"/>
                <w:highlight w:val="none"/>
              </w:rPr>
              <w:t>评审标准</w:t>
            </w:r>
          </w:p>
        </w:tc>
      </w:tr>
      <w:tr w14:paraId="660F6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818" w:type="dxa"/>
            <w:gridSpan w:val="2"/>
            <w:vMerge w:val="restart"/>
            <w:vAlign w:val="center"/>
          </w:tcPr>
          <w:p w14:paraId="5629808A">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202"/>
              <w:jc w:val="both"/>
              <w:textAlignment w:val="baseline"/>
              <w:rPr>
                <w:rFonts w:hint="eastAsia" w:ascii="新宋体" w:hAnsi="新宋体" w:eastAsia="新宋体" w:cs="新宋体"/>
                <w:b/>
                <w:bCs/>
                <w:color w:val="auto"/>
                <w:spacing w:val="4"/>
                <w:sz w:val="22"/>
                <w:szCs w:val="22"/>
                <w:highlight w:val="none"/>
              </w:rPr>
            </w:pPr>
            <w:r>
              <w:rPr>
                <w:rFonts w:hint="eastAsia" w:ascii="新宋体" w:hAnsi="新宋体" w:eastAsia="新宋体" w:cs="新宋体"/>
                <w:color w:val="auto"/>
                <w:position w:val="1"/>
                <w:sz w:val="22"/>
                <w:szCs w:val="22"/>
                <w:highlight w:val="none"/>
              </w:rPr>
              <w:t>3.1</w:t>
            </w:r>
          </w:p>
          <w:p w14:paraId="4404B32C">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202"/>
              <w:jc w:val="center"/>
              <w:textAlignment w:val="baseline"/>
              <w:rPr>
                <w:rFonts w:hint="eastAsia" w:ascii="新宋体" w:hAnsi="新宋体" w:eastAsia="新宋体" w:cs="新宋体"/>
                <w:b/>
                <w:bCs/>
                <w:color w:val="auto"/>
                <w:spacing w:val="4"/>
                <w:sz w:val="22"/>
                <w:szCs w:val="22"/>
                <w:highlight w:val="none"/>
              </w:rPr>
            </w:pPr>
          </w:p>
        </w:tc>
        <w:tc>
          <w:tcPr>
            <w:tcW w:w="1206" w:type="dxa"/>
            <w:gridSpan w:val="3"/>
            <w:vMerge w:val="restart"/>
            <w:vAlign w:val="center"/>
          </w:tcPr>
          <w:p w14:paraId="6C4CCFBE">
            <w:pPr>
              <w:pStyle w:val="11"/>
              <w:keepNext w:val="0"/>
              <w:keepLines w:val="0"/>
              <w:pageBreakBefore w:val="0"/>
              <w:widowControl w:val="0"/>
              <w:kinsoku/>
              <w:wordWrap w:val="0"/>
              <w:overflowPunct/>
              <w:topLinePunct w:val="0"/>
              <w:autoSpaceDE/>
              <w:autoSpaceDN/>
              <w:bidi w:val="0"/>
              <w:adjustRightInd w:val="0"/>
              <w:snapToGrid w:val="0"/>
              <w:spacing w:before="112" w:line="240" w:lineRule="auto"/>
              <w:ind w:right="178"/>
              <w:jc w:val="both"/>
              <w:textAlignment w:val="baseline"/>
              <w:rPr>
                <w:rFonts w:hint="eastAsia" w:ascii="新宋体" w:hAnsi="新宋体" w:eastAsia="新宋体" w:cs="新宋体"/>
                <w:b/>
                <w:bCs/>
                <w:color w:val="auto"/>
                <w:spacing w:val="4"/>
                <w:sz w:val="22"/>
                <w:szCs w:val="22"/>
                <w:highlight w:val="none"/>
              </w:rPr>
            </w:pPr>
            <w:r>
              <w:rPr>
                <w:rFonts w:hint="eastAsia" w:ascii="新宋体" w:hAnsi="新宋体" w:eastAsia="新宋体" w:cs="新宋体"/>
                <w:b w:val="0"/>
                <w:bCs w:val="0"/>
                <w:color w:val="auto"/>
                <w:spacing w:val="4"/>
                <w:sz w:val="22"/>
                <w:szCs w:val="22"/>
                <w:highlight w:val="none"/>
              </w:rPr>
              <w:t>项目管理机构（10分）</w:t>
            </w:r>
          </w:p>
        </w:tc>
        <w:tc>
          <w:tcPr>
            <w:tcW w:w="1544" w:type="dxa"/>
            <w:vAlign w:val="top"/>
          </w:tcPr>
          <w:p w14:paraId="7B29E9E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F7CCD1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5A768FC">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65"/>
              <w:textAlignment w:val="baseline"/>
              <w:rPr>
                <w:rFonts w:hint="eastAsia" w:ascii="新宋体" w:hAnsi="新宋体" w:eastAsia="新宋体" w:cs="新宋体"/>
                <w:color w:val="auto"/>
                <w:spacing w:val="15"/>
                <w:sz w:val="22"/>
                <w:szCs w:val="22"/>
                <w:highlight w:val="none"/>
                <w:lang w:val="en-US" w:eastAsia="zh-CN"/>
              </w:rPr>
            </w:pPr>
            <w:r>
              <w:rPr>
                <w:rFonts w:hint="eastAsia" w:ascii="新宋体" w:hAnsi="新宋体" w:eastAsia="新宋体" w:cs="新宋体"/>
                <w:color w:val="auto"/>
                <w:spacing w:val="15"/>
                <w:sz w:val="22"/>
                <w:szCs w:val="22"/>
                <w:highlight w:val="none"/>
                <w:lang w:val="en-US" w:eastAsia="zh-CN"/>
              </w:rPr>
              <w:t>基本要求</w:t>
            </w:r>
          </w:p>
          <w:p w14:paraId="4207311B">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65"/>
              <w:textAlignment w:val="baseline"/>
              <w:rPr>
                <w:rFonts w:hint="eastAsia" w:ascii="新宋体" w:hAnsi="新宋体" w:eastAsia="新宋体" w:cs="新宋体"/>
                <w:b/>
                <w:bCs/>
                <w:color w:val="auto"/>
                <w:spacing w:val="7"/>
                <w:sz w:val="22"/>
                <w:szCs w:val="22"/>
                <w:highlight w:val="none"/>
              </w:rPr>
            </w:pPr>
            <w:r>
              <w:rPr>
                <w:rFonts w:hint="eastAsia" w:ascii="新宋体" w:hAnsi="新宋体" w:eastAsia="新宋体" w:cs="新宋体"/>
                <w:color w:val="auto"/>
                <w:spacing w:val="15"/>
                <w:sz w:val="22"/>
                <w:szCs w:val="22"/>
                <w:highlight w:val="none"/>
              </w:rPr>
              <w:t>（3分）</w:t>
            </w:r>
          </w:p>
        </w:tc>
        <w:tc>
          <w:tcPr>
            <w:tcW w:w="6488" w:type="dxa"/>
            <w:gridSpan w:val="3"/>
            <w:vAlign w:val="top"/>
          </w:tcPr>
          <w:p w14:paraId="6B1A90F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人员齐备、专业配套，具备相关岗位证书：拟派驻本项目的技术负责人应具有中级职称证件，安全员、施工员、质量员、材料员应具有相应岗位资格证书，且拟投入的项目管理人员符合国家及广西壮族自治区的规定。</w:t>
            </w:r>
          </w:p>
          <w:p w14:paraId="47A2AF77">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3" w:leftChars="0" w:right="21" w:rightChars="0" w:firstLine="4" w:firstLineChars="0"/>
              <w:textAlignment w:val="baseline"/>
              <w:rPr>
                <w:rFonts w:hint="eastAsia" w:ascii="新宋体" w:hAnsi="新宋体" w:eastAsia="新宋体" w:cs="新宋体"/>
                <w:b/>
                <w:bCs/>
                <w:color w:val="auto"/>
                <w:spacing w:val="6"/>
                <w:sz w:val="22"/>
                <w:szCs w:val="22"/>
                <w:highlight w:val="none"/>
              </w:rPr>
            </w:pPr>
          </w:p>
        </w:tc>
      </w:tr>
      <w:tr w14:paraId="77B3E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818" w:type="dxa"/>
            <w:gridSpan w:val="2"/>
            <w:vMerge w:val="continue"/>
            <w:vAlign w:val="top"/>
          </w:tcPr>
          <w:p w14:paraId="63F46A59">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202"/>
              <w:textAlignment w:val="baseline"/>
              <w:rPr>
                <w:rFonts w:hint="eastAsia" w:ascii="新宋体" w:hAnsi="新宋体" w:eastAsia="新宋体" w:cs="新宋体"/>
                <w:b/>
                <w:bCs/>
                <w:color w:val="auto"/>
                <w:spacing w:val="4"/>
                <w:sz w:val="22"/>
                <w:szCs w:val="22"/>
                <w:highlight w:val="none"/>
              </w:rPr>
            </w:pPr>
          </w:p>
        </w:tc>
        <w:tc>
          <w:tcPr>
            <w:tcW w:w="1206" w:type="dxa"/>
            <w:gridSpan w:val="3"/>
            <w:vMerge w:val="continue"/>
            <w:vAlign w:val="top"/>
          </w:tcPr>
          <w:p w14:paraId="4C189EEF">
            <w:pPr>
              <w:pStyle w:val="11"/>
              <w:keepNext w:val="0"/>
              <w:keepLines w:val="0"/>
              <w:pageBreakBefore w:val="0"/>
              <w:widowControl w:val="0"/>
              <w:kinsoku/>
              <w:wordWrap w:val="0"/>
              <w:overflowPunct/>
              <w:topLinePunct w:val="0"/>
              <w:autoSpaceDE/>
              <w:autoSpaceDN/>
              <w:bidi w:val="0"/>
              <w:adjustRightInd w:val="0"/>
              <w:snapToGrid w:val="0"/>
              <w:spacing w:before="112" w:line="240" w:lineRule="auto"/>
              <w:ind w:left="392" w:right="178" w:hanging="206"/>
              <w:textAlignment w:val="baseline"/>
              <w:rPr>
                <w:rFonts w:hint="eastAsia" w:ascii="新宋体" w:hAnsi="新宋体" w:eastAsia="新宋体" w:cs="新宋体"/>
                <w:b/>
                <w:bCs/>
                <w:color w:val="auto"/>
                <w:spacing w:val="4"/>
                <w:sz w:val="22"/>
                <w:szCs w:val="22"/>
                <w:highlight w:val="none"/>
              </w:rPr>
            </w:pPr>
          </w:p>
        </w:tc>
        <w:tc>
          <w:tcPr>
            <w:tcW w:w="1544" w:type="dxa"/>
            <w:vAlign w:val="top"/>
          </w:tcPr>
          <w:p w14:paraId="0488B3E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5A5B1A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933598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B41575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C4ED93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640DEE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A40A8A2">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2"/>
              <w:textAlignment w:val="baseline"/>
              <w:rPr>
                <w:rFonts w:hint="eastAsia" w:ascii="新宋体" w:hAnsi="新宋体" w:eastAsia="新宋体" w:cs="新宋体"/>
                <w:b/>
                <w:bCs/>
                <w:color w:val="auto"/>
                <w:spacing w:val="7"/>
                <w:sz w:val="22"/>
                <w:szCs w:val="22"/>
                <w:highlight w:val="none"/>
              </w:rPr>
            </w:pPr>
            <w:r>
              <w:rPr>
                <w:rFonts w:hint="eastAsia" w:ascii="新宋体" w:hAnsi="新宋体" w:eastAsia="新宋体" w:cs="新宋体"/>
                <w:color w:val="auto"/>
                <w:spacing w:val="7"/>
                <w:sz w:val="22"/>
                <w:szCs w:val="22"/>
                <w:highlight w:val="none"/>
              </w:rPr>
              <w:t>其他主要人员（7</w:t>
            </w:r>
            <w:r>
              <w:rPr>
                <w:rFonts w:hint="eastAsia" w:ascii="新宋体" w:hAnsi="新宋体" w:eastAsia="新宋体" w:cs="新宋体"/>
                <w:color w:val="auto"/>
                <w:spacing w:val="-1"/>
                <w:sz w:val="22"/>
                <w:szCs w:val="22"/>
                <w:highlight w:val="none"/>
              </w:rPr>
              <w:t>分）</w:t>
            </w:r>
          </w:p>
        </w:tc>
        <w:tc>
          <w:tcPr>
            <w:tcW w:w="6488" w:type="dxa"/>
            <w:gridSpan w:val="3"/>
            <w:vAlign w:val="top"/>
          </w:tcPr>
          <w:p w14:paraId="3B0BEA69">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①基本满足施工需要，管理人员配备齐全、专业配置基本合理，得1分。</w:t>
            </w:r>
          </w:p>
          <w:p w14:paraId="7CD23A11">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②满足施工需要，管理人员配备齐全、专业配置合理且经验丰富，拟派的</w:t>
            </w:r>
            <w:r>
              <w:rPr>
                <w:rFonts w:hint="eastAsia" w:ascii="宋体" w:hAnsi="宋体" w:eastAsia="宋体" w:cs="宋体"/>
                <w:color w:val="auto"/>
                <w:highlight w:val="none"/>
                <w:lang w:val="en-US" w:eastAsia="zh-CN"/>
              </w:rPr>
              <w:t>技术负责人</w:t>
            </w:r>
            <w:r>
              <w:rPr>
                <w:rFonts w:hint="eastAsia" w:ascii="宋体" w:hAnsi="宋体" w:eastAsia="宋体" w:cs="宋体"/>
                <w:color w:val="auto"/>
                <w:highlight w:val="none"/>
              </w:rPr>
              <w:t>具备</w:t>
            </w:r>
            <w:r>
              <w:rPr>
                <w:rFonts w:hint="eastAsia" w:ascii="宋体" w:hAnsi="宋体" w:eastAsia="宋体" w:cs="宋体"/>
                <w:color w:val="auto"/>
                <w:highlight w:val="none"/>
                <w:lang w:val="en-US" w:eastAsia="zh-CN"/>
              </w:rPr>
              <w:t>文物保护工程施工责任工程师资格证和贰级建造师证</w:t>
            </w:r>
            <w:r>
              <w:rPr>
                <w:rFonts w:hint="eastAsia" w:ascii="宋体" w:hAnsi="宋体" w:eastAsia="宋体" w:cs="宋体"/>
                <w:color w:val="auto"/>
                <w:highlight w:val="none"/>
              </w:rPr>
              <w:t>的，得3分。</w:t>
            </w:r>
          </w:p>
          <w:p w14:paraId="3582D46B">
            <w:pPr>
              <w:pStyle w:val="11"/>
              <w:keepNext w:val="0"/>
              <w:keepLines w:val="0"/>
              <w:pageBreakBefore w:val="0"/>
              <w:widowControl w:val="0"/>
              <w:kinsoku/>
              <w:wordWrap w:val="0"/>
              <w:overflowPunct/>
              <w:topLinePunct w:val="0"/>
              <w:autoSpaceDE/>
              <w:autoSpaceDN/>
              <w:bidi w:val="0"/>
              <w:adjustRightInd w:val="0"/>
              <w:snapToGrid w:val="0"/>
              <w:spacing w:line="288" w:lineRule="auto"/>
              <w:ind w:left="114" w:leftChars="0"/>
              <w:textAlignment w:val="baseline"/>
              <w:rPr>
                <w:rFonts w:hint="eastAsia" w:ascii="新宋体" w:hAnsi="新宋体" w:eastAsia="新宋体" w:cs="新宋体"/>
                <w:b/>
                <w:bCs/>
                <w:color w:val="auto"/>
                <w:spacing w:val="6"/>
                <w:sz w:val="22"/>
                <w:szCs w:val="22"/>
                <w:highlight w:val="none"/>
              </w:rPr>
            </w:pPr>
            <w:r>
              <w:rPr>
                <w:rFonts w:hint="eastAsia" w:ascii="宋体" w:hAnsi="宋体" w:eastAsia="宋体" w:cs="宋体"/>
                <w:color w:val="auto"/>
                <w:highlight w:val="none"/>
              </w:rPr>
              <w:t>③完全满足施工需要，管理人员配备齐全、专业配置合理且经验丰富，拟派的技术负责人具备</w:t>
            </w:r>
            <w:r>
              <w:rPr>
                <w:rFonts w:hint="eastAsia" w:ascii="宋体" w:hAnsi="宋体" w:eastAsia="宋体" w:cs="宋体"/>
                <w:color w:val="auto"/>
                <w:highlight w:val="none"/>
                <w:lang w:val="en-US" w:eastAsia="zh-CN"/>
              </w:rPr>
              <w:t>文物保护工程施工责任工程师资格证和壹级建造师证</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w:t>
            </w:r>
          </w:p>
        </w:tc>
      </w:tr>
      <w:tr w14:paraId="4832F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818" w:type="dxa"/>
            <w:gridSpan w:val="2"/>
            <w:tcBorders>
              <w:bottom w:val="nil"/>
            </w:tcBorders>
            <w:vAlign w:val="top"/>
          </w:tcPr>
          <w:p w14:paraId="17E7383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C0F39B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E5CDA0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B15FD5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E7225C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7366622">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4E8519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744CEFF">
            <w:pPr>
              <w:keepNext w:val="0"/>
              <w:keepLines w:val="0"/>
              <w:pageBreakBefore w:val="0"/>
              <w:widowControl w:val="0"/>
              <w:kinsoku/>
              <w:wordWrap w:val="0"/>
              <w:overflowPunct/>
              <w:topLinePunct w:val="0"/>
              <w:autoSpaceDE/>
              <w:autoSpaceDN/>
              <w:bidi w:val="0"/>
              <w:adjustRightInd w:val="0"/>
              <w:snapToGrid w:val="0"/>
              <w:spacing w:before="57" w:line="240" w:lineRule="auto"/>
              <w:ind w:left="269" w:leftChars="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1"/>
                <w:sz w:val="22"/>
                <w:szCs w:val="22"/>
                <w:highlight w:val="none"/>
              </w:rPr>
              <w:t>3.2</w:t>
            </w:r>
          </w:p>
        </w:tc>
        <w:tc>
          <w:tcPr>
            <w:tcW w:w="1206" w:type="dxa"/>
            <w:gridSpan w:val="3"/>
            <w:tcBorders>
              <w:bottom w:val="nil"/>
            </w:tcBorders>
            <w:vAlign w:val="top"/>
          </w:tcPr>
          <w:p w14:paraId="5128BF2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2ED275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460F3E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CE3D75A">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8128399">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6E96EAA">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87" w:leftChars="0" w:right="181" w:rightChars="0" w:hanging="4" w:firstLineChars="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施工组</w:t>
            </w:r>
            <w:r>
              <w:rPr>
                <w:rFonts w:hint="eastAsia" w:ascii="新宋体" w:hAnsi="新宋体" w:eastAsia="新宋体" w:cs="新宋体"/>
                <w:color w:val="auto"/>
                <w:spacing w:val="5"/>
                <w:sz w:val="22"/>
                <w:szCs w:val="22"/>
                <w:highlight w:val="none"/>
              </w:rPr>
              <w:t>织设计</w:t>
            </w:r>
            <w:r>
              <w:rPr>
                <w:rFonts w:hint="eastAsia" w:ascii="新宋体" w:hAnsi="新宋体" w:eastAsia="新宋体" w:cs="新宋体"/>
                <w:color w:val="auto"/>
                <w:spacing w:val="5"/>
                <w:sz w:val="22"/>
                <w:szCs w:val="22"/>
                <w:highlight w:val="none"/>
                <w:lang w:eastAsia="zh-CN"/>
              </w:rPr>
              <w:t>（</w:t>
            </w:r>
            <w:r>
              <w:rPr>
                <w:rFonts w:hint="eastAsia" w:ascii="新宋体" w:hAnsi="新宋体" w:eastAsia="新宋体" w:cs="新宋体"/>
                <w:color w:val="auto"/>
                <w:spacing w:val="34"/>
                <w:sz w:val="22"/>
                <w:szCs w:val="22"/>
                <w:highlight w:val="none"/>
              </w:rPr>
              <w:t>70</w:t>
            </w:r>
            <w:r>
              <w:rPr>
                <w:rFonts w:hint="eastAsia" w:ascii="新宋体" w:hAnsi="新宋体" w:eastAsia="新宋体" w:cs="新宋体"/>
                <w:color w:val="auto"/>
                <w:spacing w:val="37"/>
                <w:w w:val="107"/>
                <w:sz w:val="22"/>
                <w:szCs w:val="22"/>
                <w:highlight w:val="none"/>
              </w:rPr>
              <w:t>分）</w:t>
            </w:r>
          </w:p>
        </w:tc>
        <w:tc>
          <w:tcPr>
            <w:tcW w:w="1544" w:type="dxa"/>
            <w:vAlign w:val="top"/>
          </w:tcPr>
          <w:p w14:paraId="0435522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5F787A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599D0D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F9E883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27711F7">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3" w:leftChars="0" w:right="106" w:rightChars="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主要施工方法（7</w:t>
            </w:r>
            <w:r>
              <w:rPr>
                <w:rFonts w:hint="eastAsia" w:ascii="新宋体" w:hAnsi="新宋体" w:eastAsia="新宋体" w:cs="新宋体"/>
                <w:color w:val="auto"/>
                <w:spacing w:val="-1"/>
                <w:sz w:val="22"/>
                <w:szCs w:val="22"/>
                <w:highlight w:val="none"/>
              </w:rPr>
              <w:t>分）</w:t>
            </w:r>
          </w:p>
        </w:tc>
        <w:tc>
          <w:tcPr>
            <w:tcW w:w="6488" w:type="dxa"/>
            <w:gridSpan w:val="3"/>
            <w:vAlign w:val="top"/>
          </w:tcPr>
          <w:p w14:paraId="5F3E762E">
            <w:pPr>
              <w:pStyle w:val="11"/>
              <w:keepNext w:val="0"/>
              <w:keepLines w:val="0"/>
              <w:pageBreakBefore w:val="0"/>
              <w:widowControl w:val="0"/>
              <w:kinsoku/>
              <w:wordWrap w:val="0"/>
              <w:overflowPunct/>
              <w:topLinePunct w:val="0"/>
              <w:autoSpaceDE/>
              <w:autoSpaceDN/>
              <w:bidi w:val="0"/>
              <w:adjustRightInd w:val="0"/>
              <w:snapToGrid w:val="0"/>
              <w:spacing w:before="110" w:line="288" w:lineRule="auto"/>
              <w:ind w:left="116" w:right="109"/>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一档（7分</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56"/>
                <w:sz w:val="22"/>
                <w:szCs w:val="22"/>
                <w:highlight w:val="none"/>
              </w:rPr>
              <w:t xml:space="preserve"> </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10"/>
                <w:sz w:val="22"/>
                <w:szCs w:val="22"/>
                <w:highlight w:val="none"/>
              </w:rPr>
              <w:t>各主要分部施工方法符合项目实际，须有详尽的施工技术方案，工艺先进、方法科学合理、可行，</w:t>
            </w:r>
            <w:r>
              <w:rPr>
                <w:rFonts w:hint="eastAsia" w:ascii="新宋体" w:hAnsi="新宋体" w:eastAsia="新宋体" w:cs="新宋体"/>
                <w:color w:val="auto"/>
                <w:spacing w:val="8"/>
                <w:sz w:val="22"/>
                <w:szCs w:val="22"/>
                <w:highlight w:val="none"/>
              </w:rPr>
              <w:t>能指导具体施工并确保安全。</w:t>
            </w:r>
          </w:p>
          <w:p w14:paraId="2C1CD9D4">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3" w:right="109" w:firstLine="4"/>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二档（5分</w:t>
            </w:r>
            <w:r>
              <w:rPr>
                <w:rFonts w:hint="eastAsia" w:ascii="新宋体" w:hAnsi="新宋体" w:eastAsia="新宋体" w:cs="新宋体"/>
                <w:color w:val="auto"/>
                <w:spacing w:val="8"/>
                <w:sz w:val="22"/>
                <w:szCs w:val="22"/>
                <w:highlight w:val="none"/>
              </w:rPr>
              <w:t>）</w:t>
            </w:r>
            <w:r>
              <w:rPr>
                <w:rFonts w:hint="eastAsia" w:ascii="新宋体" w:hAnsi="新宋体" w:eastAsia="新宋体" w:cs="新宋体"/>
                <w:color w:val="auto"/>
                <w:spacing w:val="-58"/>
                <w:sz w:val="22"/>
                <w:szCs w:val="22"/>
                <w:highlight w:val="none"/>
              </w:rPr>
              <w:t xml:space="preserve"> </w:t>
            </w:r>
            <w:r>
              <w:rPr>
                <w:rFonts w:hint="eastAsia" w:ascii="新宋体" w:hAnsi="新宋体" w:eastAsia="新宋体" w:cs="新宋体"/>
                <w:color w:val="auto"/>
                <w:spacing w:val="8"/>
                <w:sz w:val="22"/>
                <w:szCs w:val="22"/>
                <w:highlight w:val="none"/>
              </w:rPr>
              <w:t>：</w:t>
            </w:r>
            <w:r>
              <w:rPr>
                <w:rFonts w:hint="eastAsia" w:ascii="新宋体" w:hAnsi="新宋体" w:eastAsia="新宋体" w:cs="新宋体"/>
                <w:color w:val="auto"/>
                <w:spacing w:val="10"/>
                <w:sz w:val="22"/>
                <w:szCs w:val="22"/>
                <w:highlight w:val="none"/>
              </w:rPr>
              <w:t>各主要分部施工方法符合项目实际，须有</w:t>
            </w:r>
            <w:r>
              <w:rPr>
                <w:rFonts w:hint="eastAsia" w:ascii="新宋体" w:hAnsi="新宋体" w:eastAsia="新宋体" w:cs="新宋体"/>
                <w:color w:val="auto"/>
                <w:spacing w:val="11"/>
                <w:sz w:val="22"/>
                <w:szCs w:val="22"/>
                <w:highlight w:val="none"/>
              </w:rPr>
              <w:t>详尽的施工技术方案，工艺一般、方法可行</w:t>
            </w:r>
            <w:r>
              <w:rPr>
                <w:rFonts w:hint="eastAsia" w:ascii="新宋体" w:hAnsi="新宋体" w:eastAsia="新宋体" w:cs="新宋体"/>
                <w:color w:val="auto"/>
                <w:spacing w:val="10"/>
                <w:sz w:val="22"/>
                <w:szCs w:val="22"/>
                <w:highlight w:val="none"/>
              </w:rPr>
              <w:t>，能指导具体</w:t>
            </w:r>
            <w:r>
              <w:rPr>
                <w:rFonts w:hint="eastAsia" w:ascii="新宋体" w:hAnsi="新宋体" w:eastAsia="新宋体" w:cs="新宋体"/>
                <w:color w:val="auto"/>
                <w:spacing w:val="7"/>
                <w:sz w:val="22"/>
                <w:szCs w:val="22"/>
                <w:highlight w:val="none"/>
              </w:rPr>
              <w:t>施工并确保安全。</w:t>
            </w:r>
          </w:p>
          <w:p w14:paraId="753FAA6E">
            <w:pPr>
              <w:pStyle w:val="11"/>
              <w:keepNext w:val="0"/>
              <w:keepLines w:val="0"/>
              <w:pageBreakBefore w:val="0"/>
              <w:widowControl w:val="0"/>
              <w:kinsoku/>
              <w:wordWrap w:val="0"/>
              <w:overflowPunct/>
              <w:topLinePunct w:val="0"/>
              <w:autoSpaceDE/>
              <w:autoSpaceDN/>
              <w:bidi w:val="0"/>
              <w:adjustRightInd w:val="0"/>
              <w:snapToGrid w:val="0"/>
              <w:spacing w:before="13" w:line="288" w:lineRule="auto"/>
              <w:ind w:left="116" w:leftChars="0" w:right="109" w:rightChars="0" w:hanging="2" w:firstLineChars="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三档（2分</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58"/>
                <w:sz w:val="22"/>
                <w:szCs w:val="22"/>
                <w:highlight w:val="none"/>
              </w:rPr>
              <w:t xml:space="preserve"> </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11"/>
                <w:sz w:val="22"/>
                <w:szCs w:val="22"/>
                <w:highlight w:val="none"/>
              </w:rPr>
              <w:t>各主要分部施工方法不符合项目实</w:t>
            </w:r>
            <w:r>
              <w:rPr>
                <w:rFonts w:hint="eastAsia" w:ascii="新宋体" w:hAnsi="新宋体" w:eastAsia="新宋体" w:cs="新宋体"/>
                <w:color w:val="auto"/>
                <w:spacing w:val="10"/>
                <w:sz w:val="22"/>
                <w:szCs w:val="22"/>
                <w:highlight w:val="none"/>
              </w:rPr>
              <w:t>际，无</w:t>
            </w:r>
            <w:r>
              <w:rPr>
                <w:rFonts w:hint="eastAsia" w:ascii="新宋体" w:hAnsi="新宋体" w:eastAsia="新宋体" w:cs="新宋体"/>
                <w:color w:val="auto"/>
                <w:spacing w:val="9"/>
                <w:sz w:val="22"/>
                <w:szCs w:val="22"/>
                <w:highlight w:val="none"/>
              </w:rPr>
              <w:t>详尽的施工技术方案，不能指导具体施工并确保安全。</w:t>
            </w:r>
          </w:p>
        </w:tc>
      </w:tr>
      <w:tr w14:paraId="7E0E3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2422" w:hRule="atLeast"/>
        </w:trPr>
        <w:tc>
          <w:tcPr>
            <w:tcW w:w="788" w:type="dxa"/>
            <w:gridSpan w:val="2"/>
            <w:tcBorders>
              <w:top w:val="nil"/>
            </w:tcBorders>
            <w:vAlign w:val="top"/>
          </w:tcPr>
          <w:p w14:paraId="1D9F24F8">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tcBorders>
            <w:vAlign w:val="top"/>
          </w:tcPr>
          <w:p w14:paraId="1FD7B3A6">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49AF8124">
            <w:pPr>
              <w:pStyle w:val="11"/>
              <w:keepNext w:val="0"/>
              <w:keepLines w:val="0"/>
              <w:pageBreakBefore w:val="0"/>
              <w:widowControl w:val="0"/>
              <w:kinsoku/>
              <w:wordWrap w:val="0"/>
              <w:overflowPunct/>
              <w:topLinePunct w:val="0"/>
              <w:autoSpaceDE/>
              <w:autoSpaceDN/>
              <w:bidi w:val="0"/>
              <w:adjustRightInd w:val="0"/>
              <w:snapToGrid w:val="0"/>
              <w:spacing w:before="292" w:line="240" w:lineRule="auto"/>
              <w:ind w:left="120" w:leftChars="0" w:right="208" w:rightChars="0" w:hanging="8" w:firstLineChars="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拟投入的主要物</w:t>
            </w:r>
            <w:r>
              <w:rPr>
                <w:rFonts w:hint="eastAsia" w:ascii="新宋体" w:hAnsi="新宋体" w:eastAsia="新宋体" w:cs="新宋体"/>
                <w:color w:val="auto"/>
                <w:spacing w:val="4"/>
                <w:sz w:val="22"/>
                <w:szCs w:val="22"/>
                <w:highlight w:val="none"/>
              </w:rPr>
              <w:t>资计划（7 分）</w:t>
            </w:r>
          </w:p>
        </w:tc>
        <w:tc>
          <w:tcPr>
            <w:tcW w:w="6488" w:type="dxa"/>
            <w:gridSpan w:val="3"/>
            <w:vAlign w:val="top"/>
          </w:tcPr>
          <w:p w14:paraId="2FF9C554">
            <w:pPr>
              <w:pStyle w:val="11"/>
              <w:keepNext w:val="0"/>
              <w:keepLines w:val="0"/>
              <w:pageBreakBefore w:val="0"/>
              <w:widowControl w:val="0"/>
              <w:kinsoku/>
              <w:wordWrap w:val="0"/>
              <w:overflowPunct/>
              <w:topLinePunct w:val="0"/>
              <w:autoSpaceDE/>
              <w:autoSpaceDN/>
              <w:bidi w:val="0"/>
              <w:adjustRightInd w:val="0"/>
              <w:snapToGrid w:val="0"/>
              <w:spacing w:before="111" w:line="288" w:lineRule="auto"/>
              <w:ind w:left="114" w:right="109" w:firstLine="2"/>
              <w:jc w:val="both"/>
              <w:textAlignment w:val="baseline"/>
              <w:rPr>
                <w:rFonts w:hint="eastAsia" w:ascii="新宋体" w:hAnsi="新宋体" w:eastAsia="新宋体" w:cs="新宋体"/>
                <w:color w:val="auto"/>
                <w:spacing w:val="7"/>
                <w:sz w:val="22"/>
                <w:szCs w:val="22"/>
                <w:highlight w:val="none"/>
              </w:rPr>
            </w:pPr>
            <w:r>
              <w:rPr>
                <w:rFonts w:hint="eastAsia" w:ascii="新宋体" w:hAnsi="新宋体" w:eastAsia="新宋体" w:cs="新宋体"/>
                <w:color w:val="auto"/>
                <w:spacing w:val="10"/>
                <w:sz w:val="22"/>
                <w:szCs w:val="22"/>
                <w:highlight w:val="none"/>
              </w:rPr>
              <w:t>一档（7分</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56"/>
                <w:sz w:val="22"/>
                <w:szCs w:val="22"/>
                <w:highlight w:val="none"/>
              </w:rPr>
              <w:t xml:space="preserve"> </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10"/>
                <w:sz w:val="22"/>
                <w:szCs w:val="22"/>
                <w:highlight w:val="none"/>
              </w:rPr>
              <w:t>投入的施工材料、施工机械、设备有详细的组织计划且计划周密，数量、选型配置、进场时间安排</w:t>
            </w:r>
            <w:r>
              <w:rPr>
                <w:rFonts w:hint="eastAsia" w:ascii="新宋体" w:hAnsi="新宋体" w:eastAsia="新宋体" w:cs="新宋体"/>
                <w:color w:val="auto"/>
                <w:spacing w:val="7"/>
                <w:sz w:val="22"/>
                <w:szCs w:val="22"/>
                <w:highlight w:val="none"/>
              </w:rPr>
              <w:t>合理，满足施工需要。</w:t>
            </w:r>
          </w:p>
          <w:p w14:paraId="2FE059DD">
            <w:pPr>
              <w:pStyle w:val="11"/>
              <w:keepNext w:val="0"/>
              <w:keepLines w:val="0"/>
              <w:pageBreakBefore w:val="0"/>
              <w:widowControl w:val="0"/>
              <w:kinsoku/>
              <w:wordWrap w:val="0"/>
              <w:overflowPunct/>
              <w:topLinePunct w:val="0"/>
              <w:autoSpaceDE/>
              <w:autoSpaceDN/>
              <w:bidi w:val="0"/>
              <w:adjustRightInd w:val="0"/>
              <w:snapToGrid w:val="0"/>
              <w:spacing w:before="76" w:line="288" w:lineRule="auto"/>
              <w:ind w:left="114" w:right="109" w:firstLine="3"/>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二档（5分</w:t>
            </w:r>
            <w:r>
              <w:rPr>
                <w:rFonts w:hint="eastAsia" w:ascii="新宋体" w:hAnsi="新宋体" w:eastAsia="新宋体" w:cs="新宋体"/>
                <w:color w:val="auto"/>
                <w:spacing w:val="8"/>
                <w:sz w:val="22"/>
                <w:szCs w:val="22"/>
                <w:highlight w:val="none"/>
              </w:rPr>
              <w:t>）</w:t>
            </w:r>
            <w:r>
              <w:rPr>
                <w:rFonts w:hint="eastAsia" w:ascii="新宋体" w:hAnsi="新宋体" w:eastAsia="新宋体" w:cs="新宋体"/>
                <w:color w:val="auto"/>
                <w:spacing w:val="-58"/>
                <w:sz w:val="22"/>
                <w:szCs w:val="22"/>
                <w:highlight w:val="none"/>
              </w:rPr>
              <w:t xml:space="preserve"> </w:t>
            </w:r>
            <w:r>
              <w:rPr>
                <w:rFonts w:hint="eastAsia" w:ascii="新宋体" w:hAnsi="新宋体" w:eastAsia="新宋体" w:cs="新宋体"/>
                <w:color w:val="auto"/>
                <w:spacing w:val="8"/>
                <w:sz w:val="22"/>
                <w:szCs w:val="22"/>
                <w:highlight w:val="none"/>
              </w:rPr>
              <w:t>：</w:t>
            </w:r>
            <w:r>
              <w:rPr>
                <w:rFonts w:hint="eastAsia" w:ascii="新宋体" w:hAnsi="新宋体" w:eastAsia="新宋体" w:cs="新宋体"/>
                <w:color w:val="auto"/>
                <w:spacing w:val="10"/>
                <w:sz w:val="22"/>
                <w:szCs w:val="22"/>
                <w:highlight w:val="none"/>
              </w:rPr>
              <w:t>投入的施工材料、施工机械、设备有组织计划且计划一般，数量、选型配置、进场时间安排合理，</w:t>
            </w:r>
            <w:r>
              <w:rPr>
                <w:rFonts w:hint="eastAsia" w:ascii="新宋体" w:hAnsi="新宋体" w:eastAsia="新宋体" w:cs="新宋体"/>
                <w:color w:val="auto"/>
                <w:spacing w:val="7"/>
                <w:sz w:val="22"/>
                <w:szCs w:val="22"/>
                <w:highlight w:val="none"/>
              </w:rPr>
              <w:t>基本满足施工需要。</w:t>
            </w:r>
          </w:p>
          <w:p w14:paraId="7CCC1984">
            <w:pPr>
              <w:pStyle w:val="11"/>
              <w:keepNext w:val="0"/>
              <w:keepLines w:val="0"/>
              <w:pageBreakBefore w:val="0"/>
              <w:widowControl w:val="0"/>
              <w:kinsoku/>
              <w:wordWrap w:val="0"/>
              <w:overflowPunct/>
              <w:topLinePunct w:val="0"/>
              <w:autoSpaceDE/>
              <w:autoSpaceDN/>
              <w:bidi w:val="0"/>
              <w:adjustRightInd w:val="0"/>
              <w:snapToGrid w:val="0"/>
              <w:spacing w:before="111" w:line="288" w:lineRule="auto"/>
              <w:ind w:left="114" w:leftChars="0" w:right="109" w:rightChars="0" w:firstLine="2" w:firstLineChars="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投入的施工材料、施工机械、设备无详细</w:t>
            </w:r>
            <w:r>
              <w:rPr>
                <w:rFonts w:hint="eastAsia" w:ascii="新宋体" w:hAnsi="新宋体" w:eastAsia="新宋体" w:cs="新宋体"/>
                <w:color w:val="auto"/>
                <w:spacing w:val="9"/>
                <w:sz w:val="22"/>
                <w:szCs w:val="22"/>
                <w:highlight w:val="none"/>
              </w:rPr>
              <w:t>的组织计划，数量、选型配置、进场时间安排不合理，不</w:t>
            </w:r>
            <w:r>
              <w:rPr>
                <w:rFonts w:hint="eastAsia" w:ascii="新宋体" w:hAnsi="新宋体" w:eastAsia="新宋体" w:cs="新宋体"/>
                <w:color w:val="auto"/>
                <w:spacing w:val="6"/>
                <w:sz w:val="22"/>
                <w:szCs w:val="22"/>
                <w:highlight w:val="none"/>
              </w:rPr>
              <w:t>能满足施工需要。</w:t>
            </w:r>
          </w:p>
        </w:tc>
      </w:tr>
      <w:tr w14:paraId="7749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2023" w:hRule="atLeast"/>
        </w:trPr>
        <w:tc>
          <w:tcPr>
            <w:tcW w:w="620" w:type="dxa"/>
            <w:tcBorders>
              <w:top w:val="nil"/>
              <w:bottom w:val="nil"/>
            </w:tcBorders>
            <w:vAlign w:val="top"/>
          </w:tcPr>
          <w:p w14:paraId="2D6552F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206" w:type="dxa"/>
            <w:gridSpan w:val="3"/>
            <w:tcBorders>
              <w:top w:val="nil"/>
              <w:bottom w:val="nil"/>
            </w:tcBorders>
            <w:vAlign w:val="top"/>
          </w:tcPr>
          <w:p w14:paraId="17D28052">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0CAEFCF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6CCB5B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7254F5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8E72E79">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430588B">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1" w:leftChars="0" w:right="208"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拟投入的主要施工机械、设备计</w:t>
            </w:r>
            <w:r>
              <w:rPr>
                <w:rFonts w:hint="eastAsia" w:ascii="新宋体" w:hAnsi="新宋体" w:eastAsia="新宋体" w:cs="新宋体"/>
                <w:color w:val="auto"/>
                <w:spacing w:val="16"/>
                <w:sz w:val="22"/>
                <w:szCs w:val="22"/>
                <w:highlight w:val="none"/>
              </w:rPr>
              <w:t>划（7分）</w:t>
            </w:r>
          </w:p>
        </w:tc>
        <w:tc>
          <w:tcPr>
            <w:tcW w:w="6488" w:type="dxa"/>
            <w:gridSpan w:val="3"/>
            <w:vAlign w:val="top"/>
          </w:tcPr>
          <w:p w14:paraId="3FB71137">
            <w:pPr>
              <w:pStyle w:val="11"/>
              <w:keepNext w:val="0"/>
              <w:keepLines w:val="0"/>
              <w:pageBreakBefore w:val="0"/>
              <w:widowControl w:val="0"/>
              <w:kinsoku/>
              <w:wordWrap w:val="0"/>
              <w:overflowPunct/>
              <w:topLinePunct w:val="0"/>
              <w:autoSpaceDE/>
              <w:autoSpaceDN/>
              <w:bidi w:val="0"/>
              <w:adjustRightInd w:val="0"/>
              <w:snapToGrid w:val="0"/>
              <w:spacing w:before="107" w:line="288" w:lineRule="auto"/>
              <w:ind w:left="113" w:right="138" w:firstLine="4"/>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投入的施工机械、设备、机具组织计划详</w:t>
            </w:r>
            <w:r>
              <w:rPr>
                <w:rFonts w:hint="eastAsia" w:ascii="新宋体" w:hAnsi="新宋体" w:eastAsia="新宋体" w:cs="新宋体"/>
                <w:color w:val="auto"/>
                <w:spacing w:val="9"/>
                <w:sz w:val="22"/>
                <w:szCs w:val="22"/>
                <w:highlight w:val="none"/>
              </w:rPr>
              <w:t>细周密，设备数量、选型配置、进场时间安排合理，满足</w:t>
            </w:r>
            <w:r>
              <w:rPr>
                <w:rFonts w:hint="eastAsia" w:ascii="新宋体" w:hAnsi="新宋体" w:eastAsia="新宋体" w:cs="新宋体"/>
                <w:color w:val="auto"/>
                <w:spacing w:val="6"/>
                <w:sz w:val="22"/>
                <w:szCs w:val="22"/>
                <w:highlight w:val="none"/>
              </w:rPr>
              <w:t>施工需要。</w:t>
            </w:r>
          </w:p>
          <w:p w14:paraId="3D997C3E">
            <w:pPr>
              <w:pStyle w:val="11"/>
              <w:keepNext w:val="0"/>
              <w:keepLines w:val="0"/>
              <w:pageBreakBefore w:val="0"/>
              <w:widowControl w:val="0"/>
              <w:kinsoku/>
              <w:wordWrap w:val="0"/>
              <w:overflowPunct/>
              <w:topLinePunct w:val="0"/>
              <w:autoSpaceDE/>
              <w:autoSpaceDN/>
              <w:bidi w:val="0"/>
              <w:adjustRightInd w:val="0"/>
              <w:snapToGrid w:val="0"/>
              <w:spacing w:before="2" w:line="288" w:lineRule="auto"/>
              <w:ind w:left="113" w:right="138" w:firstLine="4"/>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投入的施工机械、设备、机具组织计划一</w:t>
            </w:r>
            <w:r>
              <w:rPr>
                <w:rFonts w:hint="eastAsia" w:ascii="新宋体" w:hAnsi="新宋体" w:eastAsia="新宋体" w:cs="新宋体"/>
                <w:color w:val="auto"/>
                <w:spacing w:val="9"/>
                <w:sz w:val="22"/>
                <w:szCs w:val="22"/>
                <w:highlight w:val="none"/>
              </w:rPr>
              <w:t>般，设备数量、选型配置、进场时间安排合理，满足施工</w:t>
            </w:r>
            <w:r>
              <w:rPr>
                <w:rFonts w:hint="eastAsia" w:ascii="新宋体" w:hAnsi="新宋体" w:eastAsia="新宋体" w:cs="新宋体"/>
                <w:color w:val="auto"/>
                <w:spacing w:val="3"/>
                <w:sz w:val="22"/>
                <w:szCs w:val="22"/>
                <w:highlight w:val="none"/>
              </w:rPr>
              <w:t>需要。</w:t>
            </w:r>
          </w:p>
          <w:p w14:paraId="42FAF2AD">
            <w:pPr>
              <w:pStyle w:val="11"/>
              <w:keepNext w:val="0"/>
              <w:keepLines w:val="0"/>
              <w:pageBreakBefore w:val="0"/>
              <w:widowControl w:val="0"/>
              <w:kinsoku/>
              <w:wordWrap w:val="0"/>
              <w:overflowPunct/>
              <w:topLinePunct w:val="0"/>
              <w:autoSpaceDE/>
              <w:autoSpaceDN/>
              <w:bidi w:val="0"/>
              <w:adjustRightInd w:val="0"/>
              <w:snapToGrid w:val="0"/>
              <w:spacing w:before="13" w:line="288" w:lineRule="auto"/>
              <w:ind w:left="113" w:leftChars="0" w:right="138"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投入的施工机械、设备、机具组织计划一</w:t>
            </w:r>
            <w:r>
              <w:rPr>
                <w:rFonts w:hint="eastAsia" w:ascii="新宋体" w:hAnsi="新宋体" w:eastAsia="新宋体" w:cs="新宋体"/>
                <w:color w:val="auto"/>
                <w:spacing w:val="9"/>
                <w:sz w:val="22"/>
                <w:szCs w:val="22"/>
                <w:highlight w:val="none"/>
              </w:rPr>
              <w:t>般，设备数量、选型配置、进场时间安排一般，基本满足</w:t>
            </w:r>
            <w:r>
              <w:rPr>
                <w:rFonts w:hint="eastAsia" w:ascii="新宋体" w:hAnsi="新宋体" w:eastAsia="新宋体" w:cs="新宋体"/>
                <w:color w:val="auto"/>
                <w:spacing w:val="6"/>
                <w:sz w:val="22"/>
                <w:szCs w:val="22"/>
                <w:highlight w:val="none"/>
              </w:rPr>
              <w:t>施工需要。</w:t>
            </w:r>
          </w:p>
        </w:tc>
      </w:tr>
      <w:tr w14:paraId="6D1CE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1776" w:hRule="atLeast"/>
        </w:trPr>
        <w:tc>
          <w:tcPr>
            <w:tcW w:w="620" w:type="dxa"/>
            <w:tcBorders>
              <w:top w:val="nil"/>
              <w:bottom w:val="nil"/>
            </w:tcBorders>
            <w:vAlign w:val="top"/>
          </w:tcPr>
          <w:p w14:paraId="0EC1D2F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206" w:type="dxa"/>
            <w:gridSpan w:val="3"/>
            <w:tcBorders>
              <w:top w:val="nil"/>
              <w:bottom w:val="nil"/>
            </w:tcBorders>
            <w:vAlign w:val="top"/>
          </w:tcPr>
          <w:p w14:paraId="514EBDCA">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0CCD3707">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984CB7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42D6E4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6C76B07">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22" w:leftChars="0" w:right="208" w:rightChars="0" w:hanging="5" w:firstLine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7"/>
                <w:sz w:val="22"/>
                <w:szCs w:val="22"/>
                <w:highlight w:val="none"/>
              </w:rPr>
              <w:t>劳动力安排计划</w:t>
            </w:r>
            <w:r>
              <w:rPr>
                <w:rFonts w:hint="eastAsia" w:ascii="新宋体" w:hAnsi="新宋体" w:eastAsia="新宋体" w:cs="新宋体"/>
                <w:color w:val="auto"/>
                <w:spacing w:val="14"/>
                <w:sz w:val="22"/>
                <w:szCs w:val="22"/>
                <w:highlight w:val="none"/>
              </w:rPr>
              <w:t>（7分）</w:t>
            </w:r>
          </w:p>
        </w:tc>
        <w:tc>
          <w:tcPr>
            <w:tcW w:w="6488" w:type="dxa"/>
            <w:gridSpan w:val="3"/>
            <w:vAlign w:val="top"/>
          </w:tcPr>
          <w:p w14:paraId="67BFA5FE">
            <w:pPr>
              <w:pStyle w:val="11"/>
              <w:keepNext w:val="0"/>
              <w:keepLines w:val="0"/>
              <w:pageBreakBefore w:val="0"/>
              <w:widowControl w:val="0"/>
              <w:kinsoku/>
              <w:wordWrap w:val="0"/>
              <w:overflowPunct/>
              <w:topLinePunct w:val="0"/>
              <w:autoSpaceDE/>
              <w:autoSpaceDN/>
              <w:bidi w:val="0"/>
              <w:adjustRightInd w:val="0"/>
              <w:snapToGrid w:val="0"/>
              <w:spacing w:before="110" w:line="288" w:lineRule="auto"/>
              <w:ind w:left="113" w:right="138"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各主要施工工序有详细周密的劳动力安排</w:t>
            </w:r>
            <w:r>
              <w:rPr>
                <w:rFonts w:hint="eastAsia" w:ascii="新宋体" w:hAnsi="新宋体" w:eastAsia="新宋体" w:cs="新宋体"/>
                <w:color w:val="auto"/>
                <w:spacing w:val="9"/>
                <w:sz w:val="22"/>
                <w:szCs w:val="22"/>
                <w:highlight w:val="none"/>
              </w:rPr>
              <w:t>计划，有各工种劳动力安排计划，劳动力投入合理，满足</w:t>
            </w:r>
            <w:r>
              <w:rPr>
                <w:rFonts w:hint="eastAsia" w:ascii="新宋体" w:hAnsi="新宋体" w:eastAsia="新宋体" w:cs="新宋体"/>
                <w:color w:val="auto"/>
                <w:spacing w:val="6"/>
                <w:sz w:val="22"/>
                <w:szCs w:val="22"/>
                <w:highlight w:val="none"/>
              </w:rPr>
              <w:t>施工需要。</w:t>
            </w:r>
          </w:p>
          <w:p w14:paraId="723D5865">
            <w:pPr>
              <w:pStyle w:val="11"/>
              <w:keepNext w:val="0"/>
              <w:keepLines w:val="0"/>
              <w:pageBreakBefore w:val="0"/>
              <w:widowControl w:val="0"/>
              <w:kinsoku/>
              <w:wordWrap w:val="0"/>
              <w:overflowPunct/>
              <w:topLinePunct w:val="0"/>
              <w:autoSpaceDE/>
              <w:autoSpaceDN/>
              <w:bidi w:val="0"/>
              <w:adjustRightInd w:val="0"/>
              <w:snapToGrid w:val="0"/>
              <w:spacing w:before="3" w:line="288" w:lineRule="auto"/>
              <w:ind w:left="114" w:leftChars="0" w:right="173" w:rightChars="0" w:firstLine="3" w:firstLine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各主要施工工序有劳动力安排计划，有各工种劳动力安排计划，劳动力投入合理，满足施工需要。三档（2分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各主要施工工序有劳动力安排计划，劳动力投入一般，基本满足施工需要。</w:t>
            </w:r>
          </w:p>
        </w:tc>
      </w:tr>
      <w:tr w14:paraId="3D24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2251" w:hRule="atLeast"/>
        </w:trPr>
        <w:tc>
          <w:tcPr>
            <w:tcW w:w="620" w:type="dxa"/>
            <w:tcBorders>
              <w:top w:val="nil"/>
              <w:bottom w:val="nil"/>
            </w:tcBorders>
            <w:vAlign w:val="top"/>
          </w:tcPr>
          <w:p w14:paraId="427F496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206" w:type="dxa"/>
            <w:gridSpan w:val="3"/>
            <w:tcBorders>
              <w:top w:val="nil"/>
              <w:bottom w:val="nil"/>
            </w:tcBorders>
            <w:vAlign w:val="top"/>
          </w:tcPr>
          <w:p w14:paraId="64D94CE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09B3B1A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0792866">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7FCB4E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B25F12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BC659A9">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C450621">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2" w:leftChars="0" w:right="106"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23"/>
                <w:sz w:val="22"/>
                <w:szCs w:val="22"/>
                <w:highlight w:val="none"/>
              </w:rPr>
              <w:t>确保工程质量的</w:t>
            </w:r>
            <w:r>
              <w:rPr>
                <w:rFonts w:hint="eastAsia" w:ascii="新宋体" w:hAnsi="新宋体" w:eastAsia="新宋体" w:cs="新宋体"/>
                <w:color w:val="auto"/>
                <w:spacing w:val="6"/>
                <w:sz w:val="22"/>
                <w:szCs w:val="22"/>
                <w:highlight w:val="none"/>
              </w:rPr>
              <w:t>技术组织措施（7</w:t>
            </w:r>
            <w:r>
              <w:rPr>
                <w:rFonts w:hint="eastAsia" w:ascii="新宋体" w:hAnsi="新宋体" w:eastAsia="新宋体" w:cs="新宋体"/>
                <w:color w:val="auto"/>
                <w:sz w:val="22"/>
                <w:szCs w:val="22"/>
                <w:highlight w:val="none"/>
              </w:rPr>
              <w:t>分）</w:t>
            </w:r>
          </w:p>
        </w:tc>
        <w:tc>
          <w:tcPr>
            <w:tcW w:w="6488" w:type="dxa"/>
            <w:gridSpan w:val="3"/>
            <w:vAlign w:val="top"/>
          </w:tcPr>
          <w:p w14:paraId="3F758471">
            <w:pPr>
              <w:pStyle w:val="11"/>
              <w:keepNext w:val="0"/>
              <w:keepLines w:val="0"/>
              <w:pageBreakBefore w:val="0"/>
              <w:widowControl w:val="0"/>
              <w:kinsoku/>
              <w:wordWrap w:val="0"/>
              <w:overflowPunct/>
              <w:topLinePunct w:val="0"/>
              <w:autoSpaceDE/>
              <w:autoSpaceDN/>
              <w:bidi w:val="0"/>
              <w:adjustRightInd w:val="0"/>
              <w:snapToGrid w:val="0"/>
              <w:spacing w:before="110" w:line="288" w:lineRule="auto"/>
              <w:ind w:left="114" w:right="138" w:firstLine="3"/>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配备专门的质量技术管理班子和制度，人</w:t>
            </w:r>
            <w:r>
              <w:rPr>
                <w:rFonts w:hint="eastAsia" w:ascii="新宋体" w:hAnsi="新宋体" w:eastAsia="新宋体" w:cs="新宋体"/>
                <w:color w:val="auto"/>
                <w:spacing w:val="9"/>
                <w:sz w:val="22"/>
                <w:szCs w:val="22"/>
                <w:highlight w:val="none"/>
              </w:rPr>
              <w:t>员配备合理，制度健全。主要工序有质量技术保证措施和</w:t>
            </w:r>
            <w:r>
              <w:rPr>
                <w:rFonts w:hint="eastAsia" w:ascii="新宋体" w:hAnsi="新宋体" w:eastAsia="新宋体" w:cs="新宋体"/>
                <w:color w:val="auto"/>
                <w:spacing w:val="7"/>
                <w:sz w:val="22"/>
                <w:szCs w:val="22"/>
                <w:highlight w:val="none"/>
              </w:rPr>
              <w:t>手段，</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7"/>
                <w:sz w:val="22"/>
                <w:szCs w:val="22"/>
                <w:highlight w:val="none"/>
              </w:rPr>
              <w:t>自控体系完整，能有效保证技术质量，达到承诺的</w:t>
            </w:r>
            <w:r>
              <w:rPr>
                <w:rFonts w:hint="eastAsia" w:ascii="新宋体" w:hAnsi="新宋体" w:eastAsia="新宋体" w:cs="新宋体"/>
                <w:color w:val="auto"/>
                <w:spacing w:val="5"/>
                <w:sz w:val="22"/>
                <w:szCs w:val="22"/>
                <w:highlight w:val="none"/>
              </w:rPr>
              <w:t>质量标准。</w:t>
            </w:r>
          </w:p>
          <w:p w14:paraId="157653E6">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5" w:right="54" w:firstLine="1"/>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配备专门的质量技术管理班子和制度，人</w:t>
            </w:r>
            <w:r>
              <w:rPr>
                <w:rFonts w:hint="eastAsia" w:ascii="新宋体" w:hAnsi="新宋体" w:eastAsia="新宋体" w:cs="新宋体"/>
                <w:color w:val="auto"/>
                <w:spacing w:val="4"/>
                <w:sz w:val="22"/>
                <w:szCs w:val="22"/>
                <w:highlight w:val="none"/>
              </w:rPr>
              <w:t>员配备及制度一般。主要工序有质量技术保证措施和手段，</w:t>
            </w:r>
            <w:r>
              <w:rPr>
                <w:rFonts w:hint="eastAsia" w:ascii="新宋体" w:hAnsi="新宋体" w:eastAsia="新宋体" w:cs="新宋体"/>
                <w:color w:val="auto"/>
                <w:spacing w:val="9"/>
                <w:sz w:val="22"/>
                <w:szCs w:val="22"/>
                <w:highlight w:val="none"/>
              </w:rPr>
              <w:t>自控体系完整，能有效保证技术质量，达到承诺的质量标</w:t>
            </w:r>
            <w:r>
              <w:rPr>
                <w:rFonts w:hint="eastAsia" w:ascii="新宋体" w:hAnsi="新宋体" w:eastAsia="新宋体" w:cs="新宋体"/>
                <w:color w:val="auto"/>
                <w:spacing w:val="-1"/>
                <w:sz w:val="22"/>
                <w:szCs w:val="22"/>
                <w:highlight w:val="none"/>
              </w:rPr>
              <w:t>准。</w:t>
            </w:r>
          </w:p>
          <w:p w14:paraId="1B8B1E5F">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4" w:leftChars="0" w:right="178"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没有专门的质量技术管理班子和制度。主</w:t>
            </w:r>
            <w:r>
              <w:rPr>
                <w:rFonts w:hint="eastAsia" w:ascii="新宋体" w:hAnsi="新宋体" w:eastAsia="新宋体" w:cs="新宋体"/>
                <w:color w:val="auto"/>
                <w:spacing w:val="6"/>
                <w:sz w:val="22"/>
                <w:szCs w:val="22"/>
                <w:highlight w:val="none"/>
              </w:rPr>
              <w:t>要工序质量技术保证措施和手段不完整，</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6"/>
                <w:sz w:val="22"/>
                <w:szCs w:val="22"/>
                <w:highlight w:val="none"/>
              </w:rPr>
              <w:t>自控体</w:t>
            </w:r>
            <w:r>
              <w:rPr>
                <w:rFonts w:hint="eastAsia" w:ascii="新宋体" w:hAnsi="新宋体" w:eastAsia="新宋体" w:cs="新宋体"/>
                <w:color w:val="auto"/>
                <w:spacing w:val="5"/>
                <w:sz w:val="22"/>
                <w:szCs w:val="22"/>
                <w:highlight w:val="none"/>
              </w:rPr>
              <w:t>系一般，</w:t>
            </w:r>
            <w:r>
              <w:rPr>
                <w:rFonts w:hint="eastAsia" w:ascii="新宋体" w:hAnsi="新宋体" w:eastAsia="新宋体" w:cs="新宋体"/>
                <w:color w:val="auto"/>
                <w:spacing w:val="8"/>
                <w:sz w:val="22"/>
                <w:szCs w:val="22"/>
                <w:highlight w:val="none"/>
              </w:rPr>
              <w:t>能保证技术质量，达到承诺的质量标准。</w:t>
            </w:r>
          </w:p>
        </w:tc>
      </w:tr>
      <w:tr w14:paraId="49DA6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3069" w:hRule="atLeast"/>
        </w:trPr>
        <w:tc>
          <w:tcPr>
            <w:tcW w:w="788" w:type="dxa"/>
            <w:gridSpan w:val="2"/>
            <w:tcBorders>
              <w:top w:val="nil"/>
              <w:bottom w:val="nil"/>
            </w:tcBorders>
            <w:vAlign w:val="top"/>
          </w:tcPr>
          <w:p w14:paraId="747E784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bottom w:val="nil"/>
            </w:tcBorders>
            <w:vAlign w:val="top"/>
          </w:tcPr>
          <w:p w14:paraId="63EA78C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2607F4F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0EB890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B8E6875">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2" w:leftChars="0" w:right="106"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23"/>
                <w:sz w:val="22"/>
                <w:szCs w:val="22"/>
                <w:highlight w:val="none"/>
              </w:rPr>
              <w:t>确保安全生产的</w:t>
            </w:r>
            <w:r>
              <w:rPr>
                <w:rFonts w:hint="eastAsia" w:ascii="新宋体" w:hAnsi="新宋体" w:eastAsia="新宋体" w:cs="新宋体"/>
                <w:color w:val="auto"/>
                <w:spacing w:val="6"/>
                <w:sz w:val="22"/>
                <w:szCs w:val="22"/>
                <w:highlight w:val="none"/>
              </w:rPr>
              <w:t>技术组织措施（7</w:t>
            </w:r>
            <w:r>
              <w:rPr>
                <w:rFonts w:hint="eastAsia" w:ascii="新宋体" w:hAnsi="新宋体" w:eastAsia="新宋体" w:cs="新宋体"/>
                <w:color w:val="auto"/>
                <w:sz w:val="22"/>
                <w:szCs w:val="22"/>
                <w:highlight w:val="none"/>
              </w:rPr>
              <w:t>分）</w:t>
            </w:r>
          </w:p>
        </w:tc>
        <w:tc>
          <w:tcPr>
            <w:tcW w:w="6488" w:type="dxa"/>
            <w:gridSpan w:val="3"/>
            <w:vAlign w:val="top"/>
          </w:tcPr>
          <w:p w14:paraId="32CA2F63">
            <w:pPr>
              <w:pStyle w:val="11"/>
              <w:keepNext w:val="0"/>
              <w:keepLines w:val="0"/>
              <w:pageBreakBefore w:val="0"/>
              <w:widowControl w:val="0"/>
              <w:kinsoku/>
              <w:wordWrap w:val="0"/>
              <w:overflowPunct/>
              <w:topLinePunct w:val="0"/>
              <w:autoSpaceDE/>
              <w:autoSpaceDN/>
              <w:bidi w:val="0"/>
              <w:adjustRightInd w:val="0"/>
              <w:snapToGrid w:val="0"/>
              <w:spacing w:before="111" w:line="288" w:lineRule="auto"/>
              <w:ind w:left="114" w:right="138" w:firstLine="3"/>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有专门的安全管理人员和制度，且人员配</w:t>
            </w:r>
            <w:r>
              <w:rPr>
                <w:rFonts w:hint="eastAsia" w:ascii="新宋体" w:hAnsi="新宋体" w:eastAsia="新宋体" w:cs="新宋体"/>
                <w:color w:val="auto"/>
                <w:spacing w:val="9"/>
                <w:sz w:val="22"/>
                <w:szCs w:val="22"/>
                <w:highlight w:val="none"/>
              </w:rPr>
              <w:t>备合理，制度健全，各道工序安全技术措施针对性强，符合实际且满足有关安全技术标准要求。现场防火、应急救</w:t>
            </w:r>
            <w:r>
              <w:rPr>
                <w:rFonts w:hint="eastAsia" w:ascii="新宋体" w:hAnsi="新宋体" w:eastAsia="新宋体" w:cs="新宋体"/>
                <w:color w:val="auto"/>
                <w:spacing w:val="8"/>
                <w:sz w:val="22"/>
                <w:szCs w:val="22"/>
                <w:highlight w:val="none"/>
              </w:rPr>
              <w:t>援、社会治安安全措施得力。</w:t>
            </w:r>
          </w:p>
          <w:p w14:paraId="596F9159">
            <w:pPr>
              <w:pStyle w:val="11"/>
              <w:keepNext w:val="0"/>
              <w:keepLines w:val="0"/>
              <w:pageBreakBefore w:val="0"/>
              <w:widowControl w:val="0"/>
              <w:kinsoku/>
              <w:wordWrap w:val="0"/>
              <w:overflowPunct/>
              <w:topLinePunct w:val="0"/>
              <w:autoSpaceDE/>
              <w:autoSpaceDN/>
              <w:bidi w:val="0"/>
              <w:adjustRightInd w:val="0"/>
              <w:snapToGrid w:val="0"/>
              <w:spacing w:before="113" w:line="288" w:lineRule="auto"/>
              <w:ind w:left="118" w:right="138" w:firstLine="1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有专门的安全管理人员和制度，且人员配</w:t>
            </w:r>
            <w:r>
              <w:rPr>
                <w:rFonts w:hint="eastAsia" w:ascii="新宋体" w:hAnsi="新宋体" w:eastAsia="新宋体" w:cs="新宋体"/>
                <w:color w:val="auto"/>
                <w:spacing w:val="9"/>
                <w:sz w:val="22"/>
                <w:szCs w:val="22"/>
                <w:highlight w:val="none"/>
              </w:rPr>
              <w:t>备合理，制度健全，各道工序安全技术措施一般，符合实际有关安全技术标准要求。现场防火、应急救援、社会治</w:t>
            </w:r>
            <w:r>
              <w:rPr>
                <w:rFonts w:hint="eastAsia" w:ascii="新宋体" w:hAnsi="新宋体" w:eastAsia="新宋体" w:cs="新宋体"/>
                <w:color w:val="auto"/>
                <w:spacing w:val="7"/>
                <w:sz w:val="22"/>
                <w:szCs w:val="22"/>
                <w:highlight w:val="none"/>
              </w:rPr>
              <w:t>安安全措施得力。</w:t>
            </w:r>
          </w:p>
          <w:p w14:paraId="7B2143FA">
            <w:pPr>
              <w:pStyle w:val="11"/>
              <w:keepNext w:val="0"/>
              <w:keepLines w:val="0"/>
              <w:pageBreakBefore w:val="0"/>
              <w:widowControl w:val="0"/>
              <w:kinsoku/>
              <w:wordWrap w:val="0"/>
              <w:overflowPunct/>
              <w:topLinePunct w:val="0"/>
              <w:autoSpaceDE/>
              <w:autoSpaceDN/>
              <w:bidi w:val="0"/>
              <w:adjustRightInd w:val="0"/>
              <w:snapToGrid w:val="0"/>
              <w:spacing w:line="288" w:lineRule="auto"/>
              <w:ind w:left="116" w:leftChars="0" w:right="138"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有专门的安全管理人员和制度，且人员配</w:t>
            </w:r>
            <w:r>
              <w:rPr>
                <w:rFonts w:hint="eastAsia" w:ascii="新宋体" w:hAnsi="新宋体" w:eastAsia="新宋体" w:cs="新宋体"/>
                <w:color w:val="auto"/>
                <w:spacing w:val="9"/>
                <w:sz w:val="22"/>
                <w:szCs w:val="22"/>
                <w:highlight w:val="none"/>
              </w:rPr>
              <w:t>备基本合理，制度健全，各道工序安全技术措施一般，符合实际有关安全技术标准要求。现场防火、应急救援、社</w:t>
            </w:r>
            <w:r>
              <w:rPr>
                <w:rFonts w:hint="eastAsia" w:ascii="新宋体" w:hAnsi="新宋体" w:eastAsia="新宋体" w:cs="新宋体"/>
                <w:color w:val="auto"/>
                <w:spacing w:val="8"/>
                <w:sz w:val="22"/>
                <w:szCs w:val="22"/>
                <w:highlight w:val="none"/>
              </w:rPr>
              <w:t>会治安安全措施一般。</w:t>
            </w:r>
          </w:p>
        </w:tc>
      </w:tr>
      <w:tr w14:paraId="1D96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291" w:hRule="atLeast"/>
        </w:trPr>
        <w:tc>
          <w:tcPr>
            <w:tcW w:w="788" w:type="dxa"/>
            <w:gridSpan w:val="2"/>
            <w:tcBorders>
              <w:top w:val="nil"/>
              <w:bottom w:val="nil"/>
            </w:tcBorders>
            <w:vAlign w:val="top"/>
          </w:tcPr>
          <w:p w14:paraId="5D5AF3F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bottom w:val="nil"/>
            </w:tcBorders>
            <w:vAlign w:val="top"/>
          </w:tcPr>
          <w:p w14:paraId="44DCD09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2E46A58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1A29A0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AB5BD3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1833F5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5D433D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E6D2A0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65FF4A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CCC58B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597AD37">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4" w:leftChars="0" w:right="55" w:rightChars="0" w:hanging="2" w:firstLineChars="0"/>
              <w:textAlignment w:val="baseline"/>
              <w:rPr>
                <w:rFonts w:hint="eastAsia" w:ascii="新宋体" w:hAnsi="新宋体" w:eastAsia="新宋体" w:cs="新宋体"/>
                <w:color w:val="auto"/>
                <w:spacing w:val="23"/>
                <w:sz w:val="22"/>
                <w:szCs w:val="22"/>
                <w:highlight w:val="none"/>
              </w:rPr>
            </w:pPr>
            <w:r>
              <w:rPr>
                <w:rFonts w:hint="eastAsia" w:ascii="新宋体" w:hAnsi="新宋体" w:eastAsia="新宋体" w:cs="新宋体"/>
                <w:color w:val="auto"/>
                <w:spacing w:val="8"/>
                <w:sz w:val="22"/>
                <w:szCs w:val="22"/>
                <w:highlight w:val="none"/>
              </w:rPr>
              <w:t>确保工期的技术</w:t>
            </w:r>
            <w:r>
              <w:rPr>
                <w:rFonts w:hint="eastAsia" w:ascii="新宋体" w:hAnsi="新宋体" w:eastAsia="新宋体" w:cs="新宋体"/>
                <w:color w:val="auto"/>
                <w:spacing w:val="4"/>
                <w:sz w:val="22"/>
                <w:szCs w:val="22"/>
                <w:highlight w:val="none"/>
              </w:rPr>
              <w:t>组织措施（7分）</w:t>
            </w:r>
          </w:p>
        </w:tc>
        <w:tc>
          <w:tcPr>
            <w:tcW w:w="6488" w:type="dxa"/>
            <w:gridSpan w:val="3"/>
            <w:vAlign w:val="top"/>
          </w:tcPr>
          <w:p w14:paraId="195D2C73">
            <w:pPr>
              <w:pStyle w:val="11"/>
              <w:keepNext w:val="0"/>
              <w:keepLines w:val="0"/>
              <w:pageBreakBefore w:val="0"/>
              <w:widowControl w:val="0"/>
              <w:kinsoku/>
              <w:wordWrap w:val="0"/>
              <w:overflowPunct/>
              <w:topLinePunct w:val="0"/>
              <w:autoSpaceDE/>
              <w:autoSpaceDN/>
              <w:bidi w:val="0"/>
              <w:adjustRightInd w:val="0"/>
              <w:snapToGrid w:val="0"/>
              <w:spacing w:before="110" w:line="288" w:lineRule="auto"/>
              <w:ind w:left="113" w:right="138"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在施工工艺、施工方法、材料选用、劳动</w:t>
            </w:r>
            <w:r>
              <w:rPr>
                <w:rFonts w:hint="eastAsia" w:ascii="新宋体" w:hAnsi="新宋体" w:eastAsia="新宋体" w:cs="新宋体"/>
                <w:color w:val="auto"/>
                <w:spacing w:val="9"/>
                <w:sz w:val="22"/>
                <w:szCs w:val="22"/>
                <w:highlight w:val="none"/>
              </w:rPr>
              <w:t>力安排、技术等方面有保证工期的具体措施且措施得当。有控制工期的施工进度计划。有施工总进度表或施工网络图，各项计划图表编制完善，安排科学合理，符合本项目</w:t>
            </w:r>
            <w:r>
              <w:rPr>
                <w:rFonts w:hint="eastAsia" w:ascii="新宋体" w:hAnsi="新宋体" w:eastAsia="新宋体" w:cs="新宋体"/>
                <w:color w:val="auto"/>
                <w:spacing w:val="7"/>
                <w:sz w:val="22"/>
                <w:szCs w:val="22"/>
                <w:highlight w:val="none"/>
              </w:rPr>
              <w:t>施工实际要求。</w:t>
            </w:r>
          </w:p>
          <w:p w14:paraId="18342577">
            <w:pPr>
              <w:pStyle w:val="11"/>
              <w:keepNext w:val="0"/>
              <w:keepLines w:val="0"/>
              <w:pageBreakBefore w:val="0"/>
              <w:widowControl w:val="0"/>
              <w:kinsoku/>
              <w:wordWrap w:val="0"/>
              <w:overflowPunct/>
              <w:topLinePunct w:val="0"/>
              <w:autoSpaceDE/>
              <w:autoSpaceDN/>
              <w:bidi w:val="0"/>
              <w:adjustRightInd w:val="0"/>
              <w:snapToGrid w:val="0"/>
              <w:spacing w:before="2" w:line="288" w:lineRule="auto"/>
              <w:ind w:left="113" w:leftChars="0" w:right="38" w:rightChars="0" w:firstLine="4" w:firstLine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在施工工艺、施工方法、材料选用、劳动</w:t>
            </w:r>
            <w:r>
              <w:rPr>
                <w:rFonts w:hint="eastAsia" w:ascii="新宋体" w:hAnsi="新宋体" w:eastAsia="新宋体" w:cs="新宋体"/>
                <w:color w:val="auto"/>
                <w:spacing w:val="9"/>
                <w:sz w:val="22"/>
                <w:szCs w:val="22"/>
                <w:highlight w:val="none"/>
              </w:rPr>
              <w:t>力安排、技术等方面有保证工期的具体措施。有控制工期的施工进度计划。有施工总进度表或施工网络图，各项计</w:t>
            </w:r>
            <w:r>
              <w:rPr>
                <w:rFonts w:hint="eastAsia" w:ascii="新宋体" w:hAnsi="新宋体" w:eastAsia="新宋体" w:cs="新宋体"/>
                <w:color w:val="auto"/>
                <w:spacing w:val="10"/>
                <w:sz w:val="22"/>
                <w:szCs w:val="22"/>
                <w:highlight w:val="none"/>
              </w:rPr>
              <w:t>划图表编制较好，安排合理，符合本项目施工实际要求。</w:t>
            </w:r>
            <w:r>
              <w:rPr>
                <w:rFonts w:hint="eastAsia" w:ascii="新宋体" w:hAnsi="新宋体" w:eastAsia="新宋体" w:cs="新宋体"/>
                <w:color w:val="auto"/>
                <w:spacing w:val="8"/>
                <w:sz w:val="22"/>
                <w:szCs w:val="22"/>
                <w:highlight w:val="none"/>
              </w:rPr>
              <w:t>三档（2 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在施工工艺、施工方法、材料选用、劳动</w:t>
            </w:r>
            <w:r>
              <w:rPr>
                <w:rFonts w:hint="eastAsia" w:ascii="新宋体" w:hAnsi="新宋体" w:eastAsia="新宋体" w:cs="新宋体"/>
                <w:color w:val="auto"/>
                <w:spacing w:val="9"/>
                <w:sz w:val="22"/>
                <w:szCs w:val="22"/>
                <w:highlight w:val="none"/>
              </w:rPr>
              <w:t>力安排、技术等方面没有保证工期的具体措施。有控制工期的施工进度计划。有施工总进度表或施工网络图，各项</w:t>
            </w:r>
            <w:r>
              <w:rPr>
                <w:rFonts w:hint="eastAsia" w:ascii="新宋体" w:hAnsi="新宋体" w:eastAsia="新宋体" w:cs="新宋体"/>
                <w:color w:val="auto"/>
                <w:spacing w:val="5"/>
                <w:sz w:val="22"/>
                <w:szCs w:val="22"/>
                <w:highlight w:val="none"/>
              </w:rPr>
              <w:t>计划图表编制及安排一般，基本符合本项目施工实际要求。</w:t>
            </w:r>
          </w:p>
        </w:tc>
      </w:tr>
      <w:tr w14:paraId="2C93C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251" w:hRule="atLeast"/>
        </w:trPr>
        <w:tc>
          <w:tcPr>
            <w:tcW w:w="788" w:type="dxa"/>
            <w:gridSpan w:val="2"/>
            <w:tcBorders>
              <w:top w:val="nil"/>
              <w:bottom w:val="nil"/>
            </w:tcBorders>
            <w:vAlign w:val="top"/>
          </w:tcPr>
          <w:p w14:paraId="7F7CFB4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bottom w:val="nil"/>
            </w:tcBorders>
            <w:vAlign w:val="top"/>
          </w:tcPr>
          <w:p w14:paraId="06B1D73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5F3DBC9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0A977A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EFCE3D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55235F7">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33A2CAA">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728363A">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9A2B48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E9B95C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DEA60B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8A0DD26">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2" w:leftChars="0" w:right="106" w:rightChars="0"/>
              <w:jc w:val="both"/>
              <w:textAlignment w:val="baseline"/>
              <w:rPr>
                <w:rFonts w:hint="eastAsia" w:ascii="新宋体" w:hAnsi="新宋体" w:eastAsia="新宋体" w:cs="新宋体"/>
                <w:color w:val="auto"/>
                <w:spacing w:val="23"/>
                <w:sz w:val="22"/>
                <w:szCs w:val="22"/>
                <w:highlight w:val="none"/>
              </w:rPr>
            </w:pPr>
            <w:r>
              <w:rPr>
                <w:rFonts w:hint="eastAsia" w:ascii="新宋体" w:hAnsi="新宋体" w:eastAsia="新宋体" w:cs="新宋体"/>
                <w:color w:val="auto"/>
                <w:spacing w:val="8"/>
                <w:sz w:val="22"/>
                <w:szCs w:val="22"/>
                <w:highlight w:val="none"/>
              </w:rPr>
              <w:t>确保文明施工的</w:t>
            </w:r>
            <w:r>
              <w:rPr>
                <w:rFonts w:hint="eastAsia" w:ascii="新宋体" w:hAnsi="新宋体" w:eastAsia="新宋体" w:cs="新宋体"/>
                <w:color w:val="auto"/>
                <w:spacing w:val="6"/>
                <w:sz w:val="22"/>
                <w:szCs w:val="22"/>
                <w:highlight w:val="none"/>
              </w:rPr>
              <w:t>技术组织措施（7</w:t>
            </w:r>
            <w:r>
              <w:rPr>
                <w:rFonts w:hint="eastAsia" w:ascii="新宋体" w:hAnsi="新宋体" w:eastAsia="新宋体" w:cs="新宋体"/>
                <w:color w:val="auto"/>
                <w:sz w:val="22"/>
                <w:szCs w:val="22"/>
                <w:highlight w:val="none"/>
              </w:rPr>
              <w:t>分）</w:t>
            </w:r>
          </w:p>
        </w:tc>
        <w:tc>
          <w:tcPr>
            <w:tcW w:w="6488" w:type="dxa"/>
            <w:gridSpan w:val="3"/>
            <w:vAlign w:val="top"/>
          </w:tcPr>
          <w:p w14:paraId="292BC334">
            <w:pPr>
              <w:pStyle w:val="11"/>
              <w:keepNext w:val="0"/>
              <w:keepLines w:val="0"/>
              <w:pageBreakBefore w:val="0"/>
              <w:widowControl w:val="0"/>
              <w:kinsoku/>
              <w:wordWrap w:val="0"/>
              <w:overflowPunct/>
              <w:topLinePunct w:val="0"/>
              <w:autoSpaceDE/>
              <w:autoSpaceDN/>
              <w:bidi w:val="0"/>
              <w:adjustRightInd w:val="0"/>
              <w:snapToGrid w:val="0"/>
              <w:spacing w:before="114" w:line="288" w:lineRule="auto"/>
              <w:ind w:left="113" w:right="16"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针对本工程项目特点有现场文明施工、环</w:t>
            </w:r>
            <w:r>
              <w:rPr>
                <w:rFonts w:hint="eastAsia" w:ascii="新宋体" w:hAnsi="新宋体" w:eastAsia="新宋体" w:cs="新宋体"/>
                <w:color w:val="auto"/>
                <w:spacing w:val="6"/>
                <w:sz w:val="22"/>
                <w:szCs w:val="22"/>
                <w:highlight w:val="none"/>
              </w:rPr>
              <w:t>境保护措施，措施内容达到《建筑施工安全生产检查标准》 （</w:t>
            </w:r>
            <w:r>
              <w:rPr>
                <w:rFonts w:hint="eastAsia" w:ascii="新宋体" w:hAnsi="新宋体" w:eastAsia="新宋体" w:cs="新宋体"/>
                <w:color w:val="auto"/>
                <w:sz w:val="22"/>
                <w:szCs w:val="22"/>
                <w:highlight w:val="none"/>
              </w:rPr>
              <w:t>JGJ</w:t>
            </w:r>
            <w:r>
              <w:rPr>
                <w:rFonts w:hint="eastAsia" w:ascii="新宋体" w:hAnsi="新宋体" w:eastAsia="新宋体" w:cs="新宋体"/>
                <w:color w:val="auto"/>
                <w:spacing w:val="6"/>
                <w:sz w:val="22"/>
                <w:szCs w:val="22"/>
                <w:highlight w:val="none"/>
              </w:rPr>
              <w:t>59-2011）合格标准并符合《广西壮族自治区建筑工</w:t>
            </w:r>
            <w:r>
              <w:rPr>
                <w:rFonts w:hint="eastAsia" w:ascii="新宋体" w:hAnsi="新宋体" w:eastAsia="新宋体" w:cs="新宋体"/>
                <w:color w:val="auto"/>
                <w:spacing w:val="9"/>
                <w:sz w:val="22"/>
                <w:szCs w:val="22"/>
                <w:highlight w:val="none"/>
              </w:rPr>
              <w:t>程文明施工导则》要求。各项措施周全、具体、有效。有</w:t>
            </w:r>
            <w:r>
              <w:rPr>
                <w:rFonts w:hint="eastAsia" w:ascii="新宋体" w:hAnsi="新宋体" w:eastAsia="新宋体" w:cs="新宋体"/>
                <w:color w:val="auto"/>
                <w:spacing w:val="8"/>
                <w:sz w:val="22"/>
                <w:szCs w:val="22"/>
                <w:highlight w:val="none"/>
              </w:rPr>
              <w:t>具体实现现场文明施工目标的承诺。</w:t>
            </w:r>
          </w:p>
          <w:p w14:paraId="2A612D1B">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3" w:right="16"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针对本工程项目特点有现场文明施工、环</w:t>
            </w:r>
            <w:r>
              <w:rPr>
                <w:rFonts w:hint="eastAsia" w:ascii="新宋体" w:hAnsi="新宋体" w:eastAsia="新宋体" w:cs="新宋体"/>
                <w:color w:val="auto"/>
                <w:spacing w:val="6"/>
                <w:sz w:val="22"/>
                <w:szCs w:val="22"/>
                <w:highlight w:val="none"/>
              </w:rPr>
              <w:t>境保护措施，措施内容达到《建筑施工安全生产检查标准》 （</w:t>
            </w:r>
            <w:r>
              <w:rPr>
                <w:rFonts w:hint="eastAsia" w:ascii="新宋体" w:hAnsi="新宋体" w:eastAsia="新宋体" w:cs="新宋体"/>
                <w:color w:val="auto"/>
                <w:sz w:val="22"/>
                <w:szCs w:val="22"/>
                <w:highlight w:val="none"/>
              </w:rPr>
              <w:t>JGJ</w:t>
            </w:r>
            <w:r>
              <w:rPr>
                <w:rFonts w:hint="eastAsia" w:ascii="新宋体" w:hAnsi="新宋体" w:eastAsia="新宋体" w:cs="新宋体"/>
                <w:color w:val="auto"/>
                <w:spacing w:val="6"/>
                <w:sz w:val="22"/>
                <w:szCs w:val="22"/>
                <w:highlight w:val="none"/>
              </w:rPr>
              <w:t>59-2011）合格标准并符合《广西壮族自治区建筑工</w:t>
            </w:r>
            <w:r>
              <w:rPr>
                <w:rFonts w:hint="eastAsia" w:ascii="新宋体" w:hAnsi="新宋体" w:eastAsia="新宋体" w:cs="新宋体"/>
                <w:color w:val="auto"/>
                <w:spacing w:val="9"/>
                <w:sz w:val="22"/>
                <w:szCs w:val="22"/>
                <w:highlight w:val="none"/>
              </w:rPr>
              <w:t>程文明施工导则》要求。各项措施一般，有具体实现现场</w:t>
            </w:r>
            <w:r>
              <w:rPr>
                <w:rFonts w:hint="eastAsia" w:ascii="新宋体" w:hAnsi="新宋体" w:eastAsia="新宋体" w:cs="新宋体"/>
                <w:color w:val="auto"/>
                <w:spacing w:val="8"/>
                <w:sz w:val="22"/>
                <w:szCs w:val="22"/>
                <w:highlight w:val="none"/>
              </w:rPr>
              <w:t>文明施工目标的承诺。</w:t>
            </w:r>
          </w:p>
          <w:p w14:paraId="60D17FFF">
            <w:pPr>
              <w:pStyle w:val="11"/>
              <w:keepNext w:val="0"/>
              <w:keepLines w:val="0"/>
              <w:pageBreakBefore w:val="0"/>
              <w:widowControl w:val="0"/>
              <w:kinsoku/>
              <w:wordWrap w:val="0"/>
              <w:overflowPunct/>
              <w:topLinePunct w:val="0"/>
              <w:autoSpaceDE/>
              <w:autoSpaceDN/>
              <w:bidi w:val="0"/>
              <w:adjustRightInd w:val="0"/>
              <w:snapToGrid w:val="0"/>
              <w:spacing w:before="26" w:line="288" w:lineRule="auto"/>
              <w:ind w:left="11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pacing w:val="8"/>
                <w:sz w:val="22"/>
                <w:szCs w:val="22"/>
                <w:highlight w:val="none"/>
              </w:rPr>
              <w:t>未针对本工程项目特点有现场文明</w:t>
            </w:r>
            <w:r>
              <w:rPr>
                <w:rFonts w:hint="eastAsia" w:ascii="新宋体" w:hAnsi="新宋体" w:eastAsia="新宋体" w:cs="新宋体"/>
                <w:color w:val="auto"/>
                <w:spacing w:val="7"/>
                <w:sz w:val="22"/>
                <w:szCs w:val="22"/>
                <w:highlight w:val="none"/>
              </w:rPr>
              <w:t>施工、</w:t>
            </w:r>
          </w:p>
          <w:p w14:paraId="3FE1D0A2">
            <w:pPr>
              <w:pStyle w:val="11"/>
              <w:keepNext w:val="0"/>
              <w:keepLines w:val="0"/>
              <w:pageBreakBefore w:val="0"/>
              <w:widowControl w:val="0"/>
              <w:kinsoku/>
              <w:wordWrap w:val="0"/>
              <w:overflowPunct/>
              <w:topLinePunct w:val="0"/>
              <w:autoSpaceDE/>
              <w:autoSpaceDN/>
              <w:bidi w:val="0"/>
              <w:adjustRightInd w:val="0"/>
              <w:snapToGrid w:val="0"/>
              <w:spacing w:before="113" w:line="288" w:lineRule="auto"/>
              <w:ind w:left="114" w:leftChars="0" w:right="54" w:right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9"/>
                <w:sz w:val="22"/>
                <w:szCs w:val="22"/>
                <w:highlight w:val="none"/>
              </w:rPr>
              <w:t>环境保护措施，措施内容部分达不到《建筑施工安全生产</w:t>
            </w:r>
            <w:r>
              <w:rPr>
                <w:rFonts w:hint="eastAsia" w:ascii="新宋体" w:hAnsi="新宋体" w:eastAsia="新宋体" w:cs="新宋体"/>
                <w:color w:val="auto"/>
                <w:spacing w:val="5"/>
                <w:sz w:val="22"/>
                <w:szCs w:val="22"/>
                <w:highlight w:val="none"/>
              </w:rPr>
              <w:t>检查标准》（</w:t>
            </w:r>
            <w:r>
              <w:rPr>
                <w:rFonts w:hint="eastAsia" w:ascii="新宋体" w:hAnsi="新宋体" w:eastAsia="新宋体" w:cs="新宋体"/>
                <w:color w:val="auto"/>
                <w:sz w:val="22"/>
                <w:szCs w:val="22"/>
                <w:highlight w:val="none"/>
              </w:rPr>
              <w:t>JGJ</w:t>
            </w:r>
            <w:r>
              <w:rPr>
                <w:rFonts w:hint="eastAsia" w:ascii="新宋体" w:hAnsi="新宋体" w:eastAsia="新宋体" w:cs="新宋体"/>
                <w:color w:val="auto"/>
                <w:spacing w:val="5"/>
                <w:sz w:val="22"/>
                <w:szCs w:val="22"/>
                <w:highlight w:val="none"/>
              </w:rPr>
              <w:t>59-2011</w:t>
            </w:r>
            <w:r>
              <w:rPr>
                <w:rFonts w:hint="eastAsia" w:ascii="新宋体" w:hAnsi="新宋体" w:eastAsia="新宋体" w:cs="新宋体"/>
                <w:color w:val="auto"/>
                <w:spacing w:val="-12"/>
                <w:sz w:val="22"/>
                <w:szCs w:val="22"/>
                <w:highlight w:val="none"/>
              </w:rPr>
              <w:t xml:space="preserve"> </w:t>
            </w:r>
            <w:r>
              <w:rPr>
                <w:rFonts w:hint="eastAsia" w:ascii="新宋体" w:hAnsi="新宋体" w:eastAsia="新宋体" w:cs="新宋体"/>
                <w:color w:val="auto"/>
                <w:spacing w:val="5"/>
                <w:sz w:val="22"/>
                <w:szCs w:val="22"/>
                <w:highlight w:val="none"/>
              </w:rPr>
              <w:t>）合格标准或部分不符合《广西壮族自治区建筑工程文明施工导则》要求。</w:t>
            </w:r>
            <w:r>
              <w:rPr>
                <w:rFonts w:hint="eastAsia" w:ascii="新宋体" w:hAnsi="新宋体" w:eastAsia="新宋体" w:cs="新宋体"/>
                <w:color w:val="auto"/>
                <w:spacing w:val="4"/>
                <w:sz w:val="22"/>
                <w:szCs w:val="22"/>
                <w:highlight w:val="none"/>
              </w:rPr>
              <w:t>各项措施较差，</w:t>
            </w:r>
            <w:r>
              <w:rPr>
                <w:rFonts w:hint="eastAsia" w:ascii="新宋体" w:hAnsi="新宋体" w:eastAsia="新宋体" w:cs="新宋体"/>
                <w:color w:val="auto"/>
                <w:spacing w:val="8"/>
                <w:sz w:val="22"/>
                <w:szCs w:val="22"/>
                <w:highlight w:val="none"/>
              </w:rPr>
              <w:t>有实现现场文明施工目标的承诺。</w:t>
            </w:r>
          </w:p>
        </w:tc>
      </w:tr>
      <w:tr w14:paraId="72DB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1540" w:hRule="atLeast"/>
        </w:trPr>
        <w:tc>
          <w:tcPr>
            <w:tcW w:w="788" w:type="dxa"/>
            <w:gridSpan w:val="2"/>
            <w:tcBorders>
              <w:top w:val="nil"/>
              <w:bottom w:val="nil"/>
            </w:tcBorders>
            <w:vAlign w:val="top"/>
          </w:tcPr>
          <w:p w14:paraId="32F8758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bottom w:val="nil"/>
            </w:tcBorders>
            <w:vAlign w:val="top"/>
          </w:tcPr>
          <w:p w14:paraId="618D63C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center"/>
          </w:tcPr>
          <w:p w14:paraId="0282C2A9">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4" w:leftChars="0" w:right="178" w:rightChars="0" w:firstLine="2" w:firstLineChars="0"/>
              <w:jc w:val="both"/>
              <w:textAlignment w:val="baseline"/>
              <w:rPr>
                <w:rFonts w:hint="eastAsia" w:ascii="新宋体" w:hAnsi="新宋体" w:eastAsia="新宋体" w:cs="新宋体"/>
                <w:color w:val="auto"/>
                <w:spacing w:val="23"/>
                <w:sz w:val="22"/>
                <w:szCs w:val="22"/>
                <w:highlight w:val="none"/>
              </w:rPr>
            </w:pPr>
            <w:r>
              <w:rPr>
                <w:rFonts w:hint="eastAsia" w:ascii="新宋体" w:hAnsi="新宋体" w:eastAsia="新宋体" w:cs="新宋体"/>
                <w:color w:val="auto"/>
                <w:spacing w:val="8"/>
                <w:sz w:val="22"/>
                <w:szCs w:val="22"/>
                <w:highlight w:val="none"/>
              </w:rPr>
              <w:t>工程施工的重点和难点及保证措施（7分）</w:t>
            </w:r>
          </w:p>
        </w:tc>
        <w:tc>
          <w:tcPr>
            <w:tcW w:w="6488" w:type="dxa"/>
            <w:gridSpan w:val="3"/>
            <w:vAlign w:val="top"/>
          </w:tcPr>
          <w:p w14:paraId="2AF36DB9">
            <w:pPr>
              <w:pStyle w:val="11"/>
              <w:keepNext w:val="0"/>
              <w:keepLines w:val="0"/>
              <w:pageBreakBefore w:val="0"/>
              <w:widowControl w:val="0"/>
              <w:kinsoku/>
              <w:wordWrap w:val="0"/>
              <w:overflowPunct/>
              <w:topLinePunct w:val="0"/>
              <w:autoSpaceDE/>
              <w:autoSpaceDN/>
              <w:bidi w:val="0"/>
              <w:adjustRightInd w:val="0"/>
              <w:snapToGrid w:val="0"/>
              <w:spacing w:before="113" w:line="288" w:lineRule="auto"/>
              <w:ind w:left="114" w:right="181" w:firstLine="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针对本工程的特点对本工程的重点和难点</w:t>
            </w:r>
            <w:r>
              <w:rPr>
                <w:rFonts w:hint="eastAsia" w:ascii="新宋体" w:hAnsi="新宋体" w:eastAsia="新宋体" w:cs="新宋体"/>
                <w:color w:val="auto"/>
                <w:spacing w:val="9"/>
                <w:sz w:val="22"/>
                <w:szCs w:val="22"/>
                <w:highlight w:val="none"/>
              </w:rPr>
              <w:t>有深入的表述，解决重点和难点问题的方法科学合理。</w:t>
            </w:r>
          </w:p>
          <w:p w14:paraId="61674305">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4" w:leftChars="0" w:right="178" w:rightChars="0" w:firstLine="2" w:firstLine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针对本工程的特点对本工程的重点和难点有表述，解决重点和难点问题的方法合理。</w:t>
            </w:r>
          </w:p>
          <w:p w14:paraId="337531B3">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4" w:leftChars="0" w:right="178" w:rightChars="0" w:firstLine="2" w:firstLine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针对本工程的特点对本工程的重点和难点</w:t>
            </w:r>
            <w:r>
              <w:rPr>
                <w:rFonts w:hint="eastAsia" w:ascii="新宋体" w:hAnsi="新宋体" w:eastAsia="新宋体" w:cs="新宋体"/>
                <w:color w:val="auto"/>
                <w:spacing w:val="9"/>
                <w:sz w:val="22"/>
                <w:szCs w:val="22"/>
                <w:highlight w:val="none"/>
              </w:rPr>
              <w:t>表述不清，解决重点和难点问题的方法一般。</w:t>
            </w:r>
          </w:p>
        </w:tc>
      </w:tr>
      <w:tr w14:paraId="4AB65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1578" w:hRule="atLeast"/>
        </w:trPr>
        <w:tc>
          <w:tcPr>
            <w:tcW w:w="788" w:type="dxa"/>
            <w:gridSpan w:val="2"/>
            <w:tcBorders>
              <w:top w:val="nil"/>
            </w:tcBorders>
            <w:vAlign w:val="top"/>
          </w:tcPr>
          <w:p w14:paraId="29B48FF6">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tcBorders>
            <w:vAlign w:val="top"/>
          </w:tcPr>
          <w:p w14:paraId="0B836F3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731C1CA2">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F2E094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9DA5F9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315119C">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1"/>
              <w:textAlignment w:val="baseline"/>
              <w:rPr>
                <w:rFonts w:hint="eastAsia" w:ascii="新宋体" w:hAnsi="新宋体" w:eastAsia="新宋体" w:cs="新宋体"/>
                <w:color w:val="auto"/>
                <w:spacing w:val="23"/>
                <w:sz w:val="22"/>
                <w:szCs w:val="22"/>
                <w:highlight w:val="none"/>
              </w:rPr>
            </w:pPr>
            <w:r>
              <w:rPr>
                <w:rFonts w:hint="eastAsia" w:ascii="新宋体" w:hAnsi="新宋体" w:eastAsia="新宋体" w:cs="新宋体"/>
                <w:color w:val="auto"/>
                <w:spacing w:val="8"/>
                <w:sz w:val="22"/>
                <w:szCs w:val="22"/>
                <w:highlight w:val="none"/>
              </w:rPr>
              <w:t>施工总平面布置</w:t>
            </w:r>
            <w:r>
              <w:rPr>
                <w:rFonts w:hint="eastAsia" w:ascii="新宋体" w:hAnsi="新宋体" w:eastAsia="新宋体" w:cs="新宋体"/>
                <w:color w:val="auto"/>
                <w:spacing w:val="11"/>
                <w:sz w:val="22"/>
                <w:szCs w:val="22"/>
                <w:highlight w:val="none"/>
              </w:rPr>
              <w:t>图（7分）</w:t>
            </w:r>
          </w:p>
        </w:tc>
        <w:tc>
          <w:tcPr>
            <w:tcW w:w="6488" w:type="dxa"/>
            <w:gridSpan w:val="3"/>
            <w:vAlign w:val="top"/>
          </w:tcPr>
          <w:p w14:paraId="10707D29">
            <w:pPr>
              <w:pStyle w:val="11"/>
              <w:keepNext w:val="0"/>
              <w:keepLines w:val="0"/>
              <w:pageBreakBefore w:val="0"/>
              <w:widowControl w:val="0"/>
              <w:kinsoku/>
              <w:wordWrap w:val="0"/>
              <w:overflowPunct/>
              <w:topLinePunct w:val="0"/>
              <w:autoSpaceDE/>
              <w:autoSpaceDN/>
              <w:bidi w:val="0"/>
              <w:adjustRightInd w:val="0"/>
              <w:snapToGrid w:val="0"/>
              <w:spacing w:before="109" w:line="288" w:lineRule="auto"/>
              <w:ind w:left="114" w:right="181" w:firstLine="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有施工总平面布置图，安排科学合理，符合本项目施工实际要求。</w:t>
            </w:r>
          </w:p>
          <w:p w14:paraId="1F3A5447">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7" w:right="17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有施工总平面布置图，安排一般，符合本</w:t>
            </w:r>
            <w:r>
              <w:rPr>
                <w:rFonts w:hint="eastAsia" w:ascii="新宋体" w:hAnsi="新宋体" w:eastAsia="新宋体" w:cs="新宋体"/>
                <w:color w:val="auto"/>
                <w:spacing w:val="7"/>
                <w:sz w:val="22"/>
                <w:szCs w:val="22"/>
                <w:highlight w:val="none"/>
              </w:rPr>
              <w:t>项目施工实际要求。</w:t>
            </w:r>
          </w:p>
          <w:p w14:paraId="544F6C14">
            <w:pPr>
              <w:pStyle w:val="11"/>
              <w:keepNext w:val="0"/>
              <w:keepLines w:val="0"/>
              <w:pageBreakBefore w:val="0"/>
              <w:widowControl w:val="0"/>
              <w:kinsoku/>
              <w:wordWrap w:val="0"/>
              <w:overflowPunct/>
              <w:topLinePunct w:val="0"/>
              <w:autoSpaceDE/>
              <w:autoSpaceDN/>
              <w:bidi w:val="0"/>
              <w:adjustRightInd w:val="0"/>
              <w:snapToGrid w:val="0"/>
              <w:spacing w:before="42" w:line="288" w:lineRule="auto"/>
              <w:ind w:left="114" w:leftChars="0" w:right="178" w:right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有施工总平面布置图，安排一般，部分符合本项目施工实际要求。</w:t>
            </w:r>
          </w:p>
        </w:tc>
      </w:tr>
    </w:tbl>
    <w:p w14:paraId="326C8E37">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18"/>
          <w:szCs w:val="21"/>
          <w:highlight w:val="none"/>
        </w:rPr>
      </w:pPr>
    </w:p>
    <w:p w14:paraId="213BEE6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13"/>
          <w:szCs w:val="21"/>
          <w:highlight w:val="none"/>
        </w:rPr>
      </w:pPr>
    </w:p>
    <w:p w14:paraId="4843CE3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pacing w:val="6"/>
          <w:position w:val="1"/>
          <w:highlight w:val="none"/>
        </w:rPr>
      </w:pPr>
    </w:p>
    <w:p w14:paraId="5D9E1077">
      <w:pPr>
        <w:keepNext w:val="0"/>
        <w:keepLines w:val="0"/>
        <w:pageBreakBefore w:val="0"/>
        <w:widowControl w:val="0"/>
        <w:kinsoku/>
        <w:wordWrap w:val="0"/>
        <w:overflowPunct/>
        <w:topLinePunct w:val="0"/>
        <w:autoSpaceDE/>
        <w:autoSpaceDN/>
        <w:bidi w:val="0"/>
        <w:adjustRightInd w:val="0"/>
        <w:snapToGrid w:val="0"/>
        <w:ind w:firstLine="223" w:firstLineChars="100"/>
        <w:textAlignment w:val="baseline"/>
        <w:rPr>
          <w:rFonts w:hint="eastAsia" w:ascii="新宋体" w:hAnsi="新宋体" w:eastAsia="新宋体" w:cs="新宋体"/>
          <w:b/>
          <w:bCs/>
          <w:color w:val="auto"/>
          <w:sz w:val="20"/>
          <w:szCs w:val="20"/>
          <w:highlight w:val="none"/>
        </w:rPr>
      </w:pPr>
      <w:r>
        <w:rPr>
          <w:rFonts w:hint="eastAsia" w:ascii="新宋体" w:hAnsi="新宋体" w:eastAsia="新宋体" w:cs="新宋体"/>
          <w:b/>
          <w:bCs/>
          <w:color w:val="auto"/>
          <w:spacing w:val="6"/>
          <w:position w:val="1"/>
          <w:highlight w:val="none"/>
        </w:rPr>
        <w:t>总得分＝1＋2＋3</w:t>
      </w:r>
    </w:p>
    <w:p w14:paraId="685E8AC2">
      <w:pPr>
        <w:pStyle w:val="3"/>
        <w:keepNext w:val="0"/>
        <w:keepLines w:val="0"/>
        <w:pageBreakBefore w:val="0"/>
        <w:widowControl w:val="0"/>
        <w:kinsoku/>
        <w:wordWrap w:val="0"/>
        <w:overflowPunct/>
        <w:topLinePunct w:val="0"/>
        <w:autoSpaceDE/>
        <w:autoSpaceDN/>
        <w:bidi w:val="0"/>
        <w:adjustRightInd w:val="0"/>
        <w:snapToGrid w:val="0"/>
        <w:spacing w:before="108" w:line="480" w:lineRule="auto"/>
        <w:ind w:firstLine="452" w:firstLineChars="200"/>
        <w:textAlignment w:val="baseline"/>
        <w:rPr>
          <w:rFonts w:hint="eastAsia" w:ascii="新宋体" w:hAnsi="新宋体" w:eastAsia="新宋体" w:cs="新宋体"/>
          <w:snapToGrid w:val="0"/>
          <w:color w:val="auto"/>
          <w:spacing w:val="8"/>
          <w:kern w:val="0"/>
          <w:sz w:val="20"/>
          <w:szCs w:val="20"/>
          <w:highlight w:val="none"/>
          <w:lang w:val="en-US" w:eastAsia="en-US" w:bidi="ar-SA"/>
        </w:rPr>
      </w:pPr>
      <w:r>
        <w:rPr>
          <w:rFonts w:hint="eastAsia" w:ascii="新宋体" w:hAnsi="新宋体" w:eastAsia="新宋体" w:cs="新宋体"/>
          <w:snapToGrid w:val="0"/>
          <w:color w:val="auto"/>
          <w:spacing w:val="8"/>
          <w:kern w:val="0"/>
          <w:sz w:val="21"/>
          <w:szCs w:val="21"/>
          <w:highlight w:val="none"/>
          <w:lang w:val="en-US" w:eastAsia="en-US" w:bidi="ar-SA"/>
        </w:rPr>
        <w:t>7.由磋商小组根据综合评分情况，按照评审得分由高到低顺序推荐 3 名以上成交候选供应商，并编写评审报告。符合本章第4.3 条情形的，可以推荐 2 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 由磋商小组随机抽取推荐。</w:t>
      </w:r>
    </w:p>
    <w:p w14:paraId="4994C35D">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sectPr>
          <w:footerReference r:id="rId12" w:type="default"/>
          <w:pgSz w:w="11905" w:h="16838"/>
          <w:pgMar w:top="1440" w:right="1083" w:bottom="1440" w:left="1083" w:header="0" w:footer="952" w:gutter="0"/>
          <w:pgNumType w:fmt="decimal"/>
          <w:cols w:space="0" w:num="1"/>
          <w:rtlGutter w:val="0"/>
          <w:docGrid w:linePitch="0" w:charSpace="0"/>
        </w:sectPr>
      </w:pPr>
    </w:p>
    <w:p w14:paraId="0CF999C9">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513" w:firstLine="410" w:firstLineChars="100"/>
        <w:textAlignment w:val="baseline"/>
        <w:outlineLvl w:val="0"/>
        <w:rPr>
          <w:rFonts w:hint="eastAsia" w:ascii="新宋体" w:hAnsi="新宋体" w:eastAsia="新宋体" w:cs="新宋体"/>
          <w:color w:val="auto"/>
          <w:sz w:val="40"/>
          <w:szCs w:val="40"/>
          <w:highlight w:val="none"/>
        </w:rPr>
      </w:pPr>
      <w:bookmarkStart w:id="19" w:name="bookmark10"/>
      <w:bookmarkEnd w:id="19"/>
      <w:bookmarkStart w:id="20" w:name="_Toc32088"/>
      <w:bookmarkStart w:id="21" w:name="_Toc12658"/>
      <w:bookmarkStart w:id="22" w:name="_Toc3229"/>
      <w:r>
        <w:rPr>
          <w:rFonts w:hint="eastAsia" w:ascii="新宋体" w:hAnsi="新宋体" w:eastAsia="新宋体" w:cs="新宋体"/>
          <w:b/>
          <w:bCs/>
          <w:color w:val="auto"/>
          <w:spacing w:val="4"/>
          <w:sz w:val="40"/>
          <w:szCs w:val="40"/>
          <w:highlight w:val="none"/>
        </w:rPr>
        <w:t>第五章</w:t>
      </w:r>
      <w:r>
        <w:rPr>
          <w:rFonts w:hint="eastAsia" w:ascii="新宋体" w:hAnsi="新宋体" w:eastAsia="新宋体" w:cs="新宋体"/>
          <w:color w:val="auto"/>
          <w:spacing w:val="4"/>
          <w:sz w:val="40"/>
          <w:szCs w:val="40"/>
          <w:highlight w:val="none"/>
        </w:rPr>
        <w:t xml:space="preserve"> </w:t>
      </w:r>
      <w:r>
        <w:rPr>
          <w:rFonts w:hint="eastAsia" w:ascii="新宋体" w:hAnsi="新宋体" w:eastAsia="新宋体" w:cs="新宋体"/>
          <w:b/>
          <w:bCs/>
          <w:color w:val="auto"/>
          <w:spacing w:val="4"/>
          <w:sz w:val="40"/>
          <w:szCs w:val="40"/>
          <w:highlight w:val="none"/>
        </w:rPr>
        <w:t>工程量清单</w:t>
      </w:r>
      <w:bookmarkEnd w:id="20"/>
      <w:bookmarkEnd w:id="21"/>
      <w:bookmarkEnd w:id="22"/>
    </w:p>
    <w:p w14:paraId="3450A7C9">
      <w:pPr>
        <w:keepNext w:val="0"/>
        <w:keepLines w:val="0"/>
        <w:pageBreakBefore w:val="0"/>
        <w:widowControl w:val="0"/>
        <w:kinsoku/>
        <w:wordWrap w:val="0"/>
        <w:overflowPunct/>
        <w:topLinePunct w:val="0"/>
        <w:autoSpaceDE/>
        <w:autoSpaceDN/>
        <w:bidi w:val="0"/>
        <w:adjustRightInd w:val="0"/>
        <w:snapToGrid w:val="0"/>
        <w:spacing w:line="281"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p>
    <w:p w14:paraId="75D6ADDF">
      <w:pPr>
        <w:pStyle w:val="3"/>
        <w:keepNext w:val="0"/>
        <w:keepLines w:val="0"/>
        <w:pageBreakBefore w:val="0"/>
        <w:widowControl w:val="0"/>
        <w:kinsoku/>
        <w:wordWrap w:val="0"/>
        <w:overflowPunct/>
        <w:topLinePunct w:val="0"/>
        <w:autoSpaceDE/>
        <w:autoSpaceDN/>
        <w:bidi w:val="0"/>
        <w:adjustRightInd w:val="0"/>
        <w:snapToGrid w:val="0"/>
        <w:spacing w:before="65" w:line="360" w:lineRule="auto"/>
        <w:textAlignment w:val="baseline"/>
        <w:outlineLvl w:val="0"/>
        <w:rPr>
          <w:rFonts w:hint="eastAsia" w:ascii="新宋体" w:hAnsi="新宋体" w:eastAsia="新宋体" w:cs="新宋体"/>
          <w:b/>
          <w:bCs/>
          <w:snapToGrid w:val="0"/>
          <w:color w:val="auto"/>
          <w:spacing w:val="-1"/>
          <w:kern w:val="0"/>
          <w:sz w:val="22"/>
          <w:szCs w:val="22"/>
          <w:highlight w:val="none"/>
          <w:lang w:val="en-US" w:eastAsia="en-US" w:bidi="ar-SA"/>
        </w:rPr>
      </w:pPr>
      <w:bookmarkStart w:id="23" w:name="_Toc2935"/>
      <w:bookmarkStart w:id="24" w:name="_Toc8859"/>
      <w:bookmarkStart w:id="25" w:name="_Toc24951"/>
      <w:r>
        <w:rPr>
          <w:rFonts w:hint="eastAsia" w:ascii="新宋体" w:hAnsi="新宋体" w:eastAsia="新宋体" w:cs="新宋体"/>
          <w:b/>
          <w:bCs/>
          <w:snapToGrid w:val="0"/>
          <w:color w:val="auto"/>
          <w:spacing w:val="-1"/>
          <w:kern w:val="0"/>
          <w:sz w:val="22"/>
          <w:szCs w:val="22"/>
          <w:highlight w:val="none"/>
          <w:lang w:val="en-US" w:eastAsia="en-US" w:bidi="ar-SA"/>
        </w:rPr>
        <w:t>一、工程量清单说明</w:t>
      </w:r>
      <w:bookmarkEnd w:id="23"/>
      <w:bookmarkEnd w:id="24"/>
      <w:bookmarkEnd w:id="25"/>
    </w:p>
    <w:p w14:paraId="5A0E3164">
      <w:pPr>
        <w:pStyle w:val="3"/>
        <w:keepNext w:val="0"/>
        <w:keepLines w:val="0"/>
        <w:pageBreakBefore w:val="0"/>
        <w:widowControl w:val="0"/>
        <w:kinsoku/>
        <w:wordWrap w:val="0"/>
        <w:overflowPunct/>
        <w:topLinePunct w:val="0"/>
        <w:autoSpaceDE/>
        <w:autoSpaceDN/>
        <w:bidi w:val="0"/>
        <w:adjustRightInd w:val="0"/>
        <w:snapToGrid w:val="0"/>
        <w:spacing w:before="109" w:line="360" w:lineRule="auto"/>
        <w:ind w:left="2" w:right="70" w:firstLine="420"/>
        <w:jc w:val="both"/>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本工程建设地点位于</w:t>
      </w:r>
      <w:r>
        <w:rPr>
          <w:rFonts w:hint="eastAsia" w:ascii="新宋体" w:hAnsi="新宋体" w:eastAsia="新宋体" w:cs="新宋体"/>
          <w:snapToGrid w:val="0"/>
          <w:color w:val="auto"/>
          <w:spacing w:val="-1"/>
          <w:kern w:val="0"/>
          <w:sz w:val="22"/>
          <w:szCs w:val="22"/>
          <w:highlight w:val="none"/>
          <w:lang w:val="en-US" w:eastAsia="zh-CN" w:bidi="ar-SA"/>
        </w:rPr>
        <w:t>靖西市</w:t>
      </w:r>
      <w:r>
        <w:rPr>
          <w:rFonts w:hint="eastAsia" w:ascii="新宋体" w:hAnsi="新宋体" w:eastAsia="新宋体" w:cs="新宋体"/>
          <w:snapToGrid w:val="0"/>
          <w:color w:val="auto"/>
          <w:spacing w:val="-1"/>
          <w:kern w:val="0"/>
          <w:sz w:val="22"/>
          <w:szCs w:val="22"/>
          <w:highlight w:val="none"/>
          <w:lang w:val="en-US" w:eastAsia="en-US" w:bidi="ar-SA"/>
        </w:rPr>
        <w:t>，本工程包含</w:t>
      </w:r>
      <w:r>
        <w:rPr>
          <w:rFonts w:hint="eastAsia" w:ascii="新宋体" w:hAnsi="新宋体" w:eastAsia="新宋体" w:cs="新宋体"/>
          <w:snapToGrid w:val="0"/>
          <w:color w:val="auto"/>
          <w:spacing w:val="-1"/>
          <w:kern w:val="0"/>
          <w:sz w:val="22"/>
          <w:szCs w:val="22"/>
          <w:highlight w:val="none"/>
          <w:lang w:val="en-US" w:eastAsia="zh-CN" w:bidi="ar-SA"/>
        </w:rPr>
        <w:t>胡志明在靖西活动旧址--“越盟”办事处旧址修缮工程</w:t>
      </w:r>
      <w:r>
        <w:rPr>
          <w:rFonts w:hint="eastAsia" w:ascii="新宋体" w:hAnsi="新宋体" w:eastAsia="新宋体" w:cs="新宋体"/>
          <w:snapToGrid w:val="0"/>
          <w:color w:val="auto"/>
          <w:spacing w:val="-1"/>
          <w:kern w:val="0"/>
          <w:sz w:val="22"/>
          <w:szCs w:val="22"/>
          <w:highlight w:val="none"/>
          <w:lang w:val="en-US" w:eastAsia="en-US" w:bidi="ar-SA"/>
        </w:rPr>
        <w:t>的主要建设内容 :胡志明在靖西活动旧址--“越盟”办事处旧址坐南朝北，占地面积为 440.3 ㎡，为壮族居民干栏式和欧式建筑风格相结合的两层砖瓦结构楼房。砖木结构，斜梁托顶，抬梁穿抖混合，三合土地面，小青瓦屋面，原瓦屋脊，外面加抹灰，硬山顶。平面整体呈纵向长方形，由前厅、左右廊、正厅及天井组成。总面阔三间 12.530m，总进深 33.890m。本次针对屋面局部漏雨，檩条、椽子、楼板、楼楞糟朽等病害进行修缮施工等（详见施工图纸及工程量清单包含的内容)。</w:t>
      </w:r>
    </w:p>
    <w:p w14:paraId="25334599">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right="70" w:firstLine="422"/>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本预算根据</w:t>
      </w:r>
      <w:r>
        <w:rPr>
          <w:rFonts w:hint="eastAsia" w:ascii="新宋体" w:hAnsi="新宋体" w:eastAsia="新宋体" w:cs="新宋体"/>
          <w:snapToGrid w:val="0"/>
          <w:color w:val="auto"/>
          <w:spacing w:val="-1"/>
          <w:kern w:val="0"/>
          <w:sz w:val="22"/>
          <w:szCs w:val="22"/>
          <w:highlight w:val="none"/>
          <w:lang w:val="en-US" w:eastAsia="zh-CN" w:bidi="ar-SA"/>
        </w:rPr>
        <w:t>胡志明在靖西活动旧址--“越盟”办事处旧址修缮工程</w:t>
      </w:r>
      <w:r>
        <w:rPr>
          <w:rFonts w:hint="eastAsia" w:ascii="新宋体" w:hAnsi="新宋体" w:eastAsia="新宋体" w:cs="新宋体"/>
          <w:snapToGrid w:val="0"/>
          <w:color w:val="auto"/>
          <w:spacing w:val="-1"/>
          <w:kern w:val="0"/>
          <w:sz w:val="22"/>
          <w:szCs w:val="22"/>
          <w:highlight w:val="none"/>
          <w:lang w:val="en-US" w:eastAsia="en-US" w:bidi="ar-SA"/>
        </w:rPr>
        <w:t>施工图设计的全部工程量和施工组织设计进行编制。</w:t>
      </w:r>
    </w:p>
    <w:p w14:paraId="21560572">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outlineLvl w:val="0"/>
        <w:rPr>
          <w:rFonts w:hint="eastAsia" w:ascii="新宋体" w:hAnsi="新宋体" w:eastAsia="新宋体" w:cs="新宋体"/>
          <w:b/>
          <w:bCs/>
          <w:snapToGrid w:val="0"/>
          <w:color w:val="auto"/>
          <w:spacing w:val="-1"/>
          <w:kern w:val="0"/>
          <w:sz w:val="22"/>
          <w:szCs w:val="22"/>
          <w:highlight w:val="none"/>
          <w:lang w:val="en-US" w:eastAsia="en-US" w:bidi="ar-SA"/>
        </w:rPr>
      </w:pPr>
      <w:bookmarkStart w:id="26" w:name="_Toc8599"/>
      <w:bookmarkStart w:id="27" w:name="_Toc22424"/>
      <w:bookmarkStart w:id="28" w:name="_Toc10347"/>
      <w:r>
        <w:rPr>
          <w:rFonts w:hint="eastAsia" w:ascii="新宋体" w:hAnsi="新宋体" w:eastAsia="新宋体" w:cs="新宋体"/>
          <w:b/>
          <w:bCs/>
          <w:snapToGrid w:val="0"/>
          <w:color w:val="auto"/>
          <w:spacing w:val="-1"/>
          <w:kern w:val="0"/>
          <w:sz w:val="22"/>
          <w:szCs w:val="22"/>
          <w:highlight w:val="none"/>
          <w:lang w:val="en-US" w:eastAsia="en-US" w:bidi="ar-SA"/>
        </w:rPr>
        <w:t>二、编制依据</w:t>
      </w:r>
      <w:bookmarkEnd w:id="26"/>
      <w:bookmarkEnd w:id="27"/>
      <w:bookmarkEnd w:id="28"/>
    </w:p>
    <w:p w14:paraId="0B4854AA">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（1）《建设工程工程量清单计价规范》（GB50500-2013）；</w:t>
      </w:r>
    </w:p>
    <w:p w14:paraId="386A65AE">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（2）《&lt;建设工程工程量清单计价规范&gt;（GB50500-2013）广西壮族自治区实施细则》；</w:t>
      </w:r>
    </w:p>
    <w:p w14:paraId="4001A043">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（3）2013年《广西壮族自治区建筑装饰装修工程消耗量定额》；</w:t>
      </w:r>
    </w:p>
    <w:p w14:paraId="280C638C">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（4）2019年《广西壮族自治区古建筑修缮工程消耗量及费用定额》；</w:t>
      </w:r>
    </w:p>
    <w:p w14:paraId="2F333991">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（5）桂建标[2023]7号自治区住房城乡建设厅关于调整建设工程定额人工费及有关费率的通</w:t>
      </w:r>
    </w:p>
    <w:p w14:paraId="3D4F356F">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知；</w:t>
      </w:r>
    </w:p>
    <w:p w14:paraId="18EB354D">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（6）桂建标[2016]16号 关于颁布2016年《广西壮族自治区建设工程费用定额》的通知；</w:t>
      </w:r>
    </w:p>
    <w:p w14:paraId="40DAA98B">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（7）《关于调整除税价计算适用增值税税率的通知》（桂造价[2019]10号)；</w:t>
      </w:r>
    </w:p>
    <w:p w14:paraId="608E29BD">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（8)参考《百色市建设工程造价信息》2025年第6期材料价格，信息价没有的材料价格通过市</w:t>
      </w:r>
    </w:p>
    <w:p w14:paraId="195CF2B1">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场询价。</w:t>
      </w:r>
    </w:p>
    <w:p w14:paraId="49E9B0F5">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3、其他问题</w:t>
      </w:r>
    </w:p>
    <w:p w14:paraId="098F8EF7">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436" w:firstLineChars="200"/>
        <w:textAlignment w:val="baseline"/>
        <w:rPr>
          <w:rFonts w:hint="eastAsia" w:ascii="新宋体" w:hAnsi="新宋体" w:eastAsia="新宋体" w:cs="新宋体"/>
          <w:snapToGrid w:val="0"/>
          <w:color w:val="auto"/>
          <w:spacing w:val="-1"/>
          <w:kern w:val="0"/>
          <w:sz w:val="22"/>
          <w:szCs w:val="22"/>
          <w:highlight w:val="none"/>
          <w:lang w:val="en-US" w:eastAsia="zh-CN" w:bidi="ar-SA"/>
        </w:rPr>
      </w:pPr>
      <w:r>
        <w:rPr>
          <w:rFonts w:hint="eastAsia" w:ascii="新宋体" w:hAnsi="新宋体" w:eastAsia="新宋体" w:cs="新宋体"/>
          <w:snapToGrid w:val="0"/>
          <w:color w:val="auto"/>
          <w:spacing w:val="-1"/>
          <w:kern w:val="0"/>
          <w:sz w:val="22"/>
          <w:szCs w:val="22"/>
          <w:highlight w:val="none"/>
          <w:lang w:val="en-US" w:eastAsia="en-US" w:bidi="ar-SA"/>
        </w:rPr>
        <w:t>本修缮工程以不改变文物现状为原则,尽可能恢复其历史风貌，做法较为特殊，有些工作子</w:t>
      </w:r>
      <w:r>
        <w:rPr>
          <w:rFonts w:hint="eastAsia" w:ascii="新宋体" w:hAnsi="新宋体" w:eastAsia="新宋体" w:cs="新宋体"/>
          <w:snapToGrid w:val="0"/>
          <w:color w:val="auto"/>
          <w:spacing w:val="-1"/>
          <w:kern w:val="0"/>
          <w:sz w:val="22"/>
          <w:szCs w:val="22"/>
          <w:highlight w:val="none"/>
          <w:lang w:val="en-US" w:eastAsia="zh-CN" w:bidi="ar-SA"/>
        </w:rPr>
        <w:t>日</w:t>
      </w:r>
    </w:p>
    <w:p w14:paraId="6BD8FF56">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所发生的费用难以套取定额或无定额可套计取，且施工内容全部都是需在施工现场按传统工艺</w:t>
      </w:r>
    </w:p>
    <w:p w14:paraId="4056032A">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做法独立完成，故作为补充定额计入直接费。</w:t>
      </w:r>
    </w:p>
    <w:p w14:paraId="41745081">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b/>
          <w:bCs/>
          <w:snapToGrid w:val="0"/>
          <w:color w:val="auto"/>
          <w:spacing w:val="-1"/>
          <w:kern w:val="0"/>
          <w:sz w:val="22"/>
          <w:szCs w:val="22"/>
          <w:highlight w:val="none"/>
          <w:lang w:val="en-US" w:eastAsia="en-US" w:bidi="ar-SA"/>
        </w:rPr>
      </w:pPr>
      <w:r>
        <w:rPr>
          <w:rFonts w:hint="eastAsia" w:ascii="新宋体" w:hAnsi="新宋体" w:eastAsia="新宋体" w:cs="新宋体"/>
          <w:b/>
          <w:bCs/>
          <w:snapToGrid w:val="0"/>
          <w:color w:val="auto"/>
          <w:spacing w:val="-1"/>
          <w:kern w:val="0"/>
          <w:sz w:val="22"/>
          <w:szCs w:val="22"/>
          <w:highlight w:val="none"/>
          <w:lang w:val="en-US" w:eastAsia="en-US" w:bidi="ar-SA"/>
        </w:rPr>
        <w:t>三、磋商报价（已标价工程量清单）编制说明</w:t>
      </w:r>
    </w:p>
    <w:p w14:paraId="0C4A23B9">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left="2" w:right="70" w:firstLine="433"/>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1.供应商应依据磋商文件、工程量清单以及《计价规范》、《计算规范》 自主报价， 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 自有材料等不计成本为由低于工程成本报价。</w:t>
      </w:r>
    </w:p>
    <w:p w14:paraId="4B01D0D6">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left="419"/>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2.供应商应按工程量清单填报价格。项目编码、项目名称、项目特征、计量单位、工程量必</w:t>
      </w:r>
    </w:p>
    <w:p w14:paraId="36D34917">
      <w:pPr>
        <w:pStyle w:val="3"/>
        <w:keepNext w:val="0"/>
        <w:keepLines w:val="0"/>
        <w:pageBreakBefore w:val="0"/>
        <w:widowControl w:val="0"/>
        <w:kinsoku/>
        <w:wordWrap w:val="0"/>
        <w:overflowPunct/>
        <w:topLinePunct w:val="0"/>
        <w:autoSpaceDE/>
        <w:autoSpaceDN/>
        <w:bidi w:val="0"/>
        <w:adjustRightInd w:val="0"/>
        <w:snapToGrid w:val="0"/>
        <w:spacing w:before="65" w:line="360"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须与工程量清单一致，供应商不得对工程量清单项目进行增减调整。</w:t>
      </w:r>
    </w:p>
    <w:p w14:paraId="1E36AB74">
      <w:pPr>
        <w:pStyle w:val="3"/>
        <w:keepNext w:val="0"/>
        <w:keepLines w:val="0"/>
        <w:pageBreakBefore w:val="0"/>
        <w:widowControl w:val="0"/>
        <w:kinsoku/>
        <w:wordWrap w:val="0"/>
        <w:overflowPunct/>
        <w:topLinePunct w:val="0"/>
        <w:autoSpaceDE/>
        <w:autoSpaceDN/>
        <w:bidi w:val="0"/>
        <w:adjustRightInd w:val="0"/>
        <w:snapToGrid w:val="0"/>
        <w:spacing w:before="69" w:line="360" w:lineRule="auto"/>
        <w:ind w:left="42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3.综合单价中应包含磋商文件中划分的应由供应商承担的风险范围及其费用。</w:t>
      </w:r>
    </w:p>
    <w:p w14:paraId="7E61BD3F">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left="2" w:firstLine="412"/>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4.分部分项工程项目和单价措施项目，应根据磋商文件和工程量清单项目中的特征描述确定综合单价计算。如出现工程量清单特征描述与设计图纸不符时，供应商应以工程量清单的项目特征描述为准，确定磋商报价的综合单价。</w:t>
      </w:r>
    </w:p>
    <w:p w14:paraId="0F0FE94E">
      <w:pPr>
        <w:pStyle w:val="3"/>
        <w:keepNext w:val="0"/>
        <w:keepLines w:val="0"/>
        <w:pageBreakBefore w:val="0"/>
        <w:widowControl w:val="0"/>
        <w:kinsoku/>
        <w:wordWrap w:val="0"/>
        <w:overflowPunct/>
        <w:topLinePunct w:val="0"/>
        <w:autoSpaceDE/>
        <w:autoSpaceDN/>
        <w:bidi w:val="0"/>
        <w:adjustRightInd w:val="0"/>
        <w:snapToGrid w:val="0"/>
        <w:spacing w:before="71" w:line="360" w:lineRule="auto"/>
        <w:ind w:left="4" w:firstLine="416"/>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5.总价措施项目的金额应根据磋商文件及拟定的施工组织设计或施工方案，按计价规范的规定自主确定。但安全文明施工费按按国家、省级或行业建设主管部门的有关规定执行，作为不竞争费用单列。</w:t>
      </w:r>
    </w:p>
    <w:p w14:paraId="1D703BD3">
      <w:pPr>
        <w:pStyle w:val="3"/>
        <w:keepNext w:val="0"/>
        <w:keepLines w:val="0"/>
        <w:pageBreakBefore w:val="0"/>
        <w:widowControl w:val="0"/>
        <w:kinsoku/>
        <w:wordWrap w:val="0"/>
        <w:overflowPunct/>
        <w:topLinePunct w:val="0"/>
        <w:autoSpaceDE/>
        <w:autoSpaceDN/>
        <w:bidi w:val="0"/>
        <w:adjustRightInd w:val="0"/>
        <w:snapToGrid w:val="0"/>
        <w:spacing w:before="70" w:line="360" w:lineRule="auto"/>
        <w:ind w:left="419"/>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6.其他项目费应按下列规定报价：</w:t>
      </w:r>
    </w:p>
    <w:p w14:paraId="2D01362B">
      <w:pPr>
        <w:pStyle w:val="3"/>
        <w:keepNext w:val="0"/>
        <w:keepLines w:val="0"/>
        <w:pageBreakBefore w:val="0"/>
        <w:widowControl w:val="0"/>
        <w:kinsoku/>
        <w:wordWrap w:val="0"/>
        <w:overflowPunct/>
        <w:topLinePunct w:val="0"/>
        <w:autoSpaceDE/>
        <w:autoSpaceDN/>
        <w:bidi w:val="0"/>
        <w:adjustRightInd w:val="0"/>
        <w:snapToGrid w:val="0"/>
        <w:spacing w:before="105" w:line="360" w:lineRule="auto"/>
        <w:ind w:left="43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（1）暂列金额应按工程量清单中列出的金额填写；</w:t>
      </w:r>
    </w:p>
    <w:p w14:paraId="6777479D">
      <w:pPr>
        <w:pStyle w:val="3"/>
        <w:keepNext w:val="0"/>
        <w:keepLines w:val="0"/>
        <w:pageBreakBefore w:val="0"/>
        <w:widowControl w:val="0"/>
        <w:kinsoku/>
        <w:wordWrap w:val="0"/>
        <w:overflowPunct/>
        <w:topLinePunct w:val="0"/>
        <w:autoSpaceDE/>
        <w:autoSpaceDN/>
        <w:bidi w:val="0"/>
        <w:adjustRightInd w:val="0"/>
        <w:snapToGrid w:val="0"/>
        <w:spacing w:before="109" w:line="360" w:lineRule="auto"/>
        <w:ind w:left="43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（2）材料、工程设备暂估价应按工程量清单中列出的单价计入综合单价；</w:t>
      </w:r>
    </w:p>
    <w:p w14:paraId="03B6D763">
      <w:pPr>
        <w:pStyle w:val="3"/>
        <w:keepNext w:val="0"/>
        <w:keepLines w:val="0"/>
        <w:pageBreakBefore w:val="0"/>
        <w:widowControl w:val="0"/>
        <w:kinsoku/>
        <w:wordWrap w:val="0"/>
        <w:overflowPunct/>
        <w:topLinePunct w:val="0"/>
        <w:autoSpaceDE/>
        <w:autoSpaceDN/>
        <w:bidi w:val="0"/>
        <w:adjustRightInd w:val="0"/>
        <w:snapToGrid w:val="0"/>
        <w:spacing w:before="70" w:line="360" w:lineRule="auto"/>
        <w:ind w:left="43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（3）专业工程暂估价应按工程量清单中列出的金额填写；</w:t>
      </w:r>
    </w:p>
    <w:p w14:paraId="09BF5ED7">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right="36" w:firstLine="43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（4）计日工应按工程量清单中列出的项目和估算数量， 自主确定综合单价并计算计日工总额；计日工单价均不含规费和税金；</w:t>
      </w:r>
    </w:p>
    <w:p w14:paraId="13B22221">
      <w:pPr>
        <w:pStyle w:val="3"/>
        <w:keepNext w:val="0"/>
        <w:keepLines w:val="0"/>
        <w:pageBreakBefore w:val="0"/>
        <w:widowControl w:val="0"/>
        <w:kinsoku/>
        <w:wordWrap w:val="0"/>
        <w:overflowPunct/>
        <w:topLinePunct w:val="0"/>
        <w:autoSpaceDE/>
        <w:autoSpaceDN/>
        <w:bidi w:val="0"/>
        <w:adjustRightInd w:val="0"/>
        <w:snapToGrid w:val="0"/>
        <w:spacing w:before="72" w:line="360" w:lineRule="auto"/>
        <w:ind w:left="17" w:right="36" w:firstLine="412"/>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（5）总承包服务费应根据工程量清单中列出的内容和供应材料、设备情况，按照采购人提出的协调、配合与服务要求和施工现场管理需要自主确定。</w:t>
      </w:r>
    </w:p>
    <w:p w14:paraId="50B07BEF">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left="421"/>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7.规费和增值税应按规定确定，作为不可竞争费用。</w:t>
      </w:r>
    </w:p>
    <w:p w14:paraId="75755977">
      <w:pPr>
        <w:pStyle w:val="3"/>
        <w:keepNext w:val="0"/>
        <w:keepLines w:val="0"/>
        <w:pageBreakBefore w:val="0"/>
        <w:widowControl w:val="0"/>
        <w:kinsoku/>
        <w:wordWrap w:val="0"/>
        <w:overflowPunct/>
        <w:topLinePunct w:val="0"/>
        <w:autoSpaceDE/>
        <w:autoSpaceDN/>
        <w:bidi w:val="0"/>
        <w:adjustRightInd w:val="0"/>
        <w:snapToGrid w:val="0"/>
        <w:spacing w:before="68" w:line="360" w:lineRule="auto"/>
        <w:ind w:firstLine="419"/>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5F98CA6">
      <w:pPr>
        <w:pStyle w:val="3"/>
        <w:keepNext w:val="0"/>
        <w:keepLines w:val="0"/>
        <w:pageBreakBefore w:val="0"/>
        <w:widowControl w:val="0"/>
        <w:kinsoku/>
        <w:wordWrap w:val="0"/>
        <w:overflowPunct/>
        <w:topLinePunct w:val="0"/>
        <w:autoSpaceDE/>
        <w:autoSpaceDN/>
        <w:bidi w:val="0"/>
        <w:adjustRightInd w:val="0"/>
        <w:snapToGrid w:val="0"/>
        <w:spacing w:before="74" w:line="360" w:lineRule="auto"/>
        <w:ind w:firstLine="42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9.磋商总价应当与分部分项工程费、措施项目费、其他项目费和规费、增值税的合计金额一致。</w:t>
      </w:r>
    </w:p>
    <w:p w14:paraId="61FC2FAB">
      <w:pPr>
        <w:pStyle w:val="3"/>
        <w:keepNext w:val="0"/>
        <w:keepLines w:val="0"/>
        <w:pageBreakBefore w:val="0"/>
        <w:widowControl w:val="0"/>
        <w:kinsoku/>
        <w:wordWrap w:val="0"/>
        <w:overflowPunct/>
        <w:topLinePunct w:val="0"/>
        <w:autoSpaceDE/>
        <w:autoSpaceDN/>
        <w:bidi w:val="0"/>
        <w:adjustRightInd w:val="0"/>
        <w:snapToGrid w:val="0"/>
        <w:spacing w:before="71" w:line="360" w:lineRule="auto"/>
        <w:ind w:left="3" w:right="72" w:firstLine="431"/>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10.供应商应按《承包人提供的主要材料和设备一览表》的内容填报，不得擅自调整材料和设备名称型号规格、单位、风险系数、基准单价。</w:t>
      </w:r>
    </w:p>
    <w:p w14:paraId="7A72ED0F">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left="3"/>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未尽事宜详见本工程工程量清单、预算金额编制说明以及现行《计价规范》等有关规定执行。</w:t>
      </w:r>
    </w:p>
    <w:p w14:paraId="5B69734F">
      <w:pPr>
        <w:pStyle w:val="3"/>
        <w:keepNext w:val="0"/>
        <w:keepLines w:val="0"/>
        <w:pageBreakBefore w:val="0"/>
        <w:widowControl w:val="0"/>
        <w:kinsoku/>
        <w:wordWrap w:val="0"/>
        <w:overflowPunct/>
        <w:topLinePunct w:val="0"/>
        <w:autoSpaceDE/>
        <w:autoSpaceDN/>
        <w:bidi w:val="0"/>
        <w:adjustRightInd w:val="0"/>
        <w:snapToGrid w:val="0"/>
        <w:spacing w:before="29" w:line="360" w:lineRule="auto"/>
        <w:ind w:left="434"/>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11.工程量清单（另册）</w:t>
      </w:r>
    </w:p>
    <w:p w14:paraId="02B2547C">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sectPr>
          <w:footerReference r:id="rId13" w:type="default"/>
          <w:pgSz w:w="11905" w:h="16838"/>
          <w:pgMar w:top="1440" w:right="1083" w:bottom="1440" w:left="1083" w:header="0" w:footer="952" w:gutter="0"/>
          <w:pgNumType w:fmt="decimal"/>
          <w:cols w:space="0" w:num="1"/>
          <w:rtlGutter w:val="0"/>
          <w:docGrid w:linePitch="0" w:charSpace="0"/>
        </w:sectPr>
      </w:pPr>
    </w:p>
    <w:p w14:paraId="09D65D13">
      <w:pPr>
        <w:keepNext w:val="0"/>
        <w:keepLines w:val="0"/>
        <w:pageBreakBefore w:val="0"/>
        <w:widowControl w:val="0"/>
        <w:kinsoku/>
        <w:wordWrap w:val="0"/>
        <w:overflowPunct/>
        <w:topLinePunct w:val="0"/>
        <w:autoSpaceDE/>
        <w:autoSpaceDN/>
        <w:bidi w:val="0"/>
        <w:adjustRightInd w:val="0"/>
        <w:snapToGrid w:val="0"/>
        <w:spacing w:line="310" w:lineRule="auto"/>
        <w:textAlignment w:val="baseline"/>
        <w:rPr>
          <w:rFonts w:hint="eastAsia" w:ascii="新宋体" w:hAnsi="新宋体" w:eastAsia="新宋体" w:cs="新宋体"/>
          <w:color w:val="auto"/>
          <w:sz w:val="21"/>
          <w:highlight w:val="none"/>
        </w:rPr>
      </w:pPr>
    </w:p>
    <w:p w14:paraId="2BF94BD9">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833" w:firstLine="382" w:firstLineChars="100"/>
        <w:textAlignment w:val="baseline"/>
        <w:outlineLvl w:val="0"/>
        <w:rPr>
          <w:rFonts w:hint="eastAsia" w:ascii="新宋体" w:hAnsi="新宋体" w:eastAsia="新宋体" w:cs="新宋体"/>
          <w:color w:val="auto"/>
          <w:sz w:val="40"/>
          <w:szCs w:val="40"/>
          <w:highlight w:val="none"/>
        </w:rPr>
      </w:pPr>
      <w:bookmarkStart w:id="29" w:name="_Toc13123"/>
      <w:bookmarkStart w:id="30" w:name="_Toc19965"/>
      <w:bookmarkStart w:id="31" w:name="_Toc7134"/>
      <w:r>
        <w:rPr>
          <w:rFonts w:hint="eastAsia" w:ascii="新宋体" w:hAnsi="新宋体" w:eastAsia="新宋体" w:cs="新宋体"/>
          <w:b/>
          <w:bCs/>
          <w:color w:val="auto"/>
          <w:spacing w:val="-10"/>
          <w:sz w:val="40"/>
          <w:szCs w:val="40"/>
          <w:highlight w:val="none"/>
        </w:rPr>
        <w:t>第六章</w:t>
      </w:r>
      <w:r>
        <w:rPr>
          <w:rFonts w:hint="eastAsia" w:ascii="新宋体" w:hAnsi="新宋体" w:eastAsia="新宋体" w:cs="新宋体"/>
          <w:color w:val="auto"/>
          <w:spacing w:val="70"/>
          <w:sz w:val="40"/>
          <w:szCs w:val="40"/>
          <w:highlight w:val="none"/>
        </w:rPr>
        <w:t xml:space="preserve"> </w:t>
      </w:r>
      <w:r>
        <w:rPr>
          <w:rFonts w:hint="eastAsia" w:ascii="新宋体" w:hAnsi="新宋体" w:eastAsia="新宋体" w:cs="新宋体"/>
          <w:b/>
          <w:bCs/>
          <w:color w:val="auto"/>
          <w:spacing w:val="-10"/>
          <w:sz w:val="40"/>
          <w:szCs w:val="40"/>
          <w:highlight w:val="none"/>
        </w:rPr>
        <w:t>图纸</w:t>
      </w:r>
      <w:bookmarkEnd w:id="29"/>
      <w:bookmarkEnd w:id="30"/>
      <w:bookmarkEnd w:id="31"/>
    </w:p>
    <w:p w14:paraId="71F236C1">
      <w:pPr>
        <w:keepNext w:val="0"/>
        <w:keepLines w:val="0"/>
        <w:pageBreakBefore w:val="0"/>
        <w:widowControl w:val="0"/>
        <w:kinsoku/>
        <w:wordWrap w:val="0"/>
        <w:overflowPunct/>
        <w:topLinePunct w:val="0"/>
        <w:autoSpaceDE/>
        <w:autoSpaceDN/>
        <w:bidi w:val="0"/>
        <w:adjustRightInd w:val="0"/>
        <w:snapToGrid w:val="0"/>
        <w:spacing w:line="432" w:lineRule="auto"/>
        <w:textAlignment w:val="baseline"/>
        <w:rPr>
          <w:rFonts w:hint="eastAsia" w:ascii="新宋体" w:hAnsi="新宋体" w:eastAsia="新宋体" w:cs="新宋体"/>
          <w:color w:val="auto"/>
          <w:sz w:val="21"/>
          <w:highlight w:val="none"/>
        </w:rPr>
      </w:pPr>
    </w:p>
    <w:p w14:paraId="3B04837C">
      <w:pPr>
        <w:pStyle w:val="3"/>
        <w:keepNext w:val="0"/>
        <w:keepLines w:val="0"/>
        <w:pageBreakBefore w:val="0"/>
        <w:widowControl w:val="0"/>
        <w:kinsoku/>
        <w:wordWrap w:val="0"/>
        <w:overflowPunct/>
        <w:topLinePunct w:val="0"/>
        <w:autoSpaceDE/>
        <w:autoSpaceDN/>
        <w:bidi w:val="0"/>
        <w:adjustRightInd w:val="0"/>
        <w:snapToGrid w:val="0"/>
        <w:spacing w:before="65" w:line="227" w:lineRule="auto"/>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5"/>
          <w:sz w:val="22"/>
          <w:szCs w:val="22"/>
          <w:highlight w:val="none"/>
        </w:rPr>
        <w:t>（如有，另附）</w:t>
      </w:r>
    </w:p>
    <w:p w14:paraId="38DFE3FF">
      <w:pPr>
        <w:keepNext w:val="0"/>
        <w:keepLines w:val="0"/>
        <w:pageBreakBefore w:val="0"/>
        <w:widowControl w:val="0"/>
        <w:kinsoku/>
        <w:wordWrap w:val="0"/>
        <w:overflowPunct/>
        <w:topLinePunct w:val="0"/>
        <w:autoSpaceDE/>
        <w:autoSpaceDN/>
        <w:bidi w:val="0"/>
        <w:adjustRightInd w:val="0"/>
        <w:snapToGrid w:val="0"/>
        <w:spacing w:line="227" w:lineRule="auto"/>
        <w:textAlignment w:val="baseline"/>
        <w:rPr>
          <w:rFonts w:hint="eastAsia" w:ascii="新宋体" w:hAnsi="新宋体" w:eastAsia="新宋体" w:cs="新宋体"/>
          <w:color w:val="auto"/>
          <w:sz w:val="20"/>
          <w:szCs w:val="20"/>
          <w:highlight w:val="none"/>
        </w:rPr>
        <w:sectPr>
          <w:footerReference r:id="rId14" w:type="default"/>
          <w:pgSz w:w="11905" w:h="16838"/>
          <w:pgMar w:top="1440" w:right="1083" w:bottom="1440" w:left="1083" w:header="0" w:footer="952" w:gutter="0"/>
          <w:pgNumType w:fmt="decimal"/>
          <w:cols w:space="0" w:num="1"/>
          <w:rtlGutter w:val="0"/>
          <w:docGrid w:linePitch="0" w:charSpace="0"/>
        </w:sectPr>
      </w:pPr>
    </w:p>
    <w:p w14:paraId="3347490D">
      <w:pPr>
        <w:keepNext w:val="0"/>
        <w:keepLines w:val="0"/>
        <w:pageBreakBefore w:val="0"/>
        <w:widowControl w:val="0"/>
        <w:kinsoku/>
        <w:wordWrap w:val="0"/>
        <w:overflowPunct/>
        <w:topLinePunct w:val="0"/>
        <w:autoSpaceDE/>
        <w:autoSpaceDN/>
        <w:bidi w:val="0"/>
        <w:adjustRightInd w:val="0"/>
        <w:snapToGrid w:val="0"/>
        <w:spacing w:line="253" w:lineRule="auto"/>
        <w:textAlignment w:val="baseline"/>
        <w:rPr>
          <w:rFonts w:hint="eastAsia" w:ascii="新宋体" w:hAnsi="新宋体" w:eastAsia="新宋体" w:cs="新宋体"/>
          <w:color w:val="auto"/>
          <w:sz w:val="21"/>
          <w:highlight w:val="none"/>
        </w:rPr>
      </w:pPr>
    </w:p>
    <w:p w14:paraId="38A9770D">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273"/>
        <w:textAlignment w:val="baseline"/>
        <w:outlineLvl w:val="0"/>
        <w:rPr>
          <w:rFonts w:hint="eastAsia" w:ascii="新宋体" w:hAnsi="新宋体" w:eastAsia="新宋体" w:cs="新宋体"/>
          <w:color w:val="auto"/>
          <w:sz w:val="40"/>
          <w:szCs w:val="40"/>
          <w:highlight w:val="none"/>
        </w:rPr>
      </w:pPr>
      <w:bookmarkStart w:id="32" w:name="bookmark11"/>
      <w:bookmarkEnd w:id="32"/>
      <w:bookmarkStart w:id="33" w:name="_Toc13715"/>
      <w:bookmarkStart w:id="34" w:name="_Toc12204"/>
      <w:bookmarkStart w:id="35" w:name="_Toc22789"/>
      <w:r>
        <w:rPr>
          <w:rFonts w:hint="eastAsia" w:ascii="新宋体" w:hAnsi="新宋体" w:eastAsia="新宋体" w:cs="新宋体"/>
          <w:b/>
          <w:bCs/>
          <w:color w:val="auto"/>
          <w:sz w:val="40"/>
          <w:szCs w:val="40"/>
          <w:highlight w:val="none"/>
        </w:rPr>
        <w:t>第七章</w:t>
      </w:r>
      <w:r>
        <w:rPr>
          <w:rFonts w:hint="eastAsia" w:ascii="新宋体" w:hAnsi="新宋体" w:eastAsia="新宋体" w:cs="新宋体"/>
          <w:color w:val="auto"/>
          <w:spacing w:val="48"/>
          <w:sz w:val="40"/>
          <w:szCs w:val="40"/>
          <w:highlight w:val="none"/>
        </w:rPr>
        <w:t xml:space="preserve"> </w:t>
      </w:r>
      <w:r>
        <w:rPr>
          <w:rFonts w:hint="eastAsia" w:ascii="新宋体" w:hAnsi="新宋体" w:eastAsia="新宋体" w:cs="新宋体"/>
          <w:b/>
          <w:bCs/>
          <w:color w:val="auto"/>
          <w:sz w:val="40"/>
          <w:szCs w:val="40"/>
          <w:highlight w:val="none"/>
        </w:rPr>
        <w:t>响应文件格式</w:t>
      </w:r>
      <w:bookmarkEnd w:id="33"/>
      <w:bookmarkEnd w:id="34"/>
      <w:bookmarkEnd w:id="35"/>
    </w:p>
    <w:p w14:paraId="356F2953">
      <w:pPr>
        <w:keepNext w:val="0"/>
        <w:keepLines w:val="0"/>
        <w:pageBreakBefore w:val="0"/>
        <w:widowControl w:val="0"/>
        <w:kinsoku/>
        <w:wordWrap w:val="0"/>
        <w:overflowPunct/>
        <w:topLinePunct w:val="0"/>
        <w:autoSpaceDE/>
        <w:autoSpaceDN/>
        <w:bidi w:val="0"/>
        <w:adjustRightInd w:val="0"/>
        <w:snapToGrid w:val="0"/>
        <w:spacing w:line="268" w:lineRule="auto"/>
        <w:textAlignment w:val="baseline"/>
        <w:rPr>
          <w:rFonts w:hint="eastAsia" w:ascii="新宋体" w:hAnsi="新宋体" w:eastAsia="新宋体" w:cs="新宋体"/>
          <w:color w:val="auto"/>
          <w:sz w:val="21"/>
          <w:highlight w:val="none"/>
        </w:rPr>
      </w:pPr>
    </w:p>
    <w:p w14:paraId="49A621A6">
      <w:pPr>
        <w:keepNext w:val="0"/>
        <w:keepLines w:val="0"/>
        <w:pageBreakBefore w:val="0"/>
        <w:widowControl w:val="0"/>
        <w:kinsoku/>
        <w:wordWrap w:val="0"/>
        <w:overflowPunct/>
        <w:topLinePunct w:val="0"/>
        <w:autoSpaceDE/>
        <w:autoSpaceDN/>
        <w:bidi w:val="0"/>
        <w:adjustRightInd w:val="0"/>
        <w:snapToGrid w:val="0"/>
        <w:spacing w:line="268" w:lineRule="auto"/>
        <w:textAlignment w:val="baseline"/>
        <w:rPr>
          <w:rFonts w:hint="eastAsia" w:ascii="新宋体" w:hAnsi="新宋体" w:eastAsia="新宋体" w:cs="新宋体"/>
          <w:color w:val="auto"/>
          <w:sz w:val="21"/>
          <w:highlight w:val="none"/>
        </w:rPr>
      </w:pPr>
    </w:p>
    <w:p w14:paraId="081AFA29">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14E9F592">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44ED16A4">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4C728B90">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2D20BDC8">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276203E2">
      <w:pPr>
        <w:pStyle w:val="3"/>
        <w:keepNext w:val="0"/>
        <w:keepLines w:val="0"/>
        <w:pageBreakBefore w:val="0"/>
        <w:widowControl w:val="0"/>
        <w:kinsoku/>
        <w:wordWrap w:val="0"/>
        <w:overflowPunct/>
        <w:topLinePunct w:val="0"/>
        <w:autoSpaceDE/>
        <w:autoSpaceDN/>
        <w:bidi w:val="0"/>
        <w:adjustRightInd w:val="0"/>
        <w:snapToGrid w:val="0"/>
        <w:spacing w:before="101" w:line="225" w:lineRule="auto"/>
        <w:textAlignment w:val="baseline"/>
        <w:rPr>
          <w:rFonts w:hint="eastAsia" w:ascii="新宋体" w:hAnsi="新宋体" w:eastAsia="新宋体" w:cs="新宋体"/>
          <w:color w:val="auto"/>
          <w:highlight w:val="none"/>
        </w:rPr>
      </w:pPr>
      <w:r>
        <w:rPr>
          <w:rFonts w:hint="eastAsia" w:ascii="新宋体" w:hAnsi="新宋体" w:eastAsia="新宋体" w:cs="新宋体"/>
          <w:b/>
          <w:bCs/>
          <w:color w:val="auto"/>
          <w:spacing w:val="5"/>
          <w:highlight w:val="none"/>
        </w:rPr>
        <w:t>（响应文件外层包装封面格式）</w:t>
      </w:r>
    </w:p>
    <w:p w14:paraId="0D84FBE0">
      <w:pPr>
        <w:keepNext w:val="0"/>
        <w:keepLines w:val="0"/>
        <w:pageBreakBefore w:val="0"/>
        <w:widowControl w:val="0"/>
        <w:kinsoku/>
        <w:wordWrap w:val="0"/>
        <w:overflowPunct/>
        <w:topLinePunct w:val="0"/>
        <w:autoSpaceDE/>
        <w:autoSpaceDN/>
        <w:bidi w:val="0"/>
        <w:adjustRightInd w:val="0"/>
        <w:snapToGrid w:val="0"/>
        <w:spacing w:line="298" w:lineRule="auto"/>
        <w:textAlignment w:val="baseline"/>
        <w:rPr>
          <w:rFonts w:hint="eastAsia" w:ascii="新宋体" w:hAnsi="新宋体" w:eastAsia="新宋体" w:cs="新宋体"/>
          <w:color w:val="auto"/>
          <w:sz w:val="21"/>
          <w:highlight w:val="none"/>
        </w:rPr>
      </w:pPr>
    </w:p>
    <w:p w14:paraId="438E6510">
      <w:pPr>
        <w:keepNext w:val="0"/>
        <w:keepLines w:val="0"/>
        <w:pageBreakBefore w:val="0"/>
        <w:widowControl w:val="0"/>
        <w:kinsoku/>
        <w:wordWrap w:val="0"/>
        <w:overflowPunct/>
        <w:topLinePunct w:val="0"/>
        <w:autoSpaceDE/>
        <w:autoSpaceDN/>
        <w:bidi w:val="0"/>
        <w:adjustRightInd w:val="0"/>
        <w:snapToGrid w:val="0"/>
        <w:spacing w:line="298" w:lineRule="auto"/>
        <w:textAlignment w:val="baseline"/>
        <w:rPr>
          <w:rFonts w:hint="eastAsia" w:ascii="新宋体" w:hAnsi="新宋体" w:eastAsia="新宋体" w:cs="新宋体"/>
          <w:color w:val="auto"/>
          <w:sz w:val="21"/>
          <w:highlight w:val="none"/>
        </w:rPr>
      </w:pPr>
    </w:p>
    <w:p w14:paraId="40BA7AD3">
      <w:pPr>
        <w:keepNext w:val="0"/>
        <w:keepLines w:val="0"/>
        <w:pageBreakBefore w:val="0"/>
        <w:widowControl w:val="0"/>
        <w:kinsoku/>
        <w:wordWrap w:val="0"/>
        <w:overflowPunct/>
        <w:topLinePunct w:val="0"/>
        <w:autoSpaceDE/>
        <w:autoSpaceDN/>
        <w:bidi w:val="0"/>
        <w:adjustRightInd w:val="0"/>
        <w:snapToGrid w:val="0"/>
        <w:spacing w:line="298" w:lineRule="auto"/>
        <w:textAlignment w:val="baseline"/>
        <w:rPr>
          <w:rFonts w:hint="eastAsia" w:ascii="新宋体" w:hAnsi="新宋体" w:eastAsia="新宋体" w:cs="新宋体"/>
          <w:color w:val="auto"/>
          <w:sz w:val="21"/>
          <w:highlight w:val="none"/>
        </w:rPr>
      </w:pPr>
    </w:p>
    <w:p w14:paraId="5B1790C2">
      <w:pPr>
        <w:pStyle w:val="3"/>
        <w:keepNext w:val="0"/>
        <w:keepLines w:val="0"/>
        <w:pageBreakBefore w:val="0"/>
        <w:widowControl w:val="0"/>
        <w:kinsoku/>
        <w:wordWrap w:val="0"/>
        <w:overflowPunct/>
        <w:topLinePunct w:val="0"/>
        <w:autoSpaceDE/>
        <w:autoSpaceDN/>
        <w:bidi w:val="0"/>
        <w:adjustRightInd w:val="0"/>
        <w:snapToGrid w:val="0"/>
        <w:spacing w:before="139" w:line="223" w:lineRule="auto"/>
        <w:ind w:left="2853"/>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13"/>
          <w:sz w:val="40"/>
          <w:szCs w:val="40"/>
          <w:highlight w:val="none"/>
        </w:rPr>
        <w:t>响</w:t>
      </w:r>
      <w:r>
        <w:rPr>
          <w:rFonts w:hint="eastAsia" w:ascii="新宋体" w:hAnsi="新宋体" w:eastAsia="新宋体" w:cs="新宋体"/>
          <w:b/>
          <w:bCs/>
          <w:color w:val="auto"/>
          <w:spacing w:val="14"/>
          <w:sz w:val="40"/>
          <w:szCs w:val="40"/>
          <w:highlight w:val="none"/>
        </w:rPr>
        <w:t xml:space="preserve">  </w:t>
      </w:r>
      <w:r>
        <w:rPr>
          <w:rFonts w:hint="eastAsia" w:ascii="新宋体" w:hAnsi="新宋体" w:eastAsia="新宋体" w:cs="新宋体"/>
          <w:b/>
          <w:bCs/>
          <w:color w:val="auto"/>
          <w:spacing w:val="-13"/>
          <w:sz w:val="40"/>
          <w:szCs w:val="40"/>
          <w:highlight w:val="none"/>
        </w:rPr>
        <w:t>应</w:t>
      </w:r>
      <w:r>
        <w:rPr>
          <w:rFonts w:hint="eastAsia" w:ascii="新宋体" w:hAnsi="新宋体" w:eastAsia="新宋体" w:cs="新宋体"/>
          <w:b/>
          <w:bCs/>
          <w:color w:val="auto"/>
          <w:spacing w:val="17"/>
          <w:sz w:val="40"/>
          <w:szCs w:val="40"/>
          <w:highlight w:val="none"/>
        </w:rPr>
        <w:t xml:space="preserve">  </w:t>
      </w:r>
      <w:r>
        <w:rPr>
          <w:rFonts w:hint="eastAsia" w:ascii="新宋体" w:hAnsi="新宋体" w:eastAsia="新宋体" w:cs="新宋体"/>
          <w:b/>
          <w:bCs/>
          <w:color w:val="auto"/>
          <w:spacing w:val="-13"/>
          <w:sz w:val="40"/>
          <w:szCs w:val="40"/>
          <w:highlight w:val="none"/>
        </w:rPr>
        <w:t>文</w:t>
      </w:r>
      <w:r>
        <w:rPr>
          <w:rFonts w:hint="eastAsia" w:ascii="新宋体" w:hAnsi="新宋体" w:eastAsia="新宋体" w:cs="新宋体"/>
          <w:b/>
          <w:bCs/>
          <w:color w:val="auto"/>
          <w:spacing w:val="12"/>
          <w:sz w:val="40"/>
          <w:szCs w:val="40"/>
          <w:highlight w:val="none"/>
        </w:rPr>
        <w:t xml:space="preserve">  </w:t>
      </w:r>
      <w:r>
        <w:rPr>
          <w:rFonts w:hint="eastAsia" w:ascii="新宋体" w:hAnsi="新宋体" w:eastAsia="新宋体" w:cs="新宋体"/>
          <w:b/>
          <w:bCs/>
          <w:color w:val="auto"/>
          <w:spacing w:val="-13"/>
          <w:sz w:val="40"/>
          <w:szCs w:val="40"/>
          <w:highlight w:val="none"/>
        </w:rPr>
        <w:t>件</w:t>
      </w:r>
    </w:p>
    <w:p w14:paraId="155BD2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1269F49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0B53501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24FA5E8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49554B9E">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5411D15C">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131EFDA6">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32"/>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项目名称：</w:t>
      </w:r>
    </w:p>
    <w:p w14:paraId="0B2491CD">
      <w:pPr>
        <w:keepNext w:val="0"/>
        <w:keepLines w:val="0"/>
        <w:pageBreakBefore w:val="0"/>
        <w:widowControl w:val="0"/>
        <w:kinsoku/>
        <w:wordWrap w:val="0"/>
        <w:overflowPunct/>
        <w:topLinePunct w:val="0"/>
        <w:autoSpaceDE/>
        <w:autoSpaceDN/>
        <w:bidi w:val="0"/>
        <w:adjustRightInd w:val="0"/>
        <w:snapToGrid w:val="0"/>
        <w:spacing w:line="293" w:lineRule="auto"/>
        <w:textAlignment w:val="baseline"/>
        <w:rPr>
          <w:rFonts w:hint="eastAsia" w:ascii="新宋体" w:hAnsi="新宋体" w:eastAsia="新宋体" w:cs="新宋体"/>
          <w:color w:val="auto"/>
          <w:sz w:val="21"/>
          <w:highlight w:val="none"/>
        </w:rPr>
      </w:pPr>
    </w:p>
    <w:p w14:paraId="5BD8CC6F">
      <w:pPr>
        <w:keepNext w:val="0"/>
        <w:keepLines w:val="0"/>
        <w:pageBreakBefore w:val="0"/>
        <w:widowControl w:val="0"/>
        <w:kinsoku/>
        <w:wordWrap w:val="0"/>
        <w:overflowPunct/>
        <w:topLinePunct w:val="0"/>
        <w:autoSpaceDE/>
        <w:autoSpaceDN/>
        <w:bidi w:val="0"/>
        <w:adjustRightInd w:val="0"/>
        <w:snapToGrid w:val="0"/>
        <w:spacing w:line="293" w:lineRule="auto"/>
        <w:textAlignment w:val="baseline"/>
        <w:rPr>
          <w:rFonts w:hint="eastAsia" w:ascii="新宋体" w:hAnsi="新宋体" w:eastAsia="新宋体" w:cs="新宋体"/>
          <w:color w:val="auto"/>
          <w:sz w:val="21"/>
          <w:highlight w:val="none"/>
        </w:rPr>
      </w:pPr>
    </w:p>
    <w:p w14:paraId="6369A5DE">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32"/>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项目编号：</w:t>
      </w:r>
    </w:p>
    <w:p w14:paraId="545EF535">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20F397E6">
      <w:pPr>
        <w:keepNext w:val="0"/>
        <w:keepLines w:val="0"/>
        <w:pageBreakBefore w:val="0"/>
        <w:widowControl w:val="0"/>
        <w:kinsoku/>
        <w:wordWrap w:val="0"/>
        <w:overflowPunct/>
        <w:topLinePunct w:val="0"/>
        <w:autoSpaceDE/>
        <w:autoSpaceDN/>
        <w:bidi w:val="0"/>
        <w:adjustRightInd w:val="0"/>
        <w:snapToGrid w:val="0"/>
        <w:spacing w:line="295" w:lineRule="auto"/>
        <w:textAlignment w:val="baseline"/>
        <w:rPr>
          <w:rFonts w:hint="eastAsia" w:ascii="新宋体" w:hAnsi="新宋体" w:eastAsia="新宋体" w:cs="新宋体"/>
          <w:color w:val="auto"/>
          <w:sz w:val="21"/>
          <w:highlight w:val="none"/>
        </w:rPr>
      </w:pPr>
    </w:p>
    <w:p w14:paraId="38A44C31">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firstLine="648" w:firstLineChars="200"/>
        <w:jc w:val="both"/>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7"/>
          <w:highlight w:val="none"/>
        </w:rPr>
        <w:t>所竞分标（如有则填写，无分标时填写“无</w:t>
      </w:r>
      <w:r>
        <w:rPr>
          <w:rFonts w:hint="eastAsia" w:ascii="新宋体" w:hAnsi="新宋体" w:eastAsia="新宋体" w:cs="新宋体"/>
          <w:color w:val="auto"/>
          <w:spacing w:val="-113"/>
          <w:highlight w:val="none"/>
        </w:rPr>
        <w:t xml:space="preserve"> </w:t>
      </w:r>
      <w:r>
        <w:rPr>
          <w:rFonts w:hint="eastAsia" w:ascii="新宋体" w:hAnsi="新宋体" w:eastAsia="新宋体" w:cs="新宋体"/>
          <w:color w:val="auto"/>
          <w:spacing w:val="7"/>
          <w:highlight w:val="none"/>
        </w:rPr>
        <w:t>”或留空</w:t>
      </w:r>
      <w:r>
        <w:rPr>
          <w:rFonts w:hint="eastAsia" w:ascii="新宋体" w:hAnsi="新宋体" w:eastAsia="新宋体" w:cs="新宋体"/>
          <w:color w:val="auto"/>
          <w:spacing w:val="-23"/>
          <w:highlight w:val="none"/>
        </w:rPr>
        <w:t>）：</w:t>
      </w:r>
    </w:p>
    <w:p w14:paraId="1B38AA80">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4B2F11AF">
      <w:pPr>
        <w:keepNext w:val="0"/>
        <w:keepLines w:val="0"/>
        <w:pageBreakBefore w:val="0"/>
        <w:widowControl w:val="0"/>
        <w:kinsoku/>
        <w:wordWrap w:val="0"/>
        <w:overflowPunct/>
        <w:topLinePunct w:val="0"/>
        <w:autoSpaceDE/>
        <w:autoSpaceDN/>
        <w:bidi w:val="0"/>
        <w:adjustRightInd w:val="0"/>
        <w:snapToGrid w:val="0"/>
        <w:spacing w:line="293" w:lineRule="auto"/>
        <w:textAlignment w:val="baseline"/>
        <w:rPr>
          <w:rFonts w:hint="eastAsia" w:ascii="新宋体" w:hAnsi="新宋体" w:eastAsia="新宋体" w:cs="新宋体"/>
          <w:color w:val="auto"/>
          <w:sz w:val="21"/>
          <w:highlight w:val="none"/>
        </w:rPr>
      </w:pPr>
    </w:p>
    <w:p w14:paraId="05F3CF42">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627"/>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供应商名称：</w:t>
      </w:r>
    </w:p>
    <w:p w14:paraId="3A481E6C">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6FA7984D">
      <w:pPr>
        <w:keepNext w:val="0"/>
        <w:keepLines w:val="0"/>
        <w:pageBreakBefore w:val="0"/>
        <w:widowControl w:val="0"/>
        <w:kinsoku/>
        <w:wordWrap w:val="0"/>
        <w:overflowPunct/>
        <w:topLinePunct w:val="0"/>
        <w:autoSpaceDE/>
        <w:autoSpaceDN/>
        <w:bidi w:val="0"/>
        <w:adjustRightInd w:val="0"/>
        <w:snapToGrid w:val="0"/>
        <w:spacing w:line="295" w:lineRule="auto"/>
        <w:textAlignment w:val="baseline"/>
        <w:rPr>
          <w:rFonts w:hint="eastAsia" w:ascii="新宋体" w:hAnsi="新宋体" w:eastAsia="新宋体" w:cs="新宋体"/>
          <w:color w:val="auto"/>
          <w:sz w:val="21"/>
          <w:highlight w:val="none"/>
        </w:rPr>
      </w:pPr>
    </w:p>
    <w:p w14:paraId="60D81D8A">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223"/>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8"/>
          <w:highlight w:val="none"/>
        </w:rPr>
        <w:t>响应文件提交截止时间前不得启封</w:t>
      </w:r>
    </w:p>
    <w:p w14:paraId="535202D7">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5D8957FE">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451D31BC">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57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年</w:t>
      </w:r>
      <w:r>
        <w:rPr>
          <w:rFonts w:hint="eastAsia" w:ascii="新宋体" w:hAnsi="新宋体" w:eastAsia="新宋体" w:cs="新宋体"/>
          <w:color w:val="auto"/>
          <w:spacing w:val="10"/>
          <w:highlight w:val="none"/>
        </w:rPr>
        <w:t xml:space="preserve">    </w:t>
      </w:r>
      <w:r>
        <w:rPr>
          <w:rFonts w:hint="eastAsia" w:ascii="新宋体" w:hAnsi="新宋体" w:eastAsia="新宋体" w:cs="新宋体"/>
          <w:color w:val="auto"/>
          <w:spacing w:val="-6"/>
          <w:highlight w:val="none"/>
        </w:rPr>
        <w:t>月</w:t>
      </w:r>
      <w:r>
        <w:rPr>
          <w:rFonts w:hint="eastAsia" w:ascii="新宋体" w:hAnsi="新宋体" w:eastAsia="新宋体" w:cs="新宋体"/>
          <w:color w:val="auto"/>
          <w:spacing w:val="22"/>
          <w:highlight w:val="none"/>
        </w:rPr>
        <w:t xml:space="preserve">    </w:t>
      </w:r>
      <w:r>
        <w:rPr>
          <w:rFonts w:hint="eastAsia" w:ascii="新宋体" w:hAnsi="新宋体" w:eastAsia="新宋体" w:cs="新宋体"/>
          <w:color w:val="auto"/>
          <w:spacing w:val="-6"/>
          <w:highlight w:val="none"/>
        </w:rPr>
        <w:t>日</w:t>
      </w:r>
    </w:p>
    <w:p w14:paraId="2EAE7412">
      <w:pPr>
        <w:keepNext w:val="0"/>
        <w:keepLines w:val="0"/>
        <w:pageBreakBefore w:val="0"/>
        <w:widowControl w:val="0"/>
        <w:kinsoku/>
        <w:wordWrap w:val="0"/>
        <w:overflowPunct/>
        <w:topLinePunct w:val="0"/>
        <w:autoSpaceDE/>
        <w:autoSpaceDN/>
        <w:bidi w:val="0"/>
        <w:adjustRightInd w:val="0"/>
        <w:snapToGrid w:val="0"/>
        <w:spacing w:line="225" w:lineRule="auto"/>
        <w:textAlignment w:val="baseline"/>
        <w:rPr>
          <w:rFonts w:hint="eastAsia" w:ascii="新宋体" w:hAnsi="新宋体" w:eastAsia="新宋体" w:cs="新宋体"/>
          <w:color w:val="auto"/>
          <w:highlight w:val="none"/>
        </w:rPr>
        <w:sectPr>
          <w:footerReference r:id="rId15" w:type="default"/>
          <w:pgSz w:w="11905" w:h="16838"/>
          <w:pgMar w:top="1440" w:right="1083" w:bottom="1440" w:left="1083" w:header="0" w:footer="952" w:gutter="0"/>
          <w:pgNumType w:fmt="decimal"/>
          <w:cols w:space="0" w:num="1"/>
          <w:rtlGutter w:val="0"/>
          <w:docGrid w:linePitch="0" w:charSpace="0"/>
        </w:sectPr>
      </w:pPr>
    </w:p>
    <w:p w14:paraId="3C1E2156">
      <w:pPr>
        <w:pStyle w:val="3"/>
        <w:keepNext w:val="0"/>
        <w:keepLines w:val="0"/>
        <w:pageBreakBefore w:val="0"/>
        <w:widowControl w:val="0"/>
        <w:kinsoku/>
        <w:wordWrap w:val="0"/>
        <w:overflowPunct/>
        <w:topLinePunct w:val="0"/>
        <w:autoSpaceDE/>
        <w:autoSpaceDN/>
        <w:bidi w:val="0"/>
        <w:adjustRightInd w:val="0"/>
        <w:snapToGrid w:val="0"/>
        <w:spacing w:before="101" w:line="225" w:lineRule="auto"/>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一、资格证明文件格式</w:t>
      </w:r>
    </w:p>
    <w:p w14:paraId="4F9C807E">
      <w:pPr>
        <w:pStyle w:val="3"/>
        <w:keepNext w:val="0"/>
        <w:keepLines w:val="0"/>
        <w:pageBreakBefore w:val="0"/>
        <w:widowControl w:val="0"/>
        <w:kinsoku/>
        <w:wordWrap w:val="0"/>
        <w:overflowPunct/>
        <w:topLinePunct w:val="0"/>
        <w:autoSpaceDE/>
        <w:autoSpaceDN/>
        <w:bidi w:val="0"/>
        <w:adjustRightInd w:val="0"/>
        <w:snapToGrid w:val="0"/>
        <w:spacing w:before="157" w:line="225" w:lineRule="auto"/>
        <w:ind w:left="18"/>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1.资格证明文件封面格式：</w:t>
      </w:r>
    </w:p>
    <w:p w14:paraId="0F71F2F0">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34E46E19">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left="6234"/>
        <w:jc w:val="right"/>
        <w:textAlignment w:val="baseline"/>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pacing w:val="6"/>
          <w:sz w:val="24"/>
          <w:szCs w:val="24"/>
          <w:highlight w:val="none"/>
        </w:rPr>
        <w:t>正本/副本</w:t>
      </w:r>
    </w:p>
    <w:p w14:paraId="3F6F72DD">
      <w:pPr>
        <w:keepNext w:val="0"/>
        <w:keepLines w:val="0"/>
        <w:pageBreakBefore w:val="0"/>
        <w:widowControl w:val="0"/>
        <w:kinsoku/>
        <w:wordWrap w:val="0"/>
        <w:overflowPunct/>
        <w:topLinePunct w:val="0"/>
        <w:autoSpaceDE/>
        <w:autoSpaceDN/>
        <w:bidi w:val="0"/>
        <w:adjustRightInd w:val="0"/>
        <w:snapToGrid w:val="0"/>
        <w:spacing w:line="470" w:lineRule="auto"/>
        <w:textAlignment w:val="baseline"/>
        <w:rPr>
          <w:rFonts w:hint="eastAsia" w:ascii="新宋体" w:hAnsi="新宋体" w:eastAsia="新宋体" w:cs="新宋体"/>
          <w:color w:val="auto"/>
          <w:sz w:val="21"/>
          <w:highlight w:val="none"/>
        </w:rPr>
      </w:pPr>
    </w:p>
    <w:p w14:paraId="7BC89E4E">
      <w:pPr>
        <w:pStyle w:val="3"/>
        <w:keepNext w:val="0"/>
        <w:keepLines w:val="0"/>
        <w:pageBreakBefore w:val="0"/>
        <w:widowControl w:val="0"/>
        <w:kinsoku/>
        <w:wordWrap w:val="0"/>
        <w:overflowPunct/>
        <w:topLinePunct w:val="0"/>
        <w:autoSpaceDE/>
        <w:autoSpaceDN/>
        <w:bidi w:val="0"/>
        <w:adjustRightInd w:val="0"/>
        <w:snapToGrid w:val="0"/>
        <w:spacing w:before="140" w:line="223" w:lineRule="auto"/>
        <w:ind w:left="2861"/>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13"/>
          <w:sz w:val="40"/>
          <w:szCs w:val="40"/>
          <w:highlight w:val="none"/>
        </w:rPr>
        <w:t>响</w:t>
      </w:r>
      <w:r>
        <w:rPr>
          <w:rFonts w:hint="eastAsia" w:ascii="新宋体" w:hAnsi="新宋体" w:eastAsia="新宋体" w:cs="新宋体"/>
          <w:b/>
          <w:bCs/>
          <w:color w:val="auto"/>
          <w:spacing w:val="14"/>
          <w:sz w:val="40"/>
          <w:szCs w:val="40"/>
          <w:highlight w:val="none"/>
        </w:rPr>
        <w:t xml:space="preserve">  </w:t>
      </w:r>
      <w:r>
        <w:rPr>
          <w:rFonts w:hint="eastAsia" w:ascii="新宋体" w:hAnsi="新宋体" w:eastAsia="新宋体" w:cs="新宋体"/>
          <w:b/>
          <w:bCs/>
          <w:color w:val="auto"/>
          <w:spacing w:val="-13"/>
          <w:sz w:val="40"/>
          <w:szCs w:val="40"/>
          <w:highlight w:val="none"/>
        </w:rPr>
        <w:t>应</w:t>
      </w:r>
      <w:r>
        <w:rPr>
          <w:rFonts w:hint="eastAsia" w:ascii="新宋体" w:hAnsi="新宋体" w:eastAsia="新宋体" w:cs="新宋体"/>
          <w:b/>
          <w:bCs/>
          <w:color w:val="auto"/>
          <w:spacing w:val="17"/>
          <w:sz w:val="40"/>
          <w:szCs w:val="40"/>
          <w:highlight w:val="none"/>
        </w:rPr>
        <w:t xml:space="preserve">  </w:t>
      </w:r>
      <w:r>
        <w:rPr>
          <w:rFonts w:hint="eastAsia" w:ascii="新宋体" w:hAnsi="新宋体" w:eastAsia="新宋体" w:cs="新宋体"/>
          <w:b/>
          <w:bCs/>
          <w:color w:val="auto"/>
          <w:spacing w:val="-13"/>
          <w:sz w:val="40"/>
          <w:szCs w:val="40"/>
          <w:highlight w:val="none"/>
        </w:rPr>
        <w:t>文</w:t>
      </w:r>
      <w:r>
        <w:rPr>
          <w:rFonts w:hint="eastAsia" w:ascii="新宋体" w:hAnsi="新宋体" w:eastAsia="新宋体" w:cs="新宋体"/>
          <w:b/>
          <w:bCs/>
          <w:color w:val="auto"/>
          <w:spacing w:val="12"/>
          <w:sz w:val="40"/>
          <w:szCs w:val="40"/>
          <w:highlight w:val="none"/>
        </w:rPr>
        <w:t xml:space="preserve">  </w:t>
      </w:r>
      <w:r>
        <w:rPr>
          <w:rFonts w:hint="eastAsia" w:ascii="新宋体" w:hAnsi="新宋体" w:eastAsia="新宋体" w:cs="新宋体"/>
          <w:b/>
          <w:bCs/>
          <w:color w:val="auto"/>
          <w:spacing w:val="-13"/>
          <w:sz w:val="40"/>
          <w:szCs w:val="40"/>
          <w:highlight w:val="none"/>
        </w:rPr>
        <w:t>件</w:t>
      </w:r>
    </w:p>
    <w:p w14:paraId="1677D2B3">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0BDB1036">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color w:val="auto"/>
          <w:sz w:val="21"/>
          <w:highlight w:val="none"/>
        </w:rPr>
      </w:pPr>
    </w:p>
    <w:p w14:paraId="031A97C7">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snapToGrid w:val="0"/>
          <w:color w:val="auto"/>
          <w:spacing w:val="4"/>
          <w:kern w:val="0"/>
          <w:sz w:val="31"/>
          <w:szCs w:val="31"/>
          <w:highlight w:val="none"/>
          <w:lang w:val="en-US" w:eastAsia="en-US" w:bidi="ar-SA"/>
        </w:rPr>
      </w:pPr>
    </w:p>
    <w:p w14:paraId="39D78119">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629"/>
        <w:textAlignment w:val="baseline"/>
        <w:rPr>
          <w:rFonts w:hint="eastAsia" w:ascii="新宋体" w:hAnsi="新宋体" w:eastAsia="新宋体" w:cs="新宋体"/>
          <w:snapToGrid w:val="0"/>
          <w:color w:val="auto"/>
          <w:spacing w:val="4"/>
          <w:kern w:val="0"/>
          <w:sz w:val="31"/>
          <w:szCs w:val="31"/>
          <w:highlight w:val="none"/>
          <w:lang w:val="en-US" w:eastAsia="en-US" w:bidi="ar-SA"/>
        </w:rPr>
      </w:pPr>
      <w:r>
        <w:rPr>
          <w:rFonts w:hint="eastAsia" w:ascii="新宋体" w:hAnsi="新宋体" w:eastAsia="新宋体" w:cs="新宋体"/>
          <w:snapToGrid w:val="0"/>
          <w:color w:val="auto"/>
          <w:spacing w:val="4"/>
          <w:kern w:val="0"/>
          <w:sz w:val="31"/>
          <w:szCs w:val="31"/>
          <w:highlight w:val="none"/>
          <w:lang w:val="en-US" w:eastAsia="en-US" w:bidi="ar-SA"/>
        </w:rPr>
        <w:t>资  格  证  明  文  件</w:t>
      </w:r>
    </w:p>
    <w:p w14:paraId="6681D47D">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1944181C">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06C3951C">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126449F5">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05A02D9B">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7664B438">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4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项目名称：</w:t>
      </w:r>
    </w:p>
    <w:p w14:paraId="49347A3F">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6D321BA0">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0E5860E8">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72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项目编号：</w:t>
      </w:r>
    </w:p>
    <w:p w14:paraId="5BD2735D">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0CFFEA08">
      <w:pPr>
        <w:keepNext w:val="0"/>
        <w:keepLines w:val="0"/>
        <w:pageBreakBefore w:val="0"/>
        <w:widowControl w:val="0"/>
        <w:kinsoku/>
        <w:wordWrap w:val="0"/>
        <w:overflowPunct/>
        <w:topLinePunct w:val="0"/>
        <w:autoSpaceDE/>
        <w:autoSpaceDN/>
        <w:bidi w:val="0"/>
        <w:adjustRightInd w:val="0"/>
        <w:snapToGrid w:val="0"/>
        <w:spacing w:line="295" w:lineRule="auto"/>
        <w:textAlignment w:val="baseline"/>
        <w:rPr>
          <w:rFonts w:hint="eastAsia" w:ascii="新宋体" w:hAnsi="新宋体" w:eastAsia="新宋体" w:cs="新宋体"/>
          <w:color w:val="auto"/>
          <w:sz w:val="21"/>
          <w:highlight w:val="none"/>
        </w:rPr>
      </w:pPr>
    </w:p>
    <w:p w14:paraId="11896402">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firstLine="648" w:firstLineChars="200"/>
        <w:jc w:val="both"/>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7"/>
          <w:highlight w:val="none"/>
        </w:rPr>
        <w:t>所竞分标（如有则填写，无分标时填写“无</w:t>
      </w:r>
      <w:r>
        <w:rPr>
          <w:rFonts w:hint="eastAsia" w:ascii="新宋体" w:hAnsi="新宋体" w:eastAsia="新宋体" w:cs="新宋体"/>
          <w:color w:val="auto"/>
          <w:spacing w:val="-113"/>
          <w:highlight w:val="none"/>
        </w:rPr>
        <w:t xml:space="preserve"> </w:t>
      </w:r>
      <w:r>
        <w:rPr>
          <w:rFonts w:hint="eastAsia" w:ascii="新宋体" w:hAnsi="新宋体" w:eastAsia="新宋体" w:cs="新宋体"/>
          <w:color w:val="auto"/>
          <w:spacing w:val="7"/>
          <w:highlight w:val="none"/>
        </w:rPr>
        <w:t>”或留空</w:t>
      </w:r>
      <w:r>
        <w:rPr>
          <w:rFonts w:hint="eastAsia" w:ascii="新宋体" w:hAnsi="新宋体" w:eastAsia="新宋体" w:cs="新宋体"/>
          <w:color w:val="auto"/>
          <w:spacing w:val="-23"/>
          <w:highlight w:val="none"/>
        </w:rPr>
        <w:t>）：</w:t>
      </w:r>
    </w:p>
    <w:p w14:paraId="6DF15BF7">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1DC81EA6">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306779AD">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714"/>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供应商名称：</w:t>
      </w:r>
    </w:p>
    <w:p w14:paraId="0C3A760B">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27445C9F">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56FF6CC2">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6D9E16D7">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21EE7AFB">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401706B9">
      <w:pPr>
        <w:keepNext w:val="0"/>
        <w:keepLines w:val="0"/>
        <w:pageBreakBefore w:val="0"/>
        <w:widowControl w:val="0"/>
        <w:kinsoku/>
        <w:wordWrap w:val="0"/>
        <w:overflowPunct/>
        <w:topLinePunct w:val="0"/>
        <w:autoSpaceDE/>
        <w:autoSpaceDN/>
        <w:bidi w:val="0"/>
        <w:adjustRightInd w:val="0"/>
        <w:snapToGrid w:val="0"/>
        <w:spacing w:line="273" w:lineRule="auto"/>
        <w:textAlignment w:val="baseline"/>
        <w:rPr>
          <w:rFonts w:hint="eastAsia" w:ascii="新宋体" w:hAnsi="新宋体" w:eastAsia="新宋体" w:cs="新宋体"/>
          <w:color w:val="auto"/>
          <w:sz w:val="21"/>
          <w:highlight w:val="none"/>
        </w:rPr>
      </w:pPr>
    </w:p>
    <w:p w14:paraId="02F6EBEB">
      <w:pPr>
        <w:keepNext w:val="0"/>
        <w:keepLines w:val="0"/>
        <w:pageBreakBefore w:val="0"/>
        <w:widowControl w:val="0"/>
        <w:kinsoku/>
        <w:wordWrap w:val="0"/>
        <w:overflowPunct/>
        <w:topLinePunct w:val="0"/>
        <w:autoSpaceDE/>
        <w:autoSpaceDN/>
        <w:bidi w:val="0"/>
        <w:adjustRightInd w:val="0"/>
        <w:snapToGrid w:val="0"/>
        <w:spacing w:line="273" w:lineRule="auto"/>
        <w:textAlignment w:val="baseline"/>
        <w:rPr>
          <w:rFonts w:hint="eastAsia" w:ascii="新宋体" w:hAnsi="新宋体" w:eastAsia="新宋体" w:cs="新宋体"/>
          <w:color w:val="auto"/>
          <w:sz w:val="21"/>
          <w:highlight w:val="none"/>
        </w:rPr>
      </w:pPr>
    </w:p>
    <w:p w14:paraId="531A732C">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25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年</w:t>
      </w:r>
      <w:r>
        <w:rPr>
          <w:rFonts w:hint="eastAsia" w:ascii="新宋体" w:hAnsi="新宋体" w:eastAsia="新宋体" w:cs="新宋体"/>
          <w:color w:val="auto"/>
          <w:spacing w:val="10"/>
          <w:highlight w:val="none"/>
        </w:rPr>
        <w:t xml:space="preserve">    </w:t>
      </w:r>
      <w:r>
        <w:rPr>
          <w:rFonts w:hint="eastAsia" w:ascii="新宋体" w:hAnsi="新宋体" w:eastAsia="新宋体" w:cs="新宋体"/>
          <w:color w:val="auto"/>
          <w:spacing w:val="-6"/>
          <w:highlight w:val="none"/>
        </w:rPr>
        <w:t>月</w:t>
      </w:r>
      <w:r>
        <w:rPr>
          <w:rFonts w:hint="eastAsia" w:ascii="新宋体" w:hAnsi="新宋体" w:eastAsia="新宋体" w:cs="新宋体"/>
          <w:color w:val="auto"/>
          <w:spacing w:val="22"/>
          <w:highlight w:val="none"/>
        </w:rPr>
        <w:t xml:space="preserve">    </w:t>
      </w:r>
      <w:r>
        <w:rPr>
          <w:rFonts w:hint="eastAsia" w:ascii="新宋体" w:hAnsi="新宋体" w:eastAsia="新宋体" w:cs="新宋体"/>
          <w:color w:val="auto"/>
          <w:spacing w:val="-6"/>
          <w:highlight w:val="none"/>
        </w:rPr>
        <w:t>日</w:t>
      </w:r>
    </w:p>
    <w:p w14:paraId="09F7C23C">
      <w:pPr>
        <w:keepNext w:val="0"/>
        <w:keepLines w:val="0"/>
        <w:pageBreakBefore w:val="0"/>
        <w:widowControl w:val="0"/>
        <w:kinsoku/>
        <w:wordWrap w:val="0"/>
        <w:overflowPunct/>
        <w:topLinePunct w:val="0"/>
        <w:autoSpaceDE/>
        <w:autoSpaceDN/>
        <w:bidi w:val="0"/>
        <w:adjustRightInd w:val="0"/>
        <w:snapToGrid w:val="0"/>
        <w:spacing w:line="225" w:lineRule="auto"/>
        <w:textAlignment w:val="baseline"/>
        <w:rPr>
          <w:rFonts w:hint="eastAsia" w:ascii="新宋体" w:hAnsi="新宋体" w:eastAsia="新宋体" w:cs="新宋体"/>
          <w:color w:val="auto"/>
          <w:highlight w:val="none"/>
        </w:rPr>
        <w:sectPr>
          <w:footerReference r:id="rId16" w:type="default"/>
          <w:pgSz w:w="11905" w:h="16838"/>
          <w:pgMar w:top="1440" w:right="1083" w:bottom="1440" w:left="1083" w:header="0" w:footer="952" w:gutter="0"/>
          <w:pgNumType w:fmt="decimal"/>
          <w:cols w:space="0" w:num="1"/>
          <w:rtlGutter w:val="0"/>
          <w:docGrid w:linePitch="0" w:charSpace="0"/>
        </w:sectPr>
      </w:pPr>
    </w:p>
    <w:p w14:paraId="7474E1B2">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141"/>
        <w:textAlignment w:val="baseline"/>
        <w:outlineLvl w:val="1"/>
        <w:rPr>
          <w:rFonts w:hint="eastAsia" w:ascii="新宋体" w:hAnsi="新宋体" w:eastAsia="新宋体" w:cs="新宋体"/>
          <w:color w:val="auto"/>
          <w:sz w:val="28"/>
          <w:szCs w:val="28"/>
          <w:highlight w:val="none"/>
        </w:rPr>
      </w:pPr>
      <w:bookmarkStart w:id="36" w:name="_Toc31837"/>
      <w:r>
        <w:rPr>
          <w:rFonts w:hint="eastAsia" w:ascii="新宋体" w:hAnsi="新宋体" w:eastAsia="新宋体" w:cs="新宋体"/>
          <w:b/>
          <w:bCs/>
          <w:color w:val="auto"/>
          <w:spacing w:val="5"/>
          <w:sz w:val="28"/>
          <w:szCs w:val="28"/>
          <w:highlight w:val="none"/>
        </w:rPr>
        <w:t>2.资格证明文件目录</w:t>
      </w:r>
      <w:bookmarkEnd w:id="36"/>
    </w:p>
    <w:p w14:paraId="5C735FA4">
      <w:pPr>
        <w:keepNext w:val="0"/>
        <w:keepLines w:val="0"/>
        <w:pageBreakBefore w:val="0"/>
        <w:widowControl w:val="0"/>
        <w:kinsoku/>
        <w:wordWrap w:val="0"/>
        <w:overflowPunct/>
        <w:topLinePunct w:val="0"/>
        <w:autoSpaceDE/>
        <w:autoSpaceDN/>
        <w:bidi w:val="0"/>
        <w:adjustRightInd w:val="0"/>
        <w:snapToGrid w:val="0"/>
        <w:spacing w:line="261" w:lineRule="auto"/>
        <w:textAlignment w:val="baseline"/>
        <w:rPr>
          <w:rFonts w:hint="eastAsia" w:ascii="新宋体" w:hAnsi="新宋体" w:eastAsia="新宋体" w:cs="新宋体"/>
          <w:color w:val="auto"/>
          <w:sz w:val="20"/>
          <w:szCs w:val="20"/>
          <w:highlight w:val="none"/>
        </w:rPr>
      </w:pPr>
    </w:p>
    <w:p w14:paraId="495635B9">
      <w:pPr>
        <w:pStyle w:val="3"/>
        <w:keepNext w:val="0"/>
        <w:keepLines w:val="0"/>
        <w:pageBreakBefore w:val="0"/>
        <w:widowControl w:val="0"/>
        <w:kinsoku/>
        <w:wordWrap w:val="0"/>
        <w:overflowPunct/>
        <w:topLinePunct w:val="0"/>
        <w:autoSpaceDE/>
        <w:autoSpaceDN/>
        <w:bidi w:val="0"/>
        <w:adjustRightInd w:val="0"/>
        <w:snapToGrid w:val="0"/>
        <w:spacing w:before="101" w:line="373" w:lineRule="auto"/>
        <w:ind w:firstLine="641"/>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14"/>
          <w:sz w:val="24"/>
          <w:szCs w:val="24"/>
          <w:highlight w:val="none"/>
        </w:rPr>
        <w:t>根据磋商文件规定及供应商提供的材料自行编写目录（部</w:t>
      </w:r>
      <w:r>
        <w:rPr>
          <w:rFonts w:hint="eastAsia" w:ascii="新宋体" w:hAnsi="新宋体" w:eastAsia="新宋体" w:cs="新宋体"/>
          <w:color w:val="auto"/>
          <w:spacing w:val="4"/>
          <w:sz w:val="24"/>
          <w:szCs w:val="24"/>
          <w:highlight w:val="none"/>
        </w:rPr>
        <w:t>分格式后附）。</w:t>
      </w:r>
    </w:p>
    <w:p w14:paraId="0F40AB6A">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highlight w:val="none"/>
        </w:rPr>
        <w:sectPr>
          <w:footerReference r:id="rId17" w:type="default"/>
          <w:pgSz w:w="11905" w:h="16838"/>
          <w:pgMar w:top="1440" w:right="1083" w:bottom="1440" w:left="1083" w:header="0" w:footer="952" w:gutter="0"/>
          <w:pgNumType w:fmt="decimal"/>
          <w:cols w:space="0" w:num="1"/>
          <w:rtlGutter w:val="0"/>
          <w:docGrid w:linePitch="0" w:charSpace="0"/>
        </w:sectPr>
      </w:pPr>
    </w:p>
    <w:p w14:paraId="2F1DCDF5">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2680"/>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7"/>
          <w:sz w:val="32"/>
          <w:szCs w:val="32"/>
          <w:highlight w:val="none"/>
        </w:rPr>
        <w:t>供应商直接控股、管理关系信息表</w:t>
      </w:r>
    </w:p>
    <w:p w14:paraId="093BDDBD">
      <w:pPr>
        <w:keepNext w:val="0"/>
        <w:keepLines w:val="0"/>
        <w:pageBreakBefore w:val="0"/>
        <w:widowControl w:val="0"/>
        <w:kinsoku/>
        <w:wordWrap w:val="0"/>
        <w:overflowPunct/>
        <w:topLinePunct w:val="0"/>
        <w:autoSpaceDE/>
        <w:autoSpaceDN/>
        <w:bidi w:val="0"/>
        <w:adjustRightInd w:val="0"/>
        <w:snapToGrid w:val="0"/>
        <w:spacing w:line="271" w:lineRule="auto"/>
        <w:textAlignment w:val="baseline"/>
        <w:rPr>
          <w:rFonts w:hint="eastAsia" w:ascii="新宋体" w:hAnsi="新宋体" w:eastAsia="新宋体" w:cs="新宋体"/>
          <w:color w:val="auto"/>
          <w:sz w:val="21"/>
          <w:highlight w:val="none"/>
        </w:rPr>
      </w:pPr>
    </w:p>
    <w:p w14:paraId="1E86348E">
      <w:pPr>
        <w:keepNext w:val="0"/>
        <w:keepLines w:val="0"/>
        <w:pageBreakBefore w:val="0"/>
        <w:widowControl w:val="0"/>
        <w:kinsoku/>
        <w:wordWrap w:val="0"/>
        <w:overflowPunct/>
        <w:topLinePunct w:val="0"/>
        <w:autoSpaceDE/>
        <w:autoSpaceDN/>
        <w:bidi w:val="0"/>
        <w:adjustRightInd w:val="0"/>
        <w:snapToGrid w:val="0"/>
        <w:spacing w:line="271" w:lineRule="auto"/>
        <w:textAlignment w:val="baseline"/>
        <w:rPr>
          <w:rFonts w:hint="eastAsia" w:ascii="新宋体" w:hAnsi="新宋体" w:eastAsia="新宋体" w:cs="新宋体"/>
          <w:color w:val="auto"/>
          <w:sz w:val="21"/>
          <w:highlight w:val="none"/>
        </w:rPr>
      </w:pPr>
    </w:p>
    <w:p w14:paraId="6FC183E5">
      <w:pPr>
        <w:pStyle w:val="3"/>
        <w:keepNext w:val="0"/>
        <w:keepLines w:val="0"/>
        <w:pageBreakBefore w:val="0"/>
        <w:widowControl w:val="0"/>
        <w:kinsoku/>
        <w:wordWrap w:val="0"/>
        <w:overflowPunct/>
        <w:topLinePunct w:val="0"/>
        <w:autoSpaceDE/>
        <w:autoSpaceDN/>
        <w:bidi w:val="0"/>
        <w:adjustRightInd w:val="0"/>
        <w:snapToGrid w:val="0"/>
        <w:spacing w:before="100" w:line="224" w:lineRule="auto"/>
        <w:ind w:left="3162"/>
        <w:textAlignment w:val="baseline"/>
        <w:rPr>
          <w:rFonts w:hint="eastAsia" w:ascii="新宋体" w:hAnsi="新宋体" w:eastAsia="新宋体" w:cs="新宋体"/>
          <w:color w:val="auto"/>
          <w:highlight w:val="none"/>
        </w:rPr>
      </w:pPr>
      <w:r>
        <w:rPr>
          <w:rFonts w:hint="eastAsia" w:ascii="新宋体" w:hAnsi="新宋体" w:eastAsia="新宋体" w:cs="新宋体"/>
          <w:b/>
          <w:bCs/>
          <w:color w:val="auto"/>
          <w:spacing w:val="6"/>
          <w:highlight w:val="none"/>
        </w:rPr>
        <w:t>供应商直接控股股东信息表</w:t>
      </w:r>
    </w:p>
    <w:p w14:paraId="7250CB48">
      <w:pPr>
        <w:keepNext w:val="0"/>
        <w:keepLines w:val="0"/>
        <w:pageBreakBefore w:val="0"/>
        <w:widowControl w:val="0"/>
        <w:kinsoku/>
        <w:wordWrap w:val="0"/>
        <w:overflowPunct/>
        <w:topLinePunct w:val="0"/>
        <w:autoSpaceDE/>
        <w:autoSpaceDN/>
        <w:bidi w:val="0"/>
        <w:adjustRightInd w:val="0"/>
        <w:snapToGrid w:val="0"/>
        <w:spacing w:before="90"/>
        <w:textAlignment w:val="baseline"/>
        <w:rPr>
          <w:rFonts w:hint="eastAsia" w:ascii="新宋体" w:hAnsi="新宋体" w:eastAsia="新宋体" w:cs="新宋体"/>
          <w:color w:val="auto"/>
          <w:highlight w:val="none"/>
        </w:rPr>
      </w:pPr>
    </w:p>
    <w:tbl>
      <w:tblPr>
        <w:tblStyle w:val="12"/>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4AC90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84" w:type="dxa"/>
            <w:vAlign w:val="top"/>
          </w:tcPr>
          <w:p w14:paraId="50079FC5">
            <w:pPr>
              <w:pStyle w:val="11"/>
              <w:keepNext w:val="0"/>
              <w:keepLines w:val="0"/>
              <w:pageBreakBefore w:val="0"/>
              <w:widowControl w:val="0"/>
              <w:kinsoku/>
              <w:wordWrap w:val="0"/>
              <w:overflowPunct/>
              <w:topLinePunct w:val="0"/>
              <w:autoSpaceDE/>
              <w:autoSpaceDN/>
              <w:bidi w:val="0"/>
              <w:adjustRightInd w:val="0"/>
              <w:snapToGrid w:val="0"/>
              <w:spacing w:before="161" w:line="480" w:lineRule="auto"/>
              <w:ind w:left="20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序号</w:t>
            </w:r>
          </w:p>
        </w:tc>
        <w:tc>
          <w:tcPr>
            <w:tcW w:w="2654" w:type="dxa"/>
            <w:vAlign w:val="top"/>
          </w:tcPr>
          <w:p w14:paraId="22E4062C">
            <w:pPr>
              <w:pStyle w:val="11"/>
              <w:keepNext w:val="0"/>
              <w:keepLines w:val="0"/>
              <w:pageBreakBefore w:val="0"/>
              <w:widowControl w:val="0"/>
              <w:kinsoku/>
              <w:wordWrap w:val="0"/>
              <w:overflowPunct/>
              <w:topLinePunct w:val="0"/>
              <w:autoSpaceDE/>
              <w:autoSpaceDN/>
              <w:bidi w:val="0"/>
              <w:adjustRightInd w:val="0"/>
              <w:snapToGrid w:val="0"/>
              <w:spacing w:before="162" w:line="480" w:lineRule="auto"/>
              <w:ind w:left="36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直接控股股东名称</w:t>
            </w:r>
          </w:p>
        </w:tc>
        <w:tc>
          <w:tcPr>
            <w:tcW w:w="1454" w:type="dxa"/>
            <w:vAlign w:val="top"/>
          </w:tcPr>
          <w:p w14:paraId="0EF99EA6">
            <w:pPr>
              <w:pStyle w:val="11"/>
              <w:keepNext w:val="0"/>
              <w:keepLines w:val="0"/>
              <w:pageBreakBefore w:val="0"/>
              <w:widowControl w:val="0"/>
              <w:kinsoku/>
              <w:wordWrap w:val="0"/>
              <w:overflowPunct/>
              <w:topLinePunct w:val="0"/>
              <w:autoSpaceDE/>
              <w:autoSpaceDN/>
              <w:bidi w:val="0"/>
              <w:adjustRightInd w:val="0"/>
              <w:snapToGrid w:val="0"/>
              <w:spacing w:before="161" w:line="480" w:lineRule="auto"/>
              <w:ind w:left="27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10"/>
                <w:sz w:val="22"/>
                <w:szCs w:val="22"/>
                <w:highlight w:val="none"/>
              </w:rPr>
              <w:t>出资比例</w:t>
            </w:r>
          </w:p>
        </w:tc>
        <w:tc>
          <w:tcPr>
            <w:tcW w:w="4285" w:type="dxa"/>
            <w:vAlign w:val="top"/>
          </w:tcPr>
          <w:p w14:paraId="270EC4CD">
            <w:pPr>
              <w:pStyle w:val="11"/>
              <w:keepNext w:val="0"/>
              <w:keepLines w:val="0"/>
              <w:pageBreakBefore w:val="0"/>
              <w:widowControl w:val="0"/>
              <w:kinsoku/>
              <w:wordWrap w:val="0"/>
              <w:overflowPunct/>
              <w:topLinePunct w:val="0"/>
              <w:autoSpaceDE/>
              <w:autoSpaceDN/>
              <w:bidi w:val="0"/>
              <w:adjustRightInd w:val="0"/>
              <w:snapToGrid w:val="0"/>
              <w:spacing w:before="161" w:line="480" w:lineRule="auto"/>
              <w:ind w:left="35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身份证号码或者统一社会信用代码</w:t>
            </w:r>
          </w:p>
        </w:tc>
        <w:tc>
          <w:tcPr>
            <w:tcW w:w="874" w:type="dxa"/>
            <w:vAlign w:val="top"/>
          </w:tcPr>
          <w:p w14:paraId="355F5DEB">
            <w:pPr>
              <w:pStyle w:val="11"/>
              <w:keepNext w:val="0"/>
              <w:keepLines w:val="0"/>
              <w:pageBreakBefore w:val="0"/>
              <w:widowControl w:val="0"/>
              <w:kinsoku/>
              <w:wordWrap w:val="0"/>
              <w:overflowPunct/>
              <w:topLinePunct w:val="0"/>
              <w:autoSpaceDE/>
              <w:autoSpaceDN/>
              <w:bidi w:val="0"/>
              <w:adjustRightInd w:val="0"/>
              <w:snapToGrid w:val="0"/>
              <w:spacing w:before="161" w:line="480" w:lineRule="auto"/>
              <w:ind w:left="20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9"/>
                <w:sz w:val="22"/>
                <w:szCs w:val="22"/>
                <w:highlight w:val="none"/>
              </w:rPr>
              <w:t>备注</w:t>
            </w:r>
          </w:p>
        </w:tc>
      </w:tr>
      <w:tr w14:paraId="75FFC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04C5515E">
            <w:pPr>
              <w:pStyle w:val="11"/>
              <w:keepNext w:val="0"/>
              <w:keepLines w:val="0"/>
              <w:pageBreakBefore w:val="0"/>
              <w:widowControl w:val="0"/>
              <w:kinsoku/>
              <w:wordWrap w:val="0"/>
              <w:overflowPunct/>
              <w:topLinePunct w:val="0"/>
              <w:autoSpaceDE/>
              <w:autoSpaceDN/>
              <w:bidi w:val="0"/>
              <w:adjustRightInd w:val="0"/>
              <w:snapToGrid w:val="0"/>
              <w:spacing w:before="155" w:line="480" w:lineRule="auto"/>
              <w:ind w:left="40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2654" w:type="dxa"/>
            <w:vAlign w:val="top"/>
          </w:tcPr>
          <w:p w14:paraId="3303E89F">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454" w:type="dxa"/>
            <w:vAlign w:val="top"/>
          </w:tcPr>
          <w:p w14:paraId="2DE5CFF0">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4285" w:type="dxa"/>
            <w:vAlign w:val="top"/>
          </w:tcPr>
          <w:p w14:paraId="17CE0978">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874" w:type="dxa"/>
            <w:vAlign w:val="top"/>
          </w:tcPr>
          <w:p w14:paraId="52B2C934">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7AA20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6F714ED6">
            <w:pPr>
              <w:pStyle w:val="11"/>
              <w:keepNext w:val="0"/>
              <w:keepLines w:val="0"/>
              <w:pageBreakBefore w:val="0"/>
              <w:widowControl w:val="0"/>
              <w:kinsoku/>
              <w:wordWrap w:val="0"/>
              <w:overflowPunct/>
              <w:topLinePunct w:val="0"/>
              <w:autoSpaceDE/>
              <w:autoSpaceDN/>
              <w:bidi w:val="0"/>
              <w:adjustRightInd w:val="0"/>
              <w:snapToGrid w:val="0"/>
              <w:spacing w:before="157" w:line="480" w:lineRule="auto"/>
              <w:ind w:left="3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2654" w:type="dxa"/>
            <w:vAlign w:val="top"/>
          </w:tcPr>
          <w:p w14:paraId="3F12E836">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454" w:type="dxa"/>
            <w:vAlign w:val="top"/>
          </w:tcPr>
          <w:p w14:paraId="12B13C10">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4285" w:type="dxa"/>
            <w:vAlign w:val="top"/>
          </w:tcPr>
          <w:p w14:paraId="3E588801">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874" w:type="dxa"/>
            <w:vAlign w:val="top"/>
          </w:tcPr>
          <w:p w14:paraId="087624AF">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791CF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3D42B19E">
            <w:pPr>
              <w:pStyle w:val="11"/>
              <w:keepNext w:val="0"/>
              <w:keepLines w:val="0"/>
              <w:pageBreakBefore w:val="0"/>
              <w:widowControl w:val="0"/>
              <w:kinsoku/>
              <w:wordWrap w:val="0"/>
              <w:overflowPunct/>
              <w:topLinePunct w:val="0"/>
              <w:autoSpaceDE/>
              <w:autoSpaceDN/>
              <w:bidi w:val="0"/>
              <w:adjustRightInd w:val="0"/>
              <w:snapToGrid w:val="0"/>
              <w:spacing w:before="156" w:line="480" w:lineRule="auto"/>
              <w:ind w:left="39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2654" w:type="dxa"/>
            <w:vAlign w:val="top"/>
          </w:tcPr>
          <w:p w14:paraId="35538F0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454" w:type="dxa"/>
            <w:vAlign w:val="top"/>
          </w:tcPr>
          <w:p w14:paraId="0CBA92A1">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4285" w:type="dxa"/>
            <w:vAlign w:val="top"/>
          </w:tcPr>
          <w:p w14:paraId="6403EA16">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874" w:type="dxa"/>
            <w:vAlign w:val="top"/>
          </w:tcPr>
          <w:p w14:paraId="76EAABBD">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497E7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vAlign w:val="top"/>
          </w:tcPr>
          <w:p w14:paraId="6EEFD640">
            <w:pPr>
              <w:pStyle w:val="11"/>
              <w:keepNext w:val="0"/>
              <w:keepLines w:val="0"/>
              <w:pageBreakBefore w:val="0"/>
              <w:widowControl w:val="0"/>
              <w:kinsoku/>
              <w:wordWrap w:val="0"/>
              <w:overflowPunct/>
              <w:topLinePunct w:val="0"/>
              <w:autoSpaceDE/>
              <w:autoSpaceDN/>
              <w:bidi w:val="0"/>
              <w:adjustRightInd w:val="0"/>
              <w:snapToGrid w:val="0"/>
              <w:spacing w:before="158" w:line="480" w:lineRule="auto"/>
              <w:ind w:left="2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position w:val="3"/>
                <w:sz w:val="22"/>
                <w:szCs w:val="22"/>
                <w:highlight w:val="none"/>
              </w:rPr>
              <w:t>……</w:t>
            </w:r>
          </w:p>
        </w:tc>
        <w:tc>
          <w:tcPr>
            <w:tcW w:w="2654" w:type="dxa"/>
            <w:vAlign w:val="top"/>
          </w:tcPr>
          <w:p w14:paraId="6FF7D2C8">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454" w:type="dxa"/>
            <w:vAlign w:val="top"/>
          </w:tcPr>
          <w:p w14:paraId="4170568D">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4285" w:type="dxa"/>
            <w:vAlign w:val="top"/>
          </w:tcPr>
          <w:p w14:paraId="238FF0B1">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874" w:type="dxa"/>
            <w:vAlign w:val="top"/>
          </w:tcPr>
          <w:p w14:paraId="77D86203">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bl>
    <w:p w14:paraId="04BD21B4">
      <w:pPr>
        <w:pStyle w:val="3"/>
        <w:keepNext w:val="0"/>
        <w:keepLines w:val="0"/>
        <w:pageBreakBefore w:val="0"/>
        <w:widowControl w:val="0"/>
        <w:kinsoku/>
        <w:wordWrap w:val="0"/>
        <w:overflowPunct/>
        <w:topLinePunct w:val="0"/>
        <w:autoSpaceDE/>
        <w:autoSpaceDN/>
        <w:bidi w:val="0"/>
        <w:adjustRightInd w:val="0"/>
        <w:snapToGrid w:val="0"/>
        <w:spacing w:before="34" w:line="480" w:lineRule="auto"/>
        <w:ind w:left="706"/>
        <w:textAlignment w:val="baseline"/>
        <w:rPr>
          <w:rFonts w:hint="eastAsia" w:ascii="新宋体" w:hAnsi="新宋体" w:eastAsia="新宋体" w:cs="新宋体"/>
          <w:color w:val="auto"/>
          <w:spacing w:val="-5"/>
          <w:sz w:val="22"/>
          <w:szCs w:val="22"/>
          <w:highlight w:val="none"/>
        </w:rPr>
      </w:pPr>
    </w:p>
    <w:p w14:paraId="409F12F8">
      <w:pPr>
        <w:pStyle w:val="3"/>
        <w:keepNext w:val="0"/>
        <w:keepLines w:val="0"/>
        <w:pageBreakBefore w:val="0"/>
        <w:widowControl w:val="0"/>
        <w:kinsoku/>
        <w:wordWrap w:val="0"/>
        <w:overflowPunct/>
        <w:topLinePunct w:val="0"/>
        <w:autoSpaceDE/>
        <w:autoSpaceDN/>
        <w:bidi w:val="0"/>
        <w:adjustRightInd w:val="0"/>
        <w:snapToGrid w:val="0"/>
        <w:spacing w:before="34" w:line="480" w:lineRule="auto"/>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5"/>
          <w:sz w:val="22"/>
          <w:szCs w:val="22"/>
          <w:highlight w:val="none"/>
        </w:rPr>
        <w:t>注：</w:t>
      </w:r>
    </w:p>
    <w:p w14:paraId="05B7F491">
      <w:pPr>
        <w:pStyle w:val="3"/>
        <w:keepNext w:val="0"/>
        <w:keepLines w:val="0"/>
        <w:pageBreakBefore w:val="0"/>
        <w:widowControl w:val="0"/>
        <w:kinsoku/>
        <w:wordWrap w:val="0"/>
        <w:overflowPunct/>
        <w:topLinePunct w:val="0"/>
        <w:autoSpaceDE/>
        <w:autoSpaceDN/>
        <w:bidi w:val="0"/>
        <w:adjustRightInd w:val="0"/>
        <w:snapToGrid w:val="0"/>
        <w:spacing w:before="176" w:line="480" w:lineRule="auto"/>
        <w:ind w:right="696" w:firstLine="424"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1.直接控股股东：是指其出资额占有限责任公司资本总额百分之五十以上或</w:t>
      </w:r>
      <w:r>
        <w:rPr>
          <w:rFonts w:hint="eastAsia" w:ascii="新宋体" w:hAnsi="新宋体" w:eastAsia="新宋体" w:cs="新宋体"/>
          <w:color w:val="auto"/>
          <w:spacing w:val="-5"/>
          <w:sz w:val="22"/>
          <w:szCs w:val="22"/>
          <w:highlight w:val="none"/>
        </w:rPr>
        <w:t>者其</w:t>
      </w:r>
      <w:r>
        <w:rPr>
          <w:rFonts w:hint="eastAsia" w:ascii="新宋体" w:hAnsi="新宋体" w:eastAsia="新宋体" w:cs="新宋体"/>
          <w:color w:val="auto"/>
          <w:spacing w:val="-4"/>
          <w:sz w:val="22"/>
          <w:szCs w:val="22"/>
          <w:highlight w:val="none"/>
        </w:rPr>
        <w:t>持有的股份占股份有限公司股份总额百分之五十以上的股东；出资额或者持有股份的比例虽然不足百分之五十，但依其出资额或者持有的股份所享有的表决权已足以对股</w:t>
      </w:r>
      <w:r>
        <w:rPr>
          <w:rFonts w:hint="eastAsia" w:ascii="新宋体" w:hAnsi="新宋体" w:eastAsia="新宋体" w:cs="新宋体"/>
          <w:color w:val="auto"/>
          <w:spacing w:val="-1"/>
          <w:sz w:val="22"/>
          <w:szCs w:val="22"/>
          <w:highlight w:val="none"/>
        </w:rPr>
        <w:t>东会、股东大会的决议产生重大影响的股东。</w:t>
      </w:r>
    </w:p>
    <w:p w14:paraId="0303A10A">
      <w:pPr>
        <w:pStyle w:val="3"/>
        <w:keepNext w:val="0"/>
        <w:keepLines w:val="0"/>
        <w:pageBreakBefore w:val="0"/>
        <w:widowControl w:val="0"/>
        <w:kinsoku/>
        <w:wordWrap w:val="0"/>
        <w:overflowPunct/>
        <w:topLinePunct w:val="0"/>
        <w:autoSpaceDE/>
        <w:autoSpaceDN/>
        <w:bidi w:val="0"/>
        <w:adjustRightInd w:val="0"/>
        <w:snapToGrid w:val="0"/>
        <w:spacing w:before="185" w:line="480" w:lineRule="auto"/>
        <w:ind w:right="696" w:firstLine="424"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2.本表所指的控股关系仅限于直接控股关系，不包括间接的控股关系。公司实际</w:t>
      </w:r>
      <w:r>
        <w:rPr>
          <w:rFonts w:hint="eastAsia" w:ascii="新宋体" w:hAnsi="新宋体" w:eastAsia="新宋体" w:cs="新宋体"/>
          <w:color w:val="auto"/>
          <w:spacing w:val="-1"/>
          <w:sz w:val="22"/>
          <w:szCs w:val="22"/>
          <w:highlight w:val="none"/>
        </w:rPr>
        <w:t>控制人与公司之间的关系不属于本表所指的直接控股关系。</w:t>
      </w:r>
    </w:p>
    <w:p w14:paraId="53EDDCA6">
      <w:pPr>
        <w:pStyle w:val="3"/>
        <w:keepNext w:val="0"/>
        <w:keepLines w:val="0"/>
        <w:pageBreakBefore w:val="0"/>
        <w:widowControl w:val="0"/>
        <w:kinsoku/>
        <w:wordWrap w:val="0"/>
        <w:overflowPunct/>
        <w:topLinePunct w:val="0"/>
        <w:autoSpaceDE/>
        <w:autoSpaceDN/>
        <w:bidi w:val="0"/>
        <w:adjustRightInd w:val="0"/>
        <w:snapToGrid w:val="0"/>
        <w:spacing w:before="183" w:line="480" w:lineRule="auto"/>
        <w:ind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3.供应商不存在直接控股股东的，则填“无</w:t>
      </w:r>
      <w:r>
        <w:rPr>
          <w:rFonts w:hint="eastAsia" w:ascii="新宋体" w:hAnsi="新宋体" w:eastAsia="新宋体" w:cs="新宋体"/>
          <w:color w:val="auto"/>
          <w:spacing w:val="-81"/>
          <w:sz w:val="22"/>
          <w:szCs w:val="22"/>
          <w:highlight w:val="none"/>
        </w:rPr>
        <w:t xml:space="preserve"> </w:t>
      </w:r>
      <w:r>
        <w:rPr>
          <w:rFonts w:hint="eastAsia" w:ascii="新宋体" w:hAnsi="新宋体" w:eastAsia="新宋体" w:cs="新宋体"/>
          <w:color w:val="auto"/>
          <w:spacing w:val="-1"/>
          <w:sz w:val="22"/>
          <w:szCs w:val="22"/>
          <w:highlight w:val="none"/>
        </w:rPr>
        <w:t>”。</w:t>
      </w:r>
    </w:p>
    <w:p w14:paraId="32A4673B">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07B39D18">
      <w:pPr>
        <w:pStyle w:val="3"/>
        <w:keepNext w:val="0"/>
        <w:keepLines w:val="0"/>
        <w:pageBreakBefore w:val="0"/>
        <w:widowControl w:val="0"/>
        <w:kinsoku/>
        <w:wordWrap w:val="0"/>
        <w:overflowPunct/>
        <w:topLinePunct w:val="0"/>
        <w:autoSpaceDE/>
        <w:autoSpaceDN/>
        <w:bidi w:val="0"/>
        <w:adjustRightInd w:val="0"/>
        <w:snapToGrid w:val="0"/>
        <w:spacing w:before="79"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法定代表人或者委托代理人签字：</w:t>
      </w:r>
      <w:r>
        <w:rPr>
          <w:rFonts w:hint="eastAsia" w:ascii="新宋体" w:hAnsi="新宋体" w:eastAsia="新宋体" w:cs="新宋体"/>
          <w:color w:val="auto"/>
          <w:sz w:val="22"/>
          <w:szCs w:val="22"/>
          <w:highlight w:val="none"/>
          <w:u w:val="single" w:color="auto"/>
        </w:rPr>
        <w:t xml:space="preserve">              </w:t>
      </w:r>
    </w:p>
    <w:p w14:paraId="1BC4C2B9">
      <w:pPr>
        <w:pStyle w:val="3"/>
        <w:keepNext w:val="0"/>
        <w:keepLines w:val="0"/>
        <w:pageBreakBefore w:val="0"/>
        <w:widowControl w:val="0"/>
        <w:kinsoku/>
        <w:wordWrap w:val="0"/>
        <w:overflowPunct/>
        <w:topLinePunct w:val="0"/>
        <w:autoSpaceDE/>
        <w:autoSpaceDN/>
        <w:bidi w:val="0"/>
        <w:adjustRightInd w:val="0"/>
        <w:snapToGrid w:val="0"/>
        <w:spacing w:before="180"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16"/>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41478DD9">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3F765888">
      <w:pPr>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4"/>
          <w:szCs w:val="24"/>
          <w:highlight w:val="none"/>
        </w:rPr>
        <w:sectPr>
          <w:footerReference r:id="rId18" w:type="default"/>
          <w:pgSz w:w="11905" w:h="16838"/>
          <w:pgMar w:top="1440" w:right="1083" w:bottom="1440" w:left="1083" w:header="0" w:footer="952" w:gutter="0"/>
          <w:pgNumType w:fmt="decimal"/>
          <w:cols w:space="0" w:num="1"/>
          <w:rtlGutter w:val="0"/>
          <w:docGrid w:linePitch="0" w:charSpace="0"/>
        </w:sectPr>
      </w:pPr>
    </w:p>
    <w:p w14:paraId="65C34CB8">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1"/>
          <w:highlight w:val="none"/>
        </w:rPr>
      </w:pPr>
    </w:p>
    <w:p w14:paraId="1DD5FD92">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2915"/>
        <w:textAlignment w:val="baseline"/>
        <w:outlineLvl w:val="1"/>
        <w:rPr>
          <w:rFonts w:hint="eastAsia" w:ascii="新宋体" w:hAnsi="新宋体" w:eastAsia="新宋体" w:cs="新宋体"/>
          <w:color w:val="auto"/>
          <w:sz w:val="32"/>
          <w:szCs w:val="32"/>
          <w:highlight w:val="none"/>
        </w:rPr>
      </w:pPr>
      <w:bookmarkStart w:id="37" w:name="_Toc17979"/>
      <w:r>
        <w:rPr>
          <w:rFonts w:hint="eastAsia" w:ascii="新宋体" w:hAnsi="新宋体" w:eastAsia="新宋体" w:cs="新宋体"/>
          <w:b/>
          <w:bCs/>
          <w:color w:val="auto"/>
          <w:spacing w:val="6"/>
          <w:sz w:val="32"/>
          <w:szCs w:val="32"/>
          <w:highlight w:val="none"/>
        </w:rPr>
        <w:t>供应商直接管理关系信息表</w:t>
      </w:r>
      <w:bookmarkEnd w:id="37"/>
    </w:p>
    <w:p w14:paraId="507E1363">
      <w:pPr>
        <w:keepNext w:val="0"/>
        <w:keepLines w:val="0"/>
        <w:pageBreakBefore w:val="0"/>
        <w:widowControl w:val="0"/>
        <w:kinsoku/>
        <w:wordWrap w:val="0"/>
        <w:overflowPunct/>
        <w:topLinePunct w:val="0"/>
        <w:autoSpaceDE/>
        <w:autoSpaceDN/>
        <w:bidi w:val="0"/>
        <w:adjustRightInd w:val="0"/>
        <w:snapToGrid w:val="0"/>
        <w:spacing w:before="187"/>
        <w:textAlignment w:val="baseline"/>
        <w:rPr>
          <w:rFonts w:hint="eastAsia" w:ascii="新宋体" w:hAnsi="新宋体" w:eastAsia="新宋体" w:cs="新宋体"/>
          <w:color w:val="auto"/>
          <w:highlight w:val="none"/>
        </w:rPr>
      </w:pPr>
    </w:p>
    <w:tbl>
      <w:tblPr>
        <w:tblStyle w:val="12"/>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587FB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75F654A8">
            <w:pPr>
              <w:pStyle w:val="11"/>
              <w:keepNext w:val="0"/>
              <w:keepLines w:val="0"/>
              <w:pageBreakBefore w:val="0"/>
              <w:widowControl w:val="0"/>
              <w:kinsoku/>
              <w:wordWrap w:val="0"/>
              <w:overflowPunct/>
              <w:topLinePunct w:val="0"/>
              <w:autoSpaceDE/>
              <w:autoSpaceDN/>
              <w:bidi w:val="0"/>
              <w:adjustRightInd w:val="0"/>
              <w:snapToGrid w:val="0"/>
              <w:spacing w:before="159" w:line="480" w:lineRule="auto"/>
              <w:ind w:left="17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序号</w:t>
            </w:r>
          </w:p>
        </w:tc>
        <w:tc>
          <w:tcPr>
            <w:tcW w:w="3598" w:type="dxa"/>
            <w:vAlign w:val="top"/>
          </w:tcPr>
          <w:p w14:paraId="71CCE505">
            <w:pPr>
              <w:pStyle w:val="11"/>
              <w:keepNext w:val="0"/>
              <w:keepLines w:val="0"/>
              <w:pageBreakBefore w:val="0"/>
              <w:widowControl w:val="0"/>
              <w:kinsoku/>
              <w:wordWrap w:val="0"/>
              <w:overflowPunct/>
              <w:topLinePunct w:val="0"/>
              <w:autoSpaceDE/>
              <w:autoSpaceDN/>
              <w:bidi w:val="0"/>
              <w:adjustRightInd w:val="0"/>
              <w:snapToGrid w:val="0"/>
              <w:spacing w:before="160" w:line="480" w:lineRule="auto"/>
              <w:ind w:left="6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直接管理关系单位名称</w:t>
            </w:r>
          </w:p>
        </w:tc>
        <w:tc>
          <w:tcPr>
            <w:tcW w:w="3553" w:type="dxa"/>
            <w:vAlign w:val="top"/>
          </w:tcPr>
          <w:p w14:paraId="704DD560">
            <w:pPr>
              <w:pStyle w:val="11"/>
              <w:keepNext w:val="0"/>
              <w:keepLines w:val="0"/>
              <w:pageBreakBefore w:val="0"/>
              <w:widowControl w:val="0"/>
              <w:kinsoku/>
              <w:wordWrap w:val="0"/>
              <w:overflowPunct/>
              <w:topLinePunct w:val="0"/>
              <w:autoSpaceDE/>
              <w:autoSpaceDN/>
              <w:bidi w:val="0"/>
              <w:adjustRightInd w:val="0"/>
              <w:snapToGrid w:val="0"/>
              <w:spacing w:before="159" w:line="480" w:lineRule="auto"/>
              <w:ind w:left="82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统一社会信用代码</w:t>
            </w:r>
          </w:p>
        </w:tc>
        <w:tc>
          <w:tcPr>
            <w:tcW w:w="1693" w:type="dxa"/>
            <w:vAlign w:val="top"/>
          </w:tcPr>
          <w:p w14:paraId="565DA403">
            <w:pPr>
              <w:pStyle w:val="11"/>
              <w:keepNext w:val="0"/>
              <w:keepLines w:val="0"/>
              <w:pageBreakBefore w:val="0"/>
              <w:widowControl w:val="0"/>
              <w:kinsoku/>
              <w:wordWrap w:val="0"/>
              <w:overflowPunct/>
              <w:topLinePunct w:val="0"/>
              <w:autoSpaceDE/>
              <w:autoSpaceDN/>
              <w:bidi w:val="0"/>
              <w:adjustRightInd w:val="0"/>
              <w:snapToGrid w:val="0"/>
              <w:spacing w:before="159" w:line="480" w:lineRule="auto"/>
              <w:ind w:left="61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9"/>
                <w:sz w:val="22"/>
                <w:szCs w:val="22"/>
                <w:highlight w:val="none"/>
              </w:rPr>
              <w:t>备注</w:t>
            </w:r>
          </w:p>
        </w:tc>
      </w:tr>
      <w:tr w14:paraId="5F676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4DBA31E2">
            <w:pPr>
              <w:pStyle w:val="11"/>
              <w:keepNext w:val="0"/>
              <w:keepLines w:val="0"/>
              <w:pageBreakBefore w:val="0"/>
              <w:widowControl w:val="0"/>
              <w:kinsoku/>
              <w:wordWrap w:val="0"/>
              <w:overflowPunct/>
              <w:topLinePunct w:val="0"/>
              <w:autoSpaceDE/>
              <w:autoSpaceDN/>
              <w:bidi w:val="0"/>
              <w:adjustRightInd w:val="0"/>
              <w:snapToGrid w:val="0"/>
              <w:spacing w:before="157" w:line="480" w:lineRule="auto"/>
              <w:ind w:left="37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3598" w:type="dxa"/>
            <w:vAlign w:val="top"/>
          </w:tcPr>
          <w:p w14:paraId="13298290">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3553" w:type="dxa"/>
            <w:vAlign w:val="top"/>
          </w:tcPr>
          <w:p w14:paraId="7EEB49BB">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693" w:type="dxa"/>
            <w:vAlign w:val="top"/>
          </w:tcPr>
          <w:p w14:paraId="7A468F62">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49EF8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1D1D3777">
            <w:pPr>
              <w:pStyle w:val="11"/>
              <w:keepNext w:val="0"/>
              <w:keepLines w:val="0"/>
              <w:pageBreakBefore w:val="0"/>
              <w:widowControl w:val="0"/>
              <w:kinsoku/>
              <w:wordWrap w:val="0"/>
              <w:overflowPunct/>
              <w:topLinePunct w:val="0"/>
              <w:autoSpaceDE/>
              <w:autoSpaceDN/>
              <w:bidi w:val="0"/>
              <w:adjustRightInd w:val="0"/>
              <w:snapToGrid w:val="0"/>
              <w:spacing w:before="156" w:line="480" w:lineRule="auto"/>
              <w:ind w:left="35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3598" w:type="dxa"/>
            <w:vAlign w:val="top"/>
          </w:tcPr>
          <w:p w14:paraId="0A85C9D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3553" w:type="dxa"/>
            <w:vAlign w:val="top"/>
          </w:tcPr>
          <w:p w14:paraId="3429B34B">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693" w:type="dxa"/>
            <w:vAlign w:val="top"/>
          </w:tcPr>
          <w:p w14:paraId="3EF38793">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1DDBA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5E0BB153">
            <w:pPr>
              <w:pStyle w:val="11"/>
              <w:keepNext w:val="0"/>
              <w:keepLines w:val="0"/>
              <w:pageBreakBefore w:val="0"/>
              <w:widowControl w:val="0"/>
              <w:kinsoku/>
              <w:wordWrap w:val="0"/>
              <w:overflowPunct/>
              <w:topLinePunct w:val="0"/>
              <w:autoSpaceDE/>
              <w:autoSpaceDN/>
              <w:bidi w:val="0"/>
              <w:adjustRightInd w:val="0"/>
              <w:snapToGrid w:val="0"/>
              <w:spacing w:before="158" w:line="480" w:lineRule="auto"/>
              <w:ind w:left="35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3598" w:type="dxa"/>
            <w:vAlign w:val="top"/>
          </w:tcPr>
          <w:p w14:paraId="10AC92F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3553" w:type="dxa"/>
            <w:vAlign w:val="top"/>
          </w:tcPr>
          <w:p w14:paraId="089E57C4">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693" w:type="dxa"/>
            <w:vAlign w:val="top"/>
          </w:tcPr>
          <w:p w14:paraId="3CDC2AF5">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0FE7E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0AFF8220">
            <w:pPr>
              <w:pStyle w:val="11"/>
              <w:keepNext w:val="0"/>
              <w:keepLines w:val="0"/>
              <w:pageBreakBefore w:val="0"/>
              <w:widowControl w:val="0"/>
              <w:kinsoku/>
              <w:wordWrap w:val="0"/>
              <w:overflowPunct/>
              <w:topLinePunct w:val="0"/>
              <w:autoSpaceDE/>
              <w:autoSpaceDN/>
              <w:bidi w:val="0"/>
              <w:adjustRightInd w:val="0"/>
              <w:snapToGrid w:val="0"/>
              <w:spacing w:before="160" w:line="480" w:lineRule="auto"/>
              <w:ind w:left="18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position w:val="3"/>
                <w:sz w:val="22"/>
                <w:szCs w:val="22"/>
                <w:highlight w:val="none"/>
              </w:rPr>
              <w:t>……</w:t>
            </w:r>
          </w:p>
        </w:tc>
        <w:tc>
          <w:tcPr>
            <w:tcW w:w="3598" w:type="dxa"/>
            <w:vAlign w:val="top"/>
          </w:tcPr>
          <w:p w14:paraId="22B73BF6">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3553" w:type="dxa"/>
            <w:vAlign w:val="top"/>
          </w:tcPr>
          <w:p w14:paraId="725CB07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693" w:type="dxa"/>
            <w:vAlign w:val="top"/>
          </w:tcPr>
          <w:p w14:paraId="16D3F60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bl>
    <w:p w14:paraId="73D8BCD9">
      <w:pPr>
        <w:pStyle w:val="3"/>
        <w:keepNext w:val="0"/>
        <w:keepLines w:val="0"/>
        <w:pageBreakBefore w:val="0"/>
        <w:widowControl w:val="0"/>
        <w:kinsoku/>
        <w:wordWrap w:val="0"/>
        <w:overflowPunct/>
        <w:topLinePunct w:val="0"/>
        <w:autoSpaceDE/>
        <w:autoSpaceDN/>
        <w:bidi w:val="0"/>
        <w:adjustRightInd w:val="0"/>
        <w:snapToGrid w:val="0"/>
        <w:spacing w:before="36" w:line="480" w:lineRule="auto"/>
        <w:textAlignment w:val="baseline"/>
        <w:rPr>
          <w:rFonts w:hint="eastAsia" w:ascii="新宋体" w:hAnsi="新宋体" w:eastAsia="新宋体" w:cs="新宋体"/>
          <w:color w:val="auto"/>
          <w:spacing w:val="-5"/>
          <w:sz w:val="22"/>
          <w:szCs w:val="22"/>
          <w:highlight w:val="none"/>
        </w:rPr>
      </w:pPr>
    </w:p>
    <w:p w14:paraId="6A9A5F19">
      <w:pPr>
        <w:pStyle w:val="3"/>
        <w:keepNext w:val="0"/>
        <w:keepLines w:val="0"/>
        <w:pageBreakBefore w:val="0"/>
        <w:widowControl w:val="0"/>
        <w:kinsoku/>
        <w:wordWrap w:val="0"/>
        <w:overflowPunct/>
        <w:topLinePunct w:val="0"/>
        <w:autoSpaceDE/>
        <w:autoSpaceDN/>
        <w:bidi w:val="0"/>
        <w:adjustRightInd w:val="0"/>
        <w:snapToGrid w:val="0"/>
        <w:spacing w:before="36" w:line="480" w:lineRule="auto"/>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5"/>
          <w:sz w:val="22"/>
          <w:szCs w:val="22"/>
          <w:highlight w:val="none"/>
        </w:rPr>
        <w:t>注：</w:t>
      </w:r>
    </w:p>
    <w:p w14:paraId="26878979">
      <w:pPr>
        <w:pStyle w:val="3"/>
        <w:keepNext w:val="0"/>
        <w:keepLines w:val="0"/>
        <w:pageBreakBefore w:val="0"/>
        <w:widowControl w:val="0"/>
        <w:kinsoku/>
        <w:wordWrap w:val="0"/>
        <w:overflowPunct/>
        <w:topLinePunct w:val="0"/>
        <w:autoSpaceDE/>
        <w:autoSpaceDN/>
        <w:bidi w:val="0"/>
        <w:adjustRightInd w:val="0"/>
        <w:snapToGrid w:val="0"/>
        <w:spacing w:before="174" w:line="480" w:lineRule="auto"/>
        <w:ind w:right="571"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1.管理关系：是指不具有出资持股关系的其他单位之间存在的管理与被管理关系，如一些上下级关系的事业单位和团体组织。</w:t>
      </w:r>
    </w:p>
    <w:p w14:paraId="3C83AB41">
      <w:pPr>
        <w:pStyle w:val="3"/>
        <w:keepNext w:val="0"/>
        <w:keepLines w:val="0"/>
        <w:pageBreakBefore w:val="0"/>
        <w:widowControl w:val="0"/>
        <w:kinsoku/>
        <w:wordWrap w:val="0"/>
        <w:overflowPunct/>
        <w:topLinePunct w:val="0"/>
        <w:autoSpaceDE/>
        <w:autoSpaceDN/>
        <w:bidi w:val="0"/>
        <w:adjustRightInd w:val="0"/>
        <w:snapToGrid w:val="0"/>
        <w:spacing w:before="179" w:line="480" w:lineRule="auto"/>
        <w:ind w:firstLine="39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2.本表所指的管理关系仅限于直接管理关系，不包括间接的管理关系。</w:t>
      </w:r>
    </w:p>
    <w:p w14:paraId="77BF8502">
      <w:pPr>
        <w:pStyle w:val="3"/>
        <w:keepNext w:val="0"/>
        <w:keepLines w:val="0"/>
        <w:pageBreakBefore w:val="0"/>
        <w:widowControl w:val="0"/>
        <w:kinsoku/>
        <w:wordWrap w:val="0"/>
        <w:overflowPunct/>
        <w:topLinePunct w:val="0"/>
        <w:autoSpaceDE/>
        <w:autoSpaceDN/>
        <w:bidi w:val="0"/>
        <w:adjustRightInd w:val="0"/>
        <w:snapToGrid w:val="0"/>
        <w:spacing w:before="181" w:line="480" w:lineRule="auto"/>
        <w:ind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3.供应商不存在直接管理关系的，则填“无</w:t>
      </w:r>
      <w:r>
        <w:rPr>
          <w:rFonts w:hint="eastAsia" w:ascii="新宋体" w:hAnsi="新宋体" w:eastAsia="新宋体" w:cs="新宋体"/>
          <w:color w:val="auto"/>
          <w:spacing w:val="-81"/>
          <w:sz w:val="22"/>
          <w:szCs w:val="22"/>
          <w:highlight w:val="none"/>
        </w:rPr>
        <w:t xml:space="preserve"> </w:t>
      </w:r>
      <w:r>
        <w:rPr>
          <w:rFonts w:hint="eastAsia" w:ascii="新宋体" w:hAnsi="新宋体" w:eastAsia="新宋体" w:cs="新宋体"/>
          <w:color w:val="auto"/>
          <w:spacing w:val="-1"/>
          <w:sz w:val="22"/>
          <w:szCs w:val="22"/>
          <w:highlight w:val="none"/>
        </w:rPr>
        <w:t>”。</w:t>
      </w:r>
    </w:p>
    <w:p w14:paraId="345A969E">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058FBBF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5A7A7D6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EC66CDF">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0BEA096C">
      <w:pPr>
        <w:pStyle w:val="3"/>
        <w:keepNext w:val="0"/>
        <w:keepLines w:val="0"/>
        <w:pageBreakBefore w:val="0"/>
        <w:widowControl w:val="0"/>
        <w:kinsoku/>
        <w:wordWrap w:val="0"/>
        <w:overflowPunct/>
        <w:topLinePunct w:val="0"/>
        <w:autoSpaceDE/>
        <w:autoSpaceDN/>
        <w:bidi w:val="0"/>
        <w:adjustRightInd w:val="0"/>
        <w:snapToGrid w:val="0"/>
        <w:spacing w:before="79"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法定代表人或者委托代理人签字：</w:t>
      </w:r>
      <w:r>
        <w:rPr>
          <w:rFonts w:hint="eastAsia" w:ascii="新宋体" w:hAnsi="新宋体" w:eastAsia="新宋体" w:cs="新宋体"/>
          <w:color w:val="auto"/>
          <w:sz w:val="22"/>
          <w:szCs w:val="22"/>
          <w:highlight w:val="none"/>
          <w:u w:val="single" w:color="auto"/>
        </w:rPr>
        <w:t xml:space="preserve">                </w:t>
      </w:r>
    </w:p>
    <w:p w14:paraId="3C40E6BA">
      <w:pPr>
        <w:pStyle w:val="3"/>
        <w:keepNext w:val="0"/>
        <w:keepLines w:val="0"/>
        <w:pageBreakBefore w:val="0"/>
        <w:widowControl w:val="0"/>
        <w:kinsoku/>
        <w:wordWrap w:val="0"/>
        <w:overflowPunct/>
        <w:topLinePunct w:val="0"/>
        <w:autoSpaceDE/>
        <w:autoSpaceDN/>
        <w:bidi w:val="0"/>
        <w:adjustRightInd w:val="0"/>
        <w:snapToGrid w:val="0"/>
        <w:spacing w:before="180"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16"/>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26BE5D65">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589CBBB8">
      <w:pPr>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4"/>
          <w:szCs w:val="24"/>
          <w:highlight w:val="none"/>
        </w:rPr>
        <w:sectPr>
          <w:footerReference r:id="rId19" w:type="default"/>
          <w:pgSz w:w="11905" w:h="16838"/>
          <w:pgMar w:top="1440" w:right="1083" w:bottom="1440" w:left="1083" w:header="0" w:footer="952" w:gutter="0"/>
          <w:pgNumType w:fmt="decimal"/>
          <w:cols w:space="0" w:num="1"/>
          <w:rtlGutter w:val="0"/>
          <w:docGrid w:linePitch="0" w:charSpace="0"/>
        </w:sectPr>
      </w:pPr>
    </w:p>
    <w:p w14:paraId="098ED49B">
      <w:pPr>
        <w:pStyle w:val="3"/>
        <w:keepNext w:val="0"/>
        <w:keepLines w:val="0"/>
        <w:pageBreakBefore w:val="0"/>
        <w:widowControl w:val="0"/>
        <w:kinsoku/>
        <w:wordWrap w:val="0"/>
        <w:overflowPunct/>
        <w:topLinePunct w:val="0"/>
        <w:autoSpaceDE/>
        <w:autoSpaceDN/>
        <w:bidi w:val="0"/>
        <w:adjustRightInd w:val="0"/>
        <w:snapToGrid w:val="0"/>
        <w:spacing w:before="100" w:line="225" w:lineRule="auto"/>
        <w:ind w:left="3908"/>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1"/>
          <w:sz w:val="32"/>
          <w:szCs w:val="32"/>
          <w:highlight w:val="none"/>
        </w:rPr>
        <w:t>声明函</w:t>
      </w:r>
    </w:p>
    <w:p w14:paraId="0E53BA57">
      <w:pPr>
        <w:pStyle w:val="3"/>
        <w:keepNext w:val="0"/>
        <w:keepLines w:val="0"/>
        <w:pageBreakBefore w:val="0"/>
        <w:widowControl w:val="0"/>
        <w:kinsoku/>
        <w:wordWrap w:val="0"/>
        <w:overflowPunct/>
        <w:topLinePunct w:val="0"/>
        <w:autoSpaceDE/>
        <w:autoSpaceDN/>
        <w:bidi w:val="0"/>
        <w:adjustRightInd w:val="0"/>
        <w:snapToGrid w:val="0"/>
        <w:spacing w:before="316"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致</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17"/>
          <w:sz w:val="22"/>
          <w:szCs w:val="22"/>
          <w:highlight w:val="none"/>
          <w:u w:val="single" w:color="auto"/>
        </w:rPr>
        <w:t>（</w:t>
      </w:r>
      <w:r>
        <w:rPr>
          <w:rFonts w:hint="eastAsia" w:ascii="新宋体" w:hAnsi="新宋体" w:eastAsia="新宋体" w:cs="新宋体"/>
          <w:color w:val="auto"/>
          <w:spacing w:val="9"/>
          <w:sz w:val="22"/>
          <w:szCs w:val="22"/>
          <w:highlight w:val="none"/>
          <w:u w:val="single" w:color="auto"/>
        </w:rPr>
        <w:t>采购人名称</w:t>
      </w:r>
      <w:r>
        <w:rPr>
          <w:rFonts w:hint="eastAsia" w:ascii="新宋体" w:hAnsi="新宋体" w:eastAsia="新宋体" w:cs="新宋体"/>
          <w:color w:val="auto"/>
          <w:spacing w:val="-17"/>
          <w:sz w:val="22"/>
          <w:szCs w:val="22"/>
          <w:highlight w:val="none"/>
          <w:u w:val="single" w:color="auto"/>
        </w:rPr>
        <w:t>）</w:t>
      </w:r>
      <w:r>
        <w:rPr>
          <w:rFonts w:hint="eastAsia" w:ascii="新宋体" w:hAnsi="新宋体" w:eastAsia="新宋体" w:cs="新宋体"/>
          <w:color w:val="auto"/>
          <w:spacing w:val="-17"/>
          <w:sz w:val="22"/>
          <w:szCs w:val="22"/>
          <w:highlight w:val="none"/>
        </w:rPr>
        <w:t>：</w:t>
      </w:r>
    </w:p>
    <w:p w14:paraId="6407E69F">
      <w:pPr>
        <w:pStyle w:val="3"/>
        <w:keepNext w:val="0"/>
        <w:keepLines w:val="0"/>
        <w:pageBreakBefore w:val="0"/>
        <w:widowControl w:val="0"/>
        <w:tabs>
          <w:tab w:val="left" w:pos="607"/>
        </w:tabs>
        <w:kinsoku/>
        <w:wordWrap w:val="0"/>
        <w:overflowPunct/>
        <w:topLinePunct w:val="0"/>
        <w:autoSpaceDE/>
        <w:autoSpaceDN/>
        <w:bidi w:val="0"/>
        <w:adjustRightInd w:val="0"/>
        <w:snapToGrid w:val="0"/>
        <w:spacing w:before="180" w:line="480" w:lineRule="auto"/>
        <w:ind w:left="47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rPr>
        <w:tab/>
      </w:r>
      <w:r>
        <w:rPr>
          <w:rFonts w:hint="eastAsia" w:ascii="新宋体" w:hAnsi="新宋体" w:eastAsia="新宋体" w:cs="新宋体"/>
          <w:color w:val="auto"/>
          <w:spacing w:val="-12"/>
          <w:sz w:val="22"/>
          <w:szCs w:val="22"/>
          <w:highlight w:val="none"/>
          <w:u w:val="single" w:color="auto"/>
        </w:rPr>
        <w:t>（供应商名称）</w:t>
      </w:r>
      <w:r>
        <w:rPr>
          <w:rFonts w:hint="eastAsia" w:ascii="新宋体" w:hAnsi="新宋体" w:eastAsia="新宋体" w:cs="新宋体"/>
          <w:color w:val="auto"/>
          <w:spacing w:val="-12"/>
          <w:sz w:val="22"/>
          <w:szCs w:val="22"/>
          <w:highlight w:val="none"/>
        </w:rPr>
        <w:t>系中华人民共和国合法供应商，经营地址</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2"/>
          <w:sz w:val="22"/>
          <w:szCs w:val="22"/>
          <w:highlight w:val="none"/>
        </w:rPr>
        <w:t>。</w:t>
      </w:r>
    </w:p>
    <w:p w14:paraId="1AFE79A3">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left="6" w:right="80" w:firstLine="47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我方愿意参加贵方组织的</w:t>
      </w:r>
      <w:r>
        <w:rPr>
          <w:rFonts w:hint="eastAsia" w:ascii="新宋体" w:hAnsi="新宋体" w:eastAsia="新宋体" w:cs="新宋体"/>
          <w:color w:val="auto"/>
          <w:spacing w:val="-4"/>
          <w:sz w:val="22"/>
          <w:szCs w:val="22"/>
          <w:highlight w:val="none"/>
          <w:u w:val="single" w:color="auto"/>
        </w:rPr>
        <w:t>（项目名称）</w:t>
      </w:r>
      <w:r>
        <w:rPr>
          <w:rFonts w:hint="eastAsia" w:ascii="新宋体" w:hAnsi="新宋体" w:eastAsia="新宋体" w:cs="新宋体"/>
          <w:color w:val="auto"/>
          <w:spacing w:val="-4"/>
          <w:sz w:val="22"/>
          <w:szCs w:val="22"/>
          <w:highlight w:val="none"/>
        </w:rPr>
        <w:t>项目的竞标，为便于贵方公正、择优地确</w:t>
      </w:r>
      <w:r>
        <w:rPr>
          <w:rFonts w:hint="eastAsia" w:ascii="新宋体" w:hAnsi="新宋体" w:eastAsia="新宋体" w:cs="新宋体"/>
          <w:color w:val="auto"/>
          <w:spacing w:val="-1"/>
          <w:sz w:val="22"/>
          <w:szCs w:val="22"/>
          <w:highlight w:val="none"/>
        </w:rPr>
        <w:t>定成交供应商及其竞标产品和服务，我方就本次竞标有关事项郑重声明如下：</w:t>
      </w:r>
    </w:p>
    <w:p w14:paraId="13D25CFB">
      <w:pPr>
        <w:pStyle w:val="3"/>
        <w:keepNext w:val="0"/>
        <w:keepLines w:val="0"/>
        <w:pageBreakBefore w:val="0"/>
        <w:widowControl w:val="0"/>
        <w:kinsoku/>
        <w:wordWrap w:val="0"/>
        <w:overflowPunct/>
        <w:topLinePunct w:val="0"/>
        <w:autoSpaceDE/>
        <w:autoSpaceDN/>
        <w:bidi w:val="0"/>
        <w:adjustRightInd w:val="0"/>
        <w:snapToGrid w:val="0"/>
        <w:spacing w:line="480" w:lineRule="auto"/>
        <w:ind w:firstLine="21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1.我方向贵方提交的所有响应文件、资料都是准确的和真实的。</w:t>
      </w:r>
    </w:p>
    <w:p w14:paraId="1DD63BBD">
      <w:pPr>
        <w:pStyle w:val="3"/>
        <w:keepNext w:val="0"/>
        <w:keepLines w:val="0"/>
        <w:pageBreakBefore w:val="0"/>
        <w:widowControl w:val="0"/>
        <w:kinsoku/>
        <w:wordWrap w:val="0"/>
        <w:overflowPunct/>
        <w:topLinePunct w:val="0"/>
        <w:autoSpaceDE/>
        <w:autoSpaceDN/>
        <w:bidi w:val="0"/>
        <w:adjustRightInd w:val="0"/>
        <w:snapToGrid w:val="0"/>
        <w:spacing w:before="181" w:line="480" w:lineRule="auto"/>
        <w:ind w:right="80" w:firstLine="21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2.我方不是为本次采购项目提供整体设计、规范编制或者项目管理、监理、检测</w:t>
      </w:r>
      <w:r>
        <w:rPr>
          <w:rFonts w:hint="eastAsia" w:ascii="新宋体" w:hAnsi="新宋体" w:eastAsia="新宋体" w:cs="新宋体"/>
          <w:color w:val="auto"/>
          <w:spacing w:val="-2"/>
          <w:sz w:val="22"/>
          <w:szCs w:val="22"/>
          <w:highlight w:val="none"/>
        </w:rPr>
        <w:t>等服务的供应商。</w:t>
      </w:r>
    </w:p>
    <w:p w14:paraId="2F0C0073">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firstLine="216"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3.在此，我方宣布同意如下：</w:t>
      </w:r>
    </w:p>
    <w:p w14:paraId="73532C81">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（1）将按磋商文件的约定履行合同责任和义务；</w:t>
      </w:r>
    </w:p>
    <w:p w14:paraId="02D42CEF">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（2）已详细审查全部磋商文件，包括澄清或者更正公告（如有</w:t>
      </w:r>
      <w:r>
        <w:rPr>
          <w:rFonts w:hint="eastAsia" w:ascii="新宋体" w:hAnsi="新宋体" w:eastAsia="新宋体" w:cs="新宋体"/>
          <w:color w:val="auto"/>
          <w:spacing w:val="3"/>
          <w:sz w:val="22"/>
          <w:szCs w:val="22"/>
          <w:highlight w:val="none"/>
        </w:rPr>
        <w:t>）；</w:t>
      </w:r>
    </w:p>
    <w:p w14:paraId="7ECDCD46">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（3）同意提供按照贵方可能要求的与磋商有关的一切数据或者资料；</w:t>
      </w:r>
    </w:p>
    <w:p w14:paraId="2CABC2B9">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（4）响应磋商文件规定的竞标有效期。</w:t>
      </w:r>
    </w:p>
    <w:p w14:paraId="3429DE80">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firstLine="220"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4.我方承诺符合《中华人民共和国政府采购</w:t>
      </w:r>
      <w:r>
        <w:rPr>
          <w:rFonts w:hint="eastAsia" w:ascii="新宋体" w:hAnsi="新宋体" w:eastAsia="新宋体" w:cs="新宋体"/>
          <w:color w:val="auto"/>
          <w:spacing w:val="-1"/>
          <w:sz w:val="22"/>
          <w:szCs w:val="22"/>
          <w:highlight w:val="none"/>
        </w:rPr>
        <w:t>法》第二十二条规定：</w:t>
      </w:r>
    </w:p>
    <w:p w14:paraId="3D2F261A">
      <w:pPr>
        <w:pStyle w:val="3"/>
        <w:keepNext w:val="0"/>
        <w:keepLines w:val="0"/>
        <w:pageBreakBefore w:val="0"/>
        <w:widowControl w:val="0"/>
        <w:kinsoku/>
        <w:wordWrap w:val="0"/>
        <w:overflowPunct/>
        <w:topLinePunct w:val="0"/>
        <w:autoSpaceDE/>
        <w:autoSpaceDN/>
        <w:bidi w:val="0"/>
        <w:adjustRightInd w:val="0"/>
        <w:snapToGrid w:val="0"/>
        <w:spacing w:before="185"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（1）具有独立承担民事责任的能力；</w:t>
      </w:r>
    </w:p>
    <w:p w14:paraId="43F0AF96">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（2）具有良好的商业信誉和健全的财务会计制度；</w:t>
      </w:r>
    </w:p>
    <w:p w14:paraId="6959ACBE">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（3）具有履行合同所必需的设备和专业技术能力；</w:t>
      </w:r>
    </w:p>
    <w:p w14:paraId="5E47C255">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（4）有依法缴纳税收和社会保障资金的良好记录；</w:t>
      </w:r>
    </w:p>
    <w:p w14:paraId="32429314">
      <w:pPr>
        <w:pStyle w:val="3"/>
        <w:keepNext w:val="0"/>
        <w:keepLines w:val="0"/>
        <w:pageBreakBefore w:val="0"/>
        <w:widowControl w:val="0"/>
        <w:kinsoku/>
        <w:wordWrap w:val="0"/>
        <w:overflowPunct/>
        <w:topLinePunct w:val="0"/>
        <w:autoSpaceDE/>
        <w:autoSpaceDN/>
        <w:bidi w:val="0"/>
        <w:adjustRightInd w:val="0"/>
        <w:snapToGrid w:val="0"/>
        <w:spacing w:before="183"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（5）参加政府采购活动前三年内，在经营活动中没有重大违法记录；</w:t>
      </w:r>
    </w:p>
    <w:p w14:paraId="5E2EDBE4">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（6）法律、行政法规规定的其他条件。</w:t>
      </w:r>
    </w:p>
    <w:p w14:paraId="7DDCE7CD">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right="80" w:firstLine="21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5.我方在此声明，我方在参加本项目的政府采购活动前三年内，在经营活动中没</w:t>
      </w:r>
      <w:r>
        <w:rPr>
          <w:rFonts w:hint="eastAsia" w:ascii="新宋体" w:hAnsi="新宋体" w:eastAsia="新宋体" w:cs="新宋体"/>
          <w:color w:val="auto"/>
          <w:spacing w:val="-3"/>
          <w:sz w:val="22"/>
          <w:szCs w:val="22"/>
          <w:highlight w:val="none"/>
        </w:rPr>
        <w:t>有重大违法记录（重大违法记录是指供应商因违</w:t>
      </w:r>
      <w:r>
        <w:rPr>
          <w:rFonts w:hint="eastAsia" w:ascii="新宋体" w:hAnsi="新宋体" w:eastAsia="新宋体" w:cs="新宋体"/>
          <w:color w:val="auto"/>
          <w:spacing w:val="-4"/>
          <w:sz w:val="22"/>
          <w:szCs w:val="22"/>
          <w:highlight w:val="none"/>
        </w:rPr>
        <w:t>法经营受到刑事处罚或者责令停产停</w:t>
      </w:r>
      <w:r>
        <w:rPr>
          <w:rFonts w:hint="eastAsia" w:ascii="新宋体" w:hAnsi="新宋体" w:eastAsia="新宋体" w:cs="新宋体"/>
          <w:color w:val="auto"/>
          <w:spacing w:val="-3"/>
          <w:sz w:val="22"/>
          <w:szCs w:val="22"/>
          <w:highlight w:val="none"/>
        </w:rPr>
        <w:t>业、吊销许可证或者执照、较大数额罚款等行政处罚</w:t>
      </w:r>
      <w:r>
        <w:rPr>
          <w:rFonts w:hint="eastAsia" w:ascii="新宋体" w:hAnsi="新宋体" w:eastAsia="新宋体" w:cs="新宋体"/>
          <w:color w:val="auto"/>
          <w:spacing w:val="-12"/>
          <w:sz w:val="22"/>
          <w:szCs w:val="22"/>
          <w:highlight w:val="none"/>
        </w:rPr>
        <w:t>），</w:t>
      </w:r>
      <w:r>
        <w:rPr>
          <w:rFonts w:hint="eastAsia" w:ascii="新宋体" w:hAnsi="新宋体" w:eastAsia="新宋体" w:cs="新宋体"/>
          <w:color w:val="auto"/>
          <w:spacing w:val="-3"/>
          <w:sz w:val="22"/>
          <w:szCs w:val="22"/>
          <w:highlight w:val="none"/>
        </w:rPr>
        <w:t>未被列入失信被执行人、重大税收违法案件当事人名单、政府采购严重违</w:t>
      </w:r>
      <w:r>
        <w:rPr>
          <w:rFonts w:hint="eastAsia" w:ascii="新宋体" w:hAnsi="新宋体" w:eastAsia="新宋体" w:cs="新宋体"/>
          <w:color w:val="auto"/>
          <w:spacing w:val="-4"/>
          <w:sz w:val="22"/>
          <w:szCs w:val="22"/>
          <w:highlight w:val="none"/>
        </w:rPr>
        <w:t>法失信行为记录名单，完全符合《中华</w:t>
      </w:r>
      <w:r>
        <w:rPr>
          <w:rFonts w:hint="eastAsia" w:ascii="新宋体" w:hAnsi="新宋体" w:eastAsia="新宋体" w:cs="新宋体"/>
          <w:color w:val="auto"/>
          <w:spacing w:val="-3"/>
          <w:sz w:val="22"/>
          <w:szCs w:val="22"/>
          <w:highlight w:val="none"/>
        </w:rPr>
        <w:t>人民共和国政府采购法》第二十二条规定的供应</w:t>
      </w:r>
      <w:r>
        <w:rPr>
          <w:rFonts w:hint="eastAsia" w:ascii="新宋体" w:hAnsi="新宋体" w:eastAsia="新宋体" w:cs="新宋体"/>
          <w:color w:val="auto"/>
          <w:spacing w:val="-4"/>
          <w:sz w:val="22"/>
          <w:szCs w:val="22"/>
          <w:highlight w:val="none"/>
        </w:rPr>
        <w:t>商资格条件，我方对此声明负全部法</w:t>
      </w:r>
      <w:r>
        <w:rPr>
          <w:rFonts w:hint="eastAsia" w:ascii="新宋体" w:hAnsi="新宋体" w:eastAsia="新宋体" w:cs="新宋体"/>
          <w:color w:val="auto"/>
          <w:spacing w:val="-3"/>
          <w:sz w:val="22"/>
          <w:szCs w:val="22"/>
          <w:highlight w:val="none"/>
        </w:rPr>
        <w:t>律责任。</w:t>
      </w:r>
    </w:p>
    <w:p w14:paraId="40F50C2F">
      <w:pPr>
        <w:pStyle w:val="3"/>
        <w:keepNext w:val="0"/>
        <w:keepLines w:val="0"/>
        <w:pageBreakBefore w:val="0"/>
        <w:widowControl w:val="0"/>
        <w:kinsoku/>
        <w:wordWrap w:val="0"/>
        <w:overflowPunct/>
        <w:topLinePunct w:val="0"/>
        <w:autoSpaceDE/>
        <w:autoSpaceDN/>
        <w:bidi w:val="0"/>
        <w:adjustRightInd w:val="0"/>
        <w:snapToGrid w:val="0"/>
        <w:spacing w:before="179" w:line="480" w:lineRule="auto"/>
        <w:ind w:right="80" w:firstLine="21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6.根据《中华人民共和国政府采购法实施条例》第五十条要求对政府采购合同进行公告，但政府采购合同中涉及国家秘密、商业秘密的内容除外。我方就对本次响应</w:t>
      </w:r>
      <w:r>
        <w:rPr>
          <w:rFonts w:hint="eastAsia" w:ascii="新宋体" w:hAnsi="新宋体" w:eastAsia="新宋体" w:cs="新宋体"/>
          <w:color w:val="auto"/>
          <w:spacing w:val="1"/>
          <w:sz w:val="22"/>
          <w:szCs w:val="22"/>
          <w:highlight w:val="none"/>
        </w:rPr>
        <w:t>文件进行注明如下</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1"/>
          <w:sz w:val="22"/>
          <w:szCs w:val="22"/>
          <w:highlight w:val="none"/>
        </w:rPr>
        <w:t>两项内容中必须选择一项）</w:t>
      </w:r>
    </w:p>
    <w:p w14:paraId="4E8C3D14">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left="50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□我方本次响应文件内容中未涉及商业秘密；</w:t>
      </w:r>
    </w:p>
    <w:p w14:paraId="5F2567FE">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50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□我方本次响应文件涉及商业秘密的内容有</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
          <w:sz w:val="22"/>
          <w:szCs w:val="22"/>
          <w:highlight w:val="none"/>
        </w:rPr>
        <w:t>；</w:t>
      </w:r>
    </w:p>
    <w:p w14:paraId="649A8FE6">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firstLine="21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7.与本磋商有关的一切正式往来信函请寄：</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1"/>
          <w:sz w:val="22"/>
          <w:szCs w:val="22"/>
          <w:highlight w:val="none"/>
        </w:rPr>
        <w:t>邮政编号：</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7"/>
          <w:sz w:val="22"/>
          <w:szCs w:val="22"/>
          <w:highlight w:val="none"/>
        </w:rPr>
        <w:t>电话/传真：</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43"/>
          <w:sz w:val="22"/>
          <w:szCs w:val="22"/>
          <w:highlight w:val="none"/>
        </w:rPr>
        <w:t xml:space="preserve"> </w:t>
      </w:r>
      <w:r>
        <w:rPr>
          <w:rFonts w:hint="eastAsia" w:ascii="新宋体" w:hAnsi="新宋体" w:eastAsia="新宋体" w:cs="新宋体"/>
          <w:color w:val="auto"/>
          <w:spacing w:val="-7"/>
          <w:sz w:val="22"/>
          <w:szCs w:val="22"/>
          <w:highlight w:val="none"/>
        </w:rPr>
        <w:t>电子函件：</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4"/>
          <w:sz w:val="22"/>
          <w:szCs w:val="22"/>
          <w:highlight w:val="none"/>
        </w:rPr>
        <w:t>开户银行：</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0"/>
          <w:sz w:val="22"/>
          <w:szCs w:val="22"/>
          <w:highlight w:val="none"/>
        </w:rPr>
        <w:t xml:space="preserve">  </w:t>
      </w:r>
      <w:r>
        <w:rPr>
          <w:rFonts w:hint="eastAsia" w:ascii="新宋体" w:hAnsi="新宋体" w:eastAsia="新宋体" w:cs="新宋体"/>
          <w:color w:val="auto"/>
          <w:spacing w:val="-4"/>
          <w:sz w:val="22"/>
          <w:szCs w:val="22"/>
          <w:highlight w:val="none"/>
        </w:rPr>
        <w:t>帐号：</w:t>
      </w:r>
      <w:r>
        <w:rPr>
          <w:rFonts w:hint="eastAsia" w:ascii="新宋体" w:hAnsi="新宋体" w:eastAsia="新宋体" w:cs="新宋体"/>
          <w:color w:val="auto"/>
          <w:sz w:val="22"/>
          <w:szCs w:val="22"/>
          <w:highlight w:val="none"/>
          <w:u w:val="single" w:color="auto"/>
        </w:rPr>
        <w:t xml:space="preserve">                          </w:t>
      </w:r>
    </w:p>
    <w:p w14:paraId="7C027676">
      <w:pPr>
        <w:pStyle w:val="3"/>
        <w:keepNext w:val="0"/>
        <w:keepLines w:val="0"/>
        <w:pageBreakBefore w:val="0"/>
        <w:widowControl w:val="0"/>
        <w:kinsoku/>
        <w:wordWrap w:val="0"/>
        <w:overflowPunct/>
        <w:topLinePunct w:val="0"/>
        <w:autoSpaceDE/>
        <w:autoSpaceDN/>
        <w:bidi w:val="0"/>
        <w:adjustRightInd w:val="0"/>
        <w:snapToGrid w:val="0"/>
        <w:spacing w:before="178" w:line="480" w:lineRule="auto"/>
        <w:ind w:firstLine="21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8.以上事项如有虚假或者隐瞒，我方愿意承担一切后果，并不再寻求任何旨在减</w:t>
      </w:r>
      <w:r>
        <w:rPr>
          <w:rFonts w:hint="eastAsia" w:ascii="新宋体" w:hAnsi="新宋体" w:eastAsia="新宋体" w:cs="新宋体"/>
          <w:color w:val="auto"/>
          <w:spacing w:val="-1"/>
          <w:sz w:val="22"/>
          <w:szCs w:val="22"/>
          <w:highlight w:val="none"/>
        </w:rPr>
        <w:t>轻或者免除法律责任的辩解。</w:t>
      </w:r>
    </w:p>
    <w:p w14:paraId="4D1A6634">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特此承诺。</w:t>
      </w:r>
    </w:p>
    <w:p w14:paraId="4907B0FE">
      <w:pPr>
        <w:pStyle w:val="3"/>
        <w:keepNext w:val="0"/>
        <w:keepLines w:val="0"/>
        <w:pageBreakBefore w:val="0"/>
        <w:widowControl w:val="0"/>
        <w:kinsoku/>
        <w:wordWrap w:val="0"/>
        <w:overflowPunct/>
        <w:topLinePunct w:val="0"/>
        <w:autoSpaceDE/>
        <w:autoSpaceDN/>
        <w:bidi w:val="0"/>
        <w:adjustRightInd w:val="0"/>
        <w:snapToGrid w:val="0"/>
        <w:spacing w:before="181" w:line="480" w:lineRule="auto"/>
        <w:ind w:right="2" w:firstLine="47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1"/>
          <w:sz w:val="22"/>
          <w:szCs w:val="22"/>
          <w:highlight w:val="none"/>
        </w:rPr>
        <w:t>注：如为联合体竞标，盖章处须加盖联合体各方公章</w:t>
      </w:r>
      <w:r>
        <w:rPr>
          <w:rFonts w:hint="eastAsia" w:ascii="新宋体" w:hAnsi="新宋体" w:eastAsia="新宋体" w:cs="新宋体"/>
          <w:b/>
          <w:bCs/>
          <w:color w:val="auto"/>
          <w:sz w:val="22"/>
          <w:szCs w:val="22"/>
          <w:highlight w:val="none"/>
        </w:rPr>
        <w:t>并由联合体各方法定代表</w:t>
      </w:r>
      <w:r>
        <w:rPr>
          <w:rFonts w:hint="eastAsia" w:ascii="新宋体" w:hAnsi="新宋体" w:eastAsia="新宋体" w:cs="新宋体"/>
          <w:b/>
          <w:bCs/>
          <w:color w:val="auto"/>
          <w:spacing w:val="-3"/>
          <w:sz w:val="22"/>
          <w:szCs w:val="22"/>
          <w:highlight w:val="none"/>
        </w:rPr>
        <w:t>人签署，否则其响应文件按无效响应处理。</w:t>
      </w:r>
    </w:p>
    <w:p w14:paraId="296E99D7">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1E84923D">
      <w:pPr>
        <w:pStyle w:val="3"/>
        <w:keepNext w:val="0"/>
        <w:keepLines w:val="0"/>
        <w:pageBreakBefore w:val="0"/>
        <w:widowControl w:val="0"/>
        <w:kinsoku/>
        <w:wordWrap w:val="0"/>
        <w:overflowPunct/>
        <w:topLinePunct w:val="0"/>
        <w:autoSpaceDE/>
        <w:autoSpaceDN/>
        <w:bidi w:val="0"/>
        <w:adjustRightInd w:val="0"/>
        <w:snapToGrid w:val="0"/>
        <w:spacing w:before="78" w:line="480" w:lineRule="auto"/>
        <w:textAlignment w:val="baseline"/>
        <w:rPr>
          <w:rFonts w:hint="eastAsia" w:ascii="新宋体" w:hAnsi="新宋体" w:eastAsia="新宋体" w:cs="新宋体"/>
          <w:color w:val="auto"/>
          <w:sz w:val="22"/>
          <w:szCs w:val="22"/>
          <w:highlight w:val="none"/>
          <w:u w:val="single" w:color="auto"/>
        </w:rPr>
      </w:pPr>
      <w:r>
        <w:rPr>
          <w:rFonts w:hint="eastAsia" w:ascii="新宋体" w:hAnsi="新宋体" w:eastAsia="新宋体" w:cs="新宋体"/>
          <w:color w:val="auto"/>
          <w:spacing w:val="-1"/>
          <w:sz w:val="22"/>
          <w:szCs w:val="22"/>
          <w:highlight w:val="none"/>
        </w:rPr>
        <w:t>法定代表人（签字或者盖章</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795110F7">
      <w:pPr>
        <w:pStyle w:val="3"/>
        <w:keepNext w:val="0"/>
        <w:keepLines w:val="0"/>
        <w:pageBreakBefore w:val="0"/>
        <w:widowControl w:val="0"/>
        <w:kinsoku/>
        <w:wordWrap w:val="0"/>
        <w:overflowPunct/>
        <w:topLinePunct w:val="0"/>
        <w:autoSpaceDE/>
        <w:autoSpaceDN/>
        <w:bidi w:val="0"/>
        <w:adjustRightInd w:val="0"/>
        <w:snapToGrid w:val="0"/>
        <w:spacing w:before="78"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20D86416">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5AB48C8B">
      <w:pPr>
        <w:pStyle w:val="3"/>
        <w:keepNext w:val="0"/>
        <w:keepLines w:val="0"/>
        <w:pageBreakBefore w:val="0"/>
        <w:widowControl w:val="0"/>
        <w:kinsoku/>
        <w:wordWrap w:val="0"/>
        <w:overflowPunct/>
        <w:topLinePunct w:val="0"/>
        <w:autoSpaceDE/>
        <w:autoSpaceDN/>
        <w:bidi w:val="0"/>
        <w:adjustRightInd w:val="0"/>
        <w:snapToGrid w:val="0"/>
        <w:spacing w:before="140" w:line="223" w:lineRule="auto"/>
        <w:ind w:left="1129" w:firstLine="663" w:firstLineChars="200"/>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pacing w:val="5"/>
          <w:sz w:val="32"/>
          <w:szCs w:val="32"/>
          <w:highlight w:val="none"/>
        </w:rPr>
        <w:t>中小企业声明函（工程、服务类）</w:t>
      </w:r>
    </w:p>
    <w:p w14:paraId="674F70DC">
      <w:pPr>
        <w:keepNext w:val="0"/>
        <w:keepLines w:val="0"/>
        <w:pageBreakBefore w:val="0"/>
        <w:widowControl w:val="0"/>
        <w:kinsoku/>
        <w:wordWrap w:val="0"/>
        <w:overflowPunct/>
        <w:topLinePunct w:val="0"/>
        <w:autoSpaceDE/>
        <w:autoSpaceDN/>
        <w:bidi w:val="0"/>
        <w:adjustRightInd w:val="0"/>
        <w:snapToGrid w:val="0"/>
        <w:spacing w:line="299" w:lineRule="auto"/>
        <w:textAlignment w:val="baseline"/>
        <w:rPr>
          <w:rFonts w:hint="eastAsia" w:ascii="新宋体" w:hAnsi="新宋体" w:eastAsia="新宋体" w:cs="新宋体"/>
          <w:color w:val="auto"/>
          <w:sz w:val="21"/>
          <w:highlight w:val="none"/>
        </w:rPr>
      </w:pPr>
    </w:p>
    <w:p w14:paraId="44C8152F">
      <w:pPr>
        <w:keepNext w:val="0"/>
        <w:keepLines w:val="0"/>
        <w:pageBreakBefore w:val="0"/>
        <w:widowControl w:val="0"/>
        <w:kinsoku/>
        <w:wordWrap w:val="0"/>
        <w:overflowPunct/>
        <w:topLinePunct w:val="0"/>
        <w:autoSpaceDE/>
        <w:autoSpaceDN/>
        <w:bidi w:val="0"/>
        <w:adjustRightInd w:val="0"/>
        <w:snapToGrid w:val="0"/>
        <w:spacing w:line="299" w:lineRule="auto"/>
        <w:textAlignment w:val="baseline"/>
        <w:rPr>
          <w:rFonts w:hint="eastAsia" w:ascii="新宋体" w:hAnsi="新宋体" w:eastAsia="新宋体" w:cs="新宋体"/>
          <w:color w:val="auto"/>
          <w:sz w:val="21"/>
          <w:highlight w:val="none"/>
        </w:rPr>
      </w:pPr>
    </w:p>
    <w:p w14:paraId="311F395D">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right="122" w:firstLine="21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本公司（联合体）郑重声明，根据《政府采购促进中小企业发展管理办法》</w:t>
      </w:r>
      <w:r>
        <w:rPr>
          <w:rFonts w:hint="eastAsia" w:ascii="新宋体" w:hAnsi="新宋体" w:eastAsia="新宋体" w:cs="新宋体"/>
          <w:color w:val="auto"/>
          <w:spacing w:val="6"/>
          <w:sz w:val="22"/>
          <w:szCs w:val="22"/>
          <w:highlight w:val="none"/>
        </w:rPr>
        <w:t xml:space="preserve"> </w:t>
      </w:r>
      <w:r>
        <w:rPr>
          <w:rFonts w:hint="eastAsia" w:ascii="新宋体" w:hAnsi="新宋体" w:eastAsia="新宋体" w:cs="新宋体"/>
          <w:color w:val="auto"/>
          <w:spacing w:val="-6"/>
          <w:sz w:val="22"/>
          <w:szCs w:val="22"/>
          <w:highlight w:val="none"/>
        </w:rPr>
        <w:t>（财库﹝2020﹞46</w:t>
      </w:r>
      <w:r>
        <w:rPr>
          <w:rFonts w:hint="eastAsia" w:ascii="新宋体" w:hAnsi="新宋体" w:eastAsia="新宋体" w:cs="新宋体"/>
          <w:color w:val="auto"/>
          <w:spacing w:val="-45"/>
          <w:sz w:val="22"/>
          <w:szCs w:val="22"/>
          <w:highlight w:val="none"/>
        </w:rPr>
        <w:t xml:space="preserve"> </w:t>
      </w:r>
      <w:r>
        <w:rPr>
          <w:rFonts w:hint="eastAsia" w:ascii="新宋体" w:hAnsi="新宋体" w:eastAsia="新宋体" w:cs="新宋体"/>
          <w:color w:val="auto"/>
          <w:spacing w:val="-6"/>
          <w:sz w:val="22"/>
          <w:szCs w:val="22"/>
          <w:highlight w:val="none"/>
        </w:rPr>
        <w:t>号）的规定，本公司（联合体）参加</w:t>
      </w:r>
      <w:r>
        <w:rPr>
          <w:rFonts w:hint="eastAsia" w:ascii="新宋体" w:hAnsi="新宋体" w:eastAsia="新宋体" w:cs="新宋体"/>
          <w:color w:val="auto"/>
          <w:spacing w:val="-6"/>
          <w:sz w:val="22"/>
          <w:szCs w:val="22"/>
          <w:highlight w:val="none"/>
          <w:u w:val="single" w:color="auto"/>
        </w:rPr>
        <w:t>（单位名称）</w:t>
      </w:r>
      <w:r>
        <w:rPr>
          <w:rFonts w:hint="eastAsia" w:ascii="新宋体" w:hAnsi="新宋体" w:eastAsia="新宋体" w:cs="新宋体"/>
          <w:color w:val="auto"/>
          <w:spacing w:val="-7"/>
          <w:sz w:val="22"/>
          <w:szCs w:val="22"/>
          <w:highlight w:val="none"/>
        </w:rPr>
        <w:t>的</w:t>
      </w:r>
      <w:r>
        <w:rPr>
          <w:rFonts w:hint="eastAsia" w:ascii="新宋体" w:hAnsi="新宋体" w:eastAsia="新宋体" w:cs="新宋体"/>
          <w:color w:val="auto"/>
          <w:spacing w:val="-7"/>
          <w:sz w:val="22"/>
          <w:szCs w:val="22"/>
          <w:highlight w:val="none"/>
          <w:u w:val="single" w:color="auto"/>
        </w:rPr>
        <w:t>（项目名称）</w:t>
      </w:r>
      <w:r>
        <w:rPr>
          <w:rFonts w:hint="eastAsia" w:ascii="新宋体" w:hAnsi="新宋体" w:eastAsia="新宋体" w:cs="新宋体"/>
          <w:color w:val="auto"/>
          <w:spacing w:val="-1"/>
          <w:sz w:val="22"/>
          <w:szCs w:val="22"/>
          <w:highlight w:val="none"/>
        </w:rPr>
        <w:t>采购活动，服务全部由符合政策要求的中小企业承接。相关企业（含联合体中的中小企业、签订分包意向协议的中小企业）的具体情况如下：</w:t>
      </w:r>
    </w:p>
    <w:p w14:paraId="57BC2CC4">
      <w:pPr>
        <w:pStyle w:val="3"/>
        <w:keepNext w:val="0"/>
        <w:keepLines w:val="0"/>
        <w:pageBreakBefore w:val="0"/>
        <w:widowControl w:val="0"/>
        <w:kinsoku/>
        <w:wordWrap w:val="0"/>
        <w:overflowPunct/>
        <w:topLinePunct w:val="0"/>
        <w:autoSpaceDE/>
        <w:autoSpaceDN/>
        <w:bidi w:val="0"/>
        <w:adjustRightInd w:val="0"/>
        <w:snapToGrid w:val="0"/>
        <w:spacing w:before="111" w:line="480" w:lineRule="auto"/>
        <w:ind w:right="221" w:firstLine="21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1.</w:t>
      </w:r>
      <w:r>
        <w:rPr>
          <w:rFonts w:hint="eastAsia" w:ascii="新宋体" w:hAnsi="新宋体" w:eastAsia="新宋体" w:cs="新宋体"/>
          <w:color w:val="auto"/>
          <w:spacing w:val="-3"/>
          <w:sz w:val="22"/>
          <w:szCs w:val="22"/>
          <w:highlight w:val="none"/>
          <w:u w:val="single" w:color="auto"/>
        </w:rPr>
        <w:t>（标的名称</w:t>
      </w:r>
      <w:r>
        <w:rPr>
          <w:rFonts w:hint="eastAsia" w:ascii="新宋体" w:hAnsi="新宋体" w:eastAsia="新宋体" w:cs="新宋体"/>
          <w:color w:val="auto"/>
          <w:spacing w:val="-4"/>
          <w:sz w:val="22"/>
          <w:szCs w:val="22"/>
          <w:highlight w:val="none"/>
          <w:u w:val="single" w:color="auto"/>
        </w:rPr>
        <w:t>）</w:t>
      </w:r>
      <w:r>
        <w:rPr>
          <w:rFonts w:hint="eastAsia" w:ascii="新宋体" w:hAnsi="新宋体" w:eastAsia="新宋体" w:cs="新宋体"/>
          <w:color w:val="auto"/>
          <w:spacing w:val="-4"/>
          <w:sz w:val="22"/>
          <w:szCs w:val="22"/>
          <w:highlight w:val="none"/>
        </w:rPr>
        <w:t>，</w:t>
      </w:r>
      <w:r>
        <w:rPr>
          <w:rFonts w:hint="eastAsia" w:ascii="新宋体" w:hAnsi="新宋体" w:eastAsia="新宋体" w:cs="新宋体"/>
          <w:color w:val="auto"/>
          <w:spacing w:val="-3"/>
          <w:sz w:val="22"/>
          <w:szCs w:val="22"/>
          <w:highlight w:val="none"/>
        </w:rPr>
        <w:t>属于</w:t>
      </w:r>
      <w:r>
        <w:rPr>
          <w:rFonts w:hint="eastAsia" w:ascii="新宋体" w:hAnsi="新宋体" w:eastAsia="新宋体" w:cs="新宋体"/>
          <w:color w:val="auto"/>
          <w:spacing w:val="-3"/>
          <w:sz w:val="22"/>
          <w:szCs w:val="22"/>
          <w:highlight w:val="none"/>
          <w:u w:val="single" w:color="auto"/>
        </w:rPr>
        <w:t>（采购文件中明确的所属行业</w:t>
      </w:r>
      <w:r>
        <w:rPr>
          <w:rFonts w:hint="eastAsia" w:ascii="新宋体" w:hAnsi="新宋体" w:eastAsia="新宋体" w:cs="新宋体"/>
          <w:color w:val="auto"/>
          <w:spacing w:val="-4"/>
          <w:sz w:val="22"/>
          <w:szCs w:val="22"/>
          <w:highlight w:val="none"/>
          <w:u w:val="single" w:color="auto"/>
        </w:rPr>
        <w:t>）</w:t>
      </w:r>
      <w:r>
        <w:rPr>
          <w:rFonts w:hint="eastAsia" w:ascii="新宋体" w:hAnsi="新宋体" w:eastAsia="新宋体" w:cs="新宋体"/>
          <w:color w:val="auto"/>
          <w:spacing w:val="-4"/>
          <w:sz w:val="22"/>
          <w:szCs w:val="22"/>
          <w:highlight w:val="none"/>
        </w:rPr>
        <w:t>；</w:t>
      </w:r>
      <w:r>
        <w:rPr>
          <w:rFonts w:hint="eastAsia" w:ascii="新宋体" w:hAnsi="新宋体" w:eastAsia="新宋体" w:cs="新宋体"/>
          <w:color w:val="auto"/>
          <w:spacing w:val="-3"/>
          <w:sz w:val="22"/>
          <w:szCs w:val="22"/>
          <w:highlight w:val="none"/>
        </w:rPr>
        <w:t>承接企业为</w:t>
      </w:r>
      <w:r>
        <w:rPr>
          <w:rFonts w:hint="eastAsia" w:ascii="新宋体" w:hAnsi="新宋体" w:eastAsia="新宋体" w:cs="新宋体"/>
          <w:color w:val="auto"/>
          <w:spacing w:val="-3"/>
          <w:sz w:val="22"/>
          <w:szCs w:val="22"/>
          <w:highlight w:val="none"/>
          <w:u w:val="single" w:color="auto"/>
        </w:rPr>
        <w:t>（企业</w:t>
      </w:r>
      <w:r>
        <w:rPr>
          <w:rFonts w:hint="eastAsia" w:ascii="新宋体" w:hAnsi="新宋体" w:eastAsia="新宋体" w:cs="新宋体"/>
          <w:color w:val="auto"/>
          <w:spacing w:val="-2"/>
          <w:sz w:val="22"/>
          <w:szCs w:val="22"/>
          <w:highlight w:val="none"/>
          <w:u w:val="single" w:color="auto"/>
        </w:rPr>
        <w:t>名称</w:t>
      </w:r>
      <w:r>
        <w:rPr>
          <w:rFonts w:hint="eastAsia" w:ascii="新宋体" w:hAnsi="新宋体" w:eastAsia="新宋体" w:cs="新宋体"/>
          <w:color w:val="auto"/>
          <w:spacing w:val="4"/>
          <w:sz w:val="22"/>
          <w:szCs w:val="22"/>
          <w:highlight w:val="none"/>
          <w:u w:val="single" w:color="auto"/>
        </w:rPr>
        <w:t>）</w:t>
      </w:r>
      <w:r>
        <w:rPr>
          <w:rFonts w:hint="eastAsia" w:ascii="新宋体" w:hAnsi="新宋体" w:eastAsia="新宋体" w:cs="新宋体"/>
          <w:color w:val="auto"/>
          <w:spacing w:val="4"/>
          <w:sz w:val="22"/>
          <w:szCs w:val="22"/>
          <w:highlight w:val="none"/>
        </w:rPr>
        <w:t>，</w:t>
      </w:r>
      <w:r>
        <w:rPr>
          <w:rFonts w:hint="eastAsia" w:ascii="新宋体" w:hAnsi="新宋体" w:eastAsia="新宋体" w:cs="新宋体"/>
          <w:color w:val="auto"/>
          <w:spacing w:val="-2"/>
          <w:sz w:val="22"/>
          <w:szCs w:val="22"/>
          <w:highlight w:val="none"/>
        </w:rPr>
        <w:t>从业人员</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9"/>
          <w:sz w:val="22"/>
          <w:szCs w:val="22"/>
          <w:highlight w:val="none"/>
        </w:rPr>
        <w:t xml:space="preserve"> </w:t>
      </w:r>
      <w:r>
        <w:rPr>
          <w:rFonts w:hint="eastAsia" w:ascii="新宋体" w:hAnsi="新宋体" w:eastAsia="新宋体" w:cs="新宋体"/>
          <w:color w:val="auto"/>
          <w:spacing w:val="-2"/>
          <w:sz w:val="22"/>
          <w:szCs w:val="22"/>
          <w:highlight w:val="none"/>
        </w:rPr>
        <w:t>人，营业收入为</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4"/>
          <w:sz w:val="22"/>
          <w:szCs w:val="22"/>
          <w:highlight w:val="none"/>
        </w:rPr>
        <w:t xml:space="preserve"> </w:t>
      </w:r>
      <w:r>
        <w:rPr>
          <w:rFonts w:hint="eastAsia" w:ascii="新宋体" w:hAnsi="新宋体" w:eastAsia="新宋体" w:cs="新宋体"/>
          <w:color w:val="auto"/>
          <w:spacing w:val="-2"/>
          <w:sz w:val="22"/>
          <w:szCs w:val="22"/>
          <w:highlight w:val="none"/>
        </w:rPr>
        <w:t>万元，资产总额为</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4"/>
          <w:sz w:val="22"/>
          <w:szCs w:val="22"/>
          <w:highlight w:val="none"/>
        </w:rPr>
        <w:t xml:space="preserve"> </w:t>
      </w:r>
      <w:r>
        <w:rPr>
          <w:rFonts w:hint="eastAsia" w:ascii="新宋体" w:hAnsi="新宋体" w:eastAsia="新宋体" w:cs="新宋体"/>
          <w:color w:val="auto"/>
          <w:spacing w:val="-2"/>
          <w:sz w:val="22"/>
          <w:szCs w:val="22"/>
          <w:highlight w:val="none"/>
        </w:rPr>
        <w:t>万元，属</w:t>
      </w:r>
      <w:r>
        <w:rPr>
          <w:rFonts w:hint="eastAsia" w:ascii="新宋体" w:hAnsi="新宋体" w:eastAsia="新宋体" w:cs="新宋体"/>
          <w:color w:val="auto"/>
          <w:spacing w:val="-1"/>
          <w:sz w:val="22"/>
          <w:szCs w:val="22"/>
          <w:highlight w:val="none"/>
        </w:rPr>
        <w:t>于</w:t>
      </w:r>
      <w:r>
        <w:rPr>
          <w:rFonts w:hint="eastAsia" w:ascii="新宋体" w:hAnsi="新宋体" w:eastAsia="新宋体" w:cs="新宋体"/>
          <w:color w:val="auto"/>
          <w:spacing w:val="-1"/>
          <w:sz w:val="22"/>
          <w:szCs w:val="22"/>
          <w:highlight w:val="none"/>
          <w:u w:val="single" w:color="auto"/>
        </w:rPr>
        <w:t>（中型企业、小型企业、微型企业</w:t>
      </w:r>
      <w:r>
        <w:rPr>
          <w:rFonts w:hint="eastAsia" w:ascii="新宋体" w:hAnsi="新宋体" w:eastAsia="新宋体" w:cs="新宋体"/>
          <w:color w:val="auto"/>
          <w:spacing w:val="1"/>
          <w:sz w:val="22"/>
          <w:szCs w:val="22"/>
          <w:highlight w:val="none"/>
          <w:u w:val="single" w:color="auto"/>
        </w:rPr>
        <w:t>）</w:t>
      </w:r>
      <w:r>
        <w:rPr>
          <w:rFonts w:hint="eastAsia" w:ascii="新宋体" w:hAnsi="新宋体" w:eastAsia="新宋体" w:cs="新宋体"/>
          <w:color w:val="auto"/>
          <w:spacing w:val="1"/>
          <w:sz w:val="22"/>
          <w:szCs w:val="22"/>
          <w:highlight w:val="none"/>
        </w:rPr>
        <w:t>；</w:t>
      </w:r>
    </w:p>
    <w:p w14:paraId="6059AE7E">
      <w:pPr>
        <w:pStyle w:val="3"/>
        <w:keepNext w:val="0"/>
        <w:keepLines w:val="0"/>
        <w:pageBreakBefore w:val="0"/>
        <w:widowControl w:val="0"/>
        <w:kinsoku/>
        <w:wordWrap w:val="0"/>
        <w:overflowPunct/>
        <w:topLinePunct w:val="0"/>
        <w:autoSpaceDE/>
        <w:autoSpaceDN/>
        <w:bidi w:val="0"/>
        <w:adjustRightInd w:val="0"/>
        <w:snapToGrid w:val="0"/>
        <w:spacing w:before="232" w:line="480" w:lineRule="auto"/>
        <w:ind w:right="161" w:firstLine="21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w:t>
      </w:r>
      <w:r>
        <w:rPr>
          <w:rFonts w:hint="eastAsia" w:ascii="新宋体" w:hAnsi="新宋体" w:eastAsia="新宋体" w:cs="新宋体"/>
          <w:color w:val="auto"/>
          <w:spacing w:val="-1"/>
          <w:sz w:val="22"/>
          <w:szCs w:val="22"/>
          <w:highlight w:val="none"/>
          <w:u w:val="single" w:color="auto"/>
        </w:rPr>
        <w:t>（标的名称</w:t>
      </w:r>
      <w:r>
        <w:rPr>
          <w:rFonts w:hint="eastAsia" w:ascii="新宋体" w:hAnsi="新宋体" w:eastAsia="新宋体" w:cs="新宋体"/>
          <w:color w:val="auto"/>
          <w:spacing w:val="2"/>
          <w:sz w:val="22"/>
          <w:szCs w:val="22"/>
          <w:highlight w:val="none"/>
          <w:u w:val="single" w:color="auto"/>
        </w:rPr>
        <w:t>）</w:t>
      </w:r>
      <w:r>
        <w:rPr>
          <w:rFonts w:hint="eastAsia" w:ascii="新宋体" w:hAnsi="新宋体" w:eastAsia="新宋体" w:cs="新宋体"/>
          <w:color w:val="auto"/>
          <w:spacing w:val="2"/>
          <w:sz w:val="22"/>
          <w:szCs w:val="22"/>
          <w:highlight w:val="none"/>
        </w:rPr>
        <w:t>，</w:t>
      </w:r>
      <w:r>
        <w:rPr>
          <w:rFonts w:hint="eastAsia" w:ascii="新宋体" w:hAnsi="新宋体" w:eastAsia="新宋体" w:cs="新宋体"/>
          <w:color w:val="auto"/>
          <w:spacing w:val="-1"/>
          <w:sz w:val="22"/>
          <w:szCs w:val="22"/>
          <w:highlight w:val="none"/>
        </w:rPr>
        <w:t>属于</w:t>
      </w:r>
      <w:r>
        <w:rPr>
          <w:rFonts w:hint="eastAsia" w:ascii="新宋体" w:hAnsi="新宋体" w:eastAsia="新宋体" w:cs="新宋体"/>
          <w:color w:val="auto"/>
          <w:spacing w:val="-1"/>
          <w:sz w:val="22"/>
          <w:szCs w:val="22"/>
          <w:highlight w:val="none"/>
          <w:u w:val="single" w:color="auto"/>
        </w:rPr>
        <w:t>（采购文件中明确的所属行</w:t>
      </w:r>
      <w:r>
        <w:rPr>
          <w:rFonts w:hint="eastAsia" w:ascii="新宋体" w:hAnsi="新宋体" w:eastAsia="新宋体" w:cs="新宋体"/>
          <w:color w:val="auto"/>
          <w:spacing w:val="-2"/>
          <w:sz w:val="22"/>
          <w:szCs w:val="22"/>
          <w:highlight w:val="none"/>
          <w:u w:val="single" w:color="auto"/>
        </w:rPr>
        <w:t>业</w:t>
      </w:r>
      <w:r>
        <w:rPr>
          <w:rFonts w:hint="eastAsia" w:ascii="新宋体" w:hAnsi="新宋体" w:eastAsia="新宋体" w:cs="新宋体"/>
          <w:color w:val="auto"/>
          <w:spacing w:val="2"/>
          <w:sz w:val="22"/>
          <w:szCs w:val="22"/>
          <w:highlight w:val="none"/>
          <w:u w:val="single" w:color="auto"/>
        </w:rPr>
        <w:t>）</w:t>
      </w:r>
      <w:r>
        <w:rPr>
          <w:rFonts w:hint="eastAsia" w:ascii="新宋体" w:hAnsi="新宋体" w:eastAsia="新宋体" w:cs="新宋体"/>
          <w:color w:val="auto"/>
          <w:spacing w:val="2"/>
          <w:sz w:val="22"/>
          <w:szCs w:val="22"/>
          <w:highlight w:val="none"/>
        </w:rPr>
        <w:t>；</w:t>
      </w:r>
      <w:r>
        <w:rPr>
          <w:rFonts w:hint="eastAsia" w:ascii="新宋体" w:hAnsi="新宋体" w:eastAsia="新宋体" w:cs="新宋体"/>
          <w:color w:val="auto"/>
          <w:spacing w:val="-2"/>
          <w:sz w:val="22"/>
          <w:szCs w:val="22"/>
          <w:highlight w:val="none"/>
        </w:rPr>
        <w:t>承接企业为</w:t>
      </w:r>
      <w:r>
        <w:rPr>
          <w:rFonts w:hint="eastAsia" w:ascii="新宋体" w:hAnsi="新宋体" w:eastAsia="新宋体" w:cs="新宋体"/>
          <w:color w:val="auto"/>
          <w:spacing w:val="-2"/>
          <w:sz w:val="22"/>
          <w:szCs w:val="22"/>
          <w:highlight w:val="none"/>
          <w:u w:val="single" w:color="auto"/>
        </w:rPr>
        <w:t>（企业名称</w:t>
      </w:r>
      <w:r>
        <w:rPr>
          <w:rFonts w:hint="eastAsia" w:ascii="新宋体" w:hAnsi="新宋体" w:eastAsia="新宋体" w:cs="新宋体"/>
          <w:color w:val="auto"/>
          <w:spacing w:val="14"/>
          <w:sz w:val="22"/>
          <w:szCs w:val="22"/>
          <w:highlight w:val="none"/>
          <w:u w:val="single" w:color="auto"/>
        </w:rPr>
        <w:t>）</w:t>
      </w:r>
      <w:r>
        <w:rPr>
          <w:rFonts w:hint="eastAsia" w:ascii="新宋体" w:hAnsi="新宋体" w:eastAsia="新宋体" w:cs="新宋体"/>
          <w:color w:val="auto"/>
          <w:spacing w:val="14"/>
          <w:sz w:val="22"/>
          <w:szCs w:val="22"/>
          <w:highlight w:val="none"/>
        </w:rPr>
        <w:t>，</w:t>
      </w:r>
      <w:r>
        <w:rPr>
          <w:rFonts w:hint="eastAsia" w:ascii="新宋体" w:hAnsi="新宋体" w:eastAsia="新宋体" w:cs="新宋体"/>
          <w:color w:val="auto"/>
          <w:spacing w:val="-2"/>
          <w:sz w:val="22"/>
          <w:szCs w:val="22"/>
          <w:highlight w:val="none"/>
        </w:rPr>
        <w:t>从业人员</w:t>
      </w:r>
      <w:r>
        <w:rPr>
          <w:rFonts w:hint="eastAsia" w:ascii="新宋体" w:hAnsi="新宋体" w:eastAsia="新宋体" w:cs="新宋体"/>
          <w:color w:val="auto"/>
          <w:spacing w:val="-118"/>
          <w:sz w:val="22"/>
          <w:szCs w:val="22"/>
          <w:highlight w:val="none"/>
        </w:rPr>
        <w:t xml:space="preserve"> </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03"/>
          <w:sz w:val="22"/>
          <w:szCs w:val="22"/>
          <w:highlight w:val="none"/>
        </w:rPr>
        <w:t xml:space="preserve"> </w:t>
      </w:r>
      <w:r>
        <w:rPr>
          <w:rFonts w:hint="eastAsia" w:ascii="新宋体" w:hAnsi="新宋体" w:eastAsia="新宋体" w:cs="新宋体"/>
          <w:color w:val="auto"/>
          <w:spacing w:val="-2"/>
          <w:sz w:val="22"/>
          <w:szCs w:val="22"/>
          <w:highlight w:val="none"/>
        </w:rPr>
        <w:t>人，营业收入为</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5"/>
          <w:sz w:val="22"/>
          <w:szCs w:val="22"/>
          <w:highlight w:val="none"/>
        </w:rPr>
        <w:t xml:space="preserve"> </w:t>
      </w:r>
      <w:r>
        <w:rPr>
          <w:rFonts w:hint="eastAsia" w:ascii="新宋体" w:hAnsi="新宋体" w:eastAsia="新宋体" w:cs="新宋体"/>
          <w:color w:val="auto"/>
          <w:spacing w:val="-2"/>
          <w:sz w:val="22"/>
          <w:szCs w:val="22"/>
          <w:highlight w:val="none"/>
        </w:rPr>
        <w:t>万元，资产总额为</w:t>
      </w:r>
      <w:r>
        <w:rPr>
          <w:rFonts w:hint="eastAsia" w:ascii="新宋体" w:hAnsi="新宋体" w:eastAsia="新宋体" w:cs="新宋体"/>
          <w:color w:val="auto"/>
          <w:spacing w:val="-118"/>
          <w:sz w:val="22"/>
          <w:szCs w:val="22"/>
          <w:highlight w:val="none"/>
        </w:rPr>
        <w:t xml:space="preserve"> </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00"/>
          <w:sz w:val="22"/>
          <w:szCs w:val="22"/>
          <w:highlight w:val="none"/>
        </w:rPr>
        <w:t xml:space="preserve"> </w:t>
      </w:r>
      <w:r>
        <w:rPr>
          <w:rFonts w:hint="eastAsia" w:ascii="新宋体" w:hAnsi="新宋体" w:eastAsia="新宋体" w:cs="新宋体"/>
          <w:color w:val="auto"/>
          <w:spacing w:val="-2"/>
          <w:sz w:val="22"/>
          <w:szCs w:val="22"/>
          <w:highlight w:val="none"/>
        </w:rPr>
        <w:t>万元，属</w:t>
      </w:r>
      <w:r>
        <w:rPr>
          <w:rFonts w:hint="eastAsia" w:ascii="新宋体" w:hAnsi="新宋体" w:eastAsia="新宋体" w:cs="新宋体"/>
          <w:color w:val="auto"/>
          <w:spacing w:val="-1"/>
          <w:sz w:val="22"/>
          <w:szCs w:val="22"/>
          <w:highlight w:val="none"/>
        </w:rPr>
        <w:t>于</w:t>
      </w:r>
      <w:r>
        <w:rPr>
          <w:rFonts w:hint="eastAsia" w:ascii="新宋体" w:hAnsi="新宋体" w:eastAsia="新宋体" w:cs="新宋体"/>
          <w:color w:val="auto"/>
          <w:spacing w:val="-1"/>
          <w:sz w:val="22"/>
          <w:szCs w:val="22"/>
          <w:highlight w:val="none"/>
          <w:u w:val="single" w:color="auto"/>
        </w:rPr>
        <w:t>（中型企业、小型企业、微型企业</w:t>
      </w:r>
      <w:r>
        <w:rPr>
          <w:rFonts w:hint="eastAsia" w:ascii="新宋体" w:hAnsi="新宋体" w:eastAsia="新宋体" w:cs="新宋体"/>
          <w:color w:val="auto"/>
          <w:spacing w:val="1"/>
          <w:sz w:val="22"/>
          <w:szCs w:val="22"/>
          <w:highlight w:val="none"/>
          <w:u w:val="single" w:color="auto"/>
        </w:rPr>
        <w:t>）</w:t>
      </w:r>
      <w:r>
        <w:rPr>
          <w:rFonts w:hint="eastAsia" w:ascii="新宋体" w:hAnsi="新宋体" w:eastAsia="新宋体" w:cs="新宋体"/>
          <w:color w:val="auto"/>
          <w:spacing w:val="1"/>
          <w:sz w:val="22"/>
          <w:szCs w:val="22"/>
          <w:highlight w:val="none"/>
        </w:rPr>
        <w:t>；</w:t>
      </w:r>
    </w:p>
    <w:p w14:paraId="74E25E92">
      <w:pPr>
        <w:pStyle w:val="3"/>
        <w:keepNext w:val="0"/>
        <w:keepLines w:val="0"/>
        <w:pageBreakBefore w:val="0"/>
        <w:widowControl w:val="0"/>
        <w:kinsoku/>
        <w:wordWrap w:val="0"/>
        <w:overflowPunct/>
        <w:topLinePunct w:val="0"/>
        <w:autoSpaceDE/>
        <w:autoSpaceDN/>
        <w:bidi w:val="0"/>
        <w:adjustRightInd w:val="0"/>
        <w:snapToGrid w:val="0"/>
        <w:spacing w:before="241" w:line="480" w:lineRule="auto"/>
        <w:ind w:right="221" w:firstLine="21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以上企业，不属于大企业的分支机构，不存在控</w:t>
      </w:r>
      <w:r>
        <w:rPr>
          <w:rFonts w:hint="eastAsia" w:ascii="新宋体" w:hAnsi="新宋体" w:eastAsia="新宋体" w:cs="新宋体"/>
          <w:color w:val="auto"/>
          <w:spacing w:val="-2"/>
          <w:sz w:val="22"/>
          <w:szCs w:val="22"/>
          <w:highlight w:val="none"/>
        </w:rPr>
        <w:t>股股东为大企业的情形，也</w:t>
      </w:r>
      <w:r>
        <w:rPr>
          <w:rFonts w:hint="eastAsia" w:ascii="新宋体" w:hAnsi="新宋体" w:eastAsia="新宋体" w:cs="新宋体"/>
          <w:color w:val="auto"/>
          <w:spacing w:val="-1"/>
          <w:sz w:val="22"/>
          <w:szCs w:val="22"/>
          <w:highlight w:val="none"/>
        </w:rPr>
        <w:t>不存在与大企业的负责人为同一人的情形。</w:t>
      </w:r>
    </w:p>
    <w:p w14:paraId="2F4D50AA">
      <w:pPr>
        <w:pStyle w:val="3"/>
        <w:keepNext w:val="0"/>
        <w:keepLines w:val="0"/>
        <w:pageBreakBefore w:val="0"/>
        <w:widowControl w:val="0"/>
        <w:kinsoku/>
        <w:wordWrap w:val="0"/>
        <w:overflowPunct/>
        <w:topLinePunct w:val="0"/>
        <w:autoSpaceDE/>
        <w:autoSpaceDN/>
        <w:bidi w:val="0"/>
        <w:adjustRightInd w:val="0"/>
        <w:snapToGrid w:val="0"/>
        <w:spacing w:before="116" w:line="480" w:lineRule="auto"/>
        <w:ind w:firstLine="220"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本企业对上述声明内容的真实性负责。如有虚</w:t>
      </w:r>
      <w:r>
        <w:rPr>
          <w:rFonts w:hint="eastAsia" w:ascii="新宋体" w:hAnsi="新宋体" w:eastAsia="新宋体" w:cs="新宋体"/>
          <w:color w:val="auto"/>
          <w:spacing w:val="-1"/>
          <w:sz w:val="22"/>
          <w:szCs w:val="22"/>
          <w:highlight w:val="none"/>
        </w:rPr>
        <w:t>假，将依法承担相应责任。</w:t>
      </w:r>
    </w:p>
    <w:p w14:paraId="61D20AF3">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98048AD">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15B69B51">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126E3248">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firstLine="214" w:firstLineChars="100"/>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3"/>
          <w:sz w:val="22"/>
          <w:szCs w:val="22"/>
          <w:highlight w:val="none"/>
        </w:rPr>
        <w:t>企业名称（章</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1"/>
          <w:sz w:val="22"/>
          <w:szCs w:val="22"/>
          <w:highlight w:val="none"/>
          <w:u w:val="single"/>
          <w:lang w:val="en-US" w:eastAsia="zh-CN"/>
        </w:rPr>
        <w:t xml:space="preserve">               </w:t>
      </w:r>
    </w:p>
    <w:p w14:paraId="2CB3FA9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63CCACD4">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firstLine="19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4EB73DA5">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2DC71384">
      <w:pPr>
        <w:pStyle w:val="3"/>
        <w:keepNext w:val="0"/>
        <w:keepLines w:val="0"/>
        <w:pageBreakBefore w:val="0"/>
        <w:widowControl w:val="0"/>
        <w:kinsoku/>
        <w:wordWrap w:val="0"/>
        <w:overflowPunct/>
        <w:topLinePunct w:val="0"/>
        <w:autoSpaceDE/>
        <w:autoSpaceDN/>
        <w:bidi w:val="0"/>
        <w:adjustRightInd w:val="0"/>
        <w:snapToGrid w:val="0"/>
        <w:spacing w:before="79" w:line="480" w:lineRule="auto"/>
        <w:ind w:left="239" w:leftChars="114" w:firstLine="217" w:firstLineChars="99"/>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1"/>
          <w:sz w:val="22"/>
          <w:szCs w:val="22"/>
          <w:highlight w:val="none"/>
        </w:rPr>
        <w:t>注：</w:t>
      </w:r>
      <w:r>
        <w:rPr>
          <w:rFonts w:hint="eastAsia" w:ascii="新宋体" w:hAnsi="新宋体" w:eastAsia="新宋体" w:cs="新宋体"/>
          <w:color w:val="auto"/>
          <w:spacing w:val="-1"/>
          <w:sz w:val="22"/>
          <w:szCs w:val="22"/>
          <w:highlight w:val="none"/>
        </w:rPr>
        <w:t>享受《政府采购促进中小企业发展管理办法》（财库〔2020〕46</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1"/>
          <w:sz w:val="22"/>
          <w:szCs w:val="22"/>
          <w:highlight w:val="none"/>
        </w:rPr>
        <w:t>号）规定的中小企业扶持政策的，采购人应当随成交结果公</w:t>
      </w:r>
      <w:r>
        <w:rPr>
          <w:rFonts w:hint="eastAsia" w:ascii="新宋体" w:hAnsi="新宋体" w:eastAsia="新宋体" w:cs="新宋体"/>
          <w:color w:val="auto"/>
          <w:spacing w:val="-2"/>
          <w:sz w:val="22"/>
          <w:szCs w:val="22"/>
          <w:highlight w:val="none"/>
        </w:rPr>
        <w:t>开成交供应商的《中小企业声明函》。</w:t>
      </w:r>
      <w:r>
        <w:rPr>
          <w:rFonts w:hint="eastAsia" w:ascii="新宋体" w:hAnsi="新宋体" w:eastAsia="新宋体" w:cs="新宋体"/>
          <w:color w:val="auto"/>
          <w:spacing w:val="-4"/>
          <w:sz w:val="22"/>
          <w:szCs w:val="22"/>
          <w:highlight w:val="none"/>
        </w:rPr>
        <w:t>从业人员、营业收入、资产总额填报上一年度数据，无上一年度数据的新成立企业可不填报。</w:t>
      </w:r>
    </w:p>
    <w:p w14:paraId="130BE2F2">
      <w:pPr>
        <w:pStyle w:val="3"/>
        <w:keepNext w:val="0"/>
        <w:keepLines w:val="0"/>
        <w:pageBreakBefore w:val="0"/>
        <w:widowControl w:val="0"/>
        <w:kinsoku/>
        <w:wordWrap w:val="0"/>
        <w:overflowPunct/>
        <w:topLinePunct w:val="0"/>
        <w:autoSpaceDE/>
        <w:autoSpaceDN/>
        <w:bidi w:val="0"/>
        <w:adjustRightInd w:val="0"/>
        <w:snapToGrid w:val="0"/>
        <w:spacing w:before="1" w:line="480" w:lineRule="auto"/>
        <w:ind w:left="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本项目所属行业：建筑业。</w:t>
      </w:r>
    </w:p>
    <w:p w14:paraId="2DA10EBD">
      <w:pPr>
        <w:keepNext w:val="0"/>
        <w:keepLines w:val="0"/>
        <w:pageBreakBefore w:val="0"/>
        <w:widowControl w:val="0"/>
        <w:kinsoku/>
        <w:wordWrap w:val="0"/>
        <w:overflowPunct/>
        <w:topLinePunct w:val="0"/>
        <w:autoSpaceDE/>
        <w:autoSpaceDN/>
        <w:bidi w:val="0"/>
        <w:adjustRightInd w:val="0"/>
        <w:snapToGrid w:val="0"/>
        <w:spacing w:line="218" w:lineRule="auto"/>
        <w:textAlignment w:val="baseline"/>
        <w:rPr>
          <w:rFonts w:hint="eastAsia" w:ascii="新宋体" w:hAnsi="新宋体" w:eastAsia="新宋体" w:cs="新宋体"/>
          <w:color w:val="auto"/>
          <w:sz w:val="24"/>
          <w:szCs w:val="24"/>
          <w:highlight w:val="none"/>
        </w:rPr>
        <w:sectPr>
          <w:footerReference r:id="rId20" w:type="default"/>
          <w:pgSz w:w="11905" w:h="16838"/>
          <w:pgMar w:top="1440" w:right="1083" w:bottom="1440" w:left="1083" w:header="0" w:footer="952" w:gutter="0"/>
          <w:pgNumType w:fmt="decimal"/>
          <w:cols w:space="0" w:num="1"/>
          <w:rtlGutter w:val="0"/>
          <w:docGrid w:linePitch="0" w:charSpace="0"/>
        </w:sectPr>
      </w:pPr>
    </w:p>
    <w:p w14:paraId="06E4B144">
      <w:pPr>
        <w:pStyle w:val="3"/>
        <w:keepNext w:val="0"/>
        <w:keepLines w:val="0"/>
        <w:pageBreakBefore w:val="0"/>
        <w:widowControl w:val="0"/>
        <w:kinsoku/>
        <w:wordWrap w:val="0"/>
        <w:overflowPunct/>
        <w:topLinePunct w:val="0"/>
        <w:autoSpaceDE/>
        <w:autoSpaceDN/>
        <w:bidi w:val="0"/>
        <w:adjustRightInd w:val="0"/>
        <w:snapToGrid w:val="0"/>
        <w:spacing w:before="139" w:line="223" w:lineRule="auto"/>
        <w:ind w:left="1928" w:firstLine="1012" w:firstLineChars="300"/>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pacing w:val="8"/>
          <w:sz w:val="32"/>
          <w:szCs w:val="32"/>
          <w:highlight w:val="none"/>
        </w:rPr>
        <w:t>残疾人福利性单位声明函</w:t>
      </w:r>
    </w:p>
    <w:p w14:paraId="38C0999E">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lang w:val="en-US" w:eastAsia="zh-CN"/>
        </w:rPr>
      </w:pPr>
      <w:r>
        <w:rPr>
          <w:rFonts w:hint="eastAsia" w:ascii="新宋体" w:hAnsi="新宋体" w:eastAsia="新宋体" w:cs="新宋体"/>
          <w:color w:val="auto"/>
          <w:sz w:val="20"/>
          <w:szCs w:val="20"/>
          <w:highlight w:val="none"/>
          <w:lang w:val="en-US" w:eastAsia="zh-CN"/>
        </w:rPr>
        <w:t xml:space="preserve"> </w:t>
      </w:r>
    </w:p>
    <w:p w14:paraId="00E3D351">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66EC1454">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firstLine="481"/>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本单位郑重声明，根据《财政部</w:t>
      </w:r>
      <w:r>
        <w:rPr>
          <w:rFonts w:hint="eastAsia" w:ascii="新宋体" w:hAnsi="新宋体" w:eastAsia="新宋体" w:cs="新宋体"/>
          <w:color w:val="auto"/>
          <w:spacing w:val="43"/>
          <w:sz w:val="22"/>
          <w:szCs w:val="22"/>
          <w:highlight w:val="none"/>
        </w:rPr>
        <w:t xml:space="preserve"> </w:t>
      </w:r>
      <w:r>
        <w:rPr>
          <w:rFonts w:hint="eastAsia" w:ascii="新宋体" w:hAnsi="新宋体" w:eastAsia="新宋体" w:cs="新宋体"/>
          <w:color w:val="auto"/>
          <w:spacing w:val="-6"/>
          <w:sz w:val="22"/>
          <w:szCs w:val="22"/>
          <w:highlight w:val="none"/>
        </w:rPr>
        <w:t>民政部</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6"/>
          <w:sz w:val="22"/>
          <w:szCs w:val="22"/>
          <w:highlight w:val="none"/>
        </w:rPr>
        <w:t>中国残疾人联合会关于促进残疾人就业</w:t>
      </w:r>
      <w:r>
        <w:rPr>
          <w:rFonts w:hint="eastAsia" w:ascii="新宋体" w:hAnsi="新宋体" w:eastAsia="新宋体" w:cs="新宋体"/>
          <w:color w:val="auto"/>
          <w:spacing w:val="-2"/>
          <w:sz w:val="22"/>
          <w:szCs w:val="22"/>
          <w:highlight w:val="none"/>
        </w:rPr>
        <w:t>政府采购政策的通知》（财库〔2017〕141</w:t>
      </w:r>
      <w:r>
        <w:rPr>
          <w:rFonts w:hint="eastAsia" w:ascii="新宋体" w:hAnsi="新宋体" w:eastAsia="新宋体" w:cs="新宋体"/>
          <w:color w:val="auto"/>
          <w:spacing w:val="-45"/>
          <w:sz w:val="22"/>
          <w:szCs w:val="22"/>
          <w:highlight w:val="none"/>
        </w:rPr>
        <w:t xml:space="preserve"> </w:t>
      </w:r>
      <w:r>
        <w:rPr>
          <w:rFonts w:hint="eastAsia" w:ascii="新宋体" w:hAnsi="新宋体" w:eastAsia="新宋体" w:cs="新宋体"/>
          <w:color w:val="auto"/>
          <w:spacing w:val="-2"/>
          <w:sz w:val="22"/>
          <w:szCs w:val="22"/>
          <w:highlight w:val="none"/>
        </w:rPr>
        <w:t>号）的规定，本单位为符合条</w:t>
      </w:r>
      <w:r>
        <w:rPr>
          <w:rFonts w:hint="eastAsia" w:ascii="新宋体" w:hAnsi="新宋体" w:eastAsia="新宋体" w:cs="新宋体"/>
          <w:color w:val="auto"/>
          <w:spacing w:val="-3"/>
          <w:sz w:val="22"/>
          <w:szCs w:val="22"/>
          <w:highlight w:val="none"/>
        </w:rPr>
        <w:t>件的残疾人</w:t>
      </w:r>
      <w:r>
        <w:rPr>
          <w:rFonts w:hint="eastAsia" w:ascii="新宋体" w:hAnsi="新宋体" w:eastAsia="新宋体" w:cs="新宋体"/>
          <w:color w:val="auto"/>
          <w:spacing w:val="-1"/>
          <w:sz w:val="22"/>
          <w:szCs w:val="22"/>
          <w:highlight w:val="none"/>
        </w:rPr>
        <w:t>福利性单位，且本单位参加</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0"/>
          <w:sz w:val="22"/>
          <w:szCs w:val="22"/>
          <w:highlight w:val="none"/>
        </w:rPr>
        <w:t xml:space="preserve"> </w:t>
      </w:r>
      <w:r>
        <w:rPr>
          <w:rFonts w:hint="eastAsia" w:ascii="新宋体" w:hAnsi="新宋体" w:eastAsia="新宋体" w:cs="新宋体"/>
          <w:color w:val="auto"/>
          <w:spacing w:val="-1"/>
          <w:sz w:val="22"/>
          <w:szCs w:val="22"/>
          <w:highlight w:val="none"/>
        </w:rPr>
        <w:t>单位的</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6"/>
          <w:sz w:val="22"/>
          <w:szCs w:val="22"/>
          <w:highlight w:val="none"/>
        </w:rPr>
        <w:t xml:space="preserve"> </w:t>
      </w:r>
      <w:r>
        <w:rPr>
          <w:rFonts w:hint="eastAsia" w:ascii="新宋体" w:hAnsi="新宋体" w:eastAsia="新宋体" w:cs="新宋体"/>
          <w:color w:val="auto"/>
          <w:spacing w:val="-1"/>
          <w:sz w:val="22"/>
          <w:szCs w:val="22"/>
          <w:highlight w:val="none"/>
        </w:rPr>
        <w:t>项目采购活动提供本单位制造的货物（由本单位承担工程/提供服务</w:t>
      </w:r>
      <w:r>
        <w:rPr>
          <w:rFonts w:hint="eastAsia" w:ascii="新宋体" w:hAnsi="新宋体" w:eastAsia="新宋体" w:cs="新宋体"/>
          <w:color w:val="auto"/>
          <w:spacing w:val="12"/>
          <w:sz w:val="22"/>
          <w:szCs w:val="22"/>
          <w:highlight w:val="none"/>
        </w:rPr>
        <w:t>），</w:t>
      </w:r>
      <w:r>
        <w:rPr>
          <w:rFonts w:hint="eastAsia" w:ascii="新宋体" w:hAnsi="新宋体" w:eastAsia="新宋体" w:cs="新宋体"/>
          <w:color w:val="auto"/>
          <w:spacing w:val="-1"/>
          <w:sz w:val="22"/>
          <w:szCs w:val="22"/>
          <w:highlight w:val="none"/>
        </w:rPr>
        <w:t>或者提供其他残疾人福利性单位制造的货物（不包括使用非残疾人福利性单位注册商标的货物）。</w:t>
      </w:r>
    </w:p>
    <w:p w14:paraId="64F33A2C">
      <w:pPr>
        <w:pStyle w:val="3"/>
        <w:keepNext w:val="0"/>
        <w:keepLines w:val="0"/>
        <w:pageBreakBefore w:val="0"/>
        <w:widowControl w:val="0"/>
        <w:kinsoku/>
        <w:wordWrap w:val="0"/>
        <w:overflowPunct/>
        <w:topLinePunct w:val="0"/>
        <w:autoSpaceDE/>
        <w:autoSpaceDN/>
        <w:bidi w:val="0"/>
        <w:adjustRightInd w:val="0"/>
        <w:snapToGrid w:val="0"/>
        <w:spacing w:line="480" w:lineRule="auto"/>
        <w:ind w:left="48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本单位对上述声明的真实性负责。如有虚假，将依法承担相应责任。</w:t>
      </w:r>
    </w:p>
    <w:p w14:paraId="528DEB95">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039AC662">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27DCEE2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52DD2A26">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2DD0B9F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547DF7D2">
      <w:pPr>
        <w:pStyle w:val="3"/>
        <w:keepNext w:val="0"/>
        <w:keepLines w:val="0"/>
        <w:pageBreakBefore w:val="0"/>
        <w:widowControl w:val="0"/>
        <w:kinsoku/>
        <w:wordWrap w:val="0"/>
        <w:overflowPunct/>
        <w:topLinePunct w:val="0"/>
        <w:autoSpaceDE/>
        <w:autoSpaceDN/>
        <w:bidi w:val="0"/>
        <w:adjustRightInd w:val="0"/>
        <w:snapToGrid w:val="0"/>
        <w:spacing w:before="78" w:line="480" w:lineRule="auto"/>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2"/>
          <w:sz w:val="22"/>
          <w:szCs w:val="22"/>
          <w:highlight w:val="none"/>
        </w:rPr>
        <w:t>单位名称（盖章</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lang w:val="en-US" w:eastAsia="zh-CN"/>
        </w:rPr>
        <w:t xml:space="preserve">                       </w:t>
      </w:r>
    </w:p>
    <w:p w14:paraId="326DC4F5">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27A192CF">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244AAE77">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EEF694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5802D85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273EA68">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21D62F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DB35365">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right="48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注：</w:t>
      </w:r>
      <w:r>
        <w:rPr>
          <w:rFonts w:hint="eastAsia" w:ascii="新宋体" w:hAnsi="新宋体" w:eastAsia="新宋体" w:cs="新宋体"/>
          <w:color w:val="auto"/>
          <w:spacing w:val="-4"/>
          <w:sz w:val="22"/>
          <w:szCs w:val="22"/>
          <w:highlight w:val="none"/>
        </w:rPr>
        <w:t>请根据自己的真实情况出具《残疾人福利性单位声明函》。依法享受中小企业优惠政策的，采购人在公告中标结果时，同时公告其《残疾人福利性单位声明</w:t>
      </w:r>
      <w:r>
        <w:rPr>
          <w:rFonts w:hint="eastAsia" w:ascii="新宋体" w:hAnsi="新宋体" w:eastAsia="新宋体" w:cs="新宋体"/>
          <w:color w:val="auto"/>
          <w:spacing w:val="-1"/>
          <w:sz w:val="22"/>
          <w:szCs w:val="22"/>
          <w:highlight w:val="none"/>
        </w:rPr>
        <w:t>函》，接受社会监督。</w:t>
      </w:r>
    </w:p>
    <w:p w14:paraId="3C09DEFC">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sectPr>
          <w:footerReference r:id="rId21" w:type="default"/>
          <w:pgSz w:w="11905" w:h="16838"/>
          <w:pgMar w:top="1440" w:right="1083" w:bottom="1440" w:left="1083" w:header="0" w:footer="952" w:gutter="0"/>
          <w:pgNumType w:fmt="decimal"/>
          <w:cols w:space="0" w:num="1"/>
          <w:rtlGutter w:val="0"/>
          <w:docGrid w:linePitch="0" w:charSpace="0"/>
        </w:sectPr>
      </w:pPr>
    </w:p>
    <w:p w14:paraId="28D0A5E4">
      <w:pPr>
        <w:pStyle w:val="3"/>
        <w:keepNext w:val="0"/>
        <w:keepLines w:val="0"/>
        <w:pageBreakBefore w:val="0"/>
        <w:widowControl w:val="0"/>
        <w:kinsoku/>
        <w:wordWrap w:val="0"/>
        <w:overflowPunct/>
        <w:topLinePunct w:val="0"/>
        <w:autoSpaceDE/>
        <w:autoSpaceDN/>
        <w:bidi w:val="0"/>
        <w:adjustRightInd w:val="0"/>
        <w:snapToGrid w:val="0"/>
        <w:spacing w:before="101" w:line="225" w:lineRule="auto"/>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二、商务技术文件格式</w:t>
      </w:r>
    </w:p>
    <w:p w14:paraId="1DF8F23B">
      <w:pPr>
        <w:keepNext w:val="0"/>
        <w:keepLines w:val="0"/>
        <w:pageBreakBefore w:val="0"/>
        <w:widowControl w:val="0"/>
        <w:kinsoku/>
        <w:wordWrap w:val="0"/>
        <w:overflowPunct/>
        <w:topLinePunct w:val="0"/>
        <w:autoSpaceDE/>
        <w:autoSpaceDN/>
        <w:bidi w:val="0"/>
        <w:adjustRightInd w:val="0"/>
        <w:snapToGrid w:val="0"/>
        <w:spacing w:line="261" w:lineRule="auto"/>
        <w:textAlignment w:val="baseline"/>
        <w:rPr>
          <w:rFonts w:hint="eastAsia" w:ascii="新宋体" w:hAnsi="新宋体" w:eastAsia="新宋体" w:cs="新宋体"/>
          <w:color w:val="auto"/>
          <w:sz w:val="21"/>
          <w:highlight w:val="none"/>
        </w:rPr>
      </w:pPr>
    </w:p>
    <w:p w14:paraId="5D2BE960">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18" w:firstLine="247" w:firstLineChars="100"/>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1.商务技术文件封面格式</w:t>
      </w:r>
    </w:p>
    <w:p w14:paraId="43A255FD">
      <w:pPr>
        <w:keepNext w:val="0"/>
        <w:keepLines w:val="0"/>
        <w:pageBreakBefore w:val="0"/>
        <w:widowControl w:val="0"/>
        <w:kinsoku/>
        <w:wordWrap w:val="0"/>
        <w:overflowPunct/>
        <w:topLinePunct w:val="0"/>
        <w:autoSpaceDE/>
        <w:autoSpaceDN/>
        <w:bidi w:val="0"/>
        <w:adjustRightInd w:val="0"/>
        <w:snapToGrid w:val="0"/>
        <w:spacing w:line="281" w:lineRule="auto"/>
        <w:textAlignment w:val="baseline"/>
        <w:rPr>
          <w:rFonts w:hint="eastAsia" w:ascii="新宋体" w:hAnsi="新宋体" w:eastAsia="新宋体" w:cs="新宋体"/>
          <w:color w:val="auto"/>
          <w:sz w:val="28"/>
          <w:szCs w:val="28"/>
          <w:highlight w:val="none"/>
        </w:rPr>
      </w:pPr>
    </w:p>
    <w:p w14:paraId="5E363787">
      <w:pPr>
        <w:pStyle w:val="3"/>
        <w:keepNext w:val="0"/>
        <w:keepLines w:val="0"/>
        <w:pageBreakBefore w:val="0"/>
        <w:widowControl w:val="0"/>
        <w:kinsoku/>
        <w:wordWrap w:val="0"/>
        <w:overflowPunct/>
        <w:topLinePunct w:val="0"/>
        <w:autoSpaceDE/>
        <w:autoSpaceDN/>
        <w:bidi w:val="0"/>
        <w:adjustRightInd w:val="0"/>
        <w:snapToGrid w:val="0"/>
        <w:spacing w:before="65" w:line="227" w:lineRule="auto"/>
        <w:jc w:val="right"/>
        <w:textAlignment w:val="baseline"/>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pacing w:val="6"/>
          <w:sz w:val="24"/>
          <w:szCs w:val="24"/>
          <w:highlight w:val="none"/>
        </w:rPr>
        <w:t>正本/副本</w:t>
      </w:r>
    </w:p>
    <w:p w14:paraId="20F07643">
      <w:pPr>
        <w:keepNext w:val="0"/>
        <w:keepLines w:val="0"/>
        <w:pageBreakBefore w:val="0"/>
        <w:widowControl w:val="0"/>
        <w:kinsoku/>
        <w:wordWrap w:val="0"/>
        <w:overflowPunct/>
        <w:topLinePunct w:val="0"/>
        <w:autoSpaceDE/>
        <w:autoSpaceDN/>
        <w:bidi w:val="0"/>
        <w:adjustRightInd w:val="0"/>
        <w:snapToGrid w:val="0"/>
        <w:spacing w:line="468" w:lineRule="auto"/>
        <w:textAlignment w:val="baseline"/>
        <w:rPr>
          <w:rFonts w:hint="eastAsia" w:ascii="新宋体" w:hAnsi="新宋体" w:eastAsia="新宋体" w:cs="新宋体"/>
          <w:color w:val="auto"/>
          <w:sz w:val="21"/>
          <w:highlight w:val="none"/>
        </w:rPr>
      </w:pPr>
    </w:p>
    <w:p w14:paraId="7BCAD683">
      <w:pPr>
        <w:pStyle w:val="3"/>
        <w:keepNext w:val="0"/>
        <w:keepLines w:val="0"/>
        <w:pageBreakBefore w:val="0"/>
        <w:widowControl w:val="0"/>
        <w:kinsoku/>
        <w:wordWrap w:val="0"/>
        <w:overflowPunct/>
        <w:topLinePunct w:val="0"/>
        <w:autoSpaceDE/>
        <w:autoSpaceDN/>
        <w:bidi w:val="0"/>
        <w:adjustRightInd w:val="0"/>
        <w:snapToGrid w:val="0"/>
        <w:spacing w:before="139" w:line="223" w:lineRule="auto"/>
        <w:ind w:left="2861"/>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13"/>
          <w:sz w:val="40"/>
          <w:szCs w:val="40"/>
          <w:highlight w:val="none"/>
        </w:rPr>
        <w:t>响</w:t>
      </w:r>
      <w:r>
        <w:rPr>
          <w:rFonts w:hint="eastAsia" w:ascii="新宋体" w:hAnsi="新宋体" w:eastAsia="新宋体" w:cs="新宋体"/>
          <w:b/>
          <w:bCs/>
          <w:color w:val="auto"/>
          <w:spacing w:val="14"/>
          <w:sz w:val="40"/>
          <w:szCs w:val="40"/>
          <w:highlight w:val="none"/>
        </w:rPr>
        <w:t xml:space="preserve">  </w:t>
      </w:r>
      <w:r>
        <w:rPr>
          <w:rFonts w:hint="eastAsia" w:ascii="新宋体" w:hAnsi="新宋体" w:eastAsia="新宋体" w:cs="新宋体"/>
          <w:b/>
          <w:bCs/>
          <w:color w:val="auto"/>
          <w:spacing w:val="-13"/>
          <w:sz w:val="40"/>
          <w:szCs w:val="40"/>
          <w:highlight w:val="none"/>
        </w:rPr>
        <w:t>应</w:t>
      </w:r>
      <w:r>
        <w:rPr>
          <w:rFonts w:hint="eastAsia" w:ascii="新宋体" w:hAnsi="新宋体" w:eastAsia="新宋体" w:cs="新宋体"/>
          <w:b/>
          <w:bCs/>
          <w:color w:val="auto"/>
          <w:spacing w:val="17"/>
          <w:sz w:val="40"/>
          <w:szCs w:val="40"/>
          <w:highlight w:val="none"/>
        </w:rPr>
        <w:t xml:space="preserve">  </w:t>
      </w:r>
      <w:r>
        <w:rPr>
          <w:rFonts w:hint="eastAsia" w:ascii="新宋体" w:hAnsi="新宋体" w:eastAsia="新宋体" w:cs="新宋体"/>
          <w:b/>
          <w:bCs/>
          <w:color w:val="auto"/>
          <w:spacing w:val="-13"/>
          <w:sz w:val="40"/>
          <w:szCs w:val="40"/>
          <w:highlight w:val="none"/>
        </w:rPr>
        <w:t>文</w:t>
      </w:r>
      <w:r>
        <w:rPr>
          <w:rFonts w:hint="eastAsia" w:ascii="新宋体" w:hAnsi="新宋体" w:eastAsia="新宋体" w:cs="新宋体"/>
          <w:b/>
          <w:bCs/>
          <w:color w:val="auto"/>
          <w:spacing w:val="12"/>
          <w:sz w:val="40"/>
          <w:szCs w:val="40"/>
          <w:highlight w:val="none"/>
        </w:rPr>
        <w:t xml:space="preserve">  </w:t>
      </w:r>
      <w:r>
        <w:rPr>
          <w:rFonts w:hint="eastAsia" w:ascii="新宋体" w:hAnsi="新宋体" w:eastAsia="新宋体" w:cs="新宋体"/>
          <w:b/>
          <w:bCs/>
          <w:color w:val="auto"/>
          <w:spacing w:val="-13"/>
          <w:sz w:val="40"/>
          <w:szCs w:val="40"/>
          <w:highlight w:val="none"/>
        </w:rPr>
        <w:t>件</w:t>
      </w:r>
    </w:p>
    <w:p w14:paraId="3E465A74">
      <w:pPr>
        <w:keepNext w:val="0"/>
        <w:keepLines w:val="0"/>
        <w:pageBreakBefore w:val="0"/>
        <w:widowControl w:val="0"/>
        <w:kinsoku/>
        <w:wordWrap w:val="0"/>
        <w:overflowPunct/>
        <w:topLinePunct w:val="0"/>
        <w:autoSpaceDE/>
        <w:autoSpaceDN/>
        <w:bidi w:val="0"/>
        <w:adjustRightInd w:val="0"/>
        <w:snapToGrid w:val="0"/>
        <w:spacing w:line="303" w:lineRule="auto"/>
        <w:textAlignment w:val="baseline"/>
        <w:rPr>
          <w:rFonts w:hint="eastAsia" w:ascii="新宋体" w:hAnsi="新宋体" w:eastAsia="新宋体" w:cs="新宋体"/>
          <w:color w:val="auto"/>
          <w:sz w:val="21"/>
          <w:highlight w:val="none"/>
        </w:rPr>
      </w:pPr>
    </w:p>
    <w:p w14:paraId="52F8D3A1">
      <w:pPr>
        <w:keepNext w:val="0"/>
        <w:keepLines w:val="0"/>
        <w:pageBreakBefore w:val="0"/>
        <w:widowControl w:val="0"/>
        <w:kinsoku/>
        <w:wordWrap w:val="0"/>
        <w:overflowPunct/>
        <w:topLinePunct w:val="0"/>
        <w:autoSpaceDE/>
        <w:autoSpaceDN/>
        <w:bidi w:val="0"/>
        <w:adjustRightInd w:val="0"/>
        <w:snapToGrid w:val="0"/>
        <w:spacing w:line="303" w:lineRule="auto"/>
        <w:textAlignment w:val="baseline"/>
        <w:rPr>
          <w:rFonts w:hint="eastAsia" w:ascii="新宋体" w:hAnsi="新宋体" w:eastAsia="新宋体" w:cs="新宋体"/>
          <w:color w:val="auto"/>
          <w:sz w:val="21"/>
          <w:highlight w:val="none"/>
        </w:rPr>
      </w:pPr>
    </w:p>
    <w:p w14:paraId="666D15E9">
      <w:pPr>
        <w:keepNext w:val="0"/>
        <w:keepLines w:val="0"/>
        <w:pageBreakBefore w:val="0"/>
        <w:widowControl w:val="0"/>
        <w:kinsoku/>
        <w:wordWrap w:val="0"/>
        <w:overflowPunct/>
        <w:topLinePunct w:val="0"/>
        <w:autoSpaceDE/>
        <w:autoSpaceDN/>
        <w:bidi w:val="0"/>
        <w:adjustRightInd w:val="0"/>
        <w:snapToGrid w:val="0"/>
        <w:spacing w:line="304" w:lineRule="auto"/>
        <w:textAlignment w:val="baseline"/>
        <w:rPr>
          <w:rFonts w:hint="eastAsia" w:ascii="新宋体" w:hAnsi="新宋体" w:eastAsia="新宋体" w:cs="新宋体"/>
          <w:color w:val="auto"/>
          <w:sz w:val="21"/>
          <w:highlight w:val="none"/>
        </w:rPr>
      </w:pPr>
    </w:p>
    <w:p w14:paraId="7057F776">
      <w:pPr>
        <w:pStyle w:val="3"/>
        <w:keepNext w:val="0"/>
        <w:keepLines w:val="0"/>
        <w:pageBreakBefore w:val="0"/>
        <w:widowControl w:val="0"/>
        <w:kinsoku/>
        <w:wordWrap w:val="0"/>
        <w:overflowPunct/>
        <w:topLinePunct w:val="0"/>
        <w:autoSpaceDE/>
        <w:autoSpaceDN/>
        <w:bidi w:val="0"/>
        <w:adjustRightInd w:val="0"/>
        <w:snapToGrid w:val="0"/>
        <w:spacing w:before="100" w:line="223" w:lineRule="auto"/>
        <w:ind w:left="1972"/>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报</w:t>
      </w:r>
      <w:r>
        <w:rPr>
          <w:rFonts w:hint="eastAsia" w:ascii="新宋体" w:hAnsi="新宋体" w:eastAsia="新宋体" w:cs="新宋体"/>
          <w:color w:val="auto"/>
          <w:spacing w:val="13"/>
          <w:highlight w:val="none"/>
        </w:rPr>
        <w:t xml:space="preserve">  </w:t>
      </w:r>
      <w:r>
        <w:rPr>
          <w:rFonts w:hint="eastAsia" w:ascii="新宋体" w:hAnsi="新宋体" w:eastAsia="新宋体" w:cs="新宋体"/>
          <w:color w:val="auto"/>
          <w:spacing w:val="-5"/>
          <w:highlight w:val="none"/>
        </w:rPr>
        <w:t>价</w:t>
      </w:r>
      <w:r>
        <w:rPr>
          <w:rFonts w:hint="eastAsia" w:ascii="新宋体" w:hAnsi="新宋体" w:eastAsia="新宋体" w:cs="新宋体"/>
          <w:color w:val="auto"/>
          <w:spacing w:val="14"/>
          <w:highlight w:val="none"/>
        </w:rPr>
        <w:t xml:space="preserve">  </w:t>
      </w:r>
      <w:r>
        <w:rPr>
          <w:rFonts w:hint="eastAsia" w:ascii="新宋体" w:hAnsi="新宋体" w:eastAsia="新宋体" w:cs="新宋体"/>
          <w:color w:val="auto"/>
          <w:spacing w:val="-5"/>
          <w:highlight w:val="none"/>
        </w:rPr>
        <w:t>商</w:t>
      </w:r>
      <w:r>
        <w:rPr>
          <w:rFonts w:hint="eastAsia" w:ascii="新宋体" w:hAnsi="新宋体" w:eastAsia="新宋体" w:cs="新宋体"/>
          <w:color w:val="auto"/>
          <w:spacing w:val="13"/>
          <w:highlight w:val="none"/>
        </w:rPr>
        <w:t xml:space="preserve">  </w:t>
      </w:r>
      <w:r>
        <w:rPr>
          <w:rFonts w:hint="eastAsia" w:ascii="新宋体" w:hAnsi="新宋体" w:eastAsia="新宋体" w:cs="新宋体"/>
          <w:color w:val="auto"/>
          <w:spacing w:val="-5"/>
          <w:highlight w:val="none"/>
        </w:rPr>
        <w:t>务</w:t>
      </w:r>
      <w:r>
        <w:rPr>
          <w:rFonts w:hint="eastAsia" w:ascii="新宋体" w:hAnsi="新宋体" w:eastAsia="新宋体" w:cs="新宋体"/>
          <w:color w:val="auto"/>
          <w:spacing w:val="13"/>
          <w:highlight w:val="none"/>
        </w:rPr>
        <w:t xml:space="preserve">  </w:t>
      </w:r>
      <w:r>
        <w:rPr>
          <w:rFonts w:hint="eastAsia" w:ascii="新宋体" w:hAnsi="新宋体" w:eastAsia="新宋体" w:cs="新宋体"/>
          <w:color w:val="auto"/>
          <w:spacing w:val="-5"/>
          <w:highlight w:val="none"/>
        </w:rPr>
        <w:t>技</w:t>
      </w:r>
      <w:r>
        <w:rPr>
          <w:rFonts w:hint="eastAsia" w:ascii="新宋体" w:hAnsi="新宋体" w:eastAsia="新宋体" w:cs="新宋体"/>
          <w:color w:val="auto"/>
          <w:spacing w:val="12"/>
          <w:highlight w:val="none"/>
        </w:rPr>
        <w:t xml:space="preserve">  </w:t>
      </w:r>
      <w:r>
        <w:rPr>
          <w:rFonts w:hint="eastAsia" w:ascii="新宋体" w:hAnsi="新宋体" w:eastAsia="新宋体" w:cs="新宋体"/>
          <w:color w:val="auto"/>
          <w:spacing w:val="-5"/>
          <w:highlight w:val="none"/>
        </w:rPr>
        <w:t>术</w:t>
      </w:r>
      <w:r>
        <w:rPr>
          <w:rFonts w:hint="eastAsia" w:ascii="新宋体" w:hAnsi="新宋体" w:eastAsia="新宋体" w:cs="新宋体"/>
          <w:color w:val="auto"/>
          <w:spacing w:val="14"/>
          <w:highlight w:val="none"/>
        </w:rPr>
        <w:t xml:space="preserve">  </w:t>
      </w:r>
      <w:r>
        <w:rPr>
          <w:rFonts w:hint="eastAsia" w:ascii="新宋体" w:hAnsi="新宋体" w:eastAsia="新宋体" w:cs="新宋体"/>
          <w:color w:val="auto"/>
          <w:spacing w:val="-5"/>
          <w:highlight w:val="none"/>
        </w:rPr>
        <w:t>文</w:t>
      </w:r>
      <w:r>
        <w:rPr>
          <w:rFonts w:hint="eastAsia" w:ascii="新宋体" w:hAnsi="新宋体" w:eastAsia="新宋体" w:cs="新宋体"/>
          <w:color w:val="auto"/>
          <w:spacing w:val="11"/>
          <w:highlight w:val="none"/>
        </w:rPr>
        <w:t xml:space="preserve">  </w:t>
      </w:r>
      <w:r>
        <w:rPr>
          <w:rFonts w:hint="eastAsia" w:ascii="新宋体" w:hAnsi="新宋体" w:eastAsia="新宋体" w:cs="新宋体"/>
          <w:color w:val="auto"/>
          <w:spacing w:val="-5"/>
          <w:highlight w:val="none"/>
        </w:rPr>
        <w:t>件</w:t>
      </w:r>
    </w:p>
    <w:p w14:paraId="5034A222">
      <w:pPr>
        <w:keepNext w:val="0"/>
        <w:keepLines w:val="0"/>
        <w:pageBreakBefore w:val="0"/>
        <w:widowControl w:val="0"/>
        <w:kinsoku/>
        <w:wordWrap w:val="0"/>
        <w:overflowPunct/>
        <w:topLinePunct w:val="0"/>
        <w:autoSpaceDE/>
        <w:autoSpaceDN/>
        <w:bidi w:val="0"/>
        <w:adjustRightInd w:val="0"/>
        <w:snapToGrid w:val="0"/>
        <w:spacing w:line="244" w:lineRule="auto"/>
        <w:textAlignment w:val="baseline"/>
        <w:rPr>
          <w:rFonts w:hint="eastAsia" w:ascii="新宋体" w:hAnsi="新宋体" w:eastAsia="新宋体" w:cs="新宋体"/>
          <w:color w:val="auto"/>
          <w:sz w:val="21"/>
          <w:highlight w:val="none"/>
        </w:rPr>
      </w:pPr>
    </w:p>
    <w:p w14:paraId="07B2E47A">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5355036D">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3AF9E6C8">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780CB119">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63891B1A">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5BD92E2B">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7159D62F">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7DD72186">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7ED43B93">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4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项目名称：</w:t>
      </w:r>
    </w:p>
    <w:p w14:paraId="34D6550F">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1B898BAD">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61410D91">
      <w:pPr>
        <w:pStyle w:val="3"/>
        <w:keepNext w:val="0"/>
        <w:keepLines w:val="0"/>
        <w:pageBreakBefore w:val="0"/>
        <w:widowControl w:val="0"/>
        <w:kinsoku/>
        <w:wordWrap w:val="0"/>
        <w:overflowPunct/>
        <w:topLinePunct w:val="0"/>
        <w:autoSpaceDE/>
        <w:autoSpaceDN/>
        <w:bidi w:val="0"/>
        <w:adjustRightInd w:val="0"/>
        <w:snapToGrid w:val="0"/>
        <w:spacing w:before="102" w:line="225" w:lineRule="auto"/>
        <w:ind w:left="64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项目编号：</w:t>
      </w:r>
    </w:p>
    <w:p w14:paraId="3112EBA2">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0C7867E0">
      <w:pPr>
        <w:keepNext w:val="0"/>
        <w:keepLines w:val="0"/>
        <w:pageBreakBefore w:val="0"/>
        <w:widowControl w:val="0"/>
        <w:kinsoku/>
        <w:wordWrap w:val="0"/>
        <w:overflowPunct/>
        <w:topLinePunct w:val="0"/>
        <w:autoSpaceDE/>
        <w:autoSpaceDN/>
        <w:bidi w:val="0"/>
        <w:adjustRightInd w:val="0"/>
        <w:snapToGrid w:val="0"/>
        <w:spacing w:line="295" w:lineRule="auto"/>
        <w:textAlignment w:val="baseline"/>
        <w:rPr>
          <w:rFonts w:hint="eastAsia" w:ascii="新宋体" w:hAnsi="新宋体" w:eastAsia="新宋体" w:cs="新宋体"/>
          <w:color w:val="auto"/>
          <w:sz w:val="21"/>
          <w:highlight w:val="none"/>
        </w:rPr>
      </w:pPr>
    </w:p>
    <w:p w14:paraId="1322C739">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3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所竞分标：</w:t>
      </w:r>
    </w:p>
    <w:p w14:paraId="3160523F">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5F548758">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16A3DA19">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63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供应商名称：</w:t>
      </w:r>
    </w:p>
    <w:p w14:paraId="2E746BA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7A3D76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365F1C1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40FE82C3">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5E1D7466">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58807669">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16C574B9">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25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年</w:t>
      </w:r>
      <w:r>
        <w:rPr>
          <w:rFonts w:hint="eastAsia" w:ascii="新宋体" w:hAnsi="新宋体" w:eastAsia="新宋体" w:cs="新宋体"/>
          <w:color w:val="auto"/>
          <w:spacing w:val="10"/>
          <w:highlight w:val="none"/>
        </w:rPr>
        <w:t xml:space="preserve">    </w:t>
      </w:r>
      <w:r>
        <w:rPr>
          <w:rFonts w:hint="eastAsia" w:ascii="新宋体" w:hAnsi="新宋体" w:eastAsia="新宋体" w:cs="新宋体"/>
          <w:color w:val="auto"/>
          <w:spacing w:val="-6"/>
          <w:highlight w:val="none"/>
        </w:rPr>
        <w:t>月</w:t>
      </w:r>
      <w:r>
        <w:rPr>
          <w:rFonts w:hint="eastAsia" w:ascii="新宋体" w:hAnsi="新宋体" w:eastAsia="新宋体" w:cs="新宋体"/>
          <w:color w:val="auto"/>
          <w:spacing w:val="22"/>
          <w:highlight w:val="none"/>
        </w:rPr>
        <w:t xml:space="preserve">    </w:t>
      </w:r>
      <w:r>
        <w:rPr>
          <w:rFonts w:hint="eastAsia" w:ascii="新宋体" w:hAnsi="新宋体" w:eastAsia="新宋体" w:cs="新宋体"/>
          <w:color w:val="auto"/>
          <w:spacing w:val="-6"/>
          <w:highlight w:val="none"/>
        </w:rPr>
        <w:t>日</w:t>
      </w:r>
    </w:p>
    <w:p w14:paraId="5B8F2CA4">
      <w:pPr>
        <w:keepNext w:val="0"/>
        <w:keepLines w:val="0"/>
        <w:pageBreakBefore w:val="0"/>
        <w:widowControl w:val="0"/>
        <w:kinsoku/>
        <w:wordWrap w:val="0"/>
        <w:overflowPunct/>
        <w:topLinePunct w:val="0"/>
        <w:autoSpaceDE/>
        <w:autoSpaceDN/>
        <w:bidi w:val="0"/>
        <w:adjustRightInd w:val="0"/>
        <w:snapToGrid w:val="0"/>
        <w:spacing w:line="225" w:lineRule="auto"/>
        <w:textAlignment w:val="baseline"/>
        <w:rPr>
          <w:rFonts w:hint="eastAsia" w:ascii="新宋体" w:hAnsi="新宋体" w:eastAsia="新宋体" w:cs="新宋体"/>
          <w:color w:val="auto"/>
          <w:highlight w:val="none"/>
        </w:rPr>
        <w:sectPr>
          <w:footerReference r:id="rId22" w:type="default"/>
          <w:pgSz w:w="11905" w:h="16838"/>
          <w:pgMar w:top="1440" w:right="1083" w:bottom="1440" w:left="1083" w:header="0" w:footer="952" w:gutter="0"/>
          <w:pgNumType w:fmt="decimal"/>
          <w:cols w:space="0" w:num="1"/>
          <w:rtlGutter w:val="0"/>
          <w:docGrid w:linePitch="0" w:charSpace="0"/>
        </w:sectPr>
      </w:pPr>
    </w:p>
    <w:p w14:paraId="350A596D">
      <w:pPr>
        <w:keepNext w:val="0"/>
        <w:keepLines w:val="0"/>
        <w:pageBreakBefore w:val="0"/>
        <w:widowControl w:val="0"/>
        <w:kinsoku/>
        <w:wordWrap w:val="0"/>
        <w:overflowPunct/>
        <w:topLinePunct w:val="0"/>
        <w:autoSpaceDE/>
        <w:autoSpaceDN/>
        <w:bidi w:val="0"/>
        <w:adjustRightInd w:val="0"/>
        <w:snapToGrid w:val="0"/>
        <w:spacing w:line="255" w:lineRule="auto"/>
        <w:textAlignment w:val="baseline"/>
        <w:rPr>
          <w:rFonts w:hint="eastAsia" w:ascii="新宋体" w:hAnsi="新宋体" w:eastAsia="新宋体" w:cs="新宋体"/>
          <w:color w:val="auto"/>
          <w:sz w:val="21"/>
          <w:highlight w:val="none"/>
        </w:rPr>
      </w:pPr>
    </w:p>
    <w:p w14:paraId="554BCF10">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141"/>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5"/>
          <w:sz w:val="32"/>
          <w:szCs w:val="32"/>
          <w:highlight w:val="none"/>
        </w:rPr>
        <w:t>2.商务技术文件目录</w:t>
      </w:r>
    </w:p>
    <w:p w14:paraId="7105B0CC">
      <w:pPr>
        <w:keepNext w:val="0"/>
        <w:keepLines w:val="0"/>
        <w:pageBreakBefore w:val="0"/>
        <w:widowControl w:val="0"/>
        <w:kinsoku/>
        <w:wordWrap w:val="0"/>
        <w:overflowPunct/>
        <w:topLinePunct w:val="0"/>
        <w:autoSpaceDE/>
        <w:autoSpaceDN/>
        <w:bidi w:val="0"/>
        <w:adjustRightInd w:val="0"/>
        <w:snapToGrid w:val="0"/>
        <w:spacing w:line="261" w:lineRule="auto"/>
        <w:textAlignment w:val="baseline"/>
        <w:rPr>
          <w:rFonts w:hint="eastAsia" w:ascii="新宋体" w:hAnsi="新宋体" w:eastAsia="新宋体" w:cs="新宋体"/>
          <w:color w:val="auto"/>
          <w:sz w:val="22"/>
          <w:szCs w:val="22"/>
          <w:highlight w:val="none"/>
        </w:rPr>
      </w:pPr>
    </w:p>
    <w:p w14:paraId="6FF1842A">
      <w:pPr>
        <w:pStyle w:val="3"/>
        <w:keepNext w:val="0"/>
        <w:keepLines w:val="0"/>
        <w:pageBreakBefore w:val="0"/>
        <w:widowControl w:val="0"/>
        <w:kinsoku/>
        <w:wordWrap w:val="0"/>
        <w:overflowPunct/>
        <w:topLinePunct w:val="0"/>
        <w:autoSpaceDE/>
        <w:autoSpaceDN/>
        <w:bidi w:val="0"/>
        <w:adjustRightInd w:val="0"/>
        <w:snapToGrid w:val="0"/>
        <w:spacing w:before="101" w:line="373" w:lineRule="auto"/>
        <w:ind w:firstLine="636"/>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14"/>
          <w:sz w:val="24"/>
          <w:szCs w:val="24"/>
          <w:highlight w:val="none"/>
        </w:rPr>
        <w:t>根据磋商文件规定及供应商提供的材料自行编写目录（部</w:t>
      </w:r>
      <w:r>
        <w:rPr>
          <w:rFonts w:hint="eastAsia" w:ascii="新宋体" w:hAnsi="新宋体" w:eastAsia="新宋体" w:cs="新宋体"/>
          <w:color w:val="auto"/>
          <w:spacing w:val="4"/>
          <w:sz w:val="24"/>
          <w:szCs w:val="24"/>
          <w:highlight w:val="none"/>
        </w:rPr>
        <w:t>分格式后附）</w:t>
      </w:r>
      <w:r>
        <w:rPr>
          <w:rFonts w:hint="eastAsia" w:ascii="新宋体" w:hAnsi="新宋体" w:eastAsia="新宋体" w:cs="新宋体"/>
          <w:color w:val="auto"/>
          <w:spacing w:val="4"/>
          <w:highlight w:val="none"/>
        </w:rPr>
        <w:t>。</w:t>
      </w:r>
    </w:p>
    <w:p w14:paraId="2D2A30AB">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highlight w:val="none"/>
        </w:rPr>
        <w:sectPr>
          <w:footerReference r:id="rId23" w:type="default"/>
          <w:pgSz w:w="11905" w:h="16838"/>
          <w:pgMar w:top="1440" w:right="1083" w:bottom="1440" w:left="1083" w:header="0" w:footer="952" w:gutter="0"/>
          <w:pgNumType w:fmt="decimal"/>
          <w:cols w:space="0" w:num="1"/>
          <w:rtlGutter w:val="0"/>
          <w:docGrid w:linePitch="0" w:charSpace="0"/>
        </w:sectPr>
      </w:pPr>
    </w:p>
    <w:p w14:paraId="5DCF2789">
      <w:pPr>
        <w:keepNext w:val="0"/>
        <w:keepLines w:val="0"/>
        <w:pageBreakBefore w:val="0"/>
        <w:widowControl w:val="0"/>
        <w:kinsoku/>
        <w:wordWrap w:val="0"/>
        <w:overflowPunct/>
        <w:topLinePunct w:val="0"/>
        <w:autoSpaceDE/>
        <w:autoSpaceDN/>
        <w:bidi w:val="0"/>
        <w:adjustRightInd w:val="0"/>
        <w:snapToGrid w:val="0"/>
        <w:spacing w:line="301" w:lineRule="auto"/>
        <w:textAlignment w:val="baseline"/>
        <w:rPr>
          <w:rFonts w:hint="eastAsia" w:ascii="新宋体" w:hAnsi="新宋体" w:eastAsia="新宋体" w:cs="新宋体"/>
          <w:color w:val="auto"/>
          <w:sz w:val="20"/>
          <w:szCs w:val="20"/>
          <w:highlight w:val="none"/>
        </w:rPr>
      </w:pPr>
    </w:p>
    <w:p w14:paraId="5ADE3A62">
      <w:pPr>
        <w:pStyle w:val="3"/>
        <w:keepNext w:val="0"/>
        <w:keepLines w:val="0"/>
        <w:pageBreakBefore w:val="0"/>
        <w:widowControl w:val="0"/>
        <w:kinsoku/>
        <w:wordWrap w:val="0"/>
        <w:overflowPunct/>
        <w:topLinePunct w:val="0"/>
        <w:autoSpaceDE/>
        <w:autoSpaceDN/>
        <w:bidi w:val="0"/>
        <w:adjustRightInd w:val="0"/>
        <w:snapToGrid w:val="0"/>
        <w:spacing w:before="139" w:line="223" w:lineRule="auto"/>
        <w:jc w:val="center"/>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7"/>
          <w:sz w:val="40"/>
          <w:szCs w:val="40"/>
          <w:highlight w:val="none"/>
        </w:rPr>
        <w:t>串通竞标行为的承诺函</w:t>
      </w:r>
    </w:p>
    <w:p w14:paraId="5CAC9828">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6CC613CC">
      <w:pPr>
        <w:keepNext w:val="0"/>
        <w:keepLines w:val="0"/>
        <w:pageBreakBefore w:val="0"/>
        <w:widowControl w:val="0"/>
        <w:kinsoku/>
        <w:wordWrap w:val="0"/>
        <w:overflowPunct/>
        <w:topLinePunct w:val="0"/>
        <w:autoSpaceDE/>
        <w:autoSpaceDN/>
        <w:bidi w:val="0"/>
        <w:adjustRightInd w:val="0"/>
        <w:snapToGrid w:val="0"/>
        <w:spacing w:line="270" w:lineRule="auto"/>
        <w:textAlignment w:val="baseline"/>
        <w:rPr>
          <w:rFonts w:hint="eastAsia" w:ascii="新宋体" w:hAnsi="新宋体" w:eastAsia="新宋体" w:cs="新宋体"/>
          <w:color w:val="auto"/>
          <w:sz w:val="21"/>
          <w:highlight w:val="none"/>
        </w:rPr>
      </w:pPr>
    </w:p>
    <w:p w14:paraId="50952CE3">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一、我方承诺无下列相互串通竞标的情形：</w:t>
      </w:r>
    </w:p>
    <w:p w14:paraId="53361557">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49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1.不同供应商的响应文件由同一单位或者</w:t>
      </w:r>
      <w:r>
        <w:rPr>
          <w:rFonts w:hint="eastAsia" w:ascii="新宋体" w:hAnsi="新宋体" w:eastAsia="新宋体" w:cs="新宋体"/>
          <w:color w:val="auto"/>
          <w:spacing w:val="-2"/>
          <w:sz w:val="22"/>
          <w:szCs w:val="22"/>
          <w:highlight w:val="none"/>
        </w:rPr>
        <w:t>个人编制；</w:t>
      </w:r>
    </w:p>
    <w:p w14:paraId="16592F16">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48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2.不同供应商委托同一单位或者个人办理竞标事宜；</w:t>
      </w:r>
    </w:p>
    <w:p w14:paraId="106AE343">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left="48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3.不同供应商的响应文件载明的项目管理员为同一个人；</w:t>
      </w:r>
    </w:p>
    <w:p w14:paraId="0C9C0F9F">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4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4.不同供应商的响应文件异常一致或者竞标报</w:t>
      </w:r>
      <w:r>
        <w:rPr>
          <w:rFonts w:hint="eastAsia" w:ascii="新宋体" w:hAnsi="新宋体" w:eastAsia="新宋体" w:cs="新宋体"/>
          <w:color w:val="auto"/>
          <w:spacing w:val="-11"/>
          <w:sz w:val="22"/>
          <w:szCs w:val="22"/>
          <w:highlight w:val="none"/>
        </w:rPr>
        <w:t>价呈规律性差异；</w:t>
      </w:r>
    </w:p>
    <w:p w14:paraId="0ACBC2B4">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left="48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5.不同供应商的响应文件相互混装；</w:t>
      </w:r>
    </w:p>
    <w:p w14:paraId="4C2D8034">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48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6.不同供应商的磋商保证金从同一单位或者个人账户转出。</w:t>
      </w:r>
    </w:p>
    <w:p w14:paraId="116E0E25">
      <w:pPr>
        <w:pStyle w:val="3"/>
        <w:keepNext w:val="0"/>
        <w:keepLines w:val="0"/>
        <w:pageBreakBefore w:val="0"/>
        <w:widowControl w:val="0"/>
        <w:kinsoku/>
        <w:wordWrap w:val="0"/>
        <w:overflowPunct/>
        <w:topLinePunct w:val="0"/>
        <w:autoSpaceDE/>
        <w:autoSpaceDN/>
        <w:bidi w:val="0"/>
        <w:adjustRightInd w:val="0"/>
        <w:snapToGrid w:val="0"/>
        <w:spacing w:before="182"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二、我方承诺无下列恶意串通的情形：</w:t>
      </w:r>
    </w:p>
    <w:p w14:paraId="45473B38">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right="12" w:firstLine="49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1.供应商直接或者间接从采购人处获得其他供</w:t>
      </w:r>
      <w:r>
        <w:rPr>
          <w:rFonts w:hint="eastAsia" w:ascii="新宋体" w:hAnsi="新宋体" w:eastAsia="新宋体" w:cs="新宋体"/>
          <w:color w:val="auto"/>
          <w:spacing w:val="2"/>
          <w:sz w:val="22"/>
          <w:szCs w:val="22"/>
          <w:highlight w:val="none"/>
        </w:rPr>
        <w:t>应商的相关信息并修改其响应文</w:t>
      </w:r>
      <w:r>
        <w:rPr>
          <w:rFonts w:hint="eastAsia" w:ascii="新宋体" w:hAnsi="新宋体" w:eastAsia="新宋体" w:cs="新宋体"/>
          <w:color w:val="auto"/>
          <w:spacing w:val="-5"/>
          <w:sz w:val="22"/>
          <w:szCs w:val="22"/>
          <w:highlight w:val="none"/>
        </w:rPr>
        <w:t>件；</w:t>
      </w:r>
    </w:p>
    <w:p w14:paraId="2F8F79AF">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48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2.供应商按照采购人的授意撤换、修改响应文件；</w:t>
      </w:r>
    </w:p>
    <w:p w14:paraId="4B4C447E">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48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3.供应商之间协商报价、技术方案等响应文件的实质性内容；</w:t>
      </w:r>
    </w:p>
    <w:p w14:paraId="3DF837FB">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right="9" w:firstLine="4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4.属于同一集团、协会、商会等组织成员的供应商按照该组织要求协同参加政府</w:t>
      </w:r>
      <w:r>
        <w:rPr>
          <w:rFonts w:hint="eastAsia" w:ascii="新宋体" w:hAnsi="新宋体" w:eastAsia="新宋体" w:cs="新宋体"/>
          <w:color w:val="auto"/>
          <w:spacing w:val="-2"/>
          <w:sz w:val="22"/>
          <w:szCs w:val="22"/>
          <w:highlight w:val="none"/>
        </w:rPr>
        <w:t>采购活动；</w:t>
      </w:r>
    </w:p>
    <w:p w14:paraId="3D340075">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2" w:right="9" w:firstLine="48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5.供应商之间事先约定一致抬高或者压低竞标报价，或者在竞争性磋商项目中事先约定轮流以高价位或者低价位成交，或者事先约定由某一特定供应商成交，然后再</w:t>
      </w:r>
      <w:r>
        <w:rPr>
          <w:rFonts w:hint="eastAsia" w:ascii="新宋体" w:hAnsi="新宋体" w:eastAsia="新宋体" w:cs="新宋体"/>
          <w:color w:val="auto"/>
          <w:spacing w:val="-3"/>
          <w:sz w:val="22"/>
          <w:szCs w:val="22"/>
          <w:highlight w:val="none"/>
        </w:rPr>
        <w:t>参加竞标；</w:t>
      </w:r>
    </w:p>
    <w:p w14:paraId="6FFB97F9">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left="48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6.供应商之间商定部分供应商放弃参加政府采购活动或者放弃成交；</w:t>
      </w:r>
    </w:p>
    <w:p w14:paraId="7655C0BF">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firstLine="48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7.供应商与采购人之间、供应商相互之间</w:t>
      </w:r>
      <w:r>
        <w:rPr>
          <w:rFonts w:hint="eastAsia" w:ascii="新宋体" w:hAnsi="新宋体" w:eastAsia="新宋体" w:cs="新宋体"/>
          <w:color w:val="auto"/>
          <w:spacing w:val="-4"/>
          <w:sz w:val="22"/>
          <w:szCs w:val="22"/>
          <w:highlight w:val="none"/>
        </w:rPr>
        <w:t>，为谋求特定供应商成交或者排斥其他</w:t>
      </w:r>
      <w:r>
        <w:rPr>
          <w:rFonts w:hint="eastAsia" w:ascii="新宋体" w:hAnsi="新宋体" w:eastAsia="新宋体" w:cs="新宋体"/>
          <w:color w:val="auto"/>
          <w:spacing w:val="-11"/>
          <w:sz w:val="22"/>
          <w:szCs w:val="22"/>
          <w:highlight w:val="none"/>
        </w:rPr>
        <w:t>供应商的其他串通行为。</w:t>
      </w:r>
    </w:p>
    <w:p w14:paraId="1DE6821E">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14CF9766">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7DA297F4">
      <w:pPr>
        <w:pStyle w:val="3"/>
        <w:keepNext w:val="0"/>
        <w:keepLines w:val="0"/>
        <w:pageBreakBefore w:val="0"/>
        <w:widowControl w:val="0"/>
        <w:kinsoku/>
        <w:wordWrap w:val="0"/>
        <w:overflowPunct/>
        <w:topLinePunct w:val="0"/>
        <w:autoSpaceDE/>
        <w:autoSpaceDN/>
        <w:bidi w:val="0"/>
        <w:adjustRightInd w:val="0"/>
        <w:snapToGrid w:val="0"/>
        <w:spacing w:before="79" w:line="360" w:lineRule="auto"/>
        <w:ind w:left="2" w:right="12" w:firstLine="50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以上情形一经核查属实，我方愿意承担一切后果，并不再寻求任何旨</w:t>
      </w:r>
      <w:r>
        <w:rPr>
          <w:rFonts w:hint="eastAsia" w:ascii="新宋体" w:hAnsi="新宋体" w:eastAsia="新宋体" w:cs="新宋体"/>
          <w:b/>
          <w:bCs/>
          <w:color w:val="auto"/>
          <w:spacing w:val="-1"/>
          <w:sz w:val="22"/>
          <w:szCs w:val="22"/>
          <w:highlight w:val="none"/>
        </w:rPr>
        <w:t>在减轻或</w:t>
      </w:r>
      <w:r>
        <w:rPr>
          <w:rFonts w:hint="eastAsia" w:ascii="新宋体" w:hAnsi="新宋体" w:eastAsia="新宋体" w:cs="新宋体"/>
          <w:b/>
          <w:bCs/>
          <w:color w:val="auto"/>
          <w:spacing w:val="-3"/>
          <w:sz w:val="22"/>
          <w:szCs w:val="22"/>
          <w:highlight w:val="none"/>
        </w:rPr>
        <w:t>者免除法律责任的辩解。</w:t>
      </w:r>
    </w:p>
    <w:p w14:paraId="56AE0EC8">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38633DAF">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1"/>
          <w:sz w:val="22"/>
          <w:szCs w:val="22"/>
          <w:highlight w:val="none"/>
          <w:u w:val="single"/>
          <w:lang w:val="en-US" w:eastAsia="zh-CN"/>
        </w:rPr>
        <w:t xml:space="preserve">            </w:t>
      </w:r>
    </w:p>
    <w:p w14:paraId="747F3F43">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57E0F69B">
      <w:pPr>
        <w:keepNext w:val="0"/>
        <w:keepLines w:val="0"/>
        <w:pageBreakBefore w:val="0"/>
        <w:widowControl w:val="0"/>
        <w:kinsoku/>
        <w:wordWrap w:val="0"/>
        <w:overflowPunct/>
        <w:topLinePunct w:val="0"/>
        <w:autoSpaceDE/>
        <w:autoSpaceDN/>
        <w:bidi w:val="0"/>
        <w:adjustRightInd w:val="0"/>
        <w:snapToGrid w:val="0"/>
        <w:spacing w:line="301" w:lineRule="auto"/>
        <w:textAlignment w:val="baseline"/>
        <w:rPr>
          <w:rFonts w:hint="eastAsia" w:ascii="新宋体" w:hAnsi="新宋体" w:eastAsia="新宋体" w:cs="新宋体"/>
          <w:color w:val="auto"/>
          <w:sz w:val="21"/>
          <w:highlight w:val="none"/>
        </w:rPr>
      </w:pPr>
    </w:p>
    <w:p w14:paraId="638B6FC2">
      <w:pPr>
        <w:keepNext w:val="0"/>
        <w:keepLines w:val="0"/>
        <w:pageBreakBefore w:val="0"/>
        <w:widowControl w:val="0"/>
        <w:kinsoku/>
        <w:wordWrap w:val="0"/>
        <w:overflowPunct/>
        <w:topLinePunct w:val="0"/>
        <w:autoSpaceDE/>
        <w:autoSpaceDN/>
        <w:bidi w:val="0"/>
        <w:adjustRightInd w:val="0"/>
        <w:snapToGrid w:val="0"/>
        <w:spacing w:line="301" w:lineRule="auto"/>
        <w:textAlignment w:val="baseline"/>
        <w:rPr>
          <w:rFonts w:hint="eastAsia" w:ascii="新宋体" w:hAnsi="新宋体" w:eastAsia="新宋体" w:cs="新宋体"/>
          <w:color w:val="auto"/>
          <w:sz w:val="21"/>
          <w:highlight w:val="none"/>
        </w:rPr>
      </w:pPr>
    </w:p>
    <w:p w14:paraId="6BD30E9E">
      <w:pPr>
        <w:keepNext w:val="0"/>
        <w:keepLines w:val="0"/>
        <w:pageBreakBefore w:val="0"/>
        <w:widowControl w:val="0"/>
        <w:kinsoku/>
        <w:wordWrap w:val="0"/>
        <w:overflowPunct/>
        <w:topLinePunct w:val="0"/>
        <w:autoSpaceDE/>
        <w:autoSpaceDN/>
        <w:bidi w:val="0"/>
        <w:adjustRightInd w:val="0"/>
        <w:snapToGrid w:val="0"/>
        <w:spacing w:line="301" w:lineRule="auto"/>
        <w:textAlignment w:val="baseline"/>
        <w:rPr>
          <w:rFonts w:hint="eastAsia" w:ascii="新宋体" w:hAnsi="新宋体" w:eastAsia="新宋体" w:cs="新宋体"/>
          <w:color w:val="auto"/>
          <w:sz w:val="21"/>
          <w:highlight w:val="none"/>
        </w:rPr>
      </w:pPr>
    </w:p>
    <w:p w14:paraId="7C076161">
      <w:pPr>
        <w:keepNext w:val="0"/>
        <w:keepLines w:val="0"/>
        <w:pageBreakBefore w:val="0"/>
        <w:widowControl w:val="0"/>
        <w:kinsoku/>
        <w:wordWrap w:val="0"/>
        <w:overflowPunct/>
        <w:topLinePunct w:val="0"/>
        <w:autoSpaceDE/>
        <w:autoSpaceDN/>
        <w:bidi w:val="0"/>
        <w:adjustRightInd w:val="0"/>
        <w:snapToGrid w:val="0"/>
        <w:spacing w:line="301" w:lineRule="auto"/>
        <w:textAlignment w:val="baseline"/>
        <w:rPr>
          <w:rFonts w:hint="eastAsia" w:ascii="新宋体" w:hAnsi="新宋体" w:eastAsia="新宋体" w:cs="新宋体"/>
          <w:color w:val="auto"/>
          <w:sz w:val="21"/>
          <w:highlight w:val="none"/>
        </w:rPr>
      </w:pPr>
    </w:p>
    <w:p w14:paraId="64D1637D">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899"/>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7"/>
          <w:sz w:val="40"/>
          <w:szCs w:val="40"/>
          <w:highlight w:val="none"/>
        </w:rPr>
        <w:t>法定代表人证明书</w:t>
      </w:r>
    </w:p>
    <w:p w14:paraId="7B6528B2">
      <w:pPr>
        <w:keepNext w:val="0"/>
        <w:keepLines w:val="0"/>
        <w:pageBreakBefore w:val="0"/>
        <w:widowControl w:val="0"/>
        <w:kinsoku/>
        <w:wordWrap w:val="0"/>
        <w:overflowPunct/>
        <w:topLinePunct w:val="0"/>
        <w:autoSpaceDE/>
        <w:autoSpaceDN/>
        <w:bidi w:val="0"/>
        <w:adjustRightInd w:val="0"/>
        <w:snapToGrid w:val="0"/>
        <w:spacing w:line="329" w:lineRule="auto"/>
        <w:textAlignment w:val="baseline"/>
        <w:rPr>
          <w:rFonts w:hint="eastAsia" w:ascii="新宋体" w:hAnsi="新宋体" w:eastAsia="新宋体" w:cs="新宋体"/>
          <w:color w:val="auto"/>
          <w:sz w:val="21"/>
          <w:highlight w:val="none"/>
        </w:rPr>
      </w:pPr>
    </w:p>
    <w:p w14:paraId="4BF2C40E">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1"/>
          <w:highlight w:val="none"/>
        </w:rPr>
      </w:pPr>
    </w:p>
    <w:p w14:paraId="1122B2F9">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left="5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供应商名称：</w:t>
      </w:r>
      <w:r>
        <w:rPr>
          <w:rFonts w:hint="eastAsia" w:ascii="新宋体" w:hAnsi="新宋体" w:eastAsia="新宋体" w:cs="新宋体"/>
          <w:color w:val="auto"/>
          <w:sz w:val="22"/>
          <w:szCs w:val="22"/>
          <w:highlight w:val="none"/>
          <w:u w:val="single" w:color="auto"/>
        </w:rPr>
        <w:t xml:space="preserve">                                                        </w:t>
      </w:r>
    </w:p>
    <w:p w14:paraId="36D91613">
      <w:pPr>
        <w:pStyle w:val="3"/>
        <w:keepNext w:val="0"/>
        <w:keepLines w:val="0"/>
        <w:pageBreakBefore w:val="0"/>
        <w:widowControl w:val="0"/>
        <w:kinsoku/>
        <w:wordWrap w:val="0"/>
        <w:overflowPunct/>
        <w:topLinePunct w:val="0"/>
        <w:autoSpaceDE/>
        <w:autoSpaceDN/>
        <w:bidi w:val="0"/>
        <w:adjustRightInd w:val="0"/>
        <w:snapToGrid w:val="0"/>
        <w:spacing w:before="181" w:line="480" w:lineRule="auto"/>
        <w:ind w:left="5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7"/>
          <w:sz w:val="22"/>
          <w:szCs w:val="22"/>
          <w:highlight w:val="none"/>
        </w:rPr>
        <w:t>地</w:t>
      </w:r>
      <w:r>
        <w:rPr>
          <w:rFonts w:hint="eastAsia" w:ascii="新宋体" w:hAnsi="新宋体" w:eastAsia="新宋体" w:cs="新宋体"/>
          <w:color w:val="auto"/>
          <w:spacing w:val="2"/>
          <w:sz w:val="22"/>
          <w:szCs w:val="22"/>
          <w:highlight w:val="none"/>
        </w:rPr>
        <w:t xml:space="preserve">    </w:t>
      </w:r>
      <w:r>
        <w:rPr>
          <w:rFonts w:hint="eastAsia" w:ascii="新宋体" w:hAnsi="新宋体" w:eastAsia="新宋体" w:cs="新宋体"/>
          <w:color w:val="auto"/>
          <w:spacing w:val="-17"/>
          <w:sz w:val="22"/>
          <w:szCs w:val="22"/>
          <w:highlight w:val="none"/>
        </w:rPr>
        <w:t>址</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02B709C6">
      <w:pPr>
        <w:pStyle w:val="3"/>
        <w:keepNext w:val="0"/>
        <w:keepLines w:val="0"/>
        <w:pageBreakBefore w:val="0"/>
        <w:widowControl w:val="0"/>
        <w:kinsoku/>
        <w:wordWrap w:val="0"/>
        <w:overflowPunct/>
        <w:topLinePunct w:val="0"/>
        <w:autoSpaceDE/>
        <w:autoSpaceDN/>
        <w:bidi w:val="0"/>
        <w:adjustRightInd w:val="0"/>
        <w:snapToGrid w:val="0"/>
        <w:spacing w:before="171" w:line="480" w:lineRule="auto"/>
        <w:ind w:left="5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8"/>
          <w:sz w:val="22"/>
          <w:szCs w:val="22"/>
          <w:highlight w:val="none"/>
        </w:rPr>
        <w:t>姓</w:t>
      </w:r>
      <w:r>
        <w:rPr>
          <w:rFonts w:hint="eastAsia" w:ascii="新宋体" w:hAnsi="新宋体" w:eastAsia="新宋体" w:cs="新宋体"/>
          <w:color w:val="auto"/>
          <w:spacing w:val="3"/>
          <w:sz w:val="22"/>
          <w:szCs w:val="22"/>
          <w:highlight w:val="none"/>
        </w:rPr>
        <w:t xml:space="preserve">    </w:t>
      </w:r>
      <w:r>
        <w:rPr>
          <w:rFonts w:hint="eastAsia" w:ascii="新宋体" w:hAnsi="新宋体" w:eastAsia="新宋体" w:cs="新宋体"/>
          <w:color w:val="auto"/>
          <w:spacing w:val="-18"/>
          <w:sz w:val="22"/>
          <w:szCs w:val="22"/>
          <w:highlight w:val="none"/>
        </w:rPr>
        <w:t>名</w:t>
      </w:r>
      <w:r>
        <w:rPr>
          <w:rFonts w:hint="eastAsia" w:ascii="新宋体" w:hAnsi="新宋体" w:eastAsia="新宋体" w:cs="新宋体"/>
          <w:color w:val="auto"/>
          <w:spacing w:val="-90"/>
          <w:sz w:val="22"/>
          <w:szCs w:val="22"/>
          <w:highlight w:val="none"/>
        </w:rPr>
        <w:t xml:space="preserve"> </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7"/>
          <w:sz w:val="22"/>
          <w:szCs w:val="22"/>
          <w:highlight w:val="none"/>
          <w:u w:val="single" w:color="auto"/>
        </w:rPr>
        <w:t xml:space="preserve">               </w:t>
      </w:r>
      <w:r>
        <w:rPr>
          <w:rFonts w:hint="eastAsia" w:ascii="新宋体" w:hAnsi="新宋体" w:eastAsia="新宋体" w:cs="新宋体"/>
          <w:color w:val="auto"/>
          <w:spacing w:val="-93"/>
          <w:sz w:val="22"/>
          <w:szCs w:val="22"/>
          <w:highlight w:val="none"/>
        </w:rPr>
        <w:t xml:space="preserve"> </w:t>
      </w:r>
      <w:r>
        <w:rPr>
          <w:rFonts w:hint="eastAsia" w:ascii="新宋体" w:hAnsi="新宋体" w:eastAsia="新宋体" w:cs="新宋体"/>
          <w:color w:val="auto"/>
          <w:spacing w:val="-18"/>
          <w:sz w:val="22"/>
          <w:szCs w:val="22"/>
          <w:highlight w:val="none"/>
        </w:rPr>
        <w:t>性</w:t>
      </w:r>
      <w:r>
        <w:rPr>
          <w:rFonts w:hint="eastAsia" w:ascii="新宋体" w:hAnsi="新宋体" w:eastAsia="新宋体" w:cs="新宋体"/>
          <w:color w:val="auto"/>
          <w:spacing w:val="2"/>
          <w:sz w:val="22"/>
          <w:szCs w:val="22"/>
          <w:highlight w:val="none"/>
        </w:rPr>
        <w:t xml:space="preserve">     </w:t>
      </w:r>
      <w:r>
        <w:rPr>
          <w:rFonts w:hint="eastAsia" w:ascii="新宋体" w:hAnsi="新宋体" w:eastAsia="新宋体" w:cs="新宋体"/>
          <w:color w:val="auto"/>
          <w:spacing w:val="-18"/>
          <w:sz w:val="22"/>
          <w:szCs w:val="22"/>
          <w:highlight w:val="none"/>
        </w:rPr>
        <w:t>别</w:t>
      </w:r>
      <w:r>
        <w:rPr>
          <w:rFonts w:hint="eastAsia" w:ascii="新宋体" w:hAnsi="新宋体" w:eastAsia="新宋体" w:cs="新宋体"/>
          <w:color w:val="auto"/>
          <w:spacing w:val="-87"/>
          <w:sz w:val="22"/>
          <w:szCs w:val="22"/>
          <w:highlight w:val="none"/>
        </w:rPr>
        <w:t xml:space="preserve"> </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0F65E12F">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5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年</w:t>
      </w:r>
      <w:r>
        <w:rPr>
          <w:rFonts w:hint="eastAsia" w:ascii="新宋体" w:hAnsi="新宋体" w:eastAsia="新宋体" w:cs="新宋体"/>
          <w:color w:val="auto"/>
          <w:spacing w:val="3"/>
          <w:sz w:val="22"/>
          <w:szCs w:val="22"/>
          <w:highlight w:val="none"/>
        </w:rPr>
        <w:t xml:space="preserve">    </w:t>
      </w:r>
      <w:r>
        <w:rPr>
          <w:rFonts w:hint="eastAsia" w:ascii="新宋体" w:hAnsi="新宋体" w:eastAsia="新宋体" w:cs="新宋体"/>
          <w:color w:val="auto"/>
          <w:spacing w:val="-10"/>
          <w:sz w:val="22"/>
          <w:szCs w:val="22"/>
          <w:highlight w:val="none"/>
        </w:rPr>
        <w:t>龄</w:t>
      </w:r>
      <w:r>
        <w:rPr>
          <w:rFonts w:hint="eastAsia" w:ascii="新宋体" w:hAnsi="新宋体" w:eastAsia="新宋体" w:cs="新宋体"/>
          <w:color w:val="auto"/>
          <w:spacing w:val="-87"/>
          <w:sz w:val="22"/>
          <w:szCs w:val="22"/>
          <w:highlight w:val="none"/>
        </w:rPr>
        <w:t xml:space="preserve"> </w:t>
      </w:r>
      <w:r>
        <w:rPr>
          <w:rFonts w:hint="eastAsia" w:ascii="新宋体" w:hAnsi="新宋体" w:eastAsia="新宋体" w:cs="新宋体"/>
          <w:color w:val="auto"/>
          <w:spacing w:val="-10"/>
          <w:sz w:val="22"/>
          <w:szCs w:val="22"/>
          <w:highlight w:val="none"/>
        </w:rPr>
        <w:t>：</w:t>
      </w:r>
      <w:r>
        <w:rPr>
          <w:rFonts w:hint="eastAsia" w:ascii="新宋体" w:hAnsi="新宋体" w:eastAsia="新宋体" w:cs="新宋体"/>
          <w:color w:val="auto"/>
          <w:spacing w:val="-10"/>
          <w:sz w:val="22"/>
          <w:szCs w:val="22"/>
          <w:highlight w:val="none"/>
          <w:u w:val="single" w:color="auto"/>
        </w:rPr>
        <w:t xml:space="preserve">                 </w:t>
      </w:r>
      <w:r>
        <w:rPr>
          <w:rFonts w:hint="eastAsia" w:ascii="新宋体" w:hAnsi="新宋体" w:eastAsia="新宋体" w:cs="新宋体"/>
          <w:color w:val="auto"/>
          <w:spacing w:val="-109"/>
          <w:sz w:val="22"/>
          <w:szCs w:val="22"/>
          <w:highlight w:val="none"/>
        </w:rPr>
        <w:t xml:space="preserve"> </w:t>
      </w:r>
      <w:r>
        <w:rPr>
          <w:rFonts w:hint="eastAsia" w:ascii="新宋体" w:hAnsi="新宋体" w:eastAsia="新宋体" w:cs="新宋体"/>
          <w:color w:val="auto"/>
          <w:spacing w:val="-10"/>
          <w:sz w:val="22"/>
          <w:szCs w:val="22"/>
          <w:highlight w:val="none"/>
        </w:rPr>
        <w:t>职</w:t>
      </w:r>
      <w:r>
        <w:rPr>
          <w:rFonts w:hint="eastAsia" w:ascii="新宋体" w:hAnsi="新宋体" w:eastAsia="新宋体" w:cs="新宋体"/>
          <w:color w:val="auto"/>
          <w:spacing w:val="2"/>
          <w:sz w:val="22"/>
          <w:szCs w:val="22"/>
          <w:highlight w:val="none"/>
        </w:rPr>
        <w:t xml:space="preserve">     </w:t>
      </w:r>
      <w:r>
        <w:rPr>
          <w:rFonts w:hint="eastAsia" w:ascii="新宋体" w:hAnsi="新宋体" w:eastAsia="新宋体" w:cs="新宋体"/>
          <w:color w:val="auto"/>
          <w:spacing w:val="-10"/>
          <w:sz w:val="22"/>
          <w:szCs w:val="22"/>
          <w:highlight w:val="none"/>
        </w:rPr>
        <w:t>务</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10"/>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3ADBFA4B">
      <w:pPr>
        <w:pStyle w:val="3"/>
        <w:keepNext w:val="0"/>
        <w:keepLines w:val="0"/>
        <w:pageBreakBefore w:val="0"/>
        <w:widowControl w:val="0"/>
        <w:kinsoku/>
        <w:wordWrap w:val="0"/>
        <w:overflowPunct/>
        <w:topLinePunct w:val="0"/>
        <w:autoSpaceDE/>
        <w:autoSpaceDN/>
        <w:bidi w:val="0"/>
        <w:adjustRightInd w:val="0"/>
        <w:snapToGrid w:val="0"/>
        <w:spacing w:before="183" w:line="480" w:lineRule="auto"/>
        <w:ind w:left="54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身份证号码：</w:t>
      </w:r>
      <w:r>
        <w:rPr>
          <w:rFonts w:hint="eastAsia" w:ascii="新宋体" w:hAnsi="新宋体" w:eastAsia="新宋体" w:cs="新宋体"/>
          <w:color w:val="auto"/>
          <w:sz w:val="22"/>
          <w:szCs w:val="22"/>
          <w:highlight w:val="none"/>
          <w:u w:val="single" w:color="auto"/>
        </w:rPr>
        <w:t xml:space="preserve">                                        </w:t>
      </w:r>
    </w:p>
    <w:p w14:paraId="55D82D36">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48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系</w:t>
      </w:r>
      <w:r>
        <w:rPr>
          <w:rFonts w:hint="eastAsia" w:ascii="新宋体" w:hAnsi="新宋体" w:eastAsia="新宋体" w:cs="新宋体"/>
          <w:color w:val="auto"/>
          <w:spacing w:val="-2"/>
          <w:sz w:val="22"/>
          <w:szCs w:val="22"/>
          <w:highlight w:val="none"/>
          <w:u w:val="single" w:color="auto"/>
        </w:rPr>
        <w:t xml:space="preserve">（供应商名称）                </w:t>
      </w:r>
      <w:r>
        <w:rPr>
          <w:rFonts w:hint="eastAsia" w:ascii="新宋体" w:hAnsi="新宋体" w:eastAsia="新宋体" w:cs="新宋体"/>
          <w:color w:val="auto"/>
          <w:spacing w:val="-74"/>
          <w:sz w:val="22"/>
          <w:szCs w:val="22"/>
          <w:highlight w:val="none"/>
        </w:rPr>
        <w:t xml:space="preserve"> </w:t>
      </w:r>
      <w:r>
        <w:rPr>
          <w:rFonts w:hint="eastAsia" w:ascii="新宋体" w:hAnsi="新宋体" w:eastAsia="新宋体" w:cs="新宋体"/>
          <w:color w:val="auto"/>
          <w:spacing w:val="-2"/>
          <w:sz w:val="22"/>
          <w:szCs w:val="22"/>
          <w:highlight w:val="none"/>
        </w:rPr>
        <w:t>的法定代表人。</w:t>
      </w:r>
    </w:p>
    <w:p w14:paraId="4B46A424">
      <w:pPr>
        <w:pStyle w:val="3"/>
        <w:keepNext w:val="0"/>
        <w:keepLines w:val="0"/>
        <w:pageBreakBefore w:val="0"/>
        <w:widowControl w:val="0"/>
        <w:kinsoku/>
        <w:wordWrap w:val="0"/>
        <w:overflowPunct/>
        <w:topLinePunct w:val="0"/>
        <w:autoSpaceDE/>
        <w:autoSpaceDN/>
        <w:bidi w:val="0"/>
        <w:adjustRightInd w:val="0"/>
        <w:snapToGrid w:val="0"/>
        <w:spacing w:before="184" w:line="219" w:lineRule="auto"/>
        <w:ind w:left="5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特此证明。</w:t>
      </w:r>
    </w:p>
    <w:p w14:paraId="748725E5">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16859CA4">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682238CF">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255405B0">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4734225E">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786E74CD">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4C701C36">
      <w:pPr>
        <w:pStyle w:val="3"/>
        <w:keepNext w:val="0"/>
        <w:keepLines w:val="0"/>
        <w:pageBreakBefore w:val="0"/>
        <w:widowControl w:val="0"/>
        <w:kinsoku/>
        <w:wordWrap w:val="0"/>
        <w:overflowPunct/>
        <w:topLinePunct w:val="0"/>
        <w:autoSpaceDE/>
        <w:autoSpaceDN/>
        <w:bidi w:val="0"/>
        <w:adjustRightInd w:val="0"/>
        <w:snapToGrid w:val="0"/>
        <w:spacing w:before="79" w:line="219" w:lineRule="auto"/>
        <w:ind w:left="55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2"/>
          <w:sz w:val="22"/>
          <w:szCs w:val="22"/>
          <w:highlight w:val="none"/>
        </w:rPr>
        <w:t>附件：</w:t>
      </w:r>
      <w:r>
        <w:rPr>
          <w:rFonts w:hint="eastAsia" w:ascii="新宋体" w:hAnsi="新宋体" w:eastAsia="新宋体" w:cs="新宋体"/>
          <w:color w:val="auto"/>
          <w:spacing w:val="-2"/>
          <w:sz w:val="22"/>
          <w:szCs w:val="22"/>
          <w:highlight w:val="none"/>
        </w:rPr>
        <w:t>法定代表人有效身份证正反面复印件</w:t>
      </w:r>
    </w:p>
    <w:p w14:paraId="4F50F9C3">
      <w:pPr>
        <w:keepNext w:val="0"/>
        <w:keepLines w:val="0"/>
        <w:pageBreakBefore w:val="0"/>
        <w:widowControl w:val="0"/>
        <w:kinsoku/>
        <w:wordWrap w:val="0"/>
        <w:overflowPunct/>
        <w:topLinePunct w:val="0"/>
        <w:autoSpaceDE/>
        <w:autoSpaceDN/>
        <w:bidi w:val="0"/>
        <w:adjustRightInd w:val="0"/>
        <w:snapToGrid w:val="0"/>
        <w:spacing w:line="284" w:lineRule="auto"/>
        <w:textAlignment w:val="baseline"/>
        <w:rPr>
          <w:rFonts w:hint="eastAsia" w:ascii="新宋体" w:hAnsi="新宋体" w:eastAsia="新宋体" w:cs="新宋体"/>
          <w:color w:val="auto"/>
          <w:sz w:val="20"/>
          <w:szCs w:val="20"/>
          <w:highlight w:val="none"/>
        </w:rPr>
      </w:pPr>
    </w:p>
    <w:p w14:paraId="08725D3E">
      <w:pPr>
        <w:keepNext w:val="0"/>
        <w:keepLines w:val="0"/>
        <w:pageBreakBefore w:val="0"/>
        <w:widowControl w:val="0"/>
        <w:kinsoku/>
        <w:wordWrap w:val="0"/>
        <w:overflowPunct/>
        <w:topLinePunct w:val="0"/>
        <w:autoSpaceDE/>
        <w:autoSpaceDN/>
        <w:bidi w:val="0"/>
        <w:adjustRightInd w:val="0"/>
        <w:snapToGrid w:val="0"/>
        <w:spacing w:line="284" w:lineRule="auto"/>
        <w:textAlignment w:val="baseline"/>
        <w:rPr>
          <w:rFonts w:hint="eastAsia" w:ascii="新宋体" w:hAnsi="新宋体" w:eastAsia="新宋体" w:cs="新宋体"/>
          <w:color w:val="auto"/>
          <w:sz w:val="20"/>
          <w:szCs w:val="20"/>
          <w:highlight w:val="none"/>
        </w:rPr>
      </w:pPr>
    </w:p>
    <w:p w14:paraId="04812AD5">
      <w:pPr>
        <w:pStyle w:val="3"/>
        <w:keepNext w:val="0"/>
        <w:keepLines w:val="0"/>
        <w:pageBreakBefore w:val="0"/>
        <w:widowControl w:val="0"/>
        <w:tabs>
          <w:tab w:val="left" w:pos="4670"/>
        </w:tabs>
        <w:kinsoku/>
        <w:wordWrap w:val="0"/>
        <w:overflowPunct/>
        <w:topLinePunct w:val="0"/>
        <w:autoSpaceDE/>
        <w:autoSpaceDN/>
        <w:bidi w:val="0"/>
        <w:adjustRightInd w:val="0"/>
        <w:snapToGrid w:val="0"/>
        <w:spacing w:before="78" w:line="360" w:lineRule="auto"/>
        <w:ind w:right="1168"/>
        <w:textAlignment w:val="baseline"/>
        <w:rPr>
          <w:rFonts w:hint="eastAsia" w:ascii="新宋体" w:hAnsi="新宋体" w:eastAsia="新宋体" w:cs="新宋体"/>
          <w:color w:val="auto"/>
          <w:sz w:val="22"/>
          <w:szCs w:val="22"/>
          <w:highlight w:val="none"/>
          <w:u w:val="single" w:color="auto"/>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575F8C70">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4AFCE187">
      <w:pPr>
        <w:keepNext w:val="0"/>
        <w:keepLines w:val="0"/>
        <w:pageBreakBefore w:val="0"/>
        <w:widowControl w:val="0"/>
        <w:kinsoku/>
        <w:wordWrap w:val="0"/>
        <w:overflowPunct/>
        <w:topLinePunct w:val="0"/>
        <w:autoSpaceDE/>
        <w:autoSpaceDN/>
        <w:bidi w:val="0"/>
        <w:adjustRightInd w:val="0"/>
        <w:snapToGrid w:val="0"/>
        <w:spacing w:line="282" w:lineRule="auto"/>
        <w:textAlignment w:val="baseline"/>
        <w:rPr>
          <w:rFonts w:hint="eastAsia" w:ascii="新宋体" w:hAnsi="新宋体" w:eastAsia="新宋体" w:cs="新宋体"/>
          <w:color w:val="auto"/>
          <w:sz w:val="20"/>
          <w:szCs w:val="20"/>
          <w:highlight w:val="none"/>
        </w:rPr>
      </w:pPr>
    </w:p>
    <w:p w14:paraId="5A81271C">
      <w:pPr>
        <w:keepNext w:val="0"/>
        <w:keepLines w:val="0"/>
        <w:pageBreakBefore w:val="0"/>
        <w:widowControl w:val="0"/>
        <w:kinsoku/>
        <w:wordWrap w:val="0"/>
        <w:overflowPunct/>
        <w:topLinePunct w:val="0"/>
        <w:autoSpaceDE/>
        <w:autoSpaceDN/>
        <w:bidi w:val="0"/>
        <w:adjustRightInd w:val="0"/>
        <w:snapToGrid w:val="0"/>
        <w:spacing w:line="282" w:lineRule="auto"/>
        <w:textAlignment w:val="baseline"/>
        <w:rPr>
          <w:rFonts w:hint="eastAsia" w:ascii="新宋体" w:hAnsi="新宋体" w:eastAsia="新宋体" w:cs="新宋体"/>
          <w:color w:val="auto"/>
          <w:sz w:val="20"/>
          <w:szCs w:val="20"/>
          <w:highlight w:val="none"/>
        </w:rPr>
      </w:pPr>
    </w:p>
    <w:p w14:paraId="194B1D58">
      <w:pPr>
        <w:keepNext w:val="0"/>
        <w:keepLines w:val="0"/>
        <w:pageBreakBefore w:val="0"/>
        <w:widowControl w:val="0"/>
        <w:kinsoku/>
        <w:wordWrap w:val="0"/>
        <w:overflowPunct/>
        <w:topLinePunct w:val="0"/>
        <w:autoSpaceDE/>
        <w:autoSpaceDN/>
        <w:bidi w:val="0"/>
        <w:adjustRightInd w:val="0"/>
        <w:snapToGrid w:val="0"/>
        <w:spacing w:line="282" w:lineRule="auto"/>
        <w:textAlignment w:val="baseline"/>
        <w:rPr>
          <w:rFonts w:hint="eastAsia" w:ascii="新宋体" w:hAnsi="新宋体" w:eastAsia="新宋体" w:cs="新宋体"/>
          <w:color w:val="auto"/>
          <w:sz w:val="20"/>
          <w:szCs w:val="20"/>
          <w:highlight w:val="none"/>
        </w:rPr>
      </w:pPr>
    </w:p>
    <w:p w14:paraId="49A20591">
      <w:pPr>
        <w:pStyle w:val="3"/>
        <w:keepNext w:val="0"/>
        <w:keepLines w:val="0"/>
        <w:pageBreakBefore w:val="0"/>
        <w:widowControl w:val="0"/>
        <w:kinsoku/>
        <w:wordWrap w:val="0"/>
        <w:overflowPunct/>
        <w:topLinePunct w:val="0"/>
        <w:autoSpaceDE/>
        <w:autoSpaceDN/>
        <w:bidi w:val="0"/>
        <w:adjustRightInd w:val="0"/>
        <w:snapToGrid w:val="0"/>
        <w:spacing w:before="79"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2"/>
          <w:sz w:val="22"/>
          <w:szCs w:val="22"/>
          <w:highlight w:val="none"/>
        </w:rPr>
        <w:t>注：</w:t>
      </w:r>
      <w:r>
        <w:rPr>
          <w:rFonts w:hint="eastAsia" w:ascii="新宋体" w:hAnsi="新宋体" w:eastAsia="新宋体" w:cs="新宋体"/>
          <w:b/>
          <w:bCs/>
          <w:color w:val="auto"/>
          <w:spacing w:val="-72"/>
          <w:sz w:val="22"/>
          <w:szCs w:val="22"/>
          <w:highlight w:val="none"/>
        </w:rPr>
        <w:t xml:space="preserve"> </w:t>
      </w:r>
      <w:r>
        <w:rPr>
          <w:rFonts w:hint="eastAsia" w:ascii="新宋体" w:hAnsi="新宋体" w:eastAsia="新宋体" w:cs="新宋体"/>
          <w:color w:val="auto"/>
          <w:spacing w:val="-2"/>
          <w:sz w:val="22"/>
          <w:szCs w:val="22"/>
          <w:highlight w:val="none"/>
        </w:rPr>
        <w:t>自然人竞标的无需提供，联合体竞标的只需牵</w:t>
      </w:r>
      <w:r>
        <w:rPr>
          <w:rFonts w:hint="eastAsia" w:ascii="新宋体" w:hAnsi="新宋体" w:eastAsia="新宋体" w:cs="新宋体"/>
          <w:color w:val="auto"/>
          <w:spacing w:val="-3"/>
          <w:sz w:val="22"/>
          <w:szCs w:val="22"/>
          <w:highlight w:val="none"/>
        </w:rPr>
        <w:t>头人出具。</w:t>
      </w:r>
    </w:p>
    <w:p w14:paraId="10B2B59F">
      <w:pPr>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4"/>
          <w:szCs w:val="24"/>
          <w:highlight w:val="none"/>
        </w:rPr>
        <w:sectPr>
          <w:footerReference r:id="rId24" w:type="default"/>
          <w:pgSz w:w="11905" w:h="16838"/>
          <w:pgMar w:top="1440" w:right="1083" w:bottom="1440" w:left="1083" w:header="0" w:footer="952" w:gutter="0"/>
          <w:pgNumType w:fmt="decimal"/>
          <w:cols w:space="0" w:num="1"/>
          <w:rtlGutter w:val="0"/>
          <w:docGrid w:linePitch="0" w:charSpace="0"/>
        </w:sectPr>
      </w:pPr>
    </w:p>
    <w:p w14:paraId="36B0627C">
      <w:pPr>
        <w:pStyle w:val="3"/>
        <w:keepNext w:val="0"/>
        <w:keepLines w:val="0"/>
        <w:pageBreakBefore w:val="0"/>
        <w:widowControl w:val="0"/>
        <w:kinsoku/>
        <w:wordWrap w:val="0"/>
        <w:overflowPunct/>
        <w:topLinePunct w:val="0"/>
        <w:autoSpaceDE/>
        <w:autoSpaceDN/>
        <w:bidi w:val="0"/>
        <w:adjustRightInd w:val="0"/>
        <w:snapToGrid w:val="0"/>
        <w:spacing w:before="139" w:line="222" w:lineRule="auto"/>
        <w:jc w:val="center"/>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6"/>
          <w:sz w:val="40"/>
          <w:szCs w:val="40"/>
          <w:highlight w:val="none"/>
        </w:rPr>
        <w:t>授权委托书（非联合体竞标格式）</w:t>
      </w:r>
    </w:p>
    <w:p w14:paraId="7B8C392C">
      <w:pPr>
        <w:pStyle w:val="3"/>
        <w:keepNext w:val="0"/>
        <w:keepLines w:val="0"/>
        <w:pageBreakBefore w:val="0"/>
        <w:widowControl w:val="0"/>
        <w:kinsoku/>
        <w:wordWrap w:val="0"/>
        <w:overflowPunct/>
        <w:topLinePunct w:val="0"/>
        <w:autoSpaceDE/>
        <w:autoSpaceDN/>
        <w:bidi w:val="0"/>
        <w:adjustRightInd w:val="0"/>
        <w:snapToGrid w:val="0"/>
        <w:spacing w:before="141" w:line="225" w:lineRule="auto"/>
        <w:ind w:left="3287"/>
        <w:textAlignment w:val="baseline"/>
        <w:rPr>
          <w:rFonts w:hint="eastAsia" w:ascii="新宋体" w:hAnsi="新宋体" w:eastAsia="新宋体" w:cs="新宋体"/>
          <w:b/>
          <w:bCs/>
          <w:color w:val="auto"/>
          <w:highlight w:val="none"/>
        </w:rPr>
      </w:pPr>
      <w:r>
        <w:rPr>
          <w:rFonts w:hint="eastAsia" w:ascii="新宋体" w:hAnsi="新宋体" w:eastAsia="新宋体" w:cs="新宋体"/>
          <w:b/>
          <w:bCs/>
          <w:color w:val="auto"/>
          <w:spacing w:val="4"/>
          <w:highlight w:val="none"/>
        </w:rPr>
        <w:t>（如有委托时）</w:t>
      </w:r>
    </w:p>
    <w:p w14:paraId="3DCF3964">
      <w:pPr>
        <w:keepNext w:val="0"/>
        <w:keepLines w:val="0"/>
        <w:pageBreakBefore w:val="0"/>
        <w:widowControl w:val="0"/>
        <w:kinsoku/>
        <w:wordWrap w:val="0"/>
        <w:overflowPunct/>
        <w:topLinePunct w:val="0"/>
        <w:autoSpaceDE/>
        <w:autoSpaceDN/>
        <w:bidi w:val="0"/>
        <w:adjustRightInd w:val="0"/>
        <w:snapToGrid w:val="0"/>
        <w:spacing w:line="474" w:lineRule="auto"/>
        <w:textAlignment w:val="baseline"/>
        <w:rPr>
          <w:rFonts w:hint="eastAsia" w:ascii="新宋体" w:hAnsi="新宋体" w:eastAsia="新宋体" w:cs="新宋体"/>
          <w:color w:val="auto"/>
          <w:sz w:val="21"/>
          <w:highlight w:val="none"/>
        </w:rPr>
      </w:pPr>
    </w:p>
    <w:p w14:paraId="2AF3D41A">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left="1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致</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17"/>
          <w:sz w:val="22"/>
          <w:szCs w:val="22"/>
          <w:highlight w:val="none"/>
          <w:u w:val="single" w:color="auto"/>
        </w:rPr>
        <w:t>（</w:t>
      </w:r>
      <w:r>
        <w:rPr>
          <w:rFonts w:hint="eastAsia" w:ascii="新宋体" w:hAnsi="新宋体" w:eastAsia="新宋体" w:cs="新宋体"/>
          <w:color w:val="auto"/>
          <w:spacing w:val="9"/>
          <w:sz w:val="22"/>
          <w:szCs w:val="22"/>
          <w:highlight w:val="none"/>
          <w:u w:val="single" w:color="auto"/>
        </w:rPr>
        <w:t>采购人名称</w:t>
      </w:r>
      <w:r>
        <w:rPr>
          <w:rFonts w:hint="eastAsia" w:ascii="新宋体" w:hAnsi="新宋体" w:eastAsia="新宋体" w:cs="新宋体"/>
          <w:color w:val="auto"/>
          <w:spacing w:val="-17"/>
          <w:sz w:val="22"/>
          <w:szCs w:val="22"/>
          <w:highlight w:val="none"/>
          <w:u w:val="single" w:color="auto"/>
        </w:rPr>
        <w:t>）</w:t>
      </w:r>
      <w:r>
        <w:rPr>
          <w:rFonts w:hint="eastAsia" w:ascii="新宋体" w:hAnsi="新宋体" w:eastAsia="新宋体" w:cs="新宋体"/>
          <w:color w:val="auto"/>
          <w:spacing w:val="-17"/>
          <w:sz w:val="22"/>
          <w:szCs w:val="22"/>
          <w:highlight w:val="none"/>
        </w:rPr>
        <w:t>：</w:t>
      </w:r>
    </w:p>
    <w:p w14:paraId="4BF35D1C">
      <w:pPr>
        <w:pStyle w:val="3"/>
        <w:keepNext w:val="0"/>
        <w:keepLines w:val="0"/>
        <w:pageBreakBefore w:val="0"/>
        <w:widowControl w:val="0"/>
        <w:kinsoku/>
        <w:wordWrap w:val="0"/>
        <w:overflowPunct/>
        <w:topLinePunct w:val="0"/>
        <w:autoSpaceDE/>
        <w:autoSpaceDN/>
        <w:bidi w:val="0"/>
        <w:adjustRightInd w:val="0"/>
        <w:snapToGrid w:val="0"/>
        <w:spacing w:before="245" w:line="360" w:lineRule="auto"/>
        <w:ind w:left="13" w:right="77" w:firstLine="48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我</w:t>
      </w:r>
      <w:r>
        <w:rPr>
          <w:rFonts w:hint="eastAsia" w:ascii="新宋体" w:hAnsi="新宋体" w:eastAsia="新宋体" w:cs="新宋体"/>
          <w:color w:val="auto"/>
          <w:spacing w:val="114"/>
          <w:sz w:val="22"/>
          <w:szCs w:val="22"/>
          <w:highlight w:val="none"/>
          <w:u w:val="single" w:color="auto"/>
        </w:rPr>
        <w:t xml:space="preserve"> </w:t>
      </w:r>
      <w:r>
        <w:rPr>
          <w:rFonts w:hint="eastAsia" w:ascii="新宋体" w:hAnsi="新宋体" w:eastAsia="新宋体" w:cs="新宋体"/>
          <w:color w:val="auto"/>
          <w:spacing w:val="-5"/>
          <w:sz w:val="22"/>
          <w:szCs w:val="22"/>
          <w:highlight w:val="none"/>
          <w:u w:val="single" w:color="auto"/>
        </w:rPr>
        <w:t>（姓名）</w:t>
      </w:r>
      <w:r>
        <w:rPr>
          <w:rFonts w:hint="eastAsia" w:ascii="新宋体" w:hAnsi="新宋体" w:eastAsia="新宋体" w:cs="新宋体"/>
          <w:color w:val="auto"/>
          <w:spacing w:val="96"/>
          <w:sz w:val="22"/>
          <w:szCs w:val="22"/>
          <w:highlight w:val="none"/>
          <w:u w:val="single" w:color="auto"/>
        </w:rPr>
        <w:t xml:space="preserve"> </w:t>
      </w:r>
      <w:r>
        <w:rPr>
          <w:rFonts w:hint="eastAsia" w:ascii="新宋体" w:hAnsi="新宋体" w:eastAsia="新宋体" w:cs="新宋体"/>
          <w:color w:val="auto"/>
          <w:spacing w:val="-105"/>
          <w:sz w:val="22"/>
          <w:szCs w:val="22"/>
          <w:highlight w:val="none"/>
        </w:rPr>
        <w:t xml:space="preserve"> </w:t>
      </w:r>
      <w:r>
        <w:rPr>
          <w:rFonts w:hint="eastAsia" w:ascii="新宋体" w:hAnsi="新宋体" w:eastAsia="新宋体" w:cs="新宋体"/>
          <w:color w:val="auto"/>
          <w:spacing w:val="-5"/>
          <w:sz w:val="22"/>
          <w:szCs w:val="22"/>
          <w:highlight w:val="none"/>
        </w:rPr>
        <w:t>系</w:t>
      </w:r>
      <w:r>
        <w:rPr>
          <w:rFonts w:hint="eastAsia" w:ascii="新宋体" w:hAnsi="新宋体" w:eastAsia="新宋体" w:cs="新宋体"/>
          <w:color w:val="auto"/>
          <w:spacing w:val="98"/>
          <w:sz w:val="22"/>
          <w:szCs w:val="22"/>
          <w:highlight w:val="none"/>
          <w:u w:val="single" w:color="auto"/>
        </w:rPr>
        <w:t xml:space="preserve"> </w:t>
      </w:r>
      <w:r>
        <w:rPr>
          <w:rFonts w:hint="eastAsia" w:ascii="新宋体" w:hAnsi="新宋体" w:eastAsia="新宋体" w:cs="新宋体"/>
          <w:color w:val="auto"/>
          <w:spacing w:val="-5"/>
          <w:sz w:val="22"/>
          <w:szCs w:val="22"/>
          <w:highlight w:val="none"/>
          <w:u w:val="single" w:color="auto"/>
        </w:rPr>
        <w:t>（供应商名称）</w:t>
      </w:r>
      <w:r>
        <w:rPr>
          <w:rFonts w:hint="eastAsia" w:ascii="新宋体" w:hAnsi="新宋体" w:eastAsia="新宋体" w:cs="新宋体"/>
          <w:color w:val="auto"/>
          <w:spacing w:val="95"/>
          <w:sz w:val="22"/>
          <w:szCs w:val="22"/>
          <w:highlight w:val="none"/>
          <w:u w:val="single" w:color="auto"/>
        </w:rPr>
        <w:t xml:space="preserve"> </w:t>
      </w:r>
      <w:r>
        <w:rPr>
          <w:rFonts w:hint="eastAsia" w:ascii="新宋体" w:hAnsi="新宋体" w:eastAsia="新宋体" w:cs="新宋体"/>
          <w:color w:val="auto"/>
          <w:spacing w:val="-90"/>
          <w:sz w:val="22"/>
          <w:szCs w:val="22"/>
          <w:highlight w:val="none"/>
        </w:rPr>
        <w:t xml:space="preserve"> </w:t>
      </w:r>
      <w:r>
        <w:rPr>
          <w:rFonts w:hint="eastAsia" w:ascii="新宋体" w:hAnsi="新宋体" w:eastAsia="新宋体" w:cs="新宋体"/>
          <w:color w:val="auto"/>
          <w:spacing w:val="-5"/>
          <w:sz w:val="22"/>
          <w:szCs w:val="22"/>
          <w:highlight w:val="none"/>
        </w:rPr>
        <w:t>的 (</w:t>
      </w:r>
      <w:r>
        <w:rPr>
          <w:rFonts w:hint="eastAsia" w:ascii="新宋体" w:hAnsi="新宋体" w:eastAsia="新宋体" w:cs="新宋体"/>
          <w:color w:val="auto"/>
          <w:spacing w:val="-85"/>
          <w:sz w:val="22"/>
          <w:szCs w:val="22"/>
          <w:highlight w:val="none"/>
        </w:rPr>
        <w:t xml:space="preserve"> </w:t>
      </w:r>
      <w:r>
        <w:rPr>
          <w:rFonts w:hint="eastAsia" w:ascii="新宋体" w:hAnsi="新宋体" w:eastAsia="新宋体" w:cs="新宋体"/>
          <w:color w:val="auto"/>
          <w:spacing w:val="-42"/>
          <w:sz w:val="22"/>
          <w:szCs w:val="22"/>
          <w:highlight w:val="none"/>
          <w:u w:val="single" w:color="auto"/>
        </w:rPr>
        <w:t xml:space="preserve"> </w:t>
      </w:r>
      <w:r>
        <w:rPr>
          <w:rFonts w:hint="eastAsia" w:ascii="新宋体" w:hAnsi="新宋体" w:eastAsia="新宋体" w:cs="新宋体"/>
          <w:color w:val="auto"/>
          <w:spacing w:val="-5"/>
          <w:sz w:val="22"/>
          <w:szCs w:val="22"/>
          <w:highlight w:val="none"/>
          <w:u w:val="single" w:color="auto"/>
        </w:rPr>
        <w:t>□法定代表人/□负责人/□自然人本</w:t>
      </w:r>
      <w:r>
        <w:rPr>
          <w:rFonts w:hint="eastAsia" w:ascii="新宋体" w:hAnsi="新宋体" w:eastAsia="新宋体" w:cs="新宋体"/>
          <w:color w:val="auto"/>
          <w:spacing w:val="-1"/>
          <w:sz w:val="22"/>
          <w:szCs w:val="22"/>
          <w:highlight w:val="none"/>
          <w:u w:val="single" w:color="auto"/>
        </w:rPr>
        <w:t>人</w:t>
      </w:r>
      <w:r>
        <w:rPr>
          <w:rFonts w:hint="eastAsia" w:ascii="新宋体" w:hAnsi="新宋体" w:eastAsia="新宋体" w:cs="新宋体"/>
          <w:color w:val="auto"/>
          <w:spacing w:val="-36"/>
          <w:sz w:val="22"/>
          <w:szCs w:val="22"/>
          <w:highlight w:val="none"/>
        </w:rPr>
        <w:t>），</w:t>
      </w:r>
      <w:r>
        <w:rPr>
          <w:rFonts w:hint="eastAsia" w:ascii="新宋体" w:hAnsi="新宋体" w:eastAsia="新宋体" w:cs="新宋体"/>
          <w:color w:val="auto"/>
          <w:spacing w:val="-1"/>
          <w:sz w:val="22"/>
          <w:szCs w:val="22"/>
          <w:highlight w:val="none"/>
        </w:rPr>
        <w:t>现授权</w:t>
      </w:r>
      <w:r>
        <w:rPr>
          <w:rFonts w:hint="eastAsia" w:ascii="新宋体" w:hAnsi="新宋体" w:eastAsia="新宋体" w:cs="新宋体"/>
          <w:color w:val="auto"/>
          <w:spacing w:val="-22"/>
          <w:sz w:val="22"/>
          <w:szCs w:val="22"/>
          <w:highlight w:val="none"/>
          <w:u w:val="single" w:color="auto"/>
        </w:rPr>
        <w:t xml:space="preserve"> </w:t>
      </w:r>
      <w:r>
        <w:rPr>
          <w:rFonts w:hint="eastAsia" w:ascii="新宋体" w:hAnsi="新宋体" w:eastAsia="新宋体" w:cs="新宋体"/>
          <w:color w:val="auto"/>
          <w:spacing w:val="-1"/>
          <w:sz w:val="22"/>
          <w:szCs w:val="22"/>
          <w:highlight w:val="none"/>
          <w:u w:val="single" w:color="auto"/>
        </w:rPr>
        <w:t>（姓名）</w:t>
      </w:r>
      <w:r>
        <w:rPr>
          <w:rFonts w:hint="eastAsia" w:ascii="新宋体" w:hAnsi="新宋体" w:eastAsia="新宋体" w:cs="新宋体"/>
          <w:color w:val="auto"/>
          <w:spacing w:val="-24"/>
          <w:sz w:val="22"/>
          <w:szCs w:val="22"/>
          <w:highlight w:val="none"/>
          <w:u w:val="single" w:color="auto"/>
        </w:rPr>
        <w:t xml:space="preserve"> </w:t>
      </w:r>
      <w:r>
        <w:rPr>
          <w:rFonts w:hint="eastAsia" w:ascii="新宋体" w:hAnsi="新宋体" w:eastAsia="新宋体" w:cs="新宋体"/>
          <w:color w:val="auto"/>
          <w:spacing w:val="-83"/>
          <w:sz w:val="22"/>
          <w:szCs w:val="22"/>
          <w:highlight w:val="none"/>
        </w:rPr>
        <w:t xml:space="preserve"> </w:t>
      </w:r>
      <w:r>
        <w:rPr>
          <w:rFonts w:hint="eastAsia" w:ascii="新宋体" w:hAnsi="新宋体" w:eastAsia="新宋体" w:cs="新宋体"/>
          <w:color w:val="auto"/>
          <w:spacing w:val="-1"/>
          <w:sz w:val="22"/>
          <w:szCs w:val="22"/>
          <w:highlight w:val="none"/>
        </w:rPr>
        <w:t>以我方的名义参加</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6"/>
          <w:sz w:val="22"/>
          <w:szCs w:val="22"/>
          <w:highlight w:val="none"/>
        </w:rPr>
        <w:t xml:space="preserve"> </w:t>
      </w:r>
      <w:r>
        <w:rPr>
          <w:rFonts w:hint="eastAsia" w:ascii="新宋体" w:hAnsi="新宋体" w:eastAsia="新宋体" w:cs="新宋体"/>
          <w:color w:val="auto"/>
          <w:spacing w:val="-2"/>
          <w:sz w:val="22"/>
          <w:szCs w:val="22"/>
          <w:highlight w:val="none"/>
        </w:rPr>
        <w:t>项目的竞标活动，并代表</w:t>
      </w:r>
      <w:r>
        <w:rPr>
          <w:rFonts w:hint="eastAsia" w:ascii="新宋体" w:hAnsi="新宋体" w:eastAsia="新宋体" w:cs="新宋体"/>
          <w:color w:val="auto"/>
          <w:sz w:val="22"/>
          <w:szCs w:val="22"/>
          <w:highlight w:val="none"/>
        </w:rPr>
        <w:t>我方全权办理针对上述项目的所有采购程序和环节</w:t>
      </w:r>
      <w:r>
        <w:rPr>
          <w:rFonts w:hint="eastAsia" w:ascii="新宋体" w:hAnsi="新宋体" w:eastAsia="新宋体" w:cs="新宋体"/>
          <w:color w:val="auto"/>
          <w:spacing w:val="-1"/>
          <w:sz w:val="22"/>
          <w:szCs w:val="22"/>
          <w:highlight w:val="none"/>
        </w:rPr>
        <w:t>的具体事务和签署相关文件。</w:t>
      </w:r>
    </w:p>
    <w:p w14:paraId="260D9FAE">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9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我方对委托代理人的签字事项负全部责任。</w:t>
      </w:r>
    </w:p>
    <w:p w14:paraId="2B70F29F">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10" w:firstLine="48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本授权书自签署之日起生效，在撤销授权的书面通知以前，本授权书一直有效。</w:t>
      </w:r>
      <w:r>
        <w:rPr>
          <w:rFonts w:hint="eastAsia" w:ascii="新宋体" w:hAnsi="新宋体" w:eastAsia="新宋体" w:cs="新宋体"/>
          <w:color w:val="auto"/>
          <w:sz w:val="22"/>
          <w:szCs w:val="22"/>
          <w:highlight w:val="none"/>
        </w:rPr>
        <w:t>委托代理人在授权书有效期内签署的所有文件不</w:t>
      </w:r>
      <w:r>
        <w:rPr>
          <w:rFonts w:hint="eastAsia" w:ascii="新宋体" w:hAnsi="新宋体" w:eastAsia="新宋体" w:cs="新宋体"/>
          <w:color w:val="auto"/>
          <w:spacing w:val="-1"/>
          <w:sz w:val="22"/>
          <w:szCs w:val="22"/>
          <w:highlight w:val="none"/>
        </w:rPr>
        <w:t>因授权的撤销而失效。</w:t>
      </w:r>
    </w:p>
    <w:p w14:paraId="09B94F3B">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9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委托代理人无转委托权，特此委托。</w:t>
      </w:r>
    </w:p>
    <w:p w14:paraId="4C468263">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51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附：法定代表人身份证明书及委托代理人有效身份证正反面复印件</w:t>
      </w:r>
    </w:p>
    <w:p w14:paraId="3171CF7A">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4316652">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4162F90E">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left="1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委托代理人（签字</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pacing w:val="1"/>
          <w:sz w:val="22"/>
          <w:szCs w:val="22"/>
          <w:highlight w:val="none"/>
        </w:rPr>
        <w:t xml:space="preserve">         </w:t>
      </w:r>
      <w:r>
        <w:rPr>
          <w:rFonts w:hint="eastAsia" w:ascii="新宋体" w:hAnsi="新宋体" w:eastAsia="新宋体" w:cs="新宋体"/>
          <w:color w:val="auto"/>
          <w:spacing w:val="-1"/>
          <w:sz w:val="22"/>
          <w:szCs w:val="22"/>
          <w:highlight w:val="none"/>
        </w:rPr>
        <w:t>法定代表人（签字或者盖章</w:t>
      </w:r>
      <w:r>
        <w:rPr>
          <w:rFonts w:hint="eastAsia" w:ascii="新宋体" w:hAnsi="新宋体" w:eastAsia="新宋体" w:cs="新宋体"/>
          <w:color w:val="auto"/>
          <w:sz w:val="22"/>
          <w:szCs w:val="22"/>
          <w:highlight w:val="none"/>
        </w:rPr>
        <w:t>）：</w:t>
      </w:r>
    </w:p>
    <w:p w14:paraId="0D89B8C1">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1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委托代理人身份证号码：</w:t>
      </w:r>
    </w:p>
    <w:p w14:paraId="2F64E31B">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63C040D9">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16DBCC47">
      <w:pPr>
        <w:pStyle w:val="3"/>
        <w:keepNext w:val="0"/>
        <w:keepLines w:val="0"/>
        <w:pageBreakBefore w:val="0"/>
        <w:widowControl w:val="0"/>
        <w:kinsoku/>
        <w:wordWrap w:val="0"/>
        <w:overflowPunct/>
        <w:topLinePunct w:val="0"/>
        <w:autoSpaceDE/>
        <w:autoSpaceDN/>
        <w:bidi w:val="0"/>
        <w:adjustRightInd w:val="0"/>
        <w:snapToGrid w:val="0"/>
        <w:spacing w:before="79" w:line="360" w:lineRule="auto"/>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1"/>
          <w:sz w:val="22"/>
          <w:szCs w:val="22"/>
          <w:highlight w:val="none"/>
          <w:u w:val="single"/>
          <w:lang w:val="en-US" w:eastAsia="zh-CN"/>
        </w:rPr>
        <w:t xml:space="preserve">             </w:t>
      </w:r>
    </w:p>
    <w:p w14:paraId="726FA7E9">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67EE0288">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7700AFD9">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375A3E77">
      <w:pPr>
        <w:pStyle w:val="3"/>
        <w:keepNext w:val="0"/>
        <w:keepLines w:val="0"/>
        <w:pageBreakBefore w:val="0"/>
        <w:widowControl w:val="0"/>
        <w:kinsoku/>
        <w:wordWrap w:val="0"/>
        <w:overflowPunct/>
        <w:topLinePunct w:val="0"/>
        <w:autoSpaceDE/>
        <w:autoSpaceDN/>
        <w:bidi w:val="0"/>
        <w:adjustRightInd w:val="0"/>
        <w:snapToGrid w:val="0"/>
        <w:spacing w:before="79" w:line="360" w:lineRule="auto"/>
        <w:ind w:left="10" w:right="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注：</w:t>
      </w:r>
      <w:r>
        <w:rPr>
          <w:rFonts w:hint="eastAsia" w:ascii="新宋体" w:hAnsi="新宋体" w:eastAsia="新宋体" w:cs="新宋体"/>
          <w:color w:val="auto"/>
          <w:sz w:val="22"/>
          <w:szCs w:val="22"/>
          <w:highlight w:val="none"/>
        </w:rPr>
        <w:t>1. 法定代表人必须在授权委托书上亲笔签字或者盖章</w:t>
      </w:r>
      <w:r>
        <w:rPr>
          <w:rFonts w:hint="eastAsia" w:ascii="新宋体" w:hAnsi="新宋体" w:eastAsia="新宋体" w:cs="新宋体"/>
          <w:color w:val="auto"/>
          <w:spacing w:val="-1"/>
          <w:sz w:val="22"/>
          <w:szCs w:val="22"/>
          <w:highlight w:val="none"/>
        </w:rPr>
        <w:t>，委托代理人必须在授权</w:t>
      </w:r>
      <w:r>
        <w:rPr>
          <w:rFonts w:hint="eastAsia" w:ascii="新宋体" w:hAnsi="新宋体" w:eastAsia="新宋体" w:cs="新宋体"/>
          <w:color w:val="auto"/>
          <w:spacing w:val="-2"/>
          <w:sz w:val="22"/>
          <w:szCs w:val="22"/>
          <w:highlight w:val="none"/>
        </w:rPr>
        <w:t>委托书上亲笔签字，</w:t>
      </w:r>
      <w:r>
        <w:rPr>
          <w:rFonts w:hint="eastAsia" w:ascii="新宋体" w:hAnsi="新宋体" w:eastAsia="新宋体" w:cs="新宋体"/>
          <w:b/>
          <w:bCs/>
          <w:color w:val="auto"/>
          <w:spacing w:val="-2"/>
          <w:sz w:val="22"/>
          <w:szCs w:val="22"/>
          <w:highlight w:val="none"/>
        </w:rPr>
        <w:t>否则其响应文件按无效响应处理。</w:t>
      </w:r>
    </w:p>
    <w:p w14:paraId="01378EED">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right="77" w:firstLine="49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2.法人、其他组织竞标时“我方</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6"/>
          <w:sz w:val="22"/>
          <w:szCs w:val="22"/>
          <w:highlight w:val="none"/>
        </w:rPr>
        <w:t>”是指“我单位</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6"/>
          <w:sz w:val="22"/>
          <w:szCs w:val="22"/>
          <w:highlight w:val="none"/>
        </w:rPr>
        <w:t>”，自</w:t>
      </w:r>
      <w:r>
        <w:rPr>
          <w:rFonts w:hint="eastAsia" w:ascii="新宋体" w:hAnsi="新宋体" w:eastAsia="新宋体" w:cs="新宋体"/>
          <w:color w:val="auto"/>
          <w:spacing w:val="-7"/>
          <w:sz w:val="22"/>
          <w:szCs w:val="22"/>
          <w:highlight w:val="none"/>
        </w:rPr>
        <w:t>然人竞标时“我方</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7"/>
          <w:sz w:val="22"/>
          <w:szCs w:val="22"/>
          <w:highlight w:val="none"/>
        </w:rPr>
        <w:t>”是指</w:t>
      </w:r>
      <w:r>
        <w:rPr>
          <w:rFonts w:hint="eastAsia" w:ascii="新宋体" w:hAnsi="新宋体" w:eastAsia="新宋体" w:cs="新宋体"/>
          <w:color w:val="auto"/>
          <w:sz w:val="22"/>
          <w:szCs w:val="22"/>
          <w:highlight w:val="none"/>
        </w:rPr>
        <w:t>“本人</w:t>
      </w:r>
      <w:r>
        <w:rPr>
          <w:rFonts w:hint="eastAsia" w:ascii="新宋体" w:hAnsi="新宋体" w:eastAsia="新宋体" w:cs="新宋体"/>
          <w:color w:val="auto"/>
          <w:spacing w:val="-86"/>
          <w:sz w:val="22"/>
          <w:szCs w:val="22"/>
          <w:highlight w:val="none"/>
        </w:rPr>
        <w:t xml:space="preserve"> </w:t>
      </w:r>
      <w:r>
        <w:rPr>
          <w:rFonts w:hint="eastAsia" w:ascii="新宋体" w:hAnsi="新宋体" w:eastAsia="新宋体" w:cs="新宋体"/>
          <w:color w:val="auto"/>
          <w:sz w:val="22"/>
          <w:szCs w:val="22"/>
          <w:highlight w:val="none"/>
        </w:rPr>
        <w:t>”。</w:t>
      </w:r>
    </w:p>
    <w:p w14:paraId="76E003B2">
      <w:pPr>
        <w:keepNext w:val="0"/>
        <w:keepLines w:val="0"/>
        <w:pageBreakBefore w:val="0"/>
        <w:widowControl w:val="0"/>
        <w:kinsoku/>
        <w:wordWrap w:val="0"/>
        <w:overflowPunct/>
        <w:topLinePunct w:val="0"/>
        <w:autoSpaceDE/>
        <w:autoSpaceDN/>
        <w:bidi w:val="0"/>
        <w:adjustRightInd w:val="0"/>
        <w:snapToGrid w:val="0"/>
        <w:spacing w:line="359" w:lineRule="auto"/>
        <w:textAlignment w:val="baseline"/>
        <w:rPr>
          <w:rFonts w:hint="eastAsia" w:ascii="新宋体" w:hAnsi="新宋体" w:eastAsia="新宋体" w:cs="新宋体"/>
          <w:color w:val="auto"/>
          <w:sz w:val="24"/>
          <w:szCs w:val="24"/>
          <w:highlight w:val="none"/>
        </w:rPr>
        <w:sectPr>
          <w:footerReference r:id="rId25" w:type="default"/>
          <w:pgSz w:w="11905" w:h="16838"/>
          <w:pgMar w:top="1440" w:right="1083" w:bottom="1440" w:left="1083" w:header="0" w:footer="952" w:gutter="0"/>
          <w:pgNumType w:fmt="decimal"/>
          <w:cols w:space="0" w:num="1"/>
          <w:rtlGutter w:val="0"/>
          <w:docGrid w:linePitch="0" w:charSpace="0"/>
        </w:sectPr>
      </w:pPr>
    </w:p>
    <w:p w14:paraId="4E7AE4DE">
      <w:pPr>
        <w:pStyle w:val="3"/>
        <w:keepNext w:val="0"/>
        <w:keepLines w:val="0"/>
        <w:pageBreakBefore w:val="0"/>
        <w:widowControl w:val="0"/>
        <w:kinsoku/>
        <w:wordWrap w:val="0"/>
        <w:overflowPunct/>
        <w:topLinePunct w:val="0"/>
        <w:autoSpaceDE/>
        <w:autoSpaceDN/>
        <w:bidi w:val="0"/>
        <w:adjustRightInd w:val="0"/>
        <w:snapToGrid w:val="0"/>
        <w:spacing w:before="140" w:line="222" w:lineRule="auto"/>
        <w:jc w:val="center"/>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6"/>
          <w:sz w:val="40"/>
          <w:szCs w:val="40"/>
          <w:highlight w:val="none"/>
        </w:rPr>
        <w:t>授权委托书</w:t>
      </w:r>
      <w:r>
        <w:rPr>
          <w:rFonts w:hint="eastAsia" w:ascii="新宋体" w:hAnsi="新宋体" w:eastAsia="新宋体" w:cs="新宋体"/>
          <w:b/>
          <w:bCs/>
          <w:color w:val="auto"/>
          <w:spacing w:val="5"/>
          <w:sz w:val="40"/>
          <w:szCs w:val="40"/>
          <w:highlight w:val="none"/>
        </w:rPr>
        <w:t>（联合体竞标格式）</w:t>
      </w:r>
    </w:p>
    <w:p w14:paraId="495C73D7">
      <w:pPr>
        <w:pStyle w:val="3"/>
        <w:keepNext w:val="0"/>
        <w:keepLines w:val="0"/>
        <w:pageBreakBefore w:val="0"/>
        <w:widowControl w:val="0"/>
        <w:kinsoku/>
        <w:wordWrap w:val="0"/>
        <w:overflowPunct/>
        <w:topLinePunct w:val="0"/>
        <w:autoSpaceDE/>
        <w:autoSpaceDN/>
        <w:bidi w:val="0"/>
        <w:adjustRightInd w:val="0"/>
        <w:snapToGrid w:val="0"/>
        <w:spacing w:before="124" w:line="225" w:lineRule="auto"/>
        <w:ind w:left="3276"/>
        <w:jc w:val="both"/>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pacing w:val="4"/>
          <w:sz w:val="32"/>
          <w:szCs w:val="32"/>
          <w:highlight w:val="none"/>
        </w:rPr>
        <w:t>（如有委托时）</w:t>
      </w:r>
    </w:p>
    <w:p w14:paraId="5FA036CB">
      <w:pPr>
        <w:keepNext w:val="0"/>
        <w:keepLines w:val="0"/>
        <w:pageBreakBefore w:val="0"/>
        <w:widowControl w:val="0"/>
        <w:kinsoku/>
        <w:wordWrap w:val="0"/>
        <w:overflowPunct/>
        <w:topLinePunct w:val="0"/>
        <w:autoSpaceDE/>
        <w:autoSpaceDN/>
        <w:bidi w:val="0"/>
        <w:adjustRightInd w:val="0"/>
        <w:snapToGrid w:val="0"/>
        <w:spacing w:line="315" w:lineRule="auto"/>
        <w:textAlignment w:val="baseline"/>
        <w:rPr>
          <w:rFonts w:hint="eastAsia" w:ascii="新宋体" w:hAnsi="新宋体" w:eastAsia="新宋体" w:cs="新宋体"/>
          <w:color w:val="auto"/>
          <w:sz w:val="21"/>
          <w:highlight w:val="none"/>
        </w:rPr>
      </w:pPr>
    </w:p>
    <w:p w14:paraId="5A582EFB">
      <w:pPr>
        <w:keepNext w:val="0"/>
        <w:keepLines w:val="0"/>
        <w:pageBreakBefore w:val="0"/>
        <w:widowControl w:val="0"/>
        <w:kinsoku/>
        <w:wordWrap w:val="0"/>
        <w:overflowPunct/>
        <w:topLinePunct w:val="0"/>
        <w:autoSpaceDE/>
        <w:autoSpaceDN/>
        <w:bidi w:val="0"/>
        <w:adjustRightInd w:val="0"/>
        <w:snapToGrid w:val="0"/>
        <w:spacing w:line="315" w:lineRule="auto"/>
        <w:textAlignment w:val="baseline"/>
        <w:rPr>
          <w:rFonts w:hint="eastAsia" w:ascii="新宋体" w:hAnsi="新宋体" w:eastAsia="新宋体" w:cs="新宋体"/>
          <w:color w:val="auto"/>
          <w:sz w:val="21"/>
          <w:highlight w:val="none"/>
        </w:rPr>
      </w:pPr>
    </w:p>
    <w:p w14:paraId="6A15F4CB">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33DD886">
      <w:pPr>
        <w:pStyle w:val="3"/>
        <w:keepNext w:val="0"/>
        <w:keepLines w:val="0"/>
        <w:pageBreakBefore w:val="0"/>
        <w:widowControl w:val="0"/>
        <w:tabs>
          <w:tab w:val="left" w:pos="8752"/>
        </w:tabs>
        <w:kinsoku/>
        <w:wordWrap w:val="0"/>
        <w:overflowPunct/>
        <w:topLinePunct w:val="0"/>
        <w:autoSpaceDE/>
        <w:autoSpaceDN/>
        <w:bidi w:val="0"/>
        <w:adjustRightInd w:val="0"/>
        <w:snapToGrid w:val="0"/>
        <w:spacing w:before="78" w:line="360" w:lineRule="auto"/>
        <w:ind w:left="1" w:right="89" w:firstLine="48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本授权委托书声明：根据</w:t>
      </w:r>
      <w:r>
        <w:rPr>
          <w:rFonts w:hint="eastAsia" w:ascii="新宋体" w:hAnsi="新宋体" w:eastAsia="新宋体" w:cs="新宋体"/>
          <w:color w:val="auto"/>
          <w:spacing w:val="-11"/>
          <w:sz w:val="22"/>
          <w:szCs w:val="22"/>
          <w:highlight w:val="none"/>
          <w:u w:val="single" w:color="auto"/>
        </w:rPr>
        <w:t xml:space="preserve">                </w:t>
      </w:r>
      <w:r>
        <w:rPr>
          <w:rFonts w:hint="eastAsia" w:ascii="新宋体" w:hAnsi="新宋体" w:eastAsia="新宋体" w:cs="新宋体"/>
          <w:color w:val="auto"/>
          <w:spacing w:val="-12"/>
          <w:sz w:val="22"/>
          <w:szCs w:val="22"/>
          <w:highlight w:val="none"/>
          <w:u w:val="single" w:color="auto"/>
        </w:rPr>
        <w:t xml:space="preserve"> </w:t>
      </w:r>
      <w:r>
        <w:rPr>
          <w:rFonts w:hint="eastAsia" w:ascii="新宋体" w:hAnsi="新宋体" w:eastAsia="新宋体" w:cs="新宋体"/>
          <w:color w:val="auto"/>
          <w:spacing w:val="-12"/>
          <w:sz w:val="22"/>
          <w:szCs w:val="22"/>
          <w:highlight w:val="none"/>
        </w:rPr>
        <w:t>（牵头人名称）与</w:t>
      </w:r>
      <w:r>
        <w:rPr>
          <w:rFonts w:hint="eastAsia" w:ascii="新宋体" w:hAnsi="新宋体" w:eastAsia="新宋体" w:cs="新宋体"/>
          <w:color w:val="auto"/>
          <w:spacing w:val="-12"/>
          <w:sz w:val="22"/>
          <w:szCs w:val="22"/>
          <w:highlight w:val="none"/>
          <w:u w:val="single" w:color="auto"/>
        </w:rPr>
        <w:t xml:space="preserve">               </w:t>
      </w:r>
      <w:r>
        <w:rPr>
          <w:rFonts w:hint="eastAsia" w:ascii="新宋体" w:hAnsi="新宋体" w:eastAsia="新宋体" w:cs="新宋体"/>
          <w:color w:val="auto"/>
          <w:spacing w:val="-12"/>
          <w:sz w:val="22"/>
          <w:szCs w:val="22"/>
          <w:highlight w:val="none"/>
        </w:rPr>
        <w:t>（联</w:t>
      </w:r>
      <w:r>
        <w:rPr>
          <w:rFonts w:hint="eastAsia" w:ascii="新宋体" w:hAnsi="新宋体" w:eastAsia="新宋体" w:cs="新宋体"/>
          <w:color w:val="auto"/>
          <w:spacing w:val="-1"/>
          <w:sz w:val="22"/>
          <w:szCs w:val="22"/>
          <w:highlight w:val="none"/>
        </w:rPr>
        <w:t>合体其他成员名称）签订的《联合体竞标协议书》的内容，</w:t>
      </w:r>
      <w:r>
        <w:rPr>
          <w:rFonts w:hint="eastAsia" w:ascii="新宋体" w:hAnsi="新宋体" w:eastAsia="新宋体" w:cs="新宋体"/>
          <w:color w:val="auto"/>
          <w:sz w:val="22"/>
          <w:szCs w:val="22"/>
          <w:highlight w:val="none"/>
          <w:u w:val="single" w:color="auto"/>
        </w:rPr>
        <w:tab/>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3"/>
          <w:sz w:val="22"/>
          <w:szCs w:val="22"/>
          <w:highlight w:val="none"/>
        </w:rPr>
        <w:t>（牵头人名称）的法定代表人</w:t>
      </w:r>
      <w:r>
        <w:rPr>
          <w:rFonts w:hint="eastAsia" w:ascii="新宋体" w:hAnsi="新宋体" w:eastAsia="新宋体" w:cs="新宋体"/>
          <w:color w:val="auto"/>
          <w:spacing w:val="-3"/>
          <w:sz w:val="22"/>
          <w:szCs w:val="22"/>
          <w:highlight w:val="none"/>
          <w:u w:val="single" w:color="auto"/>
        </w:rPr>
        <w:t xml:space="preserve">      </w:t>
      </w:r>
      <w:r>
        <w:rPr>
          <w:rFonts w:hint="eastAsia" w:ascii="新宋体" w:hAnsi="新宋体" w:eastAsia="新宋体" w:cs="新宋体"/>
          <w:color w:val="auto"/>
          <w:spacing w:val="-3"/>
          <w:sz w:val="22"/>
          <w:szCs w:val="22"/>
          <w:highlight w:val="none"/>
        </w:rPr>
        <w:t>（姓名）现授权</w:t>
      </w:r>
      <w:r>
        <w:rPr>
          <w:rFonts w:hint="eastAsia" w:ascii="新宋体" w:hAnsi="新宋体" w:eastAsia="新宋体" w:cs="新宋体"/>
          <w:color w:val="auto"/>
          <w:spacing w:val="-3"/>
          <w:sz w:val="22"/>
          <w:szCs w:val="22"/>
          <w:highlight w:val="none"/>
          <w:u w:val="single" w:color="auto"/>
        </w:rPr>
        <w:t xml:space="preserve">      </w:t>
      </w:r>
      <w:r>
        <w:rPr>
          <w:rFonts w:hint="eastAsia" w:ascii="新宋体" w:hAnsi="新宋体" w:eastAsia="新宋体" w:cs="新宋体"/>
          <w:color w:val="auto"/>
          <w:spacing w:val="-3"/>
          <w:sz w:val="22"/>
          <w:szCs w:val="22"/>
          <w:highlight w:val="none"/>
        </w:rPr>
        <w:t>（姓名）为联合委托代理人，并代表我方全权办理针对上述项目的所</w:t>
      </w:r>
      <w:r>
        <w:rPr>
          <w:rFonts w:hint="eastAsia" w:ascii="新宋体" w:hAnsi="新宋体" w:eastAsia="新宋体" w:cs="新宋体"/>
          <w:color w:val="auto"/>
          <w:spacing w:val="-4"/>
          <w:sz w:val="22"/>
          <w:szCs w:val="22"/>
          <w:highlight w:val="none"/>
        </w:rPr>
        <w:t>有采购程序和环节的具体事务和签署相关文件。</w:t>
      </w:r>
    </w:p>
    <w:p w14:paraId="40478F6D">
      <w:pPr>
        <w:pStyle w:val="3"/>
        <w:keepNext w:val="0"/>
        <w:keepLines w:val="0"/>
        <w:pageBreakBefore w:val="0"/>
        <w:widowControl w:val="0"/>
        <w:kinsoku/>
        <w:wordWrap w:val="0"/>
        <w:overflowPunct/>
        <w:topLinePunct w:val="0"/>
        <w:autoSpaceDE/>
        <w:autoSpaceDN/>
        <w:bidi w:val="0"/>
        <w:adjustRightInd w:val="0"/>
        <w:snapToGrid w:val="0"/>
        <w:spacing w:line="360" w:lineRule="auto"/>
        <w:ind w:left="48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我方对委托代理人的签字事项负全部责任。</w:t>
      </w:r>
    </w:p>
    <w:p w14:paraId="12F931E9">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right="11" w:firstLine="48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本授权书自签署之日起生效，在撤销授权的书面通知以前，本授权书一直有效。</w:t>
      </w:r>
      <w:r>
        <w:rPr>
          <w:rFonts w:hint="eastAsia" w:ascii="新宋体" w:hAnsi="新宋体" w:eastAsia="新宋体" w:cs="新宋体"/>
          <w:color w:val="auto"/>
          <w:sz w:val="22"/>
          <w:szCs w:val="22"/>
          <w:highlight w:val="none"/>
        </w:rPr>
        <w:t>委托代理人在授权书有效期内签署的所有文件不</w:t>
      </w:r>
      <w:r>
        <w:rPr>
          <w:rFonts w:hint="eastAsia" w:ascii="新宋体" w:hAnsi="新宋体" w:eastAsia="新宋体" w:cs="新宋体"/>
          <w:color w:val="auto"/>
          <w:spacing w:val="-1"/>
          <w:sz w:val="22"/>
          <w:szCs w:val="22"/>
          <w:highlight w:val="none"/>
        </w:rPr>
        <w:t>因授权的撤销而失效。</w:t>
      </w:r>
    </w:p>
    <w:p w14:paraId="11A316EF">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委托代理人无转委托权，特此委托。</w:t>
      </w:r>
    </w:p>
    <w:p w14:paraId="205D34A3">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49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附：法定代表人身份证明书及委托代理人有效身份证正反面复印件</w:t>
      </w:r>
    </w:p>
    <w:p w14:paraId="407DF28D">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48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牵头人法定代表人（签字或者盖章</w:t>
      </w:r>
      <w:r>
        <w:rPr>
          <w:rFonts w:hint="eastAsia" w:ascii="新宋体" w:hAnsi="新宋体" w:eastAsia="新宋体" w:cs="新宋体"/>
          <w:color w:val="auto"/>
          <w:spacing w:val="1"/>
          <w:sz w:val="22"/>
          <w:szCs w:val="22"/>
          <w:highlight w:val="none"/>
        </w:rPr>
        <w:t>）：</w:t>
      </w:r>
    </w:p>
    <w:p w14:paraId="060AD361">
      <w:pPr>
        <w:pStyle w:val="3"/>
        <w:keepNext w:val="0"/>
        <w:keepLines w:val="0"/>
        <w:pageBreakBefore w:val="0"/>
        <w:widowControl w:val="0"/>
        <w:kinsoku/>
        <w:wordWrap w:val="0"/>
        <w:overflowPunct/>
        <w:topLinePunct w:val="0"/>
        <w:autoSpaceDE/>
        <w:autoSpaceDN/>
        <w:bidi w:val="0"/>
        <w:adjustRightInd w:val="0"/>
        <w:snapToGrid w:val="0"/>
        <w:spacing w:before="181" w:line="360" w:lineRule="auto"/>
        <w:textAlignment w:val="baseline"/>
        <w:rPr>
          <w:rFonts w:hint="eastAsia" w:ascii="新宋体" w:hAnsi="新宋体" w:eastAsia="新宋体" w:cs="新宋体"/>
          <w:color w:val="auto"/>
          <w:spacing w:val="-2"/>
          <w:sz w:val="22"/>
          <w:szCs w:val="22"/>
          <w:highlight w:val="none"/>
        </w:rPr>
      </w:pPr>
    </w:p>
    <w:p w14:paraId="02475A5C">
      <w:pPr>
        <w:pStyle w:val="3"/>
        <w:keepNext w:val="0"/>
        <w:keepLines w:val="0"/>
        <w:pageBreakBefore w:val="0"/>
        <w:widowControl w:val="0"/>
        <w:kinsoku/>
        <w:wordWrap w:val="0"/>
        <w:overflowPunct/>
        <w:topLinePunct w:val="0"/>
        <w:autoSpaceDE/>
        <w:autoSpaceDN/>
        <w:bidi w:val="0"/>
        <w:adjustRightInd w:val="0"/>
        <w:snapToGrid w:val="0"/>
        <w:spacing w:before="181" w:line="360" w:lineRule="auto"/>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2"/>
          <w:sz w:val="22"/>
          <w:szCs w:val="22"/>
          <w:highlight w:val="none"/>
        </w:rPr>
        <w:t>牵头人（盖公章</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lang w:val="en-US" w:eastAsia="zh-CN"/>
        </w:rPr>
        <w:t xml:space="preserve">             </w:t>
      </w:r>
    </w:p>
    <w:p w14:paraId="01E3C1AB">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18A799F6">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30C53CF3">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0BFE5E21">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2"/>
          <w:sz w:val="22"/>
          <w:szCs w:val="22"/>
          <w:highlight w:val="none"/>
        </w:rPr>
        <w:t>被授权人（签字</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1"/>
          <w:sz w:val="22"/>
          <w:szCs w:val="22"/>
          <w:highlight w:val="none"/>
          <w:u w:val="single"/>
          <w:lang w:val="en-US" w:eastAsia="zh-CN"/>
        </w:rPr>
        <w:t xml:space="preserve">                  </w:t>
      </w:r>
    </w:p>
    <w:p w14:paraId="2082B22B">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518DC0AF">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0349AF1A">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1EBEFAAC">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right="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注：</w:t>
      </w:r>
      <w:r>
        <w:rPr>
          <w:rFonts w:hint="eastAsia" w:ascii="新宋体" w:hAnsi="新宋体" w:eastAsia="新宋体" w:cs="新宋体"/>
          <w:color w:val="auto"/>
          <w:sz w:val="22"/>
          <w:szCs w:val="22"/>
          <w:highlight w:val="none"/>
        </w:rPr>
        <w:t>1. 法定代表人必须在授权委托书上亲笔签字或者盖章</w:t>
      </w:r>
      <w:r>
        <w:rPr>
          <w:rFonts w:hint="eastAsia" w:ascii="新宋体" w:hAnsi="新宋体" w:eastAsia="新宋体" w:cs="新宋体"/>
          <w:color w:val="auto"/>
          <w:spacing w:val="-1"/>
          <w:sz w:val="22"/>
          <w:szCs w:val="22"/>
          <w:highlight w:val="none"/>
        </w:rPr>
        <w:t>，委托代理人必须在授权</w:t>
      </w:r>
      <w:r>
        <w:rPr>
          <w:rFonts w:hint="eastAsia" w:ascii="新宋体" w:hAnsi="新宋体" w:eastAsia="新宋体" w:cs="新宋体"/>
          <w:color w:val="auto"/>
          <w:spacing w:val="-2"/>
          <w:sz w:val="22"/>
          <w:szCs w:val="22"/>
          <w:highlight w:val="none"/>
        </w:rPr>
        <w:t>委托书上亲笔签字，</w:t>
      </w:r>
      <w:r>
        <w:rPr>
          <w:rFonts w:hint="eastAsia" w:ascii="新宋体" w:hAnsi="新宋体" w:eastAsia="新宋体" w:cs="新宋体"/>
          <w:b/>
          <w:bCs/>
          <w:color w:val="auto"/>
          <w:spacing w:val="-2"/>
          <w:sz w:val="22"/>
          <w:szCs w:val="22"/>
          <w:highlight w:val="none"/>
        </w:rPr>
        <w:t>否则其响应文件按无效响应处理。</w:t>
      </w:r>
    </w:p>
    <w:p w14:paraId="1B72A5D9">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2.本授权委托书应由联合体牵头人的法定代表人按上述规定签署。</w:t>
      </w:r>
    </w:p>
    <w:p w14:paraId="630DADCD">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firstLine="320"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0"/>
          <w:sz w:val="22"/>
          <w:szCs w:val="22"/>
          <w:highlight w:val="none"/>
        </w:rPr>
        <w:t>3.法人、其他组织竞标时“我方”是指“我单位”，自然人竞</w:t>
      </w:r>
      <w:r>
        <w:rPr>
          <w:rFonts w:hint="eastAsia" w:ascii="新宋体" w:hAnsi="新宋体" w:eastAsia="新宋体" w:cs="新宋体"/>
          <w:color w:val="auto"/>
          <w:spacing w:val="-31"/>
          <w:sz w:val="22"/>
          <w:szCs w:val="22"/>
          <w:highlight w:val="none"/>
        </w:rPr>
        <w:t>标时“我方”是指“本人”。</w:t>
      </w:r>
    </w:p>
    <w:p w14:paraId="5C337D44">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2"/>
          <w:szCs w:val="22"/>
          <w:highlight w:val="none"/>
        </w:rPr>
        <w:sectPr>
          <w:footerReference r:id="rId26" w:type="default"/>
          <w:pgSz w:w="11905" w:h="16838"/>
          <w:pgMar w:top="1440" w:right="1083" w:bottom="1440" w:left="1083" w:header="0" w:footer="952" w:gutter="0"/>
          <w:pgNumType w:fmt="decimal"/>
          <w:cols w:space="0" w:num="1"/>
          <w:rtlGutter w:val="0"/>
          <w:docGrid w:linePitch="0" w:charSpace="0"/>
        </w:sectPr>
      </w:pPr>
    </w:p>
    <w:p w14:paraId="7FE4C32C">
      <w:pPr>
        <w:pStyle w:val="3"/>
        <w:keepNext w:val="0"/>
        <w:keepLines w:val="0"/>
        <w:pageBreakBefore w:val="0"/>
        <w:widowControl w:val="0"/>
        <w:kinsoku/>
        <w:wordWrap w:val="0"/>
        <w:overflowPunct/>
        <w:topLinePunct w:val="0"/>
        <w:autoSpaceDE/>
        <w:autoSpaceDN/>
        <w:bidi w:val="0"/>
        <w:adjustRightInd w:val="0"/>
        <w:snapToGrid w:val="0"/>
        <w:spacing w:before="97" w:line="219" w:lineRule="auto"/>
        <w:jc w:val="center"/>
        <w:textAlignment w:val="baseline"/>
        <w:rPr>
          <w:rFonts w:hint="eastAsia" w:ascii="新宋体" w:hAnsi="新宋体" w:eastAsia="新宋体" w:cs="新宋体"/>
          <w:color w:val="auto"/>
          <w:sz w:val="40"/>
          <w:szCs w:val="40"/>
          <w:highlight w:val="none"/>
        </w:rPr>
      </w:pPr>
      <w:r>
        <w:rPr>
          <w:rFonts w:hint="eastAsia" w:ascii="新宋体" w:hAnsi="新宋体" w:eastAsia="新宋体" w:cs="新宋体"/>
          <w:b/>
          <w:bCs/>
          <w:color w:val="auto"/>
          <w:spacing w:val="-3"/>
          <w:sz w:val="40"/>
          <w:szCs w:val="40"/>
          <w:highlight w:val="none"/>
        </w:rPr>
        <w:t>农民工工资保证金的交纳与使用承诺书</w:t>
      </w:r>
    </w:p>
    <w:p w14:paraId="25CDECF0">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1"/>
          <w:highlight w:val="none"/>
        </w:rPr>
      </w:pPr>
    </w:p>
    <w:p w14:paraId="51CF9A1A">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1"/>
          <w:highlight w:val="none"/>
        </w:rPr>
      </w:pPr>
    </w:p>
    <w:p w14:paraId="202D2B06">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25BECFC0">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致</w:t>
      </w:r>
      <w:r>
        <w:rPr>
          <w:rFonts w:hint="eastAsia" w:ascii="新宋体" w:hAnsi="新宋体" w:eastAsia="新宋体" w:cs="新宋体"/>
          <w:color w:val="auto"/>
          <w:spacing w:val="-30"/>
          <w:sz w:val="22"/>
          <w:szCs w:val="22"/>
          <w:highlight w:val="none"/>
        </w:rPr>
        <w:t>：</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30"/>
          <w:sz w:val="22"/>
          <w:szCs w:val="22"/>
          <w:highlight w:val="none"/>
          <w:u w:val="single" w:color="auto"/>
        </w:rPr>
        <w:t>（</w:t>
      </w:r>
      <w:r>
        <w:rPr>
          <w:rFonts w:hint="eastAsia" w:ascii="新宋体" w:hAnsi="新宋体" w:eastAsia="新宋体" w:cs="新宋体"/>
          <w:color w:val="auto"/>
          <w:spacing w:val="6"/>
          <w:sz w:val="22"/>
          <w:szCs w:val="22"/>
          <w:highlight w:val="none"/>
          <w:u w:val="single" w:color="auto"/>
        </w:rPr>
        <w:t>采购单位名称）</w:t>
      </w:r>
      <w:r>
        <w:rPr>
          <w:rFonts w:hint="eastAsia" w:ascii="新宋体" w:hAnsi="新宋体" w:eastAsia="新宋体" w:cs="新宋体"/>
          <w:color w:val="auto"/>
          <w:sz w:val="22"/>
          <w:szCs w:val="22"/>
          <w:highlight w:val="none"/>
          <w:u w:val="single" w:color="auto"/>
        </w:rPr>
        <w:t xml:space="preserve">     </w:t>
      </w:r>
    </w:p>
    <w:p w14:paraId="1D2CC02C">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3746FC2">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left="7" w:right="82" w:firstLine="47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根据按广西壮族自治区劳动和社会保障厅、</w:t>
      </w:r>
      <w:r>
        <w:rPr>
          <w:rFonts w:hint="eastAsia" w:ascii="新宋体" w:hAnsi="新宋体" w:eastAsia="新宋体" w:cs="新宋体"/>
          <w:color w:val="auto"/>
          <w:spacing w:val="10"/>
          <w:sz w:val="22"/>
          <w:szCs w:val="22"/>
          <w:highlight w:val="none"/>
        </w:rPr>
        <w:t>广西壮族自治区建设厅桂劳社发</w:t>
      </w:r>
      <w:r>
        <w:rPr>
          <w:rFonts w:hint="eastAsia" w:ascii="新宋体" w:hAnsi="新宋体" w:eastAsia="新宋体" w:cs="新宋体"/>
          <w:color w:val="auto"/>
          <w:spacing w:val="-2"/>
          <w:sz w:val="22"/>
          <w:szCs w:val="22"/>
          <w:highlight w:val="none"/>
        </w:rPr>
        <w:t>［2009］50</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2"/>
          <w:sz w:val="22"/>
          <w:szCs w:val="22"/>
          <w:highlight w:val="none"/>
        </w:rPr>
        <w:t>号文规定，我方在此向建设单位承诺：</w:t>
      </w:r>
    </w:p>
    <w:p w14:paraId="554647FB">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w:t>
      </w:r>
      <w:r>
        <w:rPr>
          <w:rFonts w:hint="eastAsia" w:ascii="新宋体" w:hAnsi="新宋体" w:eastAsia="新宋体" w:cs="新宋体"/>
          <w:color w:val="auto"/>
          <w:spacing w:val="-1"/>
          <w:sz w:val="22"/>
          <w:szCs w:val="22"/>
          <w:highlight w:val="none"/>
          <w:lang w:val="en-US" w:eastAsia="zh-CN"/>
        </w:rPr>
        <w:t>.</w:t>
      </w:r>
      <w:r>
        <w:rPr>
          <w:rFonts w:hint="eastAsia" w:ascii="新宋体" w:hAnsi="新宋体" w:eastAsia="新宋体" w:cs="新宋体"/>
          <w:color w:val="auto"/>
          <w:spacing w:val="-1"/>
          <w:sz w:val="22"/>
          <w:szCs w:val="22"/>
          <w:highlight w:val="none"/>
        </w:rPr>
        <w:t>我公司在以前承接的工程中从未有过拖欠农民工和工人工资情况。</w:t>
      </w:r>
    </w:p>
    <w:p w14:paraId="04DC0A1E">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4AC3A3F">
      <w:pPr>
        <w:pStyle w:val="3"/>
        <w:keepNext w:val="0"/>
        <w:keepLines w:val="0"/>
        <w:pageBreakBefore w:val="0"/>
        <w:widowControl w:val="0"/>
        <w:kinsoku/>
        <w:wordWrap w:val="0"/>
        <w:overflowPunct/>
        <w:topLinePunct w:val="0"/>
        <w:autoSpaceDE/>
        <w:autoSpaceDN/>
        <w:bidi w:val="0"/>
        <w:adjustRightInd w:val="0"/>
        <w:snapToGrid w:val="0"/>
        <w:spacing w:before="79" w:line="360" w:lineRule="auto"/>
        <w:ind w:right="80" w:firstLine="436"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w:t>
      </w:r>
      <w:r>
        <w:rPr>
          <w:rFonts w:hint="eastAsia" w:ascii="新宋体" w:hAnsi="新宋体" w:eastAsia="新宋体" w:cs="新宋体"/>
          <w:color w:val="auto"/>
          <w:spacing w:val="-1"/>
          <w:sz w:val="22"/>
          <w:szCs w:val="22"/>
          <w:highlight w:val="none"/>
          <w:lang w:val="en-US" w:eastAsia="zh-CN"/>
        </w:rPr>
        <w:t>.</w:t>
      </w:r>
      <w:r>
        <w:rPr>
          <w:rFonts w:hint="eastAsia" w:ascii="新宋体" w:hAnsi="新宋体" w:eastAsia="新宋体" w:cs="新宋体"/>
          <w:color w:val="auto"/>
          <w:spacing w:val="-1"/>
          <w:sz w:val="22"/>
          <w:szCs w:val="22"/>
          <w:highlight w:val="none"/>
        </w:rPr>
        <w:t xml:space="preserve">我方参与竞标的 </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b/>
          <w:bCs/>
          <w:color w:val="auto"/>
          <w:spacing w:val="-1"/>
          <w:sz w:val="22"/>
          <w:szCs w:val="22"/>
          <w:highlight w:val="none"/>
          <w:u w:val="single" w:color="auto"/>
        </w:rPr>
        <w:t>(项目名称</w:t>
      </w:r>
      <w:r>
        <w:rPr>
          <w:rFonts w:hint="eastAsia" w:ascii="新宋体" w:hAnsi="新宋体" w:eastAsia="新宋体" w:cs="新宋体"/>
          <w:color w:val="auto"/>
          <w:spacing w:val="13"/>
          <w:sz w:val="22"/>
          <w:szCs w:val="22"/>
          <w:highlight w:val="none"/>
          <w:u w:val="single" w:color="auto"/>
        </w:rPr>
        <w:t xml:space="preserve"> </w:t>
      </w:r>
      <w:r>
        <w:rPr>
          <w:rFonts w:hint="eastAsia" w:ascii="新宋体" w:hAnsi="新宋体" w:eastAsia="新宋体" w:cs="新宋体"/>
          <w:b/>
          <w:bCs/>
          <w:color w:val="auto"/>
          <w:spacing w:val="-1"/>
          <w:sz w:val="22"/>
          <w:szCs w:val="22"/>
          <w:highlight w:val="none"/>
          <w:u w:val="single" w:color="auto"/>
        </w:rPr>
        <w:t>)</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6"/>
          <w:sz w:val="22"/>
          <w:szCs w:val="22"/>
          <w:highlight w:val="none"/>
        </w:rPr>
        <w:t xml:space="preserve"> </w:t>
      </w:r>
      <w:r>
        <w:rPr>
          <w:rFonts w:hint="eastAsia" w:ascii="新宋体" w:hAnsi="新宋体" w:eastAsia="新宋体" w:cs="新宋体"/>
          <w:color w:val="auto"/>
          <w:spacing w:val="-1"/>
          <w:sz w:val="22"/>
          <w:szCs w:val="22"/>
          <w:highlight w:val="none"/>
        </w:rPr>
        <w:t>项目，</w:t>
      </w:r>
      <w:r>
        <w:rPr>
          <w:rFonts w:hint="eastAsia" w:ascii="新宋体" w:hAnsi="新宋体" w:eastAsia="新宋体" w:cs="新宋体"/>
          <w:color w:val="auto"/>
          <w:spacing w:val="-2"/>
          <w:sz w:val="22"/>
          <w:szCs w:val="22"/>
          <w:highlight w:val="none"/>
        </w:rPr>
        <w:t>一旦成交，我方保证在收到成交通知书后</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2"/>
          <w:sz w:val="22"/>
          <w:szCs w:val="22"/>
          <w:highlight w:val="none"/>
        </w:rPr>
        <w:t>7</w:t>
      </w:r>
      <w:r>
        <w:rPr>
          <w:rFonts w:hint="eastAsia" w:ascii="新宋体" w:hAnsi="新宋体" w:eastAsia="新宋体" w:cs="新宋体"/>
          <w:color w:val="auto"/>
          <w:spacing w:val="-51"/>
          <w:sz w:val="22"/>
          <w:szCs w:val="22"/>
          <w:highlight w:val="none"/>
        </w:rPr>
        <w:t xml:space="preserve"> </w:t>
      </w:r>
      <w:r>
        <w:rPr>
          <w:rFonts w:hint="eastAsia" w:ascii="新宋体" w:hAnsi="新宋体" w:eastAsia="新宋体" w:cs="新宋体"/>
          <w:color w:val="auto"/>
          <w:spacing w:val="-2"/>
          <w:sz w:val="22"/>
          <w:szCs w:val="22"/>
          <w:highlight w:val="none"/>
        </w:rPr>
        <w:t>个工作日内，足额将成交金额的</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2"/>
          <w:sz w:val="22"/>
          <w:szCs w:val="22"/>
          <w:highlight w:val="none"/>
        </w:rPr>
        <w:t>2%且不多于80</w:t>
      </w:r>
      <w:r>
        <w:rPr>
          <w:rFonts w:hint="eastAsia" w:ascii="新宋体" w:hAnsi="新宋体" w:eastAsia="新宋体" w:cs="新宋体"/>
          <w:color w:val="auto"/>
          <w:spacing w:val="-44"/>
          <w:sz w:val="22"/>
          <w:szCs w:val="22"/>
          <w:highlight w:val="none"/>
        </w:rPr>
        <w:t xml:space="preserve"> </w:t>
      </w:r>
      <w:r>
        <w:rPr>
          <w:rFonts w:hint="eastAsia" w:ascii="新宋体" w:hAnsi="新宋体" w:eastAsia="新宋体" w:cs="新宋体"/>
          <w:color w:val="auto"/>
          <w:spacing w:val="-2"/>
          <w:sz w:val="22"/>
          <w:szCs w:val="22"/>
          <w:highlight w:val="none"/>
        </w:rPr>
        <w:t>万元的农民工工资保证金</w:t>
      </w:r>
      <w:r>
        <w:rPr>
          <w:rFonts w:hint="eastAsia" w:ascii="新宋体" w:hAnsi="新宋体" w:eastAsia="新宋体" w:cs="新宋体"/>
          <w:color w:val="auto"/>
          <w:sz w:val="22"/>
          <w:szCs w:val="22"/>
          <w:highlight w:val="none"/>
        </w:rPr>
        <w:t>转入建设行政主管部门指定的账户，作为本</w:t>
      </w:r>
      <w:r>
        <w:rPr>
          <w:rFonts w:hint="eastAsia" w:ascii="新宋体" w:hAnsi="新宋体" w:eastAsia="新宋体" w:cs="新宋体"/>
          <w:color w:val="auto"/>
          <w:spacing w:val="-1"/>
          <w:sz w:val="22"/>
          <w:szCs w:val="22"/>
          <w:highlight w:val="none"/>
        </w:rPr>
        <w:t>工程农民工工资保证金。</w:t>
      </w:r>
    </w:p>
    <w:p w14:paraId="7D42D1F4">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right="80"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w:t>
      </w:r>
      <w:r>
        <w:rPr>
          <w:rFonts w:hint="eastAsia" w:ascii="新宋体" w:hAnsi="新宋体" w:eastAsia="新宋体" w:cs="新宋体"/>
          <w:color w:val="auto"/>
          <w:spacing w:val="-1"/>
          <w:sz w:val="22"/>
          <w:szCs w:val="22"/>
          <w:highlight w:val="none"/>
          <w:lang w:val="en-US" w:eastAsia="zh-CN"/>
        </w:rPr>
        <w:t>.</w:t>
      </w:r>
      <w:r>
        <w:rPr>
          <w:rFonts w:hint="eastAsia" w:ascii="新宋体" w:hAnsi="新宋体" w:eastAsia="新宋体" w:cs="新宋体"/>
          <w:color w:val="auto"/>
          <w:spacing w:val="-1"/>
          <w:sz w:val="22"/>
          <w:szCs w:val="22"/>
          <w:highlight w:val="none"/>
        </w:rPr>
        <w:t>如我方在承包的</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b/>
          <w:bCs/>
          <w:color w:val="auto"/>
          <w:spacing w:val="-1"/>
          <w:sz w:val="22"/>
          <w:szCs w:val="22"/>
          <w:highlight w:val="none"/>
          <w:u w:val="single" w:color="auto"/>
        </w:rPr>
        <w:t>(项目名称</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b/>
          <w:bCs/>
          <w:color w:val="auto"/>
          <w:spacing w:val="-1"/>
          <w:sz w:val="22"/>
          <w:szCs w:val="22"/>
          <w:highlight w:val="none"/>
          <w:u w:val="single" w:color="auto"/>
        </w:rPr>
        <w:t>)</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5"/>
          <w:sz w:val="22"/>
          <w:szCs w:val="22"/>
          <w:highlight w:val="none"/>
        </w:rPr>
        <w:t xml:space="preserve"> </w:t>
      </w:r>
      <w:r>
        <w:rPr>
          <w:rFonts w:hint="eastAsia" w:ascii="新宋体" w:hAnsi="新宋体" w:eastAsia="新宋体" w:cs="新宋体"/>
          <w:color w:val="auto"/>
          <w:spacing w:val="-1"/>
          <w:sz w:val="22"/>
          <w:szCs w:val="22"/>
          <w:highlight w:val="none"/>
        </w:rPr>
        <w:t>项目中出现拖欠农</w:t>
      </w:r>
      <w:r>
        <w:rPr>
          <w:rFonts w:hint="eastAsia" w:ascii="新宋体" w:hAnsi="新宋体" w:eastAsia="新宋体" w:cs="新宋体"/>
          <w:color w:val="auto"/>
          <w:spacing w:val="-2"/>
          <w:sz w:val="22"/>
          <w:szCs w:val="22"/>
          <w:highlight w:val="none"/>
        </w:rPr>
        <w:t>民工和工人工资情况</w:t>
      </w:r>
      <w:r>
        <w:rPr>
          <w:rFonts w:hint="eastAsia" w:ascii="新宋体" w:hAnsi="新宋体" w:eastAsia="新宋体" w:cs="新宋体"/>
          <w:color w:val="auto"/>
          <w:spacing w:val="-1"/>
          <w:sz w:val="22"/>
          <w:szCs w:val="22"/>
          <w:highlight w:val="none"/>
        </w:rPr>
        <w:t>的，由建设行政主管部门从其农民工工资保证金中先</w:t>
      </w:r>
      <w:r>
        <w:rPr>
          <w:rFonts w:hint="eastAsia" w:ascii="新宋体" w:hAnsi="新宋体" w:eastAsia="新宋体" w:cs="新宋体"/>
          <w:color w:val="auto"/>
          <w:spacing w:val="-2"/>
          <w:sz w:val="22"/>
          <w:szCs w:val="22"/>
          <w:highlight w:val="none"/>
        </w:rPr>
        <w:t>予划支。</w:t>
      </w:r>
    </w:p>
    <w:p w14:paraId="6DDC4D25">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04DF17C">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firstLine="420"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4</w:t>
      </w:r>
      <w:r>
        <w:rPr>
          <w:rFonts w:hint="eastAsia" w:ascii="新宋体" w:hAnsi="新宋体" w:eastAsia="新宋体" w:cs="新宋体"/>
          <w:color w:val="auto"/>
          <w:spacing w:val="-5"/>
          <w:sz w:val="22"/>
          <w:szCs w:val="22"/>
          <w:highlight w:val="none"/>
          <w:lang w:val="en-US" w:eastAsia="zh-CN"/>
        </w:rPr>
        <w:t>.</w:t>
      </w:r>
      <w:r>
        <w:rPr>
          <w:rFonts w:hint="eastAsia" w:ascii="新宋体" w:hAnsi="新宋体" w:eastAsia="新宋体" w:cs="新宋体"/>
          <w:color w:val="auto"/>
          <w:spacing w:val="-5"/>
          <w:sz w:val="22"/>
          <w:szCs w:val="22"/>
          <w:highlight w:val="none"/>
        </w:rPr>
        <w:t>如我方在成交后不按时、足额存入农民工工资保证金的，将被取消成交资格。</w:t>
      </w:r>
    </w:p>
    <w:p w14:paraId="1A324111">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25347F6C">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28161294">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564F950">
      <w:pPr>
        <w:pStyle w:val="3"/>
        <w:keepNext w:val="0"/>
        <w:keepLines w:val="0"/>
        <w:pageBreakBefore w:val="0"/>
        <w:widowControl w:val="0"/>
        <w:kinsoku/>
        <w:wordWrap w:val="0"/>
        <w:overflowPunct/>
        <w:topLinePunct w:val="0"/>
        <w:autoSpaceDE/>
        <w:autoSpaceDN/>
        <w:bidi w:val="0"/>
        <w:adjustRightInd w:val="0"/>
        <w:snapToGrid w:val="0"/>
        <w:spacing w:before="79"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供应商</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5"/>
          <w:sz w:val="22"/>
          <w:szCs w:val="22"/>
          <w:highlight w:val="none"/>
          <w:u w:val="single" w:color="auto"/>
        </w:rPr>
        <w:t>（</w:t>
      </w:r>
      <w:r>
        <w:rPr>
          <w:rFonts w:hint="eastAsia" w:ascii="新宋体" w:hAnsi="新宋体" w:eastAsia="新宋体" w:cs="新宋体"/>
          <w:color w:val="auto"/>
          <w:spacing w:val="2"/>
          <w:sz w:val="22"/>
          <w:szCs w:val="22"/>
          <w:highlight w:val="none"/>
          <w:u w:val="single" w:color="auto"/>
        </w:rPr>
        <w:t>盖单位公章）</w:t>
      </w:r>
    </w:p>
    <w:p w14:paraId="1DBA91D7">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D1F4C34">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法定代表人或其委托代理人</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5"/>
          <w:sz w:val="22"/>
          <w:szCs w:val="22"/>
          <w:highlight w:val="none"/>
          <w:u w:val="single" w:color="auto"/>
        </w:rPr>
        <w:t>（</w:t>
      </w:r>
      <w:r>
        <w:rPr>
          <w:rFonts w:hint="eastAsia" w:ascii="新宋体" w:hAnsi="新宋体" w:eastAsia="新宋体" w:cs="新宋体"/>
          <w:color w:val="auto"/>
          <w:spacing w:val="1"/>
          <w:sz w:val="22"/>
          <w:szCs w:val="22"/>
          <w:highlight w:val="none"/>
          <w:u w:val="single" w:color="auto"/>
        </w:rPr>
        <w:t>签字或签章）</w:t>
      </w:r>
    </w:p>
    <w:p w14:paraId="16777119">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460DA493">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3D309244">
      <w:pPr>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4"/>
          <w:szCs w:val="24"/>
          <w:highlight w:val="none"/>
        </w:rPr>
        <w:sectPr>
          <w:footerReference r:id="rId27" w:type="default"/>
          <w:pgSz w:w="11905" w:h="16838"/>
          <w:pgMar w:top="1440" w:right="1083" w:bottom="1440" w:left="1083" w:header="0" w:footer="952" w:gutter="0"/>
          <w:pgNumType w:fmt="decimal"/>
          <w:cols w:space="0" w:num="1"/>
          <w:rtlGutter w:val="0"/>
          <w:docGrid w:linePitch="0" w:charSpace="0"/>
        </w:sectPr>
      </w:pPr>
    </w:p>
    <w:p w14:paraId="07A8C5F7">
      <w:pPr>
        <w:pStyle w:val="3"/>
        <w:keepNext w:val="0"/>
        <w:keepLines w:val="0"/>
        <w:pageBreakBefore w:val="0"/>
        <w:widowControl w:val="0"/>
        <w:kinsoku/>
        <w:wordWrap w:val="0"/>
        <w:overflowPunct/>
        <w:topLinePunct w:val="0"/>
        <w:autoSpaceDE/>
        <w:autoSpaceDN/>
        <w:bidi w:val="0"/>
        <w:adjustRightInd w:val="0"/>
        <w:snapToGrid w:val="0"/>
        <w:spacing w:before="98" w:line="221" w:lineRule="auto"/>
        <w:jc w:val="center"/>
        <w:textAlignment w:val="baseline"/>
        <w:rPr>
          <w:rFonts w:hint="eastAsia" w:ascii="新宋体" w:hAnsi="新宋体" w:eastAsia="新宋体" w:cs="新宋体"/>
          <w:color w:val="auto"/>
          <w:sz w:val="40"/>
          <w:szCs w:val="40"/>
          <w:highlight w:val="none"/>
        </w:rPr>
      </w:pPr>
      <w:r>
        <w:rPr>
          <w:rFonts w:hint="eastAsia" w:ascii="新宋体" w:hAnsi="新宋体" w:eastAsia="新宋体" w:cs="新宋体"/>
          <w:b/>
          <w:bCs/>
          <w:color w:val="auto"/>
          <w:spacing w:val="-5"/>
          <w:sz w:val="40"/>
          <w:szCs w:val="40"/>
          <w:highlight w:val="none"/>
        </w:rPr>
        <w:t>施工组织设计</w:t>
      </w:r>
    </w:p>
    <w:p w14:paraId="7EB5ED09">
      <w:pPr>
        <w:keepNext w:val="0"/>
        <w:keepLines w:val="0"/>
        <w:pageBreakBefore w:val="0"/>
        <w:widowControl w:val="0"/>
        <w:kinsoku/>
        <w:wordWrap w:val="0"/>
        <w:overflowPunct/>
        <w:topLinePunct w:val="0"/>
        <w:autoSpaceDE/>
        <w:autoSpaceDN/>
        <w:bidi w:val="0"/>
        <w:adjustRightInd w:val="0"/>
        <w:snapToGrid w:val="0"/>
        <w:spacing w:line="456" w:lineRule="auto"/>
        <w:textAlignment w:val="baseline"/>
        <w:rPr>
          <w:rFonts w:hint="eastAsia" w:ascii="新宋体" w:hAnsi="新宋体" w:eastAsia="新宋体" w:cs="新宋体"/>
          <w:color w:val="auto"/>
          <w:sz w:val="21"/>
          <w:highlight w:val="none"/>
        </w:rPr>
      </w:pPr>
    </w:p>
    <w:p w14:paraId="28F480A9">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right="222"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w:t>
      </w:r>
      <w:r>
        <w:rPr>
          <w:rFonts w:hint="eastAsia" w:ascii="新宋体" w:hAnsi="新宋体" w:eastAsia="新宋体" w:cs="新宋体"/>
          <w:color w:val="auto"/>
          <w:spacing w:val="-1"/>
          <w:sz w:val="22"/>
          <w:szCs w:val="22"/>
          <w:highlight w:val="none"/>
          <w:lang w:val="en-US" w:eastAsia="zh-CN"/>
        </w:rPr>
        <w:t>.</w:t>
      </w:r>
      <w:r>
        <w:rPr>
          <w:rFonts w:hint="eastAsia" w:ascii="新宋体" w:hAnsi="新宋体" w:eastAsia="新宋体" w:cs="新宋体"/>
          <w:color w:val="auto"/>
          <w:spacing w:val="-1"/>
          <w:sz w:val="22"/>
          <w:szCs w:val="22"/>
          <w:highlight w:val="none"/>
        </w:rPr>
        <w:t>供应商编制施工组织设计的要求：编制时应采用文字并结合图表形式说明施</w:t>
      </w:r>
      <w:r>
        <w:rPr>
          <w:rFonts w:hint="eastAsia" w:ascii="新宋体" w:hAnsi="新宋体" w:eastAsia="新宋体" w:cs="新宋体"/>
          <w:color w:val="auto"/>
          <w:spacing w:val="-4"/>
          <w:sz w:val="22"/>
          <w:szCs w:val="22"/>
          <w:highlight w:val="none"/>
        </w:rPr>
        <w:t>工方法；拟投入本工程的主要施工设备情况、拟配备本工程的试验和检测仪器设备情</w:t>
      </w:r>
      <w:r>
        <w:rPr>
          <w:rFonts w:hint="eastAsia" w:ascii="新宋体" w:hAnsi="新宋体" w:eastAsia="新宋体" w:cs="新宋体"/>
          <w:color w:val="auto"/>
          <w:spacing w:val="-1"/>
          <w:sz w:val="22"/>
          <w:szCs w:val="22"/>
          <w:highlight w:val="none"/>
        </w:rPr>
        <w:t>况、劳动力计划等；结合工程特点提出切实可行</w:t>
      </w:r>
      <w:r>
        <w:rPr>
          <w:rFonts w:hint="eastAsia" w:ascii="新宋体" w:hAnsi="新宋体" w:eastAsia="新宋体" w:cs="新宋体"/>
          <w:color w:val="auto"/>
          <w:spacing w:val="-2"/>
          <w:sz w:val="22"/>
          <w:szCs w:val="22"/>
          <w:highlight w:val="none"/>
        </w:rPr>
        <w:t>的工程质量、安全生产、文明施工、</w:t>
      </w:r>
      <w:r>
        <w:rPr>
          <w:rFonts w:hint="eastAsia" w:ascii="新宋体" w:hAnsi="新宋体" w:eastAsia="新宋体" w:cs="新宋体"/>
          <w:color w:val="auto"/>
          <w:spacing w:val="-4"/>
          <w:sz w:val="22"/>
          <w:szCs w:val="22"/>
          <w:highlight w:val="none"/>
        </w:rPr>
        <w:t>工程进度、技术组织措施，同时应对关键工序、复杂环节重点提出相应技术措施，如冬雨季施工技术、减少噪音、降低环境污染、地下管线及其他地上地下设施的保护加</w:t>
      </w:r>
      <w:r>
        <w:rPr>
          <w:rFonts w:hint="eastAsia" w:ascii="新宋体" w:hAnsi="新宋体" w:eastAsia="新宋体" w:cs="新宋体"/>
          <w:color w:val="auto"/>
          <w:spacing w:val="-3"/>
          <w:sz w:val="22"/>
          <w:szCs w:val="22"/>
          <w:highlight w:val="none"/>
        </w:rPr>
        <w:t>固措施等。</w:t>
      </w:r>
    </w:p>
    <w:p w14:paraId="5B6E53BB">
      <w:pPr>
        <w:pStyle w:val="3"/>
        <w:keepNext w:val="0"/>
        <w:keepLines w:val="0"/>
        <w:pageBreakBefore w:val="0"/>
        <w:widowControl w:val="0"/>
        <w:kinsoku/>
        <w:wordWrap w:val="0"/>
        <w:overflowPunct/>
        <w:topLinePunct w:val="0"/>
        <w:autoSpaceDE/>
        <w:autoSpaceDN/>
        <w:bidi w:val="0"/>
        <w:adjustRightInd w:val="0"/>
        <w:snapToGrid w:val="0"/>
        <w:spacing w:before="172" w:line="360" w:lineRule="auto"/>
        <w:ind w:firstLine="440"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施工组织设计除采用文字表述外可附下</w:t>
      </w:r>
      <w:r>
        <w:rPr>
          <w:rFonts w:hint="eastAsia" w:ascii="新宋体" w:hAnsi="新宋体" w:eastAsia="新宋体" w:cs="新宋体"/>
          <w:color w:val="auto"/>
          <w:spacing w:val="-1"/>
          <w:sz w:val="22"/>
          <w:szCs w:val="22"/>
          <w:highlight w:val="none"/>
        </w:rPr>
        <w:t>列图表，图表及格式要求附后。</w:t>
      </w:r>
    </w:p>
    <w:p w14:paraId="52EB8700">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8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附表一  拟投入本工程的主要施工设备表</w:t>
      </w:r>
    </w:p>
    <w:p w14:paraId="1B913981">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8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附表二  拟配备本工程的试验和检测仪器设备表</w:t>
      </w:r>
    </w:p>
    <w:p w14:paraId="29802F22">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left="8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附表三  劳动力计划表</w:t>
      </w:r>
    </w:p>
    <w:p w14:paraId="42149F12">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8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附表四  计划开、竣工日期和施工进度网络图</w:t>
      </w:r>
    </w:p>
    <w:p w14:paraId="3E158240">
      <w:pPr>
        <w:keepNext w:val="0"/>
        <w:keepLines w:val="0"/>
        <w:pageBreakBefore w:val="0"/>
        <w:widowControl w:val="0"/>
        <w:kinsoku/>
        <w:wordWrap w:val="0"/>
        <w:overflowPunct/>
        <w:topLinePunct w:val="0"/>
        <w:autoSpaceDE/>
        <w:autoSpaceDN/>
        <w:bidi w:val="0"/>
        <w:adjustRightInd w:val="0"/>
        <w:snapToGrid w:val="0"/>
        <w:spacing w:line="429" w:lineRule="auto"/>
        <w:textAlignment w:val="baseline"/>
        <w:rPr>
          <w:rFonts w:hint="eastAsia" w:ascii="新宋体" w:hAnsi="新宋体" w:eastAsia="新宋体" w:cs="新宋体"/>
          <w:color w:val="auto"/>
          <w:sz w:val="21"/>
          <w:highlight w:val="none"/>
        </w:rPr>
      </w:pPr>
    </w:p>
    <w:p w14:paraId="6457B8CD">
      <w:pPr>
        <w:pStyle w:val="3"/>
        <w:keepNext w:val="0"/>
        <w:keepLines w:val="0"/>
        <w:pageBreakBefore w:val="0"/>
        <w:widowControl w:val="0"/>
        <w:kinsoku/>
        <w:wordWrap w:val="0"/>
        <w:overflowPunct/>
        <w:topLinePunct w:val="0"/>
        <w:autoSpaceDE/>
        <w:autoSpaceDN/>
        <w:bidi w:val="0"/>
        <w:adjustRightInd w:val="0"/>
        <w:snapToGrid w:val="0"/>
        <w:spacing w:before="78" w:line="211" w:lineRule="auto"/>
        <w:ind w:left="329"/>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2"/>
          <w:sz w:val="24"/>
          <w:szCs w:val="24"/>
          <w:highlight w:val="none"/>
        </w:rPr>
        <w:t>附表一：拟投入本工程的主要施工设备表</w:t>
      </w:r>
    </w:p>
    <w:tbl>
      <w:tblPr>
        <w:tblStyle w:val="12"/>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851"/>
        <w:gridCol w:w="1133"/>
        <w:gridCol w:w="991"/>
        <w:gridCol w:w="1133"/>
        <w:gridCol w:w="996"/>
      </w:tblGrid>
      <w:tr w14:paraId="319DF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62" w:type="dxa"/>
            <w:vAlign w:val="top"/>
          </w:tcPr>
          <w:p w14:paraId="232A2831">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3575D824">
            <w:pPr>
              <w:pStyle w:val="11"/>
              <w:keepNext w:val="0"/>
              <w:keepLines w:val="0"/>
              <w:pageBreakBefore w:val="0"/>
              <w:widowControl w:val="0"/>
              <w:kinsoku/>
              <w:wordWrap w:val="0"/>
              <w:overflowPunct/>
              <w:topLinePunct w:val="0"/>
              <w:autoSpaceDE/>
              <w:autoSpaceDN/>
              <w:bidi w:val="0"/>
              <w:adjustRightInd w:val="0"/>
              <w:snapToGrid w:val="0"/>
              <w:spacing w:before="65" w:line="229" w:lineRule="auto"/>
              <w:ind w:left="176"/>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序号</w:t>
            </w:r>
          </w:p>
        </w:tc>
        <w:tc>
          <w:tcPr>
            <w:tcW w:w="1225" w:type="dxa"/>
            <w:vAlign w:val="top"/>
          </w:tcPr>
          <w:p w14:paraId="3C63726D">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1DA9C9CF">
            <w:pPr>
              <w:pStyle w:val="11"/>
              <w:keepNext w:val="0"/>
              <w:keepLines w:val="0"/>
              <w:pageBreakBefore w:val="0"/>
              <w:widowControl w:val="0"/>
              <w:kinsoku/>
              <w:wordWrap w:val="0"/>
              <w:overflowPunct/>
              <w:topLinePunct w:val="0"/>
              <w:autoSpaceDE/>
              <w:autoSpaceDN/>
              <w:bidi w:val="0"/>
              <w:adjustRightInd w:val="0"/>
              <w:snapToGrid w:val="0"/>
              <w:spacing w:before="65" w:line="229" w:lineRule="auto"/>
              <w:ind w:left="20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设备名称</w:t>
            </w:r>
          </w:p>
        </w:tc>
        <w:tc>
          <w:tcPr>
            <w:tcW w:w="851" w:type="dxa"/>
            <w:vAlign w:val="top"/>
          </w:tcPr>
          <w:p w14:paraId="52EB243B">
            <w:pPr>
              <w:pStyle w:val="11"/>
              <w:keepNext w:val="0"/>
              <w:keepLines w:val="0"/>
              <w:pageBreakBefore w:val="0"/>
              <w:widowControl w:val="0"/>
              <w:kinsoku/>
              <w:wordWrap w:val="0"/>
              <w:overflowPunct/>
              <w:topLinePunct w:val="0"/>
              <w:autoSpaceDE/>
              <w:autoSpaceDN/>
              <w:bidi w:val="0"/>
              <w:adjustRightInd w:val="0"/>
              <w:snapToGrid w:val="0"/>
              <w:spacing w:before="222" w:line="252" w:lineRule="auto"/>
              <w:ind w:left="221" w:right="215" w:firstLine="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1"/>
                <w:highlight w:val="none"/>
              </w:rPr>
              <w:t>型号</w:t>
            </w:r>
            <w:r>
              <w:rPr>
                <w:rFonts w:hint="eastAsia" w:ascii="新宋体" w:hAnsi="新宋体" w:eastAsia="新宋体" w:cs="新宋体"/>
                <w:color w:val="auto"/>
                <w:spacing w:val="4"/>
                <w:highlight w:val="none"/>
              </w:rPr>
              <w:t>规格</w:t>
            </w:r>
          </w:p>
        </w:tc>
        <w:tc>
          <w:tcPr>
            <w:tcW w:w="708" w:type="dxa"/>
            <w:vAlign w:val="top"/>
          </w:tcPr>
          <w:p w14:paraId="602D5BA2">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7851340A">
            <w:pPr>
              <w:pStyle w:val="11"/>
              <w:keepNext w:val="0"/>
              <w:keepLines w:val="0"/>
              <w:pageBreakBefore w:val="0"/>
              <w:widowControl w:val="0"/>
              <w:kinsoku/>
              <w:wordWrap w:val="0"/>
              <w:overflowPunct/>
              <w:topLinePunct w:val="0"/>
              <w:autoSpaceDE/>
              <w:autoSpaceDN/>
              <w:bidi w:val="0"/>
              <w:adjustRightInd w:val="0"/>
              <w:snapToGrid w:val="0"/>
              <w:spacing w:before="65" w:line="228" w:lineRule="auto"/>
              <w:ind w:left="15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数量</w:t>
            </w:r>
          </w:p>
        </w:tc>
        <w:tc>
          <w:tcPr>
            <w:tcW w:w="709" w:type="dxa"/>
            <w:vAlign w:val="top"/>
          </w:tcPr>
          <w:p w14:paraId="7CD8A272">
            <w:pPr>
              <w:pStyle w:val="11"/>
              <w:keepNext w:val="0"/>
              <w:keepLines w:val="0"/>
              <w:pageBreakBefore w:val="0"/>
              <w:widowControl w:val="0"/>
              <w:kinsoku/>
              <w:wordWrap w:val="0"/>
              <w:overflowPunct/>
              <w:topLinePunct w:val="0"/>
              <w:autoSpaceDE/>
              <w:autoSpaceDN/>
              <w:bidi w:val="0"/>
              <w:adjustRightInd w:val="0"/>
              <w:snapToGrid w:val="0"/>
              <w:spacing w:before="222" w:line="252" w:lineRule="auto"/>
              <w:ind w:left="149" w:right="144" w:firstLine="2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国别</w:t>
            </w:r>
            <w:r>
              <w:rPr>
                <w:rFonts w:hint="eastAsia" w:ascii="新宋体" w:hAnsi="新宋体" w:eastAsia="新宋体" w:cs="新宋体"/>
                <w:color w:val="auto"/>
                <w:spacing w:val="4"/>
                <w:highlight w:val="none"/>
              </w:rPr>
              <w:t>产地</w:t>
            </w:r>
          </w:p>
        </w:tc>
        <w:tc>
          <w:tcPr>
            <w:tcW w:w="851" w:type="dxa"/>
            <w:vAlign w:val="top"/>
          </w:tcPr>
          <w:p w14:paraId="178D5FC0">
            <w:pPr>
              <w:pStyle w:val="11"/>
              <w:keepNext w:val="0"/>
              <w:keepLines w:val="0"/>
              <w:pageBreakBefore w:val="0"/>
              <w:widowControl w:val="0"/>
              <w:kinsoku/>
              <w:wordWrap w:val="0"/>
              <w:overflowPunct/>
              <w:topLinePunct w:val="0"/>
              <w:autoSpaceDE/>
              <w:autoSpaceDN/>
              <w:bidi w:val="0"/>
              <w:adjustRightInd w:val="0"/>
              <w:snapToGrid w:val="0"/>
              <w:spacing w:before="222" w:line="252" w:lineRule="auto"/>
              <w:ind w:left="221" w:right="21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制造年份</w:t>
            </w:r>
          </w:p>
        </w:tc>
        <w:tc>
          <w:tcPr>
            <w:tcW w:w="1133" w:type="dxa"/>
            <w:vAlign w:val="top"/>
          </w:tcPr>
          <w:p w14:paraId="174674DD">
            <w:pPr>
              <w:pStyle w:val="11"/>
              <w:keepNext w:val="0"/>
              <w:keepLines w:val="0"/>
              <w:pageBreakBefore w:val="0"/>
              <w:widowControl w:val="0"/>
              <w:kinsoku/>
              <w:wordWrap w:val="0"/>
              <w:overflowPunct/>
              <w:topLinePunct w:val="0"/>
              <w:autoSpaceDE/>
              <w:autoSpaceDN/>
              <w:bidi w:val="0"/>
              <w:adjustRightInd w:val="0"/>
              <w:snapToGrid w:val="0"/>
              <w:spacing w:before="222" w:line="258" w:lineRule="auto"/>
              <w:ind w:left="267" w:right="146" w:hanging="11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7"/>
                <w:highlight w:val="none"/>
              </w:rPr>
              <w:t>额定功率</w:t>
            </w:r>
            <w:r>
              <w:rPr>
                <w:rFonts w:hint="eastAsia" w:ascii="新宋体" w:hAnsi="新宋体" w:eastAsia="新宋体" w:cs="新宋体"/>
                <w:color w:val="auto"/>
                <w:highlight w:val="none"/>
              </w:rPr>
              <w:t>（KW）</w:t>
            </w:r>
          </w:p>
        </w:tc>
        <w:tc>
          <w:tcPr>
            <w:tcW w:w="991" w:type="dxa"/>
            <w:vAlign w:val="top"/>
          </w:tcPr>
          <w:p w14:paraId="7EBC043D">
            <w:pPr>
              <w:pStyle w:val="11"/>
              <w:keepNext w:val="0"/>
              <w:keepLines w:val="0"/>
              <w:pageBreakBefore w:val="0"/>
              <w:widowControl w:val="0"/>
              <w:kinsoku/>
              <w:wordWrap w:val="0"/>
              <w:overflowPunct/>
              <w:topLinePunct w:val="0"/>
              <w:autoSpaceDE/>
              <w:autoSpaceDN/>
              <w:bidi w:val="0"/>
              <w:adjustRightInd w:val="0"/>
              <w:snapToGrid w:val="0"/>
              <w:spacing w:before="222" w:line="252" w:lineRule="auto"/>
              <w:ind w:left="298" w:right="285" w:hanging="6"/>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生产</w:t>
            </w:r>
            <w:r>
              <w:rPr>
                <w:rFonts w:hint="eastAsia" w:ascii="新宋体" w:hAnsi="新宋体" w:eastAsia="新宋体" w:cs="新宋体"/>
                <w:color w:val="auto"/>
                <w:highlight w:val="none"/>
              </w:rPr>
              <w:t>能力</w:t>
            </w:r>
          </w:p>
        </w:tc>
        <w:tc>
          <w:tcPr>
            <w:tcW w:w="1133" w:type="dxa"/>
            <w:vAlign w:val="top"/>
          </w:tcPr>
          <w:p w14:paraId="0D7F7EF1">
            <w:pPr>
              <w:pStyle w:val="11"/>
              <w:keepNext w:val="0"/>
              <w:keepLines w:val="0"/>
              <w:pageBreakBefore w:val="0"/>
              <w:widowControl w:val="0"/>
              <w:kinsoku/>
              <w:wordWrap w:val="0"/>
              <w:overflowPunct/>
              <w:topLinePunct w:val="0"/>
              <w:autoSpaceDE/>
              <w:autoSpaceDN/>
              <w:bidi w:val="0"/>
              <w:adjustRightInd w:val="0"/>
              <w:snapToGrid w:val="0"/>
              <w:spacing w:before="222" w:line="252" w:lineRule="auto"/>
              <w:ind w:left="259" w:right="249"/>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用于施工部位</w:t>
            </w:r>
          </w:p>
        </w:tc>
        <w:tc>
          <w:tcPr>
            <w:tcW w:w="996" w:type="dxa"/>
            <w:vAlign w:val="top"/>
          </w:tcPr>
          <w:p w14:paraId="21BFC444">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4571F964">
            <w:pPr>
              <w:pStyle w:val="11"/>
              <w:keepNext w:val="0"/>
              <w:keepLines w:val="0"/>
              <w:pageBreakBefore w:val="0"/>
              <w:widowControl w:val="0"/>
              <w:kinsoku/>
              <w:wordWrap w:val="0"/>
              <w:overflowPunct/>
              <w:topLinePunct w:val="0"/>
              <w:autoSpaceDE/>
              <w:autoSpaceDN/>
              <w:bidi w:val="0"/>
              <w:adjustRightInd w:val="0"/>
              <w:snapToGrid w:val="0"/>
              <w:spacing w:before="65" w:line="229" w:lineRule="auto"/>
              <w:ind w:left="296"/>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备注</w:t>
            </w:r>
          </w:p>
        </w:tc>
      </w:tr>
      <w:tr w14:paraId="155A9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2" w:type="dxa"/>
            <w:vAlign w:val="top"/>
          </w:tcPr>
          <w:p w14:paraId="555732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609A04E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43DB5B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7E998FC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2F2D1B6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082E90D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68B0A20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1" w:type="dxa"/>
            <w:vAlign w:val="top"/>
          </w:tcPr>
          <w:p w14:paraId="0D02B91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66A7E5F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6" w:type="dxa"/>
            <w:vAlign w:val="top"/>
          </w:tcPr>
          <w:p w14:paraId="7F07B78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355D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2" w:type="dxa"/>
            <w:vAlign w:val="top"/>
          </w:tcPr>
          <w:p w14:paraId="52112F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3E97FFB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5D4E96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5E91F3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01BDFB2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305612A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5827726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1" w:type="dxa"/>
            <w:vAlign w:val="top"/>
          </w:tcPr>
          <w:p w14:paraId="6028F8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07A9C7D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6" w:type="dxa"/>
            <w:vAlign w:val="top"/>
          </w:tcPr>
          <w:p w14:paraId="504603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2A35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2" w:type="dxa"/>
            <w:vAlign w:val="top"/>
          </w:tcPr>
          <w:p w14:paraId="57D2C19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48F52F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681729F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0403052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4DC2B4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5052DED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0F3CD4E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1" w:type="dxa"/>
            <w:vAlign w:val="top"/>
          </w:tcPr>
          <w:p w14:paraId="49E739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4DCD578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6" w:type="dxa"/>
            <w:vAlign w:val="top"/>
          </w:tcPr>
          <w:p w14:paraId="588A27E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ED7D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2" w:type="dxa"/>
            <w:vAlign w:val="top"/>
          </w:tcPr>
          <w:p w14:paraId="5451D3D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21F599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5259A7B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309C622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1C1150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3859CB9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2715A72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1" w:type="dxa"/>
            <w:vAlign w:val="top"/>
          </w:tcPr>
          <w:p w14:paraId="363539A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1DCD0E1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6" w:type="dxa"/>
            <w:vAlign w:val="top"/>
          </w:tcPr>
          <w:p w14:paraId="28E9897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9D15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62" w:type="dxa"/>
            <w:vAlign w:val="top"/>
          </w:tcPr>
          <w:p w14:paraId="7A968AE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1571B0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30D4DBB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6F6C16A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44E3258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2C46BF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6DEE604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1" w:type="dxa"/>
            <w:vAlign w:val="top"/>
          </w:tcPr>
          <w:p w14:paraId="76EC99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93154F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6" w:type="dxa"/>
            <w:vAlign w:val="top"/>
          </w:tcPr>
          <w:p w14:paraId="5E356C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375F64C8">
      <w:pPr>
        <w:keepNext w:val="0"/>
        <w:keepLines w:val="0"/>
        <w:pageBreakBefore w:val="0"/>
        <w:widowControl w:val="0"/>
        <w:kinsoku/>
        <w:wordWrap w:val="0"/>
        <w:overflowPunct/>
        <w:topLinePunct w:val="0"/>
        <w:autoSpaceDE/>
        <w:autoSpaceDN/>
        <w:bidi w:val="0"/>
        <w:adjustRightInd w:val="0"/>
        <w:snapToGrid w:val="0"/>
        <w:spacing w:line="287" w:lineRule="auto"/>
        <w:textAlignment w:val="baseline"/>
        <w:rPr>
          <w:rFonts w:hint="eastAsia" w:ascii="新宋体" w:hAnsi="新宋体" w:eastAsia="新宋体" w:cs="新宋体"/>
          <w:color w:val="auto"/>
          <w:sz w:val="21"/>
          <w:highlight w:val="none"/>
        </w:rPr>
      </w:pPr>
    </w:p>
    <w:p w14:paraId="7AFE7CB5">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1"/>
          <w:highlight w:val="none"/>
        </w:rPr>
      </w:pPr>
    </w:p>
    <w:p w14:paraId="0DFB486E">
      <w:pPr>
        <w:pStyle w:val="3"/>
        <w:keepNext w:val="0"/>
        <w:keepLines w:val="0"/>
        <w:pageBreakBefore w:val="0"/>
        <w:widowControl w:val="0"/>
        <w:kinsoku/>
        <w:wordWrap w:val="0"/>
        <w:overflowPunct/>
        <w:topLinePunct w:val="0"/>
        <w:autoSpaceDE/>
        <w:autoSpaceDN/>
        <w:bidi w:val="0"/>
        <w:adjustRightInd w:val="0"/>
        <w:snapToGrid w:val="0"/>
        <w:spacing w:before="79" w:line="213" w:lineRule="auto"/>
        <w:ind w:left="329"/>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2"/>
          <w:sz w:val="24"/>
          <w:szCs w:val="24"/>
          <w:highlight w:val="none"/>
        </w:rPr>
        <w:t>附表二：拟配备本工程的试验和检测仪器设备表</w:t>
      </w:r>
    </w:p>
    <w:tbl>
      <w:tblPr>
        <w:tblStyle w:val="12"/>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1133"/>
        <w:gridCol w:w="1275"/>
        <w:gridCol w:w="1133"/>
        <w:gridCol w:w="1563"/>
      </w:tblGrid>
      <w:tr w14:paraId="6D545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62" w:type="dxa"/>
            <w:vAlign w:val="top"/>
          </w:tcPr>
          <w:p w14:paraId="50A23435">
            <w:pPr>
              <w:pStyle w:val="11"/>
              <w:keepNext w:val="0"/>
              <w:keepLines w:val="0"/>
              <w:pageBreakBefore w:val="0"/>
              <w:widowControl w:val="0"/>
              <w:kinsoku/>
              <w:wordWrap w:val="0"/>
              <w:overflowPunct/>
              <w:topLinePunct w:val="0"/>
              <w:autoSpaceDE/>
              <w:autoSpaceDN/>
              <w:bidi w:val="0"/>
              <w:adjustRightInd w:val="0"/>
              <w:snapToGrid w:val="0"/>
              <w:spacing w:before="171" w:line="229" w:lineRule="auto"/>
              <w:ind w:left="176"/>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序号</w:t>
            </w:r>
          </w:p>
        </w:tc>
        <w:tc>
          <w:tcPr>
            <w:tcW w:w="1225" w:type="dxa"/>
            <w:vAlign w:val="top"/>
          </w:tcPr>
          <w:p w14:paraId="6CE7B31B">
            <w:pPr>
              <w:pStyle w:val="11"/>
              <w:keepNext w:val="0"/>
              <w:keepLines w:val="0"/>
              <w:pageBreakBefore w:val="0"/>
              <w:widowControl w:val="0"/>
              <w:kinsoku/>
              <w:wordWrap w:val="0"/>
              <w:overflowPunct/>
              <w:topLinePunct w:val="0"/>
              <w:autoSpaceDE/>
              <w:autoSpaceDN/>
              <w:bidi w:val="0"/>
              <w:adjustRightInd w:val="0"/>
              <w:snapToGrid w:val="0"/>
              <w:spacing w:before="36" w:line="234" w:lineRule="auto"/>
              <w:ind w:left="408" w:right="192" w:hanging="21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7"/>
                <w:highlight w:val="none"/>
              </w:rPr>
              <w:t>仪器设备</w:t>
            </w:r>
            <w:r>
              <w:rPr>
                <w:rFonts w:hint="eastAsia" w:ascii="新宋体" w:hAnsi="新宋体" w:eastAsia="新宋体" w:cs="新宋体"/>
                <w:color w:val="auto"/>
                <w:spacing w:val="3"/>
                <w:highlight w:val="none"/>
              </w:rPr>
              <w:t>名称</w:t>
            </w:r>
          </w:p>
        </w:tc>
        <w:tc>
          <w:tcPr>
            <w:tcW w:w="851" w:type="dxa"/>
            <w:vAlign w:val="top"/>
          </w:tcPr>
          <w:p w14:paraId="15CF0691">
            <w:pPr>
              <w:pStyle w:val="11"/>
              <w:keepNext w:val="0"/>
              <w:keepLines w:val="0"/>
              <w:pageBreakBefore w:val="0"/>
              <w:widowControl w:val="0"/>
              <w:kinsoku/>
              <w:wordWrap w:val="0"/>
              <w:overflowPunct/>
              <w:topLinePunct w:val="0"/>
              <w:autoSpaceDE/>
              <w:autoSpaceDN/>
              <w:bidi w:val="0"/>
              <w:adjustRightInd w:val="0"/>
              <w:snapToGrid w:val="0"/>
              <w:spacing w:before="37" w:line="229" w:lineRule="auto"/>
              <w:ind w:left="227"/>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1"/>
                <w:highlight w:val="none"/>
              </w:rPr>
              <w:t>型号</w:t>
            </w:r>
          </w:p>
          <w:p w14:paraId="1EBBF94B">
            <w:pPr>
              <w:pStyle w:val="11"/>
              <w:keepNext w:val="0"/>
              <w:keepLines w:val="0"/>
              <w:pageBreakBefore w:val="0"/>
              <w:widowControl w:val="0"/>
              <w:kinsoku/>
              <w:wordWrap w:val="0"/>
              <w:overflowPunct/>
              <w:topLinePunct w:val="0"/>
              <w:autoSpaceDE/>
              <w:autoSpaceDN/>
              <w:bidi w:val="0"/>
              <w:adjustRightInd w:val="0"/>
              <w:snapToGrid w:val="0"/>
              <w:spacing w:before="23" w:line="217" w:lineRule="auto"/>
              <w:ind w:left="22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规格</w:t>
            </w:r>
          </w:p>
        </w:tc>
        <w:tc>
          <w:tcPr>
            <w:tcW w:w="708" w:type="dxa"/>
            <w:vAlign w:val="top"/>
          </w:tcPr>
          <w:p w14:paraId="3367384A">
            <w:pPr>
              <w:pStyle w:val="11"/>
              <w:keepNext w:val="0"/>
              <w:keepLines w:val="0"/>
              <w:pageBreakBefore w:val="0"/>
              <w:widowControl w:val="0"/>
              <w:kinsoku/>
              <w:wordWrap w:val="0"/>
              <w:overflowPunct/>
              <w:topLinePunct w:val="0"/>
              <w:autoSpaceDE/>
              <w:autoSpaceDN/>
              <w:bidi w:val="0"/>
              <w:adjustRightInd w:val="0"/>
              <w:snapToGrid w:val="0"/>
              <w:spacing w:before="171" w:line="228" w:lineRule="auto"/>
              <w:ind w:left="15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数量</w:t>
            </w:r>
          </w:p>
        </w:tc>
        <w:tc>
          <w:tcPr>
            <w:tcW w:w="709" w:type="dxa"/>
            <w:vAlign w:val="top"/>
          </w:tcPr>
          <w:p w14:paraId="40C13F74">
            <w:pPr>
              <w:pStyle w:val="11"/>
              <w:keepNext w:val="0"/>
              <w:keepLines w:val="0"/>
              <w:pageBreakBefore w:val="0"/>
              <w:widowControl w:val="0"/>
              <w:kinsoku/>
              <w:wordWrap w:val="0"/>
              <w:overflowPunct/>
              <w:topLinePunct w:val="0"/>
              <w:autoSpaceDE/>
              <w:autoSpaceDN/>
              <w:bidi w:val="0"/>
              <w:adjustRightInd w:val="0"/>
              <w:snapToGrid w:val="0"/>
              <w:spacing w:before="37" w:line="228" w:lineRule="auto"/>
              <w:ind w:left="17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国别</w:t>
            </w:r>
          </w:p>
          <w:p w14:paraId="6C785AF3">
            <w:pPr>
              <w:pStyle w:val="11"/>
              <w:keepNext w:val="0"/>
              <w:keepLines w:val="0"/>
              <w:pageBreakBefore w:val="0"/>
              <w:widowControl w:val="0"/>
              <w:kinsoku/>
              <w:wordWrap w:val="0"/>
              <w:overflowPunct/>
              <w:topLinePunct w:val="0"/>
              <w:autoSpaceDE/>
              <w:autoSpaceDN/>
              <w:bidi w:val="0"/>
              <w:adjustRightInd w:val="0"/>
              <w:snapToGrid w:val="0"/>
              <w:spacing w:before="24" w:line="217" w:lineRule="auto"/>
              <w:ind w:left="149"/>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产地</w:t>
            </w:r>
          </w:p>
        </w:tc>
        <w:tc>
          <w:tcPr>
            <w:tcW w:w="1133" w:type="dxa"/>
            <w:vAlign w:val="top"/>
          </w:tcPr>
          <w:p w14:paraId="6E434583">
            <w:pPr>
              <w:pStyle w:val="11"/>
              <w:keepNext w:val="0"/>
              <w:keepLines w:val="0"/>
              <w:pageBreakBefore w:val="0"/>
              <w:widowControl w:val="0"/>
              <w:kinsoku/>
              <w:wordWrap w:val="0"/>
              <w:overflowPunct/>
              <w:topLinePunct w:val="0"/>
              <w:autoSpaceDE/>
              <w:autoSpaceDN/>
              <w:bidi w:val="0"/>
              <w:adjustRightInd w:val="0"/>
              <w:snapToGrid w:val="0"/>
              <w:spacing w:before="171" w:line="228" w:lineRule="auto"/>
              <w:ind w:left="15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7"/>
                <w:highlight w:val="none"/>
              </w:rPr>
              <w:t>制造年份</w:t>
            </w:r>
          </w:p>
        </w:tc>
        <w:tc>
          <w:tcPr>
            <w:tcW w:w="1275" w:type="dxa"/>
            <w:vAlign w:val="top"/>
          </w:tcPr>
          <w:p w14:paraId="5D56AAA8">
            <w:pPr>
              <w:pStyle w:val="11"/>
              <w:keepNext w:val="0"/>
              <w:keepLines w:val="0"/>
              <w:pageBreakBefore w:val="0"/>
              <w:widowControl w:val="0"/>
              <w:kinsoku/>
              <w:wordWrap w:val="0"/>
              <w:overflowPunct/>
              <w:topLinePunct w:val="0"/>
              <w:autoSpaceDE/>
              <w:autoSpaceDN/>
              <w:bidi w:val="0"/>
              <w:adjustRightInd w:val="0"/>
              <w:snapToGrid w:val="0"/>
              <w:spacing w:before="36" w:line="228" w:lineRule="auto"/>
              <w:ind w:left="35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1"/>
                <w:highlight w:val="none"/>
              </w:rPr>
              <w:t>已使用</w:t>
            </w:r>
          </w:p>
          <w:p w14:paraId="4C58C2E1">
            <w:pPr>
              <w:pStyle w:val="11"/>
              <w:keepNext w:val="0"/>
              <w:keepLines w:val="0"/>
              <w:pageBreakBefore w:val="0"/>
              <w:widowControl w:val="0"/>
              <w:kinsoku/>
              <w:wordWrap w:val="0"/>
              <w:overflowPunct/>
              <w:topLinePunct w:val="0"/>
              <w:autoSpaceDE/>
              <w:autoSpaceDN/>
              <w:bidi w:val="0"/>
              <w:adjustRightInd w:val="0"/>
              <w:snapToGrid w:val="0"/>
              <w:spacing w:before="25" w:line="217" w:lineRule="auto"/>
              <w:ind w:left="344"/>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1"/>
                <w:highlight w:val="none"/>
              </w:rPr>
              <w:t>台时数</w:t>
            </w:r>
          </w:p>
        </w:tc>
        <w:tc>
          <w:tcPr>
            <w:tcW w:w="1133" w:type="dxa"/>
            <w:vAlign w:val="top"/>
          </w:tcPr>
          <w:p w14:paraId="29851508">
            <w:pPr>
              <w:pStyle w:val="11"/>
              <w:keepNext w:val="0"/>
              <w:keepLines w:val="0"/>
              <w:pageBreakBefore w:val="0"/>
              <w:widowControl w:val="0"/>
              <w:kinsoku/>
              <w:wordWrap w:val="0"/>
              <w:overflowPunct/>
              <w:topLinePunct w:val="0"/>
              <w:autoSpaceDE/>
              <w:autoSpaceDN/>
              <w:bidi w:val="0"/>
              <w:adjustRightInd w:val="0"/>
              <w:snapToGrid w:val="0"/>
              <w:spacing w:before="171" w:line="229" w:lineRule="auto"/>
              <w:ind w:left="36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用途</w:t>
            </w:r>
          </w:p>
        </w:tc>
        <w:tc>
          <w:tcPr>
            <w:tcW w:w="1563" w:type="dxa"/>
            <w:vAlign w:val="top"/>
          </w:tcPr>
          <w:p w14:paraId="7676CA78">
            <w:pPr>
              <w:pStyle w:val="11"/>
              <w:keepNext w:val="0"/>
              <w:keepLines w:val="0"/>
              <w:pageBreakBefore w:val="0"/>
              <w:widowControl w:val="0"/>
              <w:kinsoku/>
              <w:wordWrap w:val="0"/>
              <w:overflowPunct/>
              <w:topLinePunct w:val="0"/>
              <w:autoSpaceDE/>
              <w:autoSpaceDN/>
              <w:bidi w:val="0"/>
              <w:adjustRightInd w:val="0"/>
              <w:snapToGrid w:val="0"/>
              <w:spacing w:before="171" w:line="229" w:lineRule="auto"/>
              <w:ind w:left="579"/>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备注</w:t>
            </w:r>
          </w:p>
        </w:tc>
      </w:tr>
      <w:tr w14:paraId="3EB00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2" w:type="dxa"/>
            <w:vAlign w:val="top"/>
          </w:tcPr>
          <w:p w14:paraId="4A4EFC2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0A7CA73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3748377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66DC5AF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71E6A2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125D206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75" w:type="dxa"/>
            <w:vAlign w:val="top"/>
          </w:tcPr>
          <w:p w14:paraId="07DEBD6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7B8440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63" w:type="dxa"/>
            <w:vAlign w:val="top"/>
          </w:tcPr>
          <w:p w14:paraId="29595C5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02D1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2" w:type="dxa"/>
            <w:vAlign w:val="top"/>
          </w:tcPr>
          <w:p w14:paraId="2296613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3A38646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02262CB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40158D0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284BBA1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E7A00E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75" w:type="dxa"/>
            <w:vAlign w:val="top"/>
          </w:tcPr>
          <w:p w14:paraId="0087515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0B66C27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63" w:type="dxa"/>
            <w:vAlign w:val="top"/>
          </w:tcPr>
          <w:p w14:paraId="4FF6E16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A63A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2" w:type="dxa"/>
            <w:vAlign w:val="top"/>
          </w:tcPr>
          <w:p w14:paraId="7FD03C5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1583212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0EC8E9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7362600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46708E6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E5BC6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75" w:type="dxa"/>
            <w:vAlign w:val="top"/>
          </w:tcPr>
          <w:p w14:paraId="0B318D6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363062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63" w:type="dxa"/>
            <w:vAlign w:val="top"/>
          </w:tcPr>
          <w:p w14:paraId="3EE111C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9116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2" w:type="dxa"/>
            <w:vAlign w:val="top"/>
          </w:tcPr>
          <w:p w14:paraId="0CB443D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7082D0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4D6B655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12C21AB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210A736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66F2703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75" w:type="dxa"/>
            <w:vAlign w:val="top"/>
          </w:tcPr>
          <w:p w14:paraId="5D02103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381D6D0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63" w:type="dxa"/>
            <w:vAlign w:val="top"/>
          </w:tcPr>
          <w:p w14:paraId="6ED26E0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A7A2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62" w:type="dxa"/>
            <w:vAlign w:val="top"/>
          </w:tcPr>
          <w:p w14:paraId="6A9F389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11BAD95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150B74D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2CDD0E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7F3284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3DE8619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75" w:type="dxa"/>
            <w:vAlign w:val="top"/>
          </w:tcPr>
          <w:p w14:paraId="2001088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081E27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63" w:type="dxa"/>
            <w:vAlign w:val="top"/>
          </w:tcPr>
          <w:p w14:paraId="1BA5A4F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5404FFF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550D328E">
      <w:pPr>
        <w:pStyle w:val="3"/>
        <w:keepNext w:val="0"/>
        <w:keepLines w:val="0"/>
        <w:pageBreakBefore w:val="0"/>
        <w:widowControl w:val="0"/>
        <w:kinsoku/>
        <w:wordWrap w:val="0"/>
        <w:overflowPunct/>
        <w:topLinePunct w:val="0"/>
        <w:autoSpaceDE/>
        <w:autoSpaceDN/>
        <w:bidi w:val="0"/>
        <w:adjustRightInd w:val="0"/>
        <w:snapToGrid w:val="0"/>
        <w:spacing w:before="78" w:line="219" w:lineRule="auto"/>
        <w:ind w:left="331"/>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3"/>
          <w:sz w:val="24"/>
          <w:szCs w:val="24"/>
          <w:highlight w:val="none"/>
        </w:rPr>
        <w:t>附表三：劳动力计划表</w:t>
      </w:r>
    </w:p>
    <w:p w14:paraId="6D4B3DFB">
      <w:pPr>
        <w:pStyle w:val="3"/>
        <w:keepNext w:val="0"/>
        <w:keepLines w:val="0"/>
        <w:pageBreakBefore w:val="0"/>
        <w:widowControl w:val="0"/>
        <w:kinsoku/>
        <w:wordWrap w:val="0"/>
        <w:overflowPunct/>
        <w:topLinePunct w:val="0"/>
        <w:autoSpaceDE/>
        <w:autoSpaceDN/>
        <w:bidi w:val="0"/>
        <w:adjustRightInd w:val="0"/>
        <w:snapToGrid w:val="0"/>
        <w:spacing w:before="23" w:line="222" w:lineRule="auto"/>
        <w:ind w:left="7978"/>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7"/>
          <w:sz w:val="20"/>
          <w:szCs w:val="20"/>
          <w:highlight w:val="none"/>
        </w:rPr>
        <w:t>单位：人</w:t>
      </w:r>
    </w:p>
    <w:tbl>
      <w:tblPr>
        <w:tblStyle w:val="12"/>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6CEC7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58" w:type="dxa"/>
            <w:vAlign w:val="top"/>
          </w:tcPr>
          <w:p w14:paraId="67FBCFEB">
            <w:pPr>
              <w:pStyle w:val="11"/>
              <w:keepNext w:val="0"/>
              <w:keepLines w:val="0"/>
              <w:pageBreakBefore w:val="0"/>
              <w:widowControl w:val="0"/>
              <w:kinsoku/>
              <w:wordWrap w:val="0"/>
              <w:overflowPunct/>
              <w:topLinePunct w:val="0"/>
              <w:autoSpaceDE/>
              <w:autoSpaceDN/>
              <w:bidi w:val="0"/>
              <w:adjustRightInd w:val="0"/>
              <w:snapToGrid w:val="0"/>
              <w:spacing w:before="35" w:line="228" w:lineRule="auto"/>
              <w:ind w:left="227"/>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工种</w:t>
            </w:r>
          </w:p>
        </w:tc>
        <w:tc>
          <w:tcPr>
            <w:tcW w:w="8505" w:type="dxa"/>
            <w:gridSpan w:val="7"/>
            <w:vAlign w:val="top"/>
          </w:tcPr>
          <w:p w14:paraId="267F3B5B">
            <w:pPr>
              <w:pStyle w:val="11"/>
              <w:keepNext w:val="0"/>
              <w:keepLines w:val="0"/>
              <w:pageBreakBefore w:val="0"/>
              <w:widowControl w:val="0"/>
              <w:kinsoku/>
              <w:wordWrap w:val="0"/>
              <w:overflowPunct/>
              <w:topLinePunct w:val="0"/>
              <w:autoSpaceDE/>
              <w:autoSpaceDN/>
              <w:bidi w:val="0"/>
              <w:adjustRightInd w:val="0"/>
              <w:snapToGrid w:val="0"/>
              <w:spacing w:before="34" w:line="228" w:lineRule="auto"/>
              <w:ind w:left="2788"/>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9"/>
                <w:highlight w:val="none"/>
              </w:rPr>
              <w:t>按工程施工阶段投入劳动力情况</w:t>
            </w:r>
          </w:p>
        </w:tc>
      </w:tr>
      <w:tr w14:paraId="4ED5D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362275C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46CE338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6CCF04C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5E72C2F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78FD5EF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1599934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0891C91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45EFA7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35F2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58" w:type="dxa"/>
            <w:vAlign w:val="top"/>
          </w:tcPr>
          <w:p w14:paraId="7C26149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6D781A3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01D0CB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5158E9A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741AB0C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42EDCCE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1BA98D6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39DEDA0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2836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0CF0B0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5B9DD0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407AD7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2269C60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202279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056C63E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0DF75DE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40002C5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AE75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1F3C458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404B539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6B408E8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6E0BA1C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018711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714EB75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419612E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6A440F7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9FB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54B6246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2EFCE1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00C5A2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77A3792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18A3233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2C3B532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19F11AC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4F6E1E8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FE3C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72296A2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1588794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6D6BCF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28D899D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6EDCF3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55B07F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47D4392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78938EB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BE22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58" w:type="dxa"/>
            <w:vAlign w:val="top"/>
          </w:tcPr>
          <w:p w14:paraId="34E4DF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78FA11A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29CAD4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4675DF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76C645F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1858E3D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300C54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2EC932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04CA63F8">
      <w:pPr>
        <w:keepNext w:val="0"/>
        <w:keepLines w:val="0"/>
        <w:pageBreakBefore w:val="0"/>
        <w:widowControl w:val="0"/>
        <w:kinsoku/>
        <w:wordWrap w:val="0"/>
        <w:overflowPunct/>
        <w:topLinePunct w:val="0"/>
        <w:autoSpaceDE/>
        <w:autoSpaceDN/>
        <w:bidi w:val="0"/>
        <w:adjustRightInd w:val="0"/>
        <w:snapToGrid w:val="0"/>
        <w:spacing w:line="253" w:lineRule="auto"/>
        <w:textAlignment w:val="baseline"/>
        <w:rPr>
          <w:rFonts w:hint="eastAsia" w:ascii="新宋体" w:hAnsi="新宋体" w:eastAsia="新宋体" w:cs="新宋体"/>
          <w:color w:val="auto"/>
          <w:sz w:val="21"/>
          <w:highlight w:val="none"/>
        </w:rPr>
      </w:pPr>
    </w:p>
    <w:p w14:paraId="44041E35">
      <w:pPr>
        <w:keepNext w:val="0"/>
        <w:keepLines w:val="0"/>
        <w:pageBreakBefore w:val="0"/>
        <w:widowControl w:val="0"/>
        <w:kinsoku/>
        <w:wordWrap w:val="0"/>
        <w:overflowPunct/>
        <w:topLinePunct w:val="0"/>
        <w:autoSpaceDE/>
        <w:autoSpaceDN/>
        <w:bidi w:val="0"/>
        <w:adjustRightInd w:val="0"/>
        <w:snapToGrid w:val="0"/>
        <w:spacing w:line="254" w:lineRule="auto"/>
        <w:textAlignment w:val="baseline"/>
        <w:rPr>
          <w:rFonts w:hint="eastAsia" w:ascii="新宋体" w:hAnsi="新宋体" w:eastAsia="新宋体" w:cs="新宋体"/>
          <w:color w:val="auto"/>
          <w:sz w:val="21"/>
          <w:highlight w:val="none"/>
        </w:rPr>
      </w:pPr>
    </w:p>
    <w:p w14:paraId="55486E0A">
      <w:pPr>
        <w:pStyle w:val="3"/>
        <w:keepNext w:val="0"/>
        <w:keepLines w:val="0"/>
        <w:pageBreakBefore w:val="0"/>
        <w:widowControl w:val="0"/>
        <w:kinsoku/>
        <w:wordWrap w:val="0"/>
        <w:overflowPunct/>
        <w:topLinePunct w:val="0"/>
        <w:autoSpaceDE/>
        <w:autoSpaceDN/>
        <w:bidi w:val="0"/>
        <w:adjustRightInd w:val="0"/>
        <w:snapToGrid w:val="0"/>
        <w:spacing w:before="176" w:line="480" w:lineRule="auto"/>
        <w:textAlignment w:val="baseline"/>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rPr>
        <w:t>附表四：计划开、竣工日期和施工进度计划（网络图或横道图）</w:t>
      </w:r>
    </w:p>
    <w:p w14:paraId="05551E22">
      <w:pPr>
        <w:pStyle w:val="3"/>
        <w:keepNext w:val="0"/>
        <w:keepLines w:val="0"/>
        <w:pageBreakBefore w:val="0"/>
        <w:widowControl w:val="0"/>
        <w:kinsoku/>
        <w:wordWrap w:val="0"/>
        <w:overflowPunct/>
        <w:topLinePunct w:val="0"/>
        <w:autoSpaceDE/>
        <w:autoSpaceDN/>
        <w:bidi w:val="0"/>
        <w:adjustRightInd w:val="0"/>
        <w:snapToGrid w:val="0"/>
        <w:spacing w:before="176" w:line="480" w:lineRule="auto"/>
        <w:ind w:firstLine="216" w:firstLineChars="100"/>
        <w:textAlignment w:val="baseline"/>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rPr>
        <w:t>1.供应商应提交施工进度计划，说明按采购文件要求的工期进行施工的各个关键日期。成交的供应商还应按合同条件有关条款的要求提交详细的施工进度计划。</w:t>
      </w:r>
    </w:p>
    <w:p w14:paraId="210EF8C6">
      <w:pPr>
        <w:pStyle w:val="3"/>
        <w:keepNext w:val="0"/>
        <w:keepLines w:val="0"/>
        <w:pageBreakBefore w:val="0"/>
        <w:widowControl w:val="0"/>
        <w:kinsoku/>
        <w:wordWrap w:val="0"/>
        <w:overflowPunct/>
        <w:topLinePunct w:val="0"/>
        <w:autoSpaceDE/>
        <w:autoSpaceDN/>
        <w:bidi w:val="0"/>
        <w:adjustRightInd w:val="0"/>
        <w:snapToGrid w:val="0"/>
        <w:spacing w:before="176" w:line="480" w:lineRule="auto"/>
        <w:ind w:firstLine="216" w:firstLineChars="100"/>
        <w:textAlignment w:val="baseline"/>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rPr>
        <w:t>2.施工进度计划可采用网络图（或横道图）表示，说明计划开工日期和各分项工程各阶段的完工日期和分包合同签订的日期。</w:t>
      </w:r>
    </w:p>
    <w:p w14:paraId="18F6F4D6">
      <w:pPr>
        <w:pStyle w:val="3"/>
        <w:keepNext w:val="0"/>
        <w:keepLines w:val="0"/>
        <w:pageBreakBefore w:val="0"/>
        <w:widowControl w:val="0"/>
        <w:kinsoku/>
        <w:wordWrap w:val="0"/>
        <w:overflowPunct/>
        <w:topLinePunct w:val="0"/>
        <w:autoSpaceDE/>
        <w:autoSpaceDN/>
        <w:bidi w:val="0"/>
        <w:adjustRightInd w:val="0"/>
        <w:snapToGrid w:val="0"/>
        <w:spacing w:before="176" w:line="480" w:lineRule="auto"/>
        <w:ind w:firstLine="216" w:firstLineChars="100"/>
        <w:textAlignment w:val="baseline"/>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rPr>
        <w:t>3.施工进度计划应与施工组织设计相适应。</w:t>
      </w:r>
    </w:p>
    <w:p w14:paraId="21465089">
      <w:pPr>
        <w:keepNext w:val="0"/>
        <w:keepLines w:val="0"/>
        <w:pageBreakBefore w:val="0"/>
        <w:widowControl w:val="0"/>
        <w:kinsoku/>
        <w:wordWrap w:val="0"/>
        <w:overflowPunct/>
        <w:topLinePunct w:val="0"/>
        <w:autoSpaceDE/>
        <w:autoSpaceDN/>
        <w:bidi w:val="0"/>
        <w:adjustRightInd w:val="0"/>
        <w:snapToGrid w:val="0"/>
        <w:spacing w:line="228" w:lineRule="auto"/>
        <w:textAlignment w:val="baseline"/>
        <w:rPr>
          <w:rFonts w:hint="eastAsia" w:ascii="新宋体" w:hAnsi="新宋体" w:eastAsia="新宋体" w:cs="新宋体"/>
          <w:color w:val="auto"/>
          <w:sz w:val="20"/>
          <w:szCs w:val="20"/>
          <w:highlight w:val="none"/>
        </w:rPr>
        <w:sectPr>
          <w:footerReference r:id="rId28" w:type="default"/>
          <w:pgSz w:w="11905" w:h="16838"/>
          <w:pgMar w:top="1440" w:right="1083" w:bottom="1440" w:left="1083" w:header="0" w:footer="952" w:gutter="0"/>
          <w:pgNumType w:fmt="decimal"/>
          <w:cols w:space="0" w:num="1"/>
          <w:rtlGutter w:val="0"/>
          <w:docGrid w:linePitch="0" w:charSpace="0"/>
        </w:sectPr>
      </w:pPr>
    </w:p>
    <w:p w14:paraId="2F9BB262">
      <w:pPr>
        <w:keepNext w:val="0"/>
        <w:keepLines w:val="0"/>
        <w:pageBreakBefore w:val="0"/>
        <w:widowControl w:val="0"/>
        <w:kinsoku/>
        <w:wordWrap w:val="0"/>
        <w:overflowPunct/>
        <w:topLinePunct w:val="0"/>
        <w:autoSpaceDE/>
        <w:autoSpaceDN/>
        <w:bidi w:val="0"/>
        <w:adjustRightInd w:val="0"/>
        <w:snapToGrid w:val="0"/>
        <w:spacing w:line="317" w:lineRule="auto"/>
        <w:textAlignment w:val="baseline"/>
        <w:rPr>
          <w:rFonts w:hint="eastAsia" w:ascii="新宋体" w:hAnsi="新宋体" w:eastAsia="新宋体" w:cs="新宋体"/>
          <w:color w:val="auto"/>
          <w:sz w:val="21"/>
          <w:highlight w:val="none"/>
        </w:rPr>
      </w:pPr>
    </w:p>
    <w:p w14:paraId="461E8BA4">
      <w:pPr>
        <w:pStyle w:val="3"/>
        <w:keepNext w:val="0"/>
        <w:keepLines w:val="0"/>
        <w:pageBreakBefore w:val="0"/>
        <w:widowControl w:val="0"/>
        <w:kinsoku/>
        <w:wordWrap w:val="0"/>
        <w:overflowPunct/>
        <w:topLinePunct w:val="0"/>
        <w:autoSpaceDE/>
        <w:autoSpaceDN/>
        <w:bidi w:val="0"/>
        <w:adjustRightInd w:val="0"/>
        <w:snapToGrid w:val="0"/>
        <w:spacing w:before="100" w:line="224" w:lineRule="auto"/>
        <w:jc w:val="center"/>
        <w:textAlignment w:val="baseline"/>
        <w:rPr>
          <w:rFonts w:hint="eastAsia" w:ascii="新宋体" w:hAnsi="新宋体" w:eastAsia="新宋体" w:cs="新宋体"/>
          <w:color w:val="auto"/>
          <w:sz w:val="40"/>
          <w:szCs w:val="40"/>
          <w:highlight w:val="none"/>
        </w:rPr>
      </w:pPr>
      <w:r>
        <w:rPr>
          <w:rFonts w:hint="eastAsia" w:ascii="新宋体" w:hAnsi="新宋体" w:eastAsia="新宋体" w:cs="新宋体"/>
          <w:b/>
          <w:bCs/>
          <w:color w:val="auto"/>
          <w:spacing w:val="4"/>
          <w:sz w:val="40"/>
          <w:szCs w:val="40"/>
          <w:highlight w:val="none"/>
        </w:rPr>
        <w:t>项目管理机构</w:t>
      </w:r>
    </w:p>
    <w:p w14:paraId="6A43583B">
      <w:pPr>
        <w:keepNext w:val="0"/>
        <w:keepLines w:val="0"/>
        <w:pageBreakBefore w:val="0"/>
        <w:widowControl w:val="0"/>
        <w:kinsoku/>
        <w:wordWrap w:val="0"/>
        <w:overflowPunct/>
        <w:topLinePunct w:val="0"/>
        <w:autoSpaceDE/>
        <w:autoSpaceDN/>
        <w:bidi w:val="0"/>
        <w:adjustRightInd w:val="0"/>
        <w:snapToGrid w:val="0"/>
        <w:spacing w:line="359" w:lineRule="auto"/>
        <w:textAlignment w:val="baseline"/>
        <w:rPr>
          <w:rFonts w:hint="eastAsia" w:ascii="新宋体" w:hAnsi="新宋体" w:eastAsia="新宋体" w:cs="新宋体"/>
          <w:color w:val="auto"/>
          <w:sz w:val="21"/>
          <w:highlight w:val="none"/>
        </w:rPr>
      </w:pPr>
    </w:p>
    <w:p w14:paraId="441B7C1C">
      <w:pPr>
        <w:pStyle w:val="3"/>
        <w:keepNext w:val="0"/>
        <w:keepLines w:val="0"/>
        <w:pageBreakBefore w:val="0"/>
        <w:widowControl w:val="0"/>
        <w:kinsoku/>
        <w:wordWrap w:val="0"/>
        <w:overflowPunct/>
        <w:topLinePunct w:val="0"/>
        <w:autoSpaceDE/>
        <w:autoSpaceDN/>
        <w:bidi w:val="0"/>
        <w:adjustRightInd w:val="0"/>
        <w:snapToGrid w:val="0"/>
        <w:spacing w:before="78" w:line="219" w:lineRule="auto"/>
        <w:ind w:left="3370"/>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项目管理机构配备情况表</w:t>
      </w:r>
    </w:p>
    <w:p w14:paraId="12A95FCB">
      <w:pPr>
        <w:pStyle w:val="3"/>
        <w:keepNext w:val="0"/>
        <w:keepLines w:val="0"/>
        <w:pageBreakBefore w:val="0"/>
        <w:widowControl w:val="0"/>
        <w:tabs>
          <w:tab w:val="left" w:pos="1680"/>
        </w:tabs>
        <w:kinsoku/>
        <w:wordWrap w:val="0"/>
        <w:overflowPunct/>
        <w:topLinePunct w:val="0"/>
        <w:autoSpaceDE/>
        <w:autoSpaceDN/>
        <w:bidi w:val="0"/>
        <w:adjustRightInd w:val="0"/>
        <w:snapToGrid w:val="0"/>
        <w:spacing w:before="294" w:line="222" w:lineRule="auto"/>
        <w:ind w:left="30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5"/>
          <w:sz w:val="21"/>
          <w:szCs w:val="21"/>
          <w:highlight w:val="none"/>
          <w:u w:val="single" w:color="auto"/>
        </w:rPr>
        <w:t>（工程项目名称）</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color w:val="auto"/>
          <w:spacing w:val="-5"/>
          <w:sz w:val="21"/>
          <w:szCs w:val="21"/>
          <w:highlight w:val="none"/>
        </w:rPr>
        <w:t>工程</w:t>
      </w:r>
    </w:p>
    <w:tbl>
      <w:tblPr>
        <w:tblStyle w:val="12"/>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29"/>
        <w:gridCol w:w="816"/>
        <w:gridCol w:w="1147"/>
        <w:gridCol w:w="1147"/>
        <w:gridCol w:w="1147"/>
        <w:gridCol w:w="1147"/>
        <w:gridCol w:w="850"/>
        <w:gridCol w:w="1280"/>
      </w:tblGrid>
      <w:tr w14:paraId="62672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Merge w:val="restart"/>
            <w:tcBorders>
              <w:bottom w:val="nil"/>
            </w:tcBorders>
            <w:vAlign w:val="top"/>
          </w:tcPr>
          <w:p w14:paraId="0EC479A3">
            <w:pPr>
              <w:keepNext w:val="0"/>
              <w:keepLines w:val="0"/>
              <w:pageBreakBefore w:val="0"/>
              <w:widowControl w:val="0"/>
              <w:kinsoku/>
              <w:wordWrap w:val="0"/>
              <w:overflowPunct/>
              <w:topLinePunct w:val="0"/>
              <w:autoSpaceDE/>
              <w:autoSpaceDN/>
              <w:bidi w:val="0"/>
              <w:adjustRightInd w:val="0"/>
              <w:snapToGrid w:val="0"/>
              <w:spacing w:line="342" w:lineRule="auto"/>
              <w:textAlignment w:val="baseline"/>
              <w:rPr>
                <w:rFonts w:hint="eastAsia" w:ascii="新宋体" w:hAnsi="新宋体" w:eastAsia="新宋体" w:cs="新宋体"/>
                <w:color w:val="auto"/>
                <w:sz w:val="22"/>
                <w:szCs w:val="22"/>
                <w:highlight w:val="none"/>
              </w:rPr>
            </w:pPr>
          </w:p>
          <w:p w14:paraId="37F6AE72">
            <w:pPr>
              <w:pStyle w:val="11"/>
              <w:keepNext w:val="0"/>
              <w:keepLines w:val="0"/>
              <w:pageBreakBefore w:val="0"/>
              <w:widowControl w:val="0"/>
              <w:kinsoku/>
              <w:wordWrap w:val="0"/>
              <w:overflowPunct/>
              <w:topLinePunct w:val="0"/>
              <w:autoSpaceDE/>
              <w:autoSpaceDN/>
              <w:bidi w:val="0"/>
              <w:adjustRightInd w:val="0"/>
              <w:snapToGrid w:val="0"/>
              <w:spacing w:before="65" w:line="228" w:lineRule="auto"/>
              <w:ind w:left="31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岗位</w:t>
            </w:r>
          </w:p>
        </w:tc>
        <w:tc>
          <w:tcPr>
            <w:tcW w:w="829" w:type="dxa"/>
            <w:vMerge w:val="restart"/>
            <w:tcBorders>
              <w:bottom w:val="nil"/>
            </w:tcBorders>
            <w:vAlign w:val="top"/>
          </w:tcPr>
          <w:p w14:paraId="7478482D">
            <w:pPr>
              <w:keepNext w:val="0"/>
              <w:keepLines w:val="0"/>
              <w:pageBreakBefore w:val="0"/>
              <w:widowControl w:val="0"/>
              <w:kinsoku/>
              <w:wordWrap w:val="0"/>
              <w:overflowPunct/>
              <w:topLinePunct w:val="0"/>
              <w:autoSpaceDE/>
              <w:autoSpaceDN/>
              <w:bidi w:val="0"/>
              <w:adjustRightInd w:val="0"/>
              <w:snapToGrid w:val="0"/>
              <w:spacing w:line="341" w:lineRule="auto"/>
              <w:textAlignment w:val="baseline"/>
              <w:rPr>
                <w:rFonts w:hint="eastAsia" w:ascii="新宋体" w:hAnsi="新宋体" w:eastAsia="新宋体" w:cs="新宋体"/>
                <w:color w:val="auto"/>
                <w:sz w:val="22"/>
                <w:szCs w:val="22"/>
                <w:highlight w:val="none"/>
              </w:rPr>
            </w:pPr>
          </w:p>
          <w:p w14:paraId="214AC294">
            <w:pPr>
              <w:pStyle w:val="11"/>
              <w:keepNext w:val="0"/>
              <w:keepLines w:val="0"/>
              <w:pageBreakBefore w:val="0"/>
              <w:widowControl w:val="0"/>
              <w:kinsoku/>
              <w:wordWrap w:val="0"/>
              <w:overflowPunct/>
              <w:topLinePunct w:val="0"/>
              <w:autoSpaceDE/>
              <w:autoSpaceDN/>
              <w:bidi w:val="0"/>
              <w:adjustRightInd w:val="0"/>
              <w:snapToGrid w:val="0"/>
              <w:spacing w:before="65" w:line="228" w:lineRule="auto"/>
              <w:ind w:left="20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姓名</w:t>
            </w:r>
          </w:p>
        </w:tc>
        <w:tc>
          <w:tcPr>
            <w:tcW w:w="816" w:type="dxa"/>
            <w:vMerge w:val="restart"/>
            <w:tcBorders>
              <w:bottom w:val="nil"/>
            </w:tcBorders>
            <w:vAlign w:val="top"/>
          </w:tcPr>
          <w:p w14:paraId="58896274">
            <w:pPr>
              <w:keepNext w:val="0"/>
              <w:keepLines w:val="0"/>
              <w:pageBreakBefore w:val="0"/>
              <w:widowControl w:val="0"/>
              <w:kinsoku/>
              <w:wordWrap w:val="0"/>
              <w:overflowPunct/>
              <w:topLinePunct w:val="0"/>
              <w:autoSpaceDE/>
              <w:autoSpaceDN/>
              <w:bidi w:val="0"/>
              <w:adjustRightInd w:val="0"/>
              <w:snapToGrid w:val="0"/>
              <w:spacing w:line="341" w:lineRule="auto"/>
              <w:textAlignment w:val="baseline"/>
              <w:rPr>
                <w:rFonts w:hint="eastAsia" w:ascii="新宋体" w:hAnsi="新宋体" w:eastAsia="新宋体" w:cs="新宋体"/>
                <w:color w:val="auto"/>
                <w:sz w:val="22"/>
                <w:szCs w:val="22"/>
                <w:highlight w:val="none"/>
              </w:rPr>
            </w:pPr>
          </w:p>
          <w:p w14:paraId="488DAC6A">
            <w:pPr>
              <w:pStyle w:val="11"/>
              <w:keepNext w:val="0"/>
              <w:keepLines w:val="0"/>
              <w:pageBreakBefore w:val="0"/>
              <w:widowControl w:val="0"/>
              <w:kinsoku/>
              <w:wordWrap w:val="0"/>
              <w:overflowPunct/>
              <w:topLinePunct w:val="0"/>
              <w:autoSpaceDE/>
              <w:autoSpaceDN/>
              <w:bidi w:val="0"/>
              <w:adjustRightInd w:val="0"/>
              <w:snapToGrid w:val="0"/>
              <w:spacing w:before="65" w:line="230" w:lineRule="auto"/>
              <w:ind w:left="20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职称</w:t>
            </w:r>
          </w:p>
        </w:tc>
        <w:tc>
          <w:tcPr>
            <w:tcW w:w="4588" w:type="dxa"/>
            <w:gridSpan w:val="4"/>
            <w:vAlign w:val="top"/>
          </w:tcPr>
          <w:p w14:paraId="5F23E2A9">
            <w:pPr>
              <w:pStyle w:val="11"/>
              <w:keepNext w:val="0"/>
              <w:keepLines w:val="0"/>
              <w:pageBreakBefore w:val="0"/>
              <w:widowControl w:val="0"/>
              <w:kinsoku/>
              <w:wordWrap w:val="0"/>
              <w:overflowPunct/>
              <w:topLinePunct w:val="0"/>
              <w:autoSpaceDE/>
              <w:autoSpaceDN/>
              <w:bidi w:val="0"/>
              <w:adjustRightInd w:val="0"/>
              <w:snapToGrid w:val="0"/>
              <w:spacing w:before="132" w:line="228" w:lineRule="auto"/>
              <w:ind w:left="135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执业或职业资格证明</w:t>
            </w:r>
          </w:p>
        </w:tc>
        <w:tc>
          <w:tcPr>
            <w:tcW w:w="2130" w:type="dxa"/>
            <w:gridSpan w:val="2"/>
            <w:vAlign w:val="top"/>
          </w:tcPr>
          <w:p w14:paraId="0AF85C1A">
            <w:pPr>
              <w:pStyle w:val="11"/>
              <w:keepNext w:val="0"/>
              <w:keepLines w:val="0"/>
              <w:pageBreakBefore w:val="0"/>
              <w:widowControl w:val="0"/>
              <w:kinsoku/>
              <w:wordWrap w:val="0"/>
              <w:overflowPunct/>
              <w:topLinePunct w:val="0"/>
              <w:autoSpaceDE/>
              <w:autoSpaceDN/>
              <w:bidi w:val="0"/>
              <w:adjustRightInd w:val="0"/>
              <w:snapToGrid w:val="0"/>
              <w:spacing w:before="132" w:line="228"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承担完工工程情况</w:t>
            </w:r>
          </w:p>
        </w:tc>
      </w:tr>
      <w:tr w14:paraId="6C32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97" w:type="dxa"/>
            <w:vMerge w:val="continue"/>
            <w:tcBorders>
              <w:top w:val="nil"/>
            </w:tcBorders>
            <w:vAlign w:val="top"/>
          </w:tcPr>
          <w:p w14:paraId="29DEECA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Merge w:val="continue"/>
            <w:tcBorders>
              <w:top w:val="nil"/>
            </w:tcBorders>
            <w:vAlign w:val="top"/>
          </w:tcPr>
          <w:p w14:paraId="1C26870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Merge w:val="continue"/>
            <w:tcBorders>
              <w:top w:val="nil"/>
            </w:tcBorders>
            <w:vAlign w:val="top"/>
          </w:tcPr>
          <w:p w14:paraId="35E8406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138D7F51">
            <w:pPr>
              <w:pStyle w:val="11"/>
              <w:keepNext w:val="0"/>
              <w:keepLines w:val="0"/>
              <w:pageBreakBefore w:val="0"/>
              <w:widowControl w:val="0"/>
              <w:kinsoku/>
              <w:wordWrap w:val="0"/>
              <w:overflowPunct/>
              <w:topLinePunct w:val="0"/>
              <w:autoSpaceDE/>
              <w:autoSpaceDN/>
              <w:bidi w:val="0"/>
              <w:adjustRightInd w:val="0"/>
              <w:snapToGrid w:val="0"/>
              <w:spacing w:before="165" w:line="227" w:lineRule="auto"/>
              <w:ind w:left="15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证书名称</w:t>
            </w:r>
          </w:p>
        </w:tc>
        <w:tc>
          <w:tcPr>
            <w:tcW w:w="1147" w:type="dxa"/>
            <w:vAlign w:val="top"/>
          </w:tcPr>
          <w:p w14:paraId="4E01438A">
            <w:pPr>
              <w:pStyle w:val="11"/>
              <w:keepNext w:val="0"/>
              <w:keepLines w:val="0"/>
              <w:pageBreakBefore w:val="0"/>
              <w:widowControl w:val="0"/>
              <w:kinsoku/>
              <w:wordWrap w:val="0"/>
              <w:overflowPunct/>
              <w:topLinePunct w:val="0"/>
              <w:autoSpaceDE/>
              <w:autoSpaceDN/>
              <w:bidi w:val="0"/>
              <w:adjustRightInd w:val="0"/>
              <w:snapToGrid w:val="0"/>
              <w:spacing w:before="166" w:line="228" w:lineRule="auto"/>
              <w:ind w:left="37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级别</w:t>
            </w:r>
          </w:p>
        </w:tc>
        <w:tc>
          <w:tcPr>
            <w:tcW w:w="1147" w:type="dxa"/>
            <w:vAlign w:val="top"/>
          </w:tcPr>
          <w:p w14:paraId="7FB5A0B5">
            <w:pPr>
              <w:pStyle w:val="11"/>
              <w:keepNext w:val="0"/>
              <w:keepLines w:val="0"/>
              <w:pageBreakBefore w:val="0"/>
              <w:widowControl w:val="0"/>
              <w:kinsoku/>
              <w:wordWrap w:val="0"/>
              <w:overflowPunct/>
              <w:topLinePunct w:val="0"/>
              <w:autoSpaceDE/>
              <w:autoSpaceDN/>
              <w:bidi w:val="0"/>
              <w:adjustRightInd w:val="0"/>
              <w:snapToGrid w:val="0"/>
              <w:spacing w:before="165" w:line="229" w:lineRule="auto"/>
              <w:ind w:left="36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证号</w:t>
            </w:r>
          </w:p>
        </w:tc>
        <w:tc>
          <w:tcPr>
            <w:tcW w:w="1147" w:type="dxa"/>
            <w:vAlign w:val="top"/>
          </w:tcPr>
          <w:p w14:paraId="2A8EED4E">
            <w:pPr>
              <w:pStyle w:val="11"/>
              <w:keepNext w:val="0"/>
              <w:keepLines w:val="0"/>
              <w:pageBreakBefore w:val="0"/>
              <w:widowControl w:val="0"/>
              <w:kinsoku/>
              <w:wordWrap w:val="0"/>
              <w:overflowPunct/>
              <w:topLinePunct w:val="0"/>
              <w:autoSpaceDE/>
              <w:autoSpaceDN/>
              <w:bidi w:val="0"/>
              <w:adjustRightInd w:val="0"/>
              <w:snapToGrid w:val="0"/>
              <w:spacing w:before="166" w:line="228" w:lineRule="auto"/>
              <w:ind w:left="37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专业</w:t>
            </w:r>
          </w:p>
        </w:tc>
        <w:tc>
          <w:tcPr>
            <w:tcW w:w="850" w:type="dxa"/>
            <w:vAlign w:val="top"/>
          </w:tcPr>
          <w:p w14:paraId="1A7145C6">
            <w:pPr>
              <w:pStyle w:val="11"/>
              <w:keepNext w:val="0"/>
              <w:keepLines w:val="0"/>
              <w:pageBreakBefore w:val="0"/>
              <w:widowControl w:val="0"/>
              <w:kinsoku/>
              <w:wordWrap w:val="0"/>
              <w:overflowPunct/>
              <w:topLinePunct w:val="0"/>
              <w:autoSpaceDE/>
              <w:autoSpaceDN/>
              <w:bidi w:val="0"/>
              <w:adjustRightInd w:val="0"/>
              <w:snapToGrid w:val="0"/>
              <w:spacing w:before="165" w:line="228" w:lineRule="auto"/>
              <w:ind w:left="1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项目数</w:t>
            </w:r>
          </w:p>
        </w:tc>
        <w:tc>
          <w:tcPr>
            <w:tcW w:w="1280" w:type="dxa"/>
            <w:vAlign w:val="top"/>
          </w:tcPr>
          <w:p w14:paraId="70274EA5">
            <w:pPr>
              <w:pStyle w:val="11"/>
              <w:keepNext w:val="0"/>
              <w:keepLines w:val="0"/>
              <w:pageBreakBefore w:val="0"/>
              <w:widowControl w:val="0"/>
              <w:kinsoku/>
              <w:wordWrap w:val="0"/>
              <w:overflowPunct/>
              <w:topLinePunct w:val="0"/>
              <w:autoSpaceDE/>
              <w:autoSpaceDN/>
              <w:bidi w:val="0"/>
              <w:adjustRightInd w:val="0"/>
              <w:snapToGrid w:val="0"/>
              <w:spacing w:before="30" w:line="235" w:lineRule="auto"/>
              <w:ind w:left="438" w:right="220" w:hanging="2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主要项目</w:t>
            </w:r>
            <w:r>
              <w:rPr>
                <w:rFonts w:hint="eastAsia" w:ascii="新宋体" w:hAnsi="新宋体" w:eastAsia="新宋体" w:cs="新宋体"/>
                <w:color w:val="auto"/>
                <w:spacing w:val="3"/>
                <w:sz w:val="21"/>
                <w:szCs w:val="21"/>
                <w:highlight w:val="none"/>
              </w:rPr>
              <w:t>名称</w:t>
            </w:r>
          </w:p>
        </w:tc>
      </w:tr>
      <w:tr w14:paraId="238DA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652A64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5D8024B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7CB6D65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0C7A3F3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402AAE2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27FA4EE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6EF547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3EE8FB2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0C50192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32B4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71A80F5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62CDC4C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4A3BFC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0CCDB9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AC486D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5F989C5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394AC84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3ECC689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44D10C9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117E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7A5FCDF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16BA144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24A4514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5A9BE8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4FA078E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08F05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036748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31A932A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169F54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2BA2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4282B3D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02C540B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5212CFE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112A20C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04E0397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297B14E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1C7B9F5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157080C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28D2ECD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2235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443F8D3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19D69DC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319F298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EBB2F3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32C699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494AF6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0ED40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2B8BDFB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3540893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5418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6679E49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1AB3D0C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25E37D6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2769FEF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7ADEBB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2F8A101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36CDD92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61876B5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1070F7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03BA9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4D811E7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3837CCB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29747CE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27376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E50A29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C58040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1282BDA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5501DB8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18DB17B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392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4645A8EF">
            <w:pPr>
              <w:pStyle w:val="11"/>
              <w:keepNext w:val="0"/>
              <w:keepLines w:val="0"/>
              <w:pageBreakBefore w:val="0"/>
              <w:widowControl w:val="0"/>
              <w:kinsoku/>
              <w:wordWrap w:val="0"/>
              <w:overflowPunct/>
              <w:topLinePunct w:val="0"/>
              <w:autoSpaceDE/>
              <w:autoSpaceDN/>
              <w:bidi w:val="0"/>
              <w:adjustRightInd w:val="0"/>
              <w:snapToGrid w:val="0"/>
              <w:spacing w:before="228" w:line="324" w:lineRule="exact"/>
              <w:ind w:left="30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position w:val="2"/>
                <w:sz w:val="21"/>
                <w:szCs w:val="21"/>
                <w:highlight w:val="none"/>
              </w:rPr>
              <w:t>……</w:t>
            </w:r>
          </w:p>
        </w:tc>
        <w:tc>
          <w:tcPr>
            <w:tcW w:w="829" w:type="dxa"/>
            <w:vAlign w:val="top"/>
          </w:tcPr>
          <w:p w14:paraId="79CE6A1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6B252E1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1C4A06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E289B5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2357403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53B32FF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17F555C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6842544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B0B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9360" w:type="dxa"/>
            <w:gridSpan w:val="9"/>
            <w:vAlign w:val="top"/>
          </w:tcPr>
          <w:p w14:paraId="6E787260">
            <w:pPr>
              <w:pStyle w:val="11"/>
              <w:keepNext w:val="0"/>
              <w:keepLines w:val="0"/>
              <w:pageBreakBefore w:val="0"/>
              <w:widowControl w:val="0"/>
              <w:kinsoku/>
              <w:wordWrap w:val="0"/>
              <w:overflowPunct/>
              <w:topLinePunct w:val="0"/>
              <w:autoSpaceDE/>
              <w:autoSpaceDN/>
              <w:bidi w:val="0"/>
              <w:adjustRightInd w:val="0"/>
              <w:snapToGrid w:val="0"/>
              <w:spacing w:before="114" w:line="378" w:lineRule="auto"/>
              <w:ind w:left="116" w:right="60" w:firstLine="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一旦我单位成交，将实行项目经理负责制，我方保</w:t>
            </w:r>
            <w:r>
              <w:rPr>
                <w:rFonts w:hint="eastAsia" w:ascii="新宋体" w:hAnsi="新宋体" w:eastAsia="新宋体" w:cs="新宋体"/>
                <w:color w:val="auto"/>
                <w:spacing w:val="8"/>
                <w:sz w:val="21"/>
                <w:szCs w:val="21"/>
                <w:highlight w:val="none"/>
              </w:rPr>
              <w:t>证并配备上述项目管理机构。上述填报内容真实，</w:t>
            </w:r>
            <w:r>
              <w:rPr>
                <w:rFonts w:hint="eastAsia" w:ascii="新宋体" w:hAnsi="新宋体" w:eastAsia="新宋体" w:cs="新宋体"/>
                <w:color w:val="auto"/>
                <w:spacing w:val="9"/>
                <w:sz w:val="21"/>
                <w:szCs w:val="21"/>
                <w:highlight w:val="none"/>
              </w:rPr>
              <w:t>若不真实，愿按有关规定接受处理。项目管理班子机构设置、职责分工等情况另附资料说明。</w:t>
            </w:r>
          </w:p>
        </w:tc>
      </w:tr>
    </w:tbl>
    <w:p w14:paraId="43DC5DC2">
      <w:pPr>
        <w:keepNext w:val="0"/>
        <w:keepLines w:val="0"/>
        <w:pageBreakBefore w:val="0"/>
        <w:widowControl w:val="0"/>
        <w:kinsoku/>
        <w:wordWrap w:val="0"/>
        <w:overflowPunct/>
        <w:topLinePunct w:val="0"/>
        <w:autoSpaceDE/>
        <w:autoSpaceDN/>
        <w:bidi w:val="0"/>
        <w:adjustRightInd w:val="0"/>
        <w:snapToGrid w:val="0"/>
        <w:spacing w:line="371" w:lineRule="auto"/>
        <w:textAlignment w:val="baseline"/>
        <w:rPr>
          <w:rFonts w:hint="eastAsia" w:ascii="新宋体" w:hAnsi="新宋体" w:eastAsia="新宋体" w:cs="新宋体"/>
          <w:color w:val="auto"/>
          <w:sz w:val="22"/>
          <w:szCs w:val="22"/>
          <w:highlight w:val="none"/>
        </w:rPr>
      </w:pPr>
    </w:p>
    <w:p w14:paraId="358EE57D">
      <w:pPr>
        <w:pStyle w:val="3"/>
        <w:keepNext w:val="0"/>
        <w:keepLines w:val="0"/>
        <w:pageBreakBefore w:val="0"/>
        <w:widowControl w:val="0"/>
        <w:kinsoku/>
        <w:wordWrap w:val="0"/>
        <w:overflowPunct/>
        <w:topLinePunct w:val="0"/>
        <w:autoSpaceDE/>
        <w:autoSpaceDN/>
        <w:bidi w:val="0"/>
        <w:adjustRightInd w:val="0"/>
        <w:snapToGrid w:val="0"/>
        <w:spacing w:before="66" w:line="378" w:lineRule="auto"/>
        <w:ind w:left="312" w:right="303" w:hanging="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w:t>
      </w:r>
      <w:r>
        <w:rPr>
          <w:rFonts w:hint="eastAsia" w:ascii="新宋体" w:hAnsi="新宋体" w:eastAsia="新宋体" w:cs="新宋体"/>
          <w:b/>
          <w:bCs/>
          <w:color w:val="auto"/>
          <w:spacing w:val="9"/>
          <w:sz w:val="21"/>
          <w:szCs w:val="21"/>
          <w:highlight w:val="none"/>
        </w:rPr>
        <w:t>备注：</w:t>
      </w:r>
      <w:r>
        <w:rPr>
          <w:rFonts w:hint="eastAsia" w:ascii="新宋体" w:hAnsi="新宋体" w:eastAsia="新宋体" w:cs="新宋体"/>
          <w:color w:val="auto"/>
          <w:spacing w:val="9"/>
          <w:sz w:val="21"/>
          <w:szCs w:val="21"/>
          <w:highlight w:val="none"/>
        </w:rPr>
        <w:t>附以上各岗位人员资格证件等相关证</w:t>
      </w:r>
      <w:r>
        <w:rPr>
          <w:rFonts w:hint="eastAsia" w:ascii="新宋体" w:hAnsi="新宋体" w:eastAsia="新宋体" w:cs="新宋体"/>
          <w:color w:val="auto"/>
          <w:spacing w:val="8"/>
          <w:sz w:val="21"/>
          <w:szCs w:val="21"/>
          <w:highlight w:val="none"/>
        </w:rPr>
        <w:t>明材料，以及供应商认为需要增加的其他证明材料</w:t>
      </w:r>
      <w:r>
        <w:rPr>
          <w:rFonts w:hint="eastAsia" w:ascii="新宋体" w:hAnsi="新宋体" w:eastAsia="新宋体" w:cs="新宋体"/>
          <w:color w:val="auto"/>
          <w:spacing w:val="10"/>
          <w:sz w:val="21"/>
          <w:szCs w:val="21"/>
          <w:highlight w:val="none"/>
        </w:rPr>
        <w:t>扫描件，以上扫描件均须加盖供应商单位公章。】</w:t>
      </w:r>
    </w:p>
    <w:p w14:paraId="6CF04A7A">
      <w:pPr>
        <w:keepNext w:val="0"/>
        <w:keepLines w:val="0"/>
        <w:pageBreakBefore w:val="0"/>
        <w:widowControl w:val="0"/>
        <w:kinsoku/>
        <w:wordWrap w:val="0"/>
        <w:overflowPunct/>
        <w:topLinePunct w:val="0"/>
        <w:autoSpaceDE/>
        <w:autoSpaceDN/>
        <w:bidi w:val="0"/>
        <w:adjustRightInd w:val="0"/>
        <w:snapToGrid w:val="0"/>
        <w:spacing w:line="378" w:lineRule="auto"/>
        <w:textAlignment w:val="baseline"/>
        <w:rPr>
          <w:rFonts w:hint="eastAsia" w:ascii="新宋体" w:hAnsi="新宋体" w:eastAsia="新宋体" w:cs="新宋体"/>
          <w:color w:val="auto"/>
          <w:sz w:val="21"/>
          <w:szCs w:val="21"/>
          <w:highlight w:val="none"/>
        </w:rPr>
        <w:sectPr>
          <w:footerReference r:id="rId29" w:type="default"/>
          <w:pgSz w:w="11905" w:h="16838"/>
          <w:pgMar w:top="1440" w:right="1083" w:bottom="1440" w:left="1083" w:header="0" w:footer="952" w:gutter="0"/>
          <w:pgNumType w:fmt="decimal"/>
          <w:cols w:space="0" w:num="1"/>
          <w:rtlGutter w:val="0"/>
          <w:docGrid w:linePitch="0" w:charSpace="0"/>
        </w:sectPr>
      </w:pPr>
    </w:p>
    <w:p w14:paraId="752721F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573BA98C">
      <w:pPr>
        <w:pStyle w:val="3"/>
        <w:keepNext w:val="0"/>
        <w:keepLines w:val="0"/>
        <w:pageBreakBefore w:val="0"/>
        <w:widowControl w:val="0"/>
        <w:kinsoku/>
        <w:wordWrap w:val="0"/>
        <w:overflowPunct/>
        <w:topLinePunct w:val="0"/>
        <w:autoSpaceDE/>
        <w:autoSpaceDN/>
        <w:bidi w:val="0"/>
        <w:adjustRightInd w:val="0"/>
        <w:snapToGrid w:val="0"/>
        <w:spacing w:before="78" w:line="219" w:lineRule="auto"/>
        <w:ind w:left="2974"/>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项目经理简历表</w:t>
      </w:r>
    </w:p>
    <w:p w14:paraId="2555CA37">
      <w:pPr>
        <w:pStyle w:val="3"/>
        <w:keepNext w:val="0"/>
        <w:keepLines w:val="0"/>
        <w:pageBreakBefore w:val="0"/>
        <w:widowControl w:val="0"/>
        <w:tabs>
          <w:tab w:val="left" w:pos="1643"/>
        </w:tabs>
        <w:kinsoku/>
        <w:wordWrap w:val="0"/>
        <w:overflowPunct/>
        <w:topLinePunct w:val="0"/>
        <w:autoSpaceDE/>
        <w:autoSpaceDN/>
        <w:bidi w:val="0"/>
        <w:adjustRightInd w:val="0"/>
        <w:snapToGrid w:val="0"/>
        <w:spacing w:before="294" w:line="223" w:lineRule="auto"/>
        <w:ind w:left="26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5"/>
          <w:sz w:val="21"/>
          <w:szCs w:val="21"/>
          <w:highlight w:val="none"/>
          <w:u w:val="single" w:color="auto"/>
        </w:rPr>
        <w:t>（工程项目名称）</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color w:val="auto"/>
          <w:spacing w:val="-5"/>
          <w:sz w:val="21"/>
          <w:szCs w:val="21"/>
          <w:highlight w:val="none"/>
        </w:rPr>
        <w:t>工程</w:t>
      </w:r>
    </w:p>
    <w:tbl>
      <w:tblPr>
        <w:tblStyle w:val="12"/>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7E90B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vAlign w:val="top"/>
          </w:tcPr>
          <w:p w14:paraId="114AF33F">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姓名</w:t>
            </w:r>
          </w:p>
        </w:tc>
        <w:tc>
          <w:tcPr>
            <w:tcW w:w="2339" w:type="dxa"/>
            <w:gridSpan w:val="3"/>
            <w:vAlign w:val="top"/>
          </w:tcPr>
          <w:p w14:paraId="4B05C85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892" w:type="dxa"/>
            <w:gridSpan w:val="2"/>
            <w:vAlign w:val="top"/>
          </w:tcPr>
          <w:p w14:paraId="26D690EC">
            <w:pPr>
              <w:pStyle w:val="11"/>
              <w:keepNext w:val="0"/>
              <w:keepLines w:val="0"/>
              <w:pageBreakBefore w:val="0"/>
              <w:widowControl w:val="0"/>
              <w:kinsoku/>
              <w:wordWrap w:val="0"/>
              <w:overflowPunct/>
              <w:topLinePunct w:val="0"/>
              <w:autoSpaceDE/>
              <w:autoSpaceDN/>
              <w:bidi w:val="0"/>
              <w:adjustRightInd w:val="0"/>
              <w:snapToGrid w:val="0"/>
              <w:spacing w:before="198" w:line="228" w:lineRule="auto"/>
              <w:ind w:left="7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性别</w:t>
            </w:r>
          </w:p>
        </w:tc>
        <w:tc>
          <w:tcPr>
            <w:tcW w:w="1584" w:type="dxa"/>
            <w:gridSpan w:val="2"/>
            <w:vAlign w:val="top"/>
          </w:tcPr>
          <w:p w14:paraId="26E7810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07" w:type="dxa"/>
            <w:gridSpan w:val="2"/>
            <w:vAlign w:val="top"/>
          </w:tcPr>
          <w:p w14:paraId="663104DC">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年龄</w:t>
            </w:r>
          </w:p>
        </w:tc>
        <w:tc>
          <w:tcPr>
            <w:tcW w:w="1280" w:type="dxa"/>
            <w:vAlign w:val="top"/>
          </w:tcPr>
          <w:p w14:paraId="53CD4F4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B23D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vAlign w:val="top"/>
          </w:tcPr>
          <w:p w14:paraId="7CFF75C5">
            <w:pPr>
              <w:pStyle w:val="11"/>
              <w:keepNext w:val="0"/>
              <w:keepLines w:val="0"/>
              <w:pageBreakBefore w:val="0"/>
              <w:widowControl w:val="0"/>
              <w:kinsoku/>
              <w:wordWrap w:val="0"/>
              <w:overflowPunct/>
              <w:topLinePunct w:val="0"/>
              <w:autoSpaceDE/>
              <w:autoSpaceDN/>
              <w:bidi w:val="0"/>
              <w:adjustRightInd w:val="0"/>
              <w:snapToGrid w:val="0"/>
              <w:spacing w:before="204" w:line="228" w:lineRule="auto"/>
              <w:ind w:left="3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职务</w:t>
            </w:r>
          </w:p>
        </w:tc>
        <w:tc>
          <w:tcPr>
            <w:tcW w:w="2339" w:type="dxa"/>
            <w:gridSpan w:val="3"/>
            <w:vAlign w:val="top"/>
          </w:tcPr>
          <w:p w14:paraId="6A71BAE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892" w:type="dxa"/>
            <w:gridSpan w:val="2"/>
            <w:vAlign w:val="top"/>
          </w:tcPr>
          <w:p w14:paraId="584931C9">
            <w:pPr>
              <w:pStyle w:val="11"/>
              <w:keepNext w:val="0"/>
              <w:keepLines w:val="0"/>
              <w:pageBreakBefore w:val="0"/>
              <w:widowControl w:val="0"/>
              <w:kinsoku/>
              <w:wordWrap w:val="0"/>
              <w:overflowPunct/>
              <w:topLinePunct w:val="0"/>
              <w:autoSpaceDE/>
              <w:autoSpaceDN/>
              <w:bidi w:val="0"/>
              <w:adjustRightInd w:val="0"/>
              <w:snapToGrid w:val="0"/>
              <w:spacing w:before="205" w:line="230" w:lineRule="auto"/>
              <w:ind w:left="7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职称</w:t>
            </w:r>
          </w:p>
        </w:tc>
        <w:tc>
          <w:tcPr>
            <w:tcW w:w="1584" w:type="dxa"/>
            <w:gridSpan w:val="2"/>
            <w:vAlign w:val="top"/>
          </w:tcPr>
          <w:p w14:paraId="3A023DB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07" w:type="dxa"/>
            <w:gridSpan w:val="2"/>
            <w:vAlign w:val="top"/>
          </w:tcPr>
          <w:p w14:paraId="0145DE30">
            <w:pPr>
              <w:pStyle w:val="11"/>
              <w:keepNext w:val="0"/>
              <w:keepLines w:val="0"/>
              <w:pageBreakBefore w:val="0"/>
              <w:widowControl w:val="0"/>
              <w:kinsoku/>
              <w:wordWrap w:val="0"/>
              <w:overflowPunct/>
              <w:topLinePunct w:val="0"/>
              <w:autoSpaceDE/>
              <w:autoSpaceDN/>
              <w:bidi w:val="0"/>
              <w:adjustRightInd w:val="0"/>
              <w:snapToGrid w:val="0"/>
              <w:spacing w:before="205" w:line="229" w:lineRule="auto"/>
              <w:ind w:left="35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学历</w:t>
            </w:r>
          </w:p>
        </w:tc>
        <w:tc>
          <w:tcPr>
            <w:tcW w:w="1280" w:type="dxa"/>
            <w:vAlign w:val="top"/>
          </w:tcPr>
          <w:p w14:paraId="0D096A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ABA7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vAlign w:val="top"/>
          </w:tcPr>
          <w:p w14:paraId="2B9808A6">
            <w:pPr>
              <w:pStyle w:val="11"/>
              <w:keepNext w:val="0"/>
              <w:keepLines w:val="0"/>
              <w:pageBreakBefore w:val="0"/>
              <w:widowControl w:val="0"/>
              <w:kinsoku/>
              <w:wordWrap w:val="0"/>
              <w:overflowPunct/>
              <w:topLinePunct w:val="0"/>
              <w:autoSpaceDE/>
              <w:autoSpaceDN/>
              <w:bidi w:val="0"/>
              <w:adjustRightInd w:val="0"/>
              <w:snapToGrid w:val="0"/>
              <w:spacing w:before="195" w:line="228" w:lineRule="auto"/>
              <w:ind w:left="108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参加工作时间</w:t>
            </w:r>
          </w:p>
        </w:tc>
        <w:tc>
          <w:tcPr>
            <w:tcW w:w="1892" w:type="dxa"/>
            <w:gridSpan w:val="2"/>
            <w:vAlign w:val="top"/>
          </w:tcPr>
          <w:p w14:paraId="129D466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691" w:type="dxa"/>
            <w:gridSpan w:val="4"/>
            <w:vAlign w:val="top"/>
          </w:tcPr>
          <w:p w14:paraId="70551CAA">
            <w:pPr>
              <w:pStyle w:val="11"/>
              <w:keepNext w:val="0"/>
              <w:keepLines w:val="0"/>
              <w:pageBreakBefore w:val="0"/>
              <w:widowControl w:val="0"/>
              <w:kinsoku/>
              <w:wordWrap w:val="0"/>
              <w:overflowPunct/>
              <w:topLinePunct w:val="0"/>
              <w:autoSpaceDE/>
              <w:autoSpaceDN/>
              <w:bidi w:val="0"/>
              <w:adjustRightInd w:val="0"/>
              <w:snapToGrid w:val="0"/>
              <w:spacing w:before="194" w:line="228" w:lineRule="auto"/>
              <w:ind w:left="5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担任项目经理年限</w:t>
            </w:r>
          </w:p>
        </w:tc>
        <w:tc>
          <w:tcPr>
            <w:tcW w:w="1280" w:type="dxa"/>
            <w:vAlign w:val="top"/>
          </w:tcPr>
          <w:p w14:paraId="180970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0189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vAlign w:val="top"/>
          </w:tcPr>
          <w:p w14:paraId="5A19DF95">
            <w:pPr>
              <w:pStyle w:val="11"/>
              <w:keepNext w:val="0"/>
              <w:keepLines w:val="0"/>
              <w:pageBreakBefore w:val="0"/>
              <w:widowControl w:val="0"/>
              <w:kinsoku/>
              <w:wordWrap w:val="0"/>
              <w:overflowPunct/>
              <w:topLinePunct w:val="0"/>
              <w:autoSpaceDE/>
              <w:autoSpaceDN/>
              <w:bidi w:val="0"/>
              <w:adjustRightInd w:val="0"/>
              <w:snapToGrid w:val="0"/>
              <w:spacing w:before="130" w:line="228" w:lineRule="auto"/>
              <w:ind w:left="98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注册编号</w:t>
            </w:r>
          </w:p>
        </w:tc>
        <w:tc>
          <w:tcPr>
            <w:tcW w:w="5863" w:type="dxa"/>
            <w:gridSpan w:val="7"/>
            <w:vAlign w:val="top"/>
          </w:tcPr>
          <w:p w14:paraId="0D5A46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2D56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vAlign w:val="top"/>
          </w:tcPr>
          <w:p w14:paraId="75F428D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5863" w:type="dxa"/>
            <w:gridSpan w:val="7"/>
            <w:vAlign w:val="top"/>
          </w:tcPr>
          <w:p w14:paraId="054F9D0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DB7B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vAlign w:val="top"/>
          </w:tcPr>
          <w:p w14:paraId="1C56F6DF">
            <w:pPr>
              <w:pStyle w:val="11"/>
              <w:keepNext w:val="0"/>
              <w:keepLines w:val="0"/>
              <w:pageBreakBefore w:val="0"/>
              <w:widowControl w:val="0"/>
              <w:kinsoku/>
              <w:wordWrap w:val="0"/>
              <w:overflowPunct/>
              <w:topLinePunct w:val="0"/>
              <w:autoSpaceDE/>
              <w:autoSpaceDN/>
              <w:bidi w:val="0"/>
              <w:adjustRightInd w:val="0"/>
              <w:snapToGrid w:val="0"/>
              <w:spacing w:before="206" w:line="228" w:lineRule="auto"/>
              <w:ind w:left="349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在建和已完工程项目情况</w:t>
            </w:r>
          </w:p>
        </w:tc>
      </w:tr>
      <w:tr w14:paraId="2FE85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vAlign w:val="top"/>
          </w:tcPr>
          <w:p w14:paraId="3004B254">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建设单位</w:t>
            </w:r>
          </w:p>
        </w:tc>
        <w:tc>
          <w:tcPr>
            <w:tcW w:w="1547" w:type="dxa"/>
            <w:vAlign w:val="top"/>
          </w:tcPr>
          <w:p w14:paraId="46CD070C">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项目名称</w:t>
            </w:r>
          </w:p>
        </w:tc>
        <w:tc>
          <w:tcPr>
            <w:tcW w:w="1546" w:type="dxa"/>
            <w:gridSpan w:val="2"/>
            <w:vAlign w:val="top"/>
          </w:tcPr>
          <w:p w14:paraId="1E768918">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36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建设规模</w:t>
            </w:r>
          </w:p>
        </w:tc>
        <w:tc>
          <w:tcPr>
            <w:tcW w:w="1547" w:type="dxa"/>
            <w:gridSpan w:val="2"/>
            <w:vAlign w:val="top"/>
          </w:tcPr>
          <w:p w14:paraId="44738CFD">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15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开、竣工日期</w:t>
            </w:r>
          </w:p>
        </w:tc>
        <w:tc>
          <w:tcPr>
            <w:tcW w:w="1546" w:type="dxa"/>
            <w:gridSpan w:val="2"/>
            <w:vAlign w:val="top"/>
          </w:tcPr>
          <w:p w14:paraId="39A18B0C">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2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在建或已完</w:t>
            </w:r>
          </w:p>
        </w:tc>
        <w:tc>
          <w:tcPr>
            <w:tcW w:w="1552" w:type="dxa"/>
            <w:gridSpan w:val="2"/>
            <w:vAlign w:val="top"/>
          </w:tcPr>
          <w:p w14:paraId="50FE964A">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工程质量</w:t>
            </w:r>
          </w:p>
        </w:tc>
      </w:tr>
      <w:tr w14:paraId="5D0C9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1997E9E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4201D5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3E1016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3221058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1882CEE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0CB9B8C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BAD0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5857264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15D196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3E55930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54514AF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3A8A35E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02DB569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0A8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1BEC1B6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311513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487CF8E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7238121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4FA2F4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2AC84E7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10FC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vAlign w:val="top"/>
          </w:tcPr>
          <w:p w14:paraId="57566DC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7AA0FB5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31773FA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407F40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74DB58E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1D9D4E8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bl>
    <w:p w14:paraId="5850BCC2">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sz w:val="22"/>
          <w:szCs w:val="22"/>
          <w:highlight w:val="none"/>
        </w:rPr>
      </w:pPr>
    </w:p>
    <w:p w14:paraId="52650E81">
      <w:pPr>
        <w:pStyle w:val="3"/>
        <w:keepNext w:val="0"/>
        <w:keepLines w:val="0"/>
        <w:pageBreakBefore w:val="0"/>
        <w:widowControl w:val="0"/>
        <w:kinsoku/>
        <w:wordWrap w:val="0"/>
        <w:overflowPunct/>
        <w:topLinePunct w:val="0"/>
        <w:autoSpaceDE/>
        <w:autoSpaceDN/>
        <w:bidi w:val="0"/>
        <w:adjustRightInd w:val="0"/>
        <w:snapToGrid w:val="0"/>
        <w:spacing w:before="65" w:line="229" w:lineRule="auto"/>
        <w:ind w:left="277"/>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2"/>
          <w:sz w:val="21"/>
          <w:szCs w:val="21"/>
          <w:highlight w:val="none"/>
        </w:rPr>
        <w:t>备注：</w:t>
      </w:r>
    </w:p>
    <w:p w14:paraId="155BC31B">
      <w:pPr>
        <w:pStyle w:val="3"/>
        <w:keepNext w:val="0"/>
        <w:keepLines w:val="0"/>
        <w:pageBreakBefore w:val="0"/>
        <w:widowControl w:val="0"/>
        <w:kinsoku/>
        <w:wordWrap w:val="0"/>
        <w:overflowPunct/>
        <w:topLinePunct w:val="0"/>
        <w:autoSpaceDE/>
        <w:autoSpaceDN/>
        <w:bidi w:val="0"/>
        <w:adjustRightInd w:val="0"/>
        <w:snapToGrid w:val="0"/>
        <w:spacing w:before="159" w:line="600" w:lineRule="auto"/>
        <w:ind w:right="199" w:firstLine="42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w:t>
      </w:r>
      <w:r>
        <w:rPr>
          <w:rFonts w:hint="eastAsia" w:ascii="新宋体" w:hAnsi="新宋体" w:eastAsia="新宋体" w:cs="新宋体"/>
          <w:color w:val="auto"/>
          <w:spacing w:val="2"/>
          <w:sz w:val="21"/>
          <w:szCs w:val="21"/>
          <w:highlight w:val="none"/>
          <w:lang w:eastAsia="zh-CN"/>
        </w:rPr>
        <w:t>、</w:t>
      </w:r>
      <w:r>
        <w:rPr>
          <w:rFonts w:hint="eastAsia" w:ascii="新宋体" w:hAnsi="新宋体" w:eastAsia="新宋体" w:cs="新宋体"/>
          <w:color w:val="auto"/>
          <w:spacing w:val="2"/>
          <w:sz w:val="21"/>
          <w:szCs w:val="21"/>
          <w:highlight w:val="none"/>
        </w:rPr>
        <w:t>附项目经理</w:t>
      </w:r>
      <w:r>
        <w:rPr>
          <w:rFonts w:hint="eastAsia" w:ascii="新宋体" w:hAnsi="新宋体" w:eastAsia="新宋体" w:cs="新宋体"/>
          <w:color w:val="auto"/>
          <w:spacing w:val="2"/>
          <w:sz w:val="21"/>
          <w:szCs w:val="21"/>
          <w:highlight w:val="none"/>
          <w:lang w:val="en-US" w:eastAsia="zh-CN"/>
        </w:rPr>
        <w:t>文物保护工程责任工程师</w:t>
      </w:r>
      <w:r>
        <w:rPr>
          <w:rFonts w:hint="eastAsia" w:ascii="新宋体" w:hAnsi="新宋体" w:eastAsia="新宋体" w:cs="新宋体"/>
          <w:color w:val="auto"/>
          <w:spacing w:val="2"/>
          <w:sz w:val="21"/>
          <w:szCs w:val="21"/>
          <w:highlight w:val="none"/>
        </w:rPr>
        <w:t>证书和已完工程成交通知书（如有）</w:t>
      </w:r>
      <w:r>
        <w:rPr>
          <w:rFonts w:hint="eastAsia" w:ascii="新宋体" w:hAnsi="新宋体" w:eastAsia="新宋体" w:cs="新宋体"/>
          <w:color w:val="auto"/>
          <w:spacing w:val="8"/>
          <w:sz w:val="21"/>
          <w:szCs w:val="21"/>
          <w:highlight w:val="none"/>
        </w:rPr>
        <w:t>，以及供应商认为需要增加的其他证明材料扫</w:t>
      </w:r>
      <w:bookmarkStart w:id="38" w:name="_Toc18888"/>
      <w:bookmarkStart w:id="39" w:name="_Toc7966"/>
      <w:bookmarkStart w:id="40" w:name="_Toc2366"/>
      <w:r>
        <w:rPr>
          <w:rFonts w:hint="eastAsia" w:ascii="新宋体" w:hAnsi="新宋体" w:eastAsia="新宋体" w:cs="新宋体"/>
          <w:color w:val="auto"/>
          <w:spacing w:val="8"/>
          <w:sz w:val="21"/>
          <w:szCs w:val="21"/>
          <w:highlight w:val="none"/>
        </w:rPr>
        <w:t>描件，以上扫描件均须加盖供应商单位公章。</w:t>
      </w:r>
      <w:bookmarkEnd w:id="38"/>
      <w:bookmarkEnd w:id="39"/>
      <w:bookmarkEnd w:id="40"/>
    </w:p>
    <w:p w14:paraId="4FDFB97B">
      <w:pPr>
        <w:keepNext w:val="0"/>
        <w:keepLines w:val="0"/>
        <w:pageBreakBefore w:val="0"/>
        <w:widowControl w:val="0"/>
        <w:kinsoku/>
        <w:wordWrap w:val="0"/>
        <w:overflowPunct/>
        <w:topLinePunct w:val="0"/>
        <w:autoSpaceDE/>
        <w:autoSpaceDN/>
        <w:bidi w:val="0"/>
        <w:adjustRightInd w:val="0"/>
        <w:snapToGrid w:val="0"/>
        <w:spacing w:line="226" w:lineRule="auto"/>
        <w:textAlignment w:val="baseline"/>
        <w:rPr>
          <w:rFonts w:hint="eastAsia" w:ascii="新宋体" w:hAnsi="新宋体" w:eastAsia="新宋体" w:cs="新宋体"/>
          <w:color w:val="auto"/>
          <w:sz w:val="21"/>
          <w:szCs w:val="21"/>
          <w:highlight w:val="none"/>
        </w:rPr>
        <w:sectPr>
          <w:footerReference r:id="rId30" w:type="default"/>
          <w:pgSz w:w="11905" w:h="16838"/>
          <w:pgMar w:top="1440" w:right="1083" w:bottom="1440" w:left="1083" w:header="0" w:footer="952" w:gutter="0"/>
          <w:pgNumType w:fmt="decimal"/>
          <w:cols w:space="0" w:num="1"/>
          <w:rtlGutter w:val="0"/>
          <w:docGrid w:linePitch="0" w:charSpace="0"/>
        </w:sectPr>
      </w:pPr>
    </w:p>
    <w:p w14:paraId="3E91A5E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65B78FDC">
      <w:pPr>
        <w:pStyle w:val="3"/>
        <w:keepNext w:val="0"/>
        <w:keepLines w:val="0"/>
        <w:pageBreakBefore w:val="0"/>
        <w:widowControl w:val="0"/>
        <w:kinsoku/>
        <w:wordWrap w:val="0"/>
        <w:overflowPunct/>
        <w:topLinePunct w:val="0"/>
        <w:autoSpaceDE/>
        <w:autoSpaceDN/>
        <w:bidi w:val="0"/>
        <w:adjustRightInd w:val="0"/>
        <w:snapToGrid w:val="0"/>
        <w:spacing w:before="78" w:line="219" w:lineRule="auto"/>
        <w:jc w:val="center"/>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项目技术负责人简历表</w:t>
      </w:r>
    </w:p>
    <w:p w14:paraId="007155A5">
      <w:pPr>
        <w:pStyle w:val="3"/>
        <w:keepNext w:val="0"/>
        <w:keepLines w:val="0"/>
        <w:pageBreakBefore w:val="0"/>
        <w:widowControl w:val="0"/>
        <w:tabs>
          <w:tab w:val="left" w:pos="1661"/>
          <w:tab w:val="left" w:pos="5811"/>
        </w:tabs>
        <w:kinsoku/>
        <w:wordWrap w:val="0"/>
        <w:overflowPunct/>
        <w:topLinePunct w:val="0"/>
        <w:autoSpaceDE/>
        <w:autoSpaceDN/>
        <w:bidi w:val="0"/>
        <w:adjustRightInd w:val="0"/>
        <w:snapToGrid w:val="0"/>
        <w:spacing w:before="299" w:line="212" w:lineRule="auto"/>
        <w:ind w:left="265"/>
        <w:textAlignment w:val="baseline"/>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2"/>
          <w:szCs w:val="22"/>
          <w:highlight w:val="none"/>
          <w:u w:val="single" w:color="auto"/>
        </w:rPr>
        <w:tab/>
      </w:r>
      <w:r>
        <w:rPr>
          <w:rFonts w:hint="eastAsia" w:ascii="新宋体" w:hAnsi="新宋体" w:eastAsia="新宋体" w:cs="新宋体"/>
          <w:color w:val="auto"/>
          <w:spacing w:val="-13"/>
          <w:sz w:val="22"/>
          <w:szCs w:val="22"/>
          <w:highlight w:val="none"/>
          <w:u w:val="single" w:color="auto"/>
        </w:rPr>
        <w:t>（工程项目名称）</w:t>
      </w:r>
      <w:r>
        <w:rPr>
          <w:rFonts w:hint="eastAsia" w:ascii="新宋体" w:hAnsi="新宋体" w:eastAsia="新宋体" w:cs="新宋体"/>
          <w:color w:val="auto"/>
          <w:spacing w:val="18"/>
          <w:sz w:val="22"/>
          <w:szCs w:val="22"/>
          <w:highlight w:val="none"/>
          <w:u w:val="single" w:color="auto"/>
        </w:rPr>
        <w:t xml:space="preserve">       </w:t>
      </w:r>
      <w:r>
        <w:rPr>
          <w:rFonts w:hint="eastAsia" w:ascii="新宋体" w:hAnsi="新宋体" w:eastAsia="新宋体" w:cs="新宋体"/>
          <w:color w:val="auto"/>
          <w:spacing w:val="-13"/>
          <w:sz w:val="22"/>
          <w:szCs w:val="22"/>
          <w:highlight w:val="none"/>
        </w:rPr>
        <w:t xml:space="preserve"> 工程</w:t>
      </w:r>
      <w:r>
        <w:rPr>
          <w:rFonts w:hint="eastAsia" w:ascii="新宋体" w:hAnsi="新宋体" w:eastAsia="新宋体" w:cs="新宋体"/>
          <w:color w:val="auto"/>
          <w:spacing w:val="-13"/>
          <w:sz w:val="24"/>
          <w:szCs w:val="24"/>
          <w:highlight w:val="none"/>
          <w:lang w:eastAsia="zh-CN"/>
        </w:rPr>
        <w:tab/>
      </w:r>
    </w:p>
    <w:tbl>
      <w:tblPr>
        <w:tblStyle w:val="12"/>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4B352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vAlign w:val="top"/>
          </w:tcPr>
          <w:p w14:paraId="6A225888">
            <w:pPr>
              <w:pStyle w:val="11"/>
              <w:keepNext w:val="0"/>
              <w:keepLines w:val="0"/>
              <w:pageBreakBefore w:val="0"/>
              <w:widowControl w:val="0"/>
              <w:kinsoku/>
              <w:wordWrap w:val="0"/>
              <w:overflowPunct/>
              <w:topLinePunct w:val="0"/>
              <w:autoSpaceDE/>
              <w:autoSpaceDN/>
              <w:bidi w:val="0"/>
              <w:adjustRightInd w:val="0"/>
              <w:snapToGrid w:val="0"/>
              <w:spacing w:before="199" w:line="228" w:lineRule="auto"/>
              <w:ind w:left="3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姓名</w:t>
            </w:r>
          </w:p>
        </w:tc>
        <w:tc>
          <w:tcPr>
            <w:tcW w:w="2339" w:type="dxa"/>
            <w:gridSpan w:val="3"/>
            <w:vAlign w:val="top"/>
          </w:tcPr>
          <w:p w14:paraId="55DE03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892" w:type="dxa"/>
            <w:gridSpan w:val="2"/>
            <w:vAlign w:val="top"/>
          </w:tcPr>
          <w:p w14:paraId="780527B8">
            <w:pPr>
              <w:pStyle w:val="11"/>
              <w:keepNext w:val="0"/>
              <w:keepLines w:val="0"/>
              <w:pageBreakBefore w:val="0"/>
              <w:widowControl w:val="0"/>
              <w:kinsoku/>
              <w:wordWrap w:val="0"/>
              <w:overflowPunct/>
              <w:topLinePunct w:val="0"/>
              <w:autoSpaceDE/>
              <w:autoSpaceDN/>
              <w:bidi w:val="0"/>
              <w:adjustRightInd w:val="0"/>
              <w:snapToGrid w:val="0"/>
              <w:spacing w:before="199" w:line="228" w:lineRule="auto"/>
              <w:ind w:left="7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性别</w:t>
            </w:r>
          </w:p>
        </w:tc>
        <w:tc>
          <w:tcPr>
            <w:tcW w:w="1584" w:type="dxa"/>
            <w:gridSpan w:val="2"/>
            <w:vAlign w:val="top"/>
          </w:tcPr>
          <w:p w14:paraId="398B356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07" w:type="dxa"/>
            <w:gridSpan w:val="2"/>
            <w:vAlign w:val="top"/>
          </w:tcPr>
          <w:p w14:paraId="6A707DD4">
            <w:pPr>
              <w:pStyle w:val="11"/>
              <w:keepNext w:val="0"/>
              <w:keepLines w:val="0"/>
              <w:pageBreakBefore w:val="0"/>
              <w:widowControl w:val="0"/>
              <w:kinsoku/>
              <w:wordWrap w:val="0"/>
              <w:overflowPunct/>
              <w:topLinePunct w:val="0"/>
              <w:autoSpaceDE/>
              <w:autoSpaceDN/>
              <w:bidi w:val="0"/>
              <w:adjustRightInd w:val="0"/>
              <w:snapToGrid w:val="0"/>
              <w:spacing w:before="199" w:line="228" w:lineRule="auto"/>
              <w:ind w:left="3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年龄</w:t>
            </w:r>
          </w:p>
        </w:tc>
        <w:tc>
          <w:tcPr>
            <w:tcW w:w="1280" w:type="dxa"/>
            <w:vAlign w:val="top"/>
          </w:tcPr>
          <w:p w14:paraId="1AB1673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74202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vAlign w:val="top"/>
          </w:tcPr>
          <w:p w14:paraId="197D0F4D">
            <w:pPr>
              <w:pStyle w:val="11"/>
              <w:keepNext w:val="0"/>
              <w:keepLines w:val="0"/>
              <w:pageBreakBefore w:val="0"/>
              <w:widowControl w:val="0"/>
              <w:kinsoku/>
              <w:wordWrap w:val="0"/>
              <w:overflowPunct/>
              <w:topLinePunct w:val="0"/>
              <w:autoSpaceDE/>
              <w:autoSpaceDN/>
              <w:bidi w:val="0"/>
              <w:adjustRightInd w:val="0"/>
              <w:snapToGrid w:val="0"/>
              <w:spacing w:before="206" w:line="228" w:lineRule="auto"/>
              <w:ind w:left="3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职务</w:t>
            </w:r>
          </w:p>
        </w:tc>
        <w:tc>
          <w:tcPr>
            <w:tcW w:w="2339" w:type="dxa"/>
            <w:gridSpan w:val="3"/>
            <w:vAlign w:val="top"/>
          </w:tcPr>
          <w:p w14:paraId="043208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892" w:type="dxa"/>
            <w:gridSpan w:val="2"/>
            <w:vAlign w:val="top"/>
          </w:tcPr>
          <w:p w14:paraId="508B154C">
            <w:pPr>
              <w:pStyle w:val="11"/>
              <w:keepNext w:val="0"/>
              <w:keepLines w:val="0"/>
              <w:pageBreakBefore w:val="0"/>
              <w:widowControl w:val="0"/>
              <w:kinsoku/>
              <w:wordWrap w:val="0"/>
              <w:overflowPunct/>
              <w:topLinePunct w:val="0"/>
              <w:autoSpaceDE/>
              <w:autoSpaceDN/>
              <w:bidi w:val="0"/>
              <w:adjustRightInd w:val="0"/>
              <w:snapToGrid w:val="0"/>
              <w:spacing w:before="206" w:line="230" w:lineRule="auto"/>
              <w:ind w:left="7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职称</w:t>
            </w:r>
          </w:p>
        </w:tc>
        <w:tc>
          <w:tcPr>
            <w:tcW w:w="1584" w:type="dxa"/>
            <w:gridSpan w:val="2"/>
            <w:vAlign w:val="top"/>
          </w:tcPr>
          <w:p w14:paraId="29498F7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07" w:type="dxa"/>
            <w:gridSpan w:val="2"/>
            <w:vAlign w:val="top"/>
          </w:tcPr>
          <w:p w14:paraId="2EEF0369">
            <w:pPr>
              <w:pStyle w:val="11"/>
              <w:keepNext w:val="0"/>
              <w:keepLines w:val="0"/>
              <w:pageBreakBefore w:val="0"/>
              <w:widowControl w:val="0"/>
              <w:kinsoku/>
              <w:wordWrap w:val="0"/>
              <w:overflowPunct/>
              <w:topLinePunct w:val="0"/>
              <w:autoSpaceDE/>
              <w:autoSpaceDN/>
              <w:bidi w:val="0"/>
              <w:adjustRightInd w:val="0"/>
              <w:snapToGrid w:val="0"/>
              <w:spacing w:before="207" w:line="229" w:lineRule="auto"/>
              <w:ind w:left="35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学历</w:t>
            </w:r>
          </w:p>
        </w:tc>
        <w:tc>
          <w:tcPr>
            <w:tcW w:w="1280" w:type="dxa"/>
            <w:vAlign w:val="top"/>
          </w:tcPr>
          <w:p w14:paraId="5F5514E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060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vAlign w:val="top"/>
          </w:tcPr>
          <w:p w14:paraId="6A7A4CC0">
            <w:pPr>
              <w:pStyle w:val="11"/>
              <w:keepNext w:val="0"/>
              <w:keepLines w:val="0"/>
              <w:pageBreakBefore w:val="0"/>
              <w:widowControl w:val="0"/>
              <w:kinsoku/>
              <w:wordWrap w:val="0"/>
              <w:overflowPunct/>
              <w:topLinePunct w:val="0"/>
              <w:autoSpaceDE/>
              <w:autoSpaceDN/>
              <w:bidi w:val="0"/>
              <w:adjustRightInd w:val="0"/>
              <w:snapToGrid w:val="0"/>
              <w:spacing w:before="194" w:line="228" w:lineRule="auto"/>
              <w:ind w:left="108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参加工作时间</w:t>
            </w:r>
          </w:p>
        </w:tc>
        <w:tc>
          <w:tcPr>
            <w:tcW w:w="1892" w:type="dxa"/>
            <w:gridSpan w:val="2"/>
            <w:vAlign w:val="top"/>
          </w:tcPr>
          <w:p w14:paraId="085A17E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691" w:type="dxa"/>
            <w:gridSpan w:val="4"/>
            <w:vAlign w:val="top"/>
          </w:tcPr>
          <w:p w14:paraId="7247DE8D">
            <w:pPr>
              <w:pStyle w:val="11"/>
              <w:keepNext w:val="0"/>
              <w:keepLines w:val="0"/>
              <w:pageBreakBefore w:val="0"/>
              <w:widowControl w:val="0"/>
              <w:kinsoku/>
              <w:wordWrap w:val="0"/>
              <w:overflowPunct/>
              <w:topLinePunct w:val="0"/>
              <w:autoSpaceDE/>
              <w:autoSpaceDN/>
              <w:bidi w:val="0"/>
              <w:adjustRightInd w:val="0"/>
              <w:snapToGrid w:val="0"/>
              <w:spacing w:before="193" w:line="228" w:lineRule="auto"/>
              <w:ind w:left="40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担任技术负责人年限</w:t>
            </w:r>
          </w:p>
        </w:tc>
        <w:tc>
          <w:tcPr>
            <w:tcW w:w="1280" w:type="dxa"/>
            <w:vAlign w:val="top"/>
          </w:tcPr>
          <w:p w14:paraId="6EB3C49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92ED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vAlign w:val="top"/>
          </w:tcPr>
          <w:p w14:paraId="2CB06DA5">
            <w:pPr>
              <w:pStyle w:val="11"/>
              <w:keepNext w:val="0"/>
              <w:keepLines w:val="0"/>
              <w:pageBreakBefore w:val="0"/>
              <w:widowControl w:val="0"/>
              <w:kinsoku/>
              <w:wordWrap w:val="0"/>
              <w:overflowPunct/>
              <w:topLinePunct w:val="0"/>
              <w:autoSpaceDE/>
              <w:autoSpaceDN/>
              <w:bidi w:val="0"/>
              <w:adjustRightInd w:val="0"/>
              <w:snapToGrid w:val="0"/>
              <w:spacing w:before="206" w:line="228" w:lineRule="auto"/>
              <w:ind w:left="349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在建和已完工程项目情况</w:t>
            </w:r>
          </w:p>
        </w:tc>
      </w:tr>
      <w:tr w14:paraId="7C389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vAlign w:val="top"/>
          </w:tcPr>
          <w:p w14:paraId="0C7DEFEA">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建设单位</w:t>
            </w:r>
          </w:p>
        </w:tc>
        <w:tc>
          <w:tcPr>
            <w:tcW w:w="1547" w:type="dxa"/>
            <w:vAlign w:val="top"/>
          </w:tcPr>
          <w:p w14:paraId="4B14138C">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项目名称</w:t>
            </w:r>
          </w:p>
        </w:tc>
        <w:tc>
          <w:tcPr>
            <w:tcW w:w="1546" w:type="dxa"/>
            <w:gridSpan w:val="2"/>
            <w:vAlign w:val="top"/>
          </w:tcPr>
          <w:p w14:paraId="3C90E38F">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36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建设规模</w:t>
            </w:r>
          </w:p>
        </w:tc>
        <w:tc>
          <w:tcPr>
            <w:tcW w:w="1547" w:type="dxa"/>
            <w:gridSpan w:val="2"/>
            <w:vAlign w:val="top"/>
          </w:tcPr>
          <w:p w14:paraId="538409F9">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15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开、竣工日期</w:t>
            </w:r>
          </w:p>
        </w:tc>
        <w:tc>
          <w:tcPr>
            <w:tcW w:w="1546" w:type="dxa"/>
            <w:gridSpan w:val="2"/>
            <w:vAlign w:val="top"/>
          </w:tcPr>
          <w:p w14:paraId="5C34BDF7">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2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在建或已完</w:t>
            </w:r>
          </w:p>
        </w:tc>
        <w:tc>
          <w:tcPr>
            <w:tcW w:w="1552" w:type="dxa"/>
            <w:gridSpan w:val="2"/>
            <w:vAlign w:val="top"/>
          </w:tcPr>
          <w:p w14:paraId="142391D5">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工程质量</w:t>
            </w:r>
          </w:p>
        </w:tc>
      </w:tr>
      <w:tr w14:paraId="21203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0C999CF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27D2FC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21DE790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0E6A47B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592E3D8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608A3E6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7ABEC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396CD3E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626D543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4443B5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001C134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3921370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77864C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C11C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2238DC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6E5351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5455696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5EAD204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55ECF8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595FBD6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088C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vAlign w:val="top"/>
          </w:tcPr>
          <w:p w14:paraId="782377B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78973A2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6FC19A3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5D62626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127DC54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22623D1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bl>
    <w:p w14:paraId="1E6D4074">
      <w:pPr>
        <w:keepNext w:val="0"/>
        <w:keepLines w:val="0"/>
        <w:pageBreakBefore w:val="0"/>
        <w:widowControl w:val="0"/>
        <w:kinsoku/>
        <w:wordWrap w:val="0"/>
        <w:overflowPunct/>
        <w:topLinePunct w:val="0"/>
        <w:autoSpaceDE/>
        <w:autoSpaceDN/>
        <w:bidi w:val="0"/>
        <w:adjustRightInd w:val="0"/>
        <w:snapToGrid w:val="0"/>
        <w:spacing w:line="431" w:lineRule="auto"/>
        <w:textAlignment w:val="baseline"/>
        <w:rPr>
          <w:rFonts w:hint="eastAsia" w:ascii="新宋体" w:hAnsi="新宋体" w:eastAsia="新宋体" w:cs="新宋体"/>
          <w:color w:val="auto"/>
          <w:sz w:val="22"/>
          <w:szCs w:val="22"/>
          <w:highlight w:val="none"/>
        </w:rPr>
      </w:pPr>
    </w:p>
    <w:p w14:paraId="2D2E3921">
      <w:pPr>
        <w:pStyle w:val="3"/>
        <w:keepNext w:val="0"/>
        <w:keepLines w:val="0"/>
        <w:pageBreakBefore w:val="0"/>
        <w:widowControl w:val="0"/>
        <w:kinsoku/>
        <w:wordWrap w:val="0"/>
        <w:overflowPunct/>
        <w:topLinePunct w:val="0"/>
        <w:autoSpaceDE/>
        <w:autoSpaceDN/>
        <w:bidi w:val="0"/>
        <w:adjustRightInd w:val="0"/>
        <w:snapToGrid w:val="0"/>
        <w:spacing w:before="65" w:line="229" w:lineRule="auto"/>
        <w:ind w:left="27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备注：</w:t>
      </w:r>
    </w:p>
    <w:p w14:paraId="664240F9">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sz w:val="22"/>
          <w:szCs w:val="22"/>
          <w:highlight w:val="none"/>
        </w:rPr>
      </w:pPr>
    </w:p>
    <w:p w14:paraId="41696D35">
      <w:pPr>
        <w:pStyle w:val="3"/>
        <w:keepNext w:val="0"/>
        <w:keepLines w:val="0"/>
        <w:pageBreakBefore w:val="0"/>
        <w:widowControl w:val="0"/>
        <w:kinsoku/>
        <w:wordWrap w:val="0"/>
        <w:overflowPunct/>
        <w:topLinePunct w:val="0"/>
        <w:autoSpaceDE/>
        <w:autoSpaceDN/>
        <w:bidi w:val="0"/>
        <w:adjustRightInd w:val="0"/>
        <w:snapToGrid w:val="0"/>
        <w:spacing w:before="178" w:line="393" w:lineRule="auto"/>
        <w:ind w:left="276" w:right="268" w:firstLine="17"/>
        <w:textAlignment w:val="baseline"/>
        <w:rPr>
          <w:rFonts w:hint="eastAsia" w:ascii="新宋体" w:hAnsi="新宋体" w:eastAsia="新宋体" w:cs="新宋体"/>
          <w:color w:val="auto"/>
          <w:sz w:val="21"/>
          <w:szCs w:val="21"/>
          <w:highlight w:val="none"/>
        </w:rPr>
      </w:pPr>
      <w:bookmarkStart w:id="41" w:name="_Toc3346"/>
      <w:r>
        <w:rPr>
          <w:rFonts w:hint="eastAsia" w:ascii="新宋体" w:hAnsi="新宋体" w:eastAsia="新宋体" w:cs="新宋体"/>
          <w:b/>
          <w:bCs/>
          <w:color w:val="auto"/>
          <w:spacing w:val="8"/>
          <w:sz w:val="21"/>
          <w:szCs w:val="21"/>
          <w:highlight w:val="none"/>
        </w:rPr>
        <w:t>1、附技术负责人的职称证和已完工程成交通知书（如有）</w:t>
      </w:r>
      <w:bookmarkEnd w:id="41"/>
      <w:r>
        <w:rPr>
          <w:rFonts w:hint="eastAsia" w:ascii="新宋体" w:hAnsi="新宋体" w:eastAsia="新宋体" w:cs="新宋体"/>
          <w:b/>
          <w:bCs/>
          <w:color w:val="auto"/>
          <w:spacing w:val="6"/>
          <w:sz w:val="21"/>
          <w:szCs w:val="21"/>
          <w:highlight w:val="none"/>
        </w:rPr>
        <w:t>，以及供应商认为需要增加的其他证明材料扫描件，以上扫</w:t>
      </w:r>
      <w:r>
        <w:rPr>
          <w:rFonts w:hint="eastAsia" w:ascii="新宋体" w:hAnsi="新宋体" w:eastAsia="新宋体" w:cs="新宋体"/>
          <w:b/>
          <w:bCs/>
          <w:color w:val="auto"/>
          <w:spacing w:val="5"/>
          <w:sz w:val="21"/>
          <w:szCs w:val="21"/>
          <w:highlight w:val="none"/>
        </w:rPr>
        <w:t>描件均须加盖供应商</w:t>
      </w:r>
      <w:r>
        <w:rPr>
          <w:rFonts w:hint="eastAsia" w:ascii="新宋体" w:hAnsi="新宋体" w:eastAsia="新宋体" w:cs="新宋体"/>
          <w:b/>
          <w:bCs/>
          <w:color w:val="auto"/>
          <w:spacing w:val="4"/>
          <w:sz w:val="21"/>
          <w:szCs w:val="21"/>
          <w:highlight w:val="none"/>
        </w:rPr>
        <w:t>单位公章。</w:t>
      </w:r>
    </w:p>
    <w:p w14:paraId="7081ACEF">
      <w:pPr>
        <w:keepNext w:val="0"/>
        <w:keepLines w:val="0"/>
        <w:pageBreakBefore w:val="0"/>
        <w:widowControl w:val="0"/>
        <w:kinsoku/>
        <w:wordWrap w:val="0"/>
        <w:overflowPunct/>
        <w:topLinePunct w:val="0"/>
        <w:autoSpaceDE/>
        <w:autoSpaceDN/>
        <w:bidi w:val="0"/>
        <w:adjustRightInd w:val="0"/>
        <w:snapToGrid w:val="0"/>
        <w:spacing w:line="393" w:lineRule="auto"/>
        <w:textAlignment w:val="baseline"/>
        <w:rPr>
          <w:rFonts w:hint="eastAsia" w:ascii="新宋体" w:hAnsi="新宋体" w:eastAsia="新宋体" w:cs="新宋体"/>
          <w:color w:val="auto"/>
          <w:sz w:val="20"/>
          <w:szCs w:val="20"/>
          <w:highlight w:val="none"/>
        </w:rPr>
        <w:sectPr>
          <w:footerReference r:id="rId31" w:type="default"/>
          <w:pgSz w:w="11905" w:h="16838"/>
          <w:pgMar w:top="1440" w:right="1083" w:bottom="1440" w:left="1083" w:header="0" w:footer="952" w:gutter="0"/>
          <w:pgNumType w:fmt="decimal"/>
          <w:cols w:space="0" w:num="1"/>
          <w:rtlGutter w:val="0"/>
          <w:docGrid w:linePitch="0" w:charSpace="0"/>
        </w:sectPr>
      </w:pPr>
    </w:p>
    <w:p w14:paraId="2E65EFEA">
      <w:pPr>
        <w:pStyle w:val="3"/>
        <w:keepNext w:val="0"/>
        <w:keepLines w:val="0"/>
        <w:pageBreakBefore w:val="0"/>
        <w:widowControl w:val="0"/>
        <w:kinsoku/>
        <w:wordWrap w:val="0"/>
        <w:overflowPunct/>
        <w:topLinePunct w:val="0"/>
        <w:autoSpaceDE/>
        <w:autoSpaceDN/>
        <w:bidi w:val="0"/>
        <w:adjustRightInd w:val="0"/>
        <w:snapToGrid w:val="0"/>
        <w:spacing w:before="101" w:line="223" w:lineRule="auto"/>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三、报价文件格式</w:t>
      </w:r>
    </w:p>
    <w:p w14:paraId="1C3A9565">
      <w:pPr>
        <w:keepNext w:val="0"/>
        <w:keepLines w:val="0"/>
        <w:pageBreakBefore w:val="0"/>
        <w:widowControl w:val="0"/>
        <w:kinsoku/>
        <w:wordWrap w:val="0"/>
        <w:overflowPunct/>
        <w:topLinePunct w:val="0"/>
        <w:autoSpaceDE/>
        <w:autoSpaceDN/>
        <w:bidi w:val="0"/>
        <w:adjustRightInd w:val="0"/>
        <w:snapToGrid w:val="0"/>
        <w:spacing w:line="264" w:lineRule="auto"/>
        <w:textAlignment w:val="baseline"/>
        <w:rPr>
          <w:rFonts w:hint="eastAsia" w:ascii="新宋体" w:hAnsi="新宋体" w:eastAsia="新宋体" w:cs="新宋体"/>
          <w:color w:val="auto"/>
          <w:sz w:val="21"/>
          <w:highlight w:val="none"/>
        </w:rPr>
      </w:pPr>
    </w:p>
    <w:p w14:paraId="4BB492A8">
      <w:pPr>
        <w:pStyle w:val="3"/>
        <w:keepNext w:val="0"/>
        <w:keepLines w:val="0"/>
        <w:pageBreakBefore w:val="0"/>
        <w:widowControl w:val="0"/>
        <w:kinsoku/>
        <w:wordWrap w:val="0"/>
        <w:overflowPunct/>
        <w:topLinePunct w:val="0"/>
        <w:autoSpaceDE/>
        <w:autoSpaceDN/>
        <w:bidi w:val="0"/>
        <w:adjustRightInd w:val="0"/>
        <w:snapToGrid w:val="0"/>
        <w:spacing w:before="101" w:line="223" w:lineRule="auto"/>
        <w:ind w:left="23"/>
        <w:textAlignment w:val="baseline"/>
        <w:rPr>
          <w:rFonts w:hint="eastAsia" w:ascii="新宋体" w:hAnsi="新宋体" w:eastAsia="新宋体" w:cs="新宋体"/>
          <w:color w:val="auto"/>
          <w:sz w:val="28"/>
          <w:szCs w:val="28"/>
          <w:highlight w:val="none"/>
        </w:rPr>
      </w:pPr>
      <w:r>
        <w:rPr>
          <w:rFonts w:hint="eastAsia" w:ascii="新宋体" w:hAnsi="新宋体" w:eastAsia="新宋体" w:cs="新宋体"/>
          <w:b/>
          <w:bCs/>
          <w:color w:val="auto"/>
          <w:spacing w:val="3"/>
          <w:sz w:val="28"/>
          <w:szCs w:val="28"/>
          <w:highlight w:val="none"/>
        </w:rPr>
        <w:t>1.报价文件封面格式</w:t>
      </w:r>
    </w:p>
    <w:p w14:paraId="52C95F28">
      <w:pPr>
        <w:keepNext w:val="0"/>
        <w:keepLines w:val="0"/>
        <w:pageBreakBefore w:val="0"/>
        <w:widowControl w:val="0"/>
        <w:kinsoku/>
        <w:wordWrap w:val="0"/>
        <w:overflowPunct/>
        <w:topLinePunct w:val="0"/>
        <w:autoSpaceDE/>
        <w:autoSpaceDN/>
        <w:bidi w:val="0"/>
        <w:adjustRightInd w:val="0"/>
        <w:snapToGrid w:val="0"/>
        <w:spacing w:line="283" w:lineRule="auto"/>
        <w:textAlignment w:val="baseline"/>
        <w:rPr>
          <w:rFonts w:hint="eastAsia" w:ascii="新宋体" w:hAnsi="新宋体" w:eastAsia="新宋体" w:cs="新宋体"/>
          <w:color w:val="auto"/>
          <w:sz w:val="21"/>
          <w:highlight w:val="none"/>
        </w:rPr>
      </w:pPr>
    </w:p>
    <w:p w14:paraId="30D29DF5">
      <w:pPr>
        <w:pStyle w:val="3"/>
        <w:keepNext w:val="0"/>
        <w:keepLines w:val="0"/>
        <w:pageBreakBefore w:val="0"/>
        <w:widowControl w:val="0"/>
        <w:kinsoku/>
        <w:wordWrap w:val="0"/>
        <w:overflowPunct/>
        <w:topLinePunct w:val="0"/>
        <w:autoSpaceDE/>
        <w:autoSpaceDN/>
        <w:bidi w:val="0"/>
        <w:adjustRightInd w:val="0"/>
        <w:snapToGrid w:val="0"/>
        <w:spacing w:before="65" w:line="227" w:lineRule="auto"/>
        <w:jc w:val="right"/>
        <w:textAlignment w:val="baseline"/>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pacing w:val="6"/>
          <w:sz w:val="24"/>
          <w:szCs w:val="24"/>
          <w:highlight w:val="none"/>
        </w:rPr>
        <w:t>正本/副本</w:t>
      </w:r>
    </w:p>
    <w:p w14:paraId="75D12E3F">
      <w:pPr>
        <w:keepNext w:val="0"/>
        <w:keepLines w:val="0"/>
        <w:pageBreakBefore w:val="0"/>
        <w:widowControl w:val="0"/>
        <w:kinsoku/>
        <w:wordWrap w:val="0"/>
        <w:overflowPunct/>
        <w:topLinePunct w:val="0"/>
        <w:autoSpaceDE/>
        <w:autoSpaceDN/>
        <w:bidi w:val="0"/>
        <w:adjustRightInd w:val="0"/>
        <w:snapToGrid w:val="0"/>
        <w:spacing w:line="468" w:lineRule="auto"/>
        <w:textAlignment w:val="baseline"/>
        <w:rPr>
          <w:rFonts w:hint="eastAsia" w:ascii="新宋体" w:hAnsi="新宋体" w:eastAsia="新宋体" w:cs="新宋体"/>
          <w:color w:val="auto"/>
          <w:sz w:val="21"/>
          <w:highlight w:val="none"/>
        </w:rPr>
      </w:pPr>
    </w:p>
    <w:p w14:paraId="7A3F6D0E">
      <w:pPr>
        <w:pStyle w:val="3"/>
        <w:keepNext w:val="0"/>
        <w:keepLines w:val="0"/>
        <w:pageBreakBefore w:val="0"/>
        <w:widowControl w:val="0"/>
        <w:kinsoku/>
        <w:wordWrap w:val="0"/>
        <w:overflowPunct/>
        <w:topLinePunct w:val="0"/>
        <w:autoSpaceDE/>
        <w:autoSpaceDN/>
        <w:bidi w:val="0"/>
        <w:adjustRightInd w:val="0"/>
        <w:snapToGrid w:val="0"/>
        <w:spacing w:before="139" w:line="223" w:lineRule="auto"/>
        <w:jc w:val="center"/>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13"/>
          <w:sz w:val="40"/>
          <w:szCs w:val="40"/>
          <w:highlight w:val="none"/>
        </w:rPr>
        <w:t>响</w:t>
      </w:r>
      <w:r>
        <w:rPr>
          <w:rFonts w:hint="eastAsia" w:ascii="新宋体" w:hAnsi="新宋体" w:eastAsia="新宋体" w:cs="新宋体"/>
          <w:b/>
          <w:bCs/>
          <w:color w:val="auto"/>
          <w:spacing w:val="14"/>
          <w:sz w:val="40"/>
          <w:szCs w:val="40"/>
          <w:highlight w:val="none"/>
        </w:rPr>
        <w:t xml:space="preserve">  </w:t>
      </w:r>
      <w:r>
        <w:rPr>
          <w:rFonts w:hint="eastAsia" w:ascii="新宋体" w:hAnsi="新宋体" w:eastAsia="新宋体" w:cs="新宋体"/>
          <w:b/>
          <w:bCs/>
          <w:color w:val="auto"/>
          <w:spacing w:val="-13"/>
          <w:sz w:val="40"/>
          <w:szCs w:val="40"/>
          <w:highlight w:val="none"/>
        </w:rPr>
        <w:t>应</w:t>
      </w:r>
      <w:r>
        <w:rPr>
          <w:rFonts w:hint="eastAsia" w:ascii="新宋体" w:hAnsi="新宋体" w:eastAsia="新宋体" w:cs="新宋体"/>
          <w:b/>
          <w:bCs/>
          <w:color w:val="auto"/>
          <w:spacing w:val="17"/>
          <w:sz w:val="40"/>
          <w:szCs w:val="40"/>
          <w:highlight w:val="none"/>
        </w:rPr>
        <w:t xml:space="preserve">  </w:t>
      </w:r>
      <w:r>
        <w:rPr>
          <w:rFonts w:hint="eastAsia" w:ascii="新宋体" w:hAnsi="新宋体" w:eastAsia="新宋体" w:cs="新宋体"/>
          <w:b/>
          <w:bCs/>
          <w:color w:val="auto"/>
          <w:spacing w:val="-13"/>
          <w:sz w:val="40"/>
          <w:szCs w:val="40"/>
          <w:highlight w:val="none"/>
        </w:rPr>
        <w:t>文</w:t>
      </w:r>
      <w:r>
        <w:rPr>
          <w:rFonts w:hint="eastAsia" w:ascii="新宋体" w:hAnsi="新宋体" w:eastAsia="新宋体" w:cs="新宋体"/>
          <w:b/>
          <w:bCs/>
          <w:color w:val="auto"/>
          <w:spacing w:val="12"/>
          <w:sz w:val="40"/>
          <w:szCs w:val="40"/>
          <w:highlight w:val="none"/>
        </w:rPr>
        <w:t xml:space="preserve">  </w:t>
      </w:r>
      <w:r>
        <w:rPr>
          <w:rFonts w:hint="eastAsia" w:ascii="新宋体" w:hAnsi="新宋体" w:eastAsia="新宋体" w:cs="新宋体"/>
          <w:b/>
          <w:bCs/>
          <w:color w:val="auto"/>
          <w:spacing w:val="-13"/>
          <w:sz w:val="40"/>
          <w:szCs w:val="40"/>
          <w:highlight w:val="none"/>
        </w:rPr>
        <w:t>件</w:t>
      </w:r>
    </w:p>
    <w:p w14:paraId="70373CA7">
      <w:pPr>
        <w:keepNext w:val="0"/>
        <w:keepLines w:val="0"/>
        <w:pageBreakBefore w:val="0"/>
        <w:widowControl w:val="0"/>
        <w:kinsoku/>
        <w:wordWrap w:val="0"/>
        <w:overflowPunct/>
        <w:topLinePunct w:val="0"/>
        <w:autoSpaceDE/>
        <w:autoSpaceDN/>
        <w:bidi w:val="0"/>
        <w:adjustRightInd w:val="0"/>
        <w:snapToGrid w:val="0"/>
        <w:spacing w:line="303" w:lineRule="auto"/>
        <w:textAlignment w:val="baseline"/>
        <w:rPr>
          <w:rFonts w:hint="eastAsia" w:ascii="新宋体" w:hAnsi="新宋体" w:eastAsia="新宋体" w:cs="新宋体"/>
          <w:color w:val="auto"/>
          <w:sz w:val="21"/>
          <w:highlight w:val="none"/>
        </w:rPr>
      </w:pPr>
    </w:p>
    <w:p w14:paraId="7FBD9499">
      <w:pPr>
        <w:keepNext w:val="0"/>
        <w:keepLines w:val="0"/>
        <w:pageBreakBefore w:val="0"/>
        <w:widowControl w:val="0"/>
        <w:kinsoku/>
        <w:wordWrap w:val="0"/>
        <w:overflowPunct/>
        <w:topLinePunct w:val="0"/>
        <w:autoSpaceDE/>
        <w:autoSpaceDN/>
        <w:bidi w:val="0"/>
        <w:adjustRightInd w:val="0"/>
        <w:snapToGrid w:val="0"/>
        <w:spacing w:line="303" w:lineRule="auto"/>
        <w:textAlignment w:val="baseline"/>
        <w:rPr>
          <w:rFonts w:hint="eastAsia" w:ascii="新宋体" w:hAnsi="新宋体" w:eastAsia="新宋体" w:cs="新宋体"/>
          <w:color w:val="auto"/>
          <w:sz w:val="21"/>
          <w:highlight w:val="none"/>
        </w:rPr>
      </w:pPr>
    </w:p>
    <w:p w14:paraId="50ADB185">
      <w:pPr>
        <w:keepNext w:val="0"/>
        <w:keepLines w:val="0"/>
        <w:pageBreakBefore w:val="0"/>
        <w:widowControl w:val="0"/>
        <w:kinsoku/>
        <w:wordWrap w:val="0"/>
        <w:overflowPunct/>
        <w:topLinePunct w:val="0"/>
        <w:autoSpaceDE/>
        <w:autoSpaceDN/>
        <w:bidi w:val="0"/>
        <w:adjustRightInd w:val="0"/>
        <w:snapToGrid w:val="0"/>
        <w:spacing w:line="304" w:lineRule="auto"/>
        <w:textAlignment w:val="baseline"/>
        <w:rPr>
          <w:rFonts w:hint="eastAsia" w:ascii="新宋体" w:hAnsi="新宋体" w:eastAsia="新宋体" w:cs="新宋体"/>
          <w:color w:val="auto"/>
          <w:sz w:val="21"/>
          <w:highlight w:val="none"/>
        </w:rPr>
      </w:pPr>
    </w:p>
    <w:p w14:paraId="4B18970A">
      <w:pPr>
        <w:pStyle w:val="3"/>
        <w:keepNext w:val="0"/>
        <w:keepLines w:val="0"/>
        <w:pageBreakBefore w:val="0"/>
        <w:widowControl w:val="0"/>
        <w:kinsoku/>
        <w:wordWrap w:val="0"/>
        <w:overflowPunct/>
        <w:topLinePunct w:val="0"/>
        <w:autoSpaceDE/>
        <w:autoSpaceDN/>
        <w:bidi w:val="0"/>
        <w:adjustRightInd w:val="0"/>
        <w:snapToGrid w:val="0"/>
        <w:spacing w:before="101" w:line="225" w:lineRule="auto"/>
        <w:jc w:val="center"/>
        <w:textAlignment w:val="baseline"/>
        <w:rPr>
          <w:rFonts w:hint="eastAsia" w:ascii="新宋体" w:hAnsi="新宋体" w:eastAsia="新宋体" w:cs="新宋体"/>
          <w:color w:val="auto"/>
          <w:spacing w:val="4"/>
          <w:sz w:val="36"/>
          <w:szCs w:val="36"/>
          <w:highlight w:val="none"/>
        </w:rPr>
      </w:pPr>
      <w:r>
        <w:rPr>
          <w:rFonts w:hint="eastAsia" w:ascii="新宋体" w:hAnsi="新宋体" w:eastAsia="新宋体" w:cs="新宋体"/>
          <w:color w:val="auto"/>
          <w:spacing w:val="4"/>
          <w:sz w:val="36"/>
          <w:szCs w:val="36"/>
          <w:highlight w:val="none"/>
        </w:rPr>
        <w:t>报  价  文  件</w:t>
      </w:r>
    </w:p>
    <w:p w14:paraId="6EA3C3E6">
      <w:pPr>
        <w:keepNext w:val="0"/>
        <w:keepLines w:val="0"/>
        <w:pageBreakBefore w:val="0"/>
        <w:widowControl w:val="0"/>
        <w:kinsoku/>
        <w:wordWrap w:val="0"/>
        <w:overflowPunct/>
        <w:topLinePunct w:val="0"/>
        <w:autoSpaceDE/>
        <w:autoSpaceDN/>
        <w:bidi w:val="0"/>
        <w:adjustRightInd w:val="0"/>
        <w:snapToGrid w:val="0"/>
        <w:spacing w:line="244" w:lineRule="auto"/>
        <w:textAlignment w:val="baseline"/>
        <w:rPr>
          <w:rFonts w:hint="eastAsia" w:ascii="新宋体" w:hAnsi="新宋体" w:eastAsia="新宋体" w:cs="新宋体"/>
          <w:color w:val="auto"/>
          <w:sz w:val="21"/>
          <w:highlight w:val="none"/>
        </w:rPr>
      </w:pPr>
    </w:p>
    <w:p w14:paraId="2C6F4741">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671F9F3D">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77B0C79A">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29BA15ED">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3B56338F">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1D0F8E26">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65467B0F">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48BC1B57">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3DD978B2">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4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项目名称：</w:t>
      </w:r>
    </w:p>
    <w:p w14:paraId="1FBF28EA">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6B9EE476">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75F670EC">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4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项目编号：</w:t>
      </w:r>
    </w:p>
    <w:p w14:paraId="25BCB288">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364579AE">
      <w:pPr>
        <w:keepNext w:val="0"/>
        <w:keepLines w:val="0"/>
        <w:pageBreakBefore w:val="0"/>
        <w:widowControl w:val="0"/>
        <w:kinsoku/>
        <w:wordWrap w:val="0"/>
        <w:overflowPunct/>
        <w:topLinePunct w:val="0"/>
        <w:autoSpaceDE/>
        <w:autoSpaceDN/>
        <w:bidi w:val="0"/>
        <w:adjustRightInd w:val="0"/>
        <w:snapToGrid w:val="0"/>
        <w:spacing w:line="295" w:lineRule="auto"/>
        <w:textAlignment w:val="baseline"/>
        <w:rPr>
          <w:rFonts w:hint="eastAsia" w:ascii="新宋体" w:hAnsi="新宋体" w:eastAsia="新宋体" w:cs="新宋体"/>
          <w:color w:val="auto"/>
          <w:sz w:val="21"/>
          <w:highlight w:val="none"/>
        </w:rPr>
      </w:pPr>
    </w:p>
    <w:p w14:paraId="4EA324F0">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4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所竞分标：</w:t>
      </w:r>
    </w:p>
    <w:p w14:paraId="57975F2C">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0F492843">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469A9261">
      <w:pPr>
        <w:pStyle w:val="3"/>
        <w:keepNext w:val="0"/>
        <w:keepLines w:val="0"/>
        <w:pageBreakBefore w:val="0"/>
        <w:widowControl w:val="0"/>
        <w:kinsoku/>
        <w:wordWrap w:val="0"/>
        <w:overflowPunct/>
        <w:topLinePunct w:val="0"/>
        <w:autoSpaceDE/>
        <w:autoSpaceDN/>
        <w:bidi w:val="0"/>
        <w:adjustRightInd w:val="0"/>
        <w:snapToGrid w:val="0"/>
        <w:spacing w:before="102" w:line="224" w:lineRule="auto"/>
        <w:ind w:left="64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供应商名称：</w:t>
      </w:r>
    </w:p>
    <w:p w14:paraId="495D12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5488133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622B9B5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1628F407">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696FFCBB">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57BF2AE7">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111E4E9A">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26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年</w:t>
      </w:r>
      <w:r>
        <w:rPr>
          <w:rFonts w:hint="eastAsia" w:ascii="新宋体" w:hAnsi="新宋体" w:eastAsia="新宋体" w:cs="新宋体"/>
          <w:color w:val="auto"/>
          <w:spacing w:val="10"/>
          <w:highlight w:val="none"/>
        </w:rPr>
        <w:t xml:space="preserve">    </w:t>
      </w:r>
      <w:r>
        <w:rPr>
          <w:rFonts w:hint="eastAsia" w:ascii="新宋体" w:hAnsi="新宋体" w:eastAsia="新宋体" w:cs="新宋体"/>
          <w:color w:val="auto"/>
          <w:spacing w:val="-6"/>
          <w:highlight w:val="none"/>
        </w:rPr>
        <w:t>月</w:t>
      </w:r>
      <w:r>
        <w:rPr>
          <w:rFonts w:hint="eastAsia" w:ascii="新宋体" w:hAnsi="新宋体" w:eastAsia="新宋体" w:cs="新宋体"/>
          <w:color w:val="auto"/>
          <w:spacing w:val="22"/>
          <w:highlight w:val="none"/>
        </w:rPr>
        <w:t xml:space="preserve">    </w:t>
      </w:r>
      <w:r>
        <w:rPr>
          <w:rFonts w:hint="eastAsia" w:ascii="新宋体" w:hAnsi="新宋体" w:eastAsia="新宋体" w:cs="新宋体"/>
          <w:color w:val="auto"/>
          <w:spacing w:val="-6"/>
          <w:highlight w:val="none"/>
        </w:rPr>
        <w:t>日</w:t>
      </w:r>
    </w:p>
    <w:p w14:paraId="511F32B0">
      <w:pPr>
        <w:keepNext w:val="0"/>
        <w:keepLines w:val="0"/>
        <w:pageBreakBefore w:val="0"/>
        <w:widowControl w:val="0"/>
        <w:kinsoku/>
        <w:wordWrap w:val="0"/>
        <w:overflowPunct/>
        <w:topLinePunct w:val="0"/>
        <w:autoSpaceDE/>
        <w:autoSpaceDN/>
        <w:bidi w:val="0"/>
        <w:adjustRightInd w:val="0"/>
        <w:snapToGrid w:val="0"/>
        <w:spacing w:line="225" w:lineRule="auto"/>
        <w:textAlignment w:val="baseline"/>
        <w:rPr>
          <w:rFonts w:hint="eastAsia" w:ascii="新宋体" w:hAnsi="新宋体" w:eastAsia="新宋体" w:cs="新宋体"/>
          <w:color w:val="auto"/>
          <w:highlight w:val="none"/>
        </w:rPr>
        <w:sectPr>
          <w:footerReference r:id="rId32" w:type="default"/>
          <w:pgSz w:w="11905" w:h="16838"/>
          <w:pgMar w:top="1440" w:right="1083" w:bottom="1440" w:left="1083" w:header="0" w:footer="952" w:gutter="0"/>
          <w:pgNumType w:fmt="decimal"/>
          <w:cols w:space="0" w:num="1"/>
          <w:rtlGutter w:val="0"/>
          <w:docGrid w:linePitch="0" w:charSpace="0"/>
        </w:sectPr>
      </w:pPr>
    </w:p>
    <w:p w14:paraId="682B5F7F">
      <w:pPr>
        <w:keepNext w:val="0"/>
        <w:keepLines w:val="0"/>
        <w:pageBreakBefore w:val="0"/>
        <w:widowControl w:val="0"/>
        <w:kinsoku/>
        <w:wordWrap w:val="0"/>
        <w:overflowPunct/>
        <w:topLinePunct w:val="0"/>
        <w:autoSpaceDE/>
        <w:autoSpaceDN/>
        <w:bidi w:val="0"/>
        <w:adjustRightInd w:val="0"/>
        <w:snapToGrid w:val="0"/>
        <w:spacing w:line="255" w:lineRule="auto"/>
        <w:textAlignment w:val="baseline"/>
        <w:rPr>
          <w:rFonts w:hint="eastAsia" w:ascii="新宋体" w:hAnsi="新宋体" w:eastAsia="新宋体" w:cs="新宋体"/>
          <w:color w:val="auto"/>
          <w:sz w:val="21"/>
          <w:highlight w:val="none"/>
        </w:rPr>
      </w:pPr>
    </w:p>
    <w:p w14:paraId="00E805B7">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1"/>
          <w:highlight w:val="none"/>
        </w:rPr>
      </w:pPr>
    </w:p>
    <w:p w14:paraId="202A49A8">
      <w:pPr>
        <w:pStyle w:val="3"/>
        <w:keepNext w:val="0"/>
        <w:keepLines w:val="0"/>
        <w:pageBreakBefore w:val="0"/>
        <w:widowControl w:val="0"/>
        <w:kinsoku/>
        <w:wordWrap w:val="0"/>
        <w:overflowPunct/>
        <w:topLinePunct w:val="0"/>
        <w:autoSpaceDE/>
        <w:autoSpaceDN/>
        <w:bidi w:val="0"/>
        <w:adjustRightInd w:val="0"/>
        <w:snapToGrid w:val="0"/>
        <w:spacing w:before="101" w:line="223" w:lineRule="auto"/>
        <w:ind w:left="141"/>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4"/>
          <w:sz w:val="32"/>
          <w:szCs w:val="32"/>
          <w:highlight w:val="none"/>
        </w:rPr>
        <w:t>2.报价文件目录</w:t>
      </w:r>
    </w:p>
    <w:p w14:paraId="47B66C32">
      <w:pPr>
        <w:keepNext w:val="0"/>
        <w:keepLines w:val="0"/>
        <w:pageBreakBefore w:val="0"/>
        <w:widowControl w:val="0"/>
        <w:kinsoku/>
        <w:wordWrap w:val="0"/>
        <w:overflowPunct/>
        <w:topLinePunct w:val="0"/>
        <w:autoSpaceDE/>
        <w:autoSpaceDN/>
        <w:bidi w:val="0"/>
        <w:adjustRightInd w:val="0"/>
        <w:snapToGrid w:val="0"/>
        <w:spacing w:line="263" w:lineRule="auto"/>
        <w:textAlignment w:val="baseline"/>
        <w:rPr>
          <w:rFonts w:hint="eastAsia" w:ascii="新宋体" w:hAnsi="新宋体" w:eastAsia="新宋体" w:cs="新宋体"/>
          <w:color w:val="auto"/>
          <w:sz w:val="21"/>
          <w:highlight w:val="none"/>
        </w:rPr>
      </w:pPr>
    </w:p>
    <w:p w14:paraId="6A405570">
      <w:pPr>
        <w:pStyle w:val="3"/>
        <w:keepNext w:val="0"/>
        <w:keepLines w:val="0"/>
        <w:pageBreakBefore w:val="0"/>
        <w:widowControl w:val="0"/>
        <w:kinsoku/>
        <w:wordWrap w:val="0"/>
        <w:overflowPunct/>
        <w:topLinePunct w:val="0"/>
        <w:autoSpaceDE/>
        <w:autoSpaceDN/>
        <w:bidi w:val="0"/>
        <w:adjustRightInd w:val="0"/>
        <w:snapToGrid w:val="0"/>
        <w:spacing w:before="101" w:line="373" w:lineRule="auto"/>
        <w:ind w:firstLine="636"/>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14"/>
          <w:sz w:val="24"/>
          <w:szCs w:val="24"/>
          <w:highlight w:val="none"/>
        </w:rPr>
        <w:t>根据磋商文件规定及供应商提供的材料自行编写目录（部</w:t>
      </w:r>
      <w:r>
        <w:rPr>
          <w:rFonts w:hint="eastAsia" w:ascii="新宋体" w:hAnsi="新宋体" w:eastAsia="新宋体" w:cs="新宋体"/>
          <w:color w:val="auto"/>
          <w:spacing w:val="4"/>
          <w:sz w:val="24"/>
          <w:szCs w:val="24"/>
          <w:highlight w:val="none"/>
        </w:rPr>
        <w:t>分格式后附）。</w:t>
      </w:r>
    </w:p>
    <w:p w14:paraId="63FE44A3">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sz w:val="18"/>
          <w:szCs w:val="18"/>
          <w:highlight w:val="none"/>
        </w:rPr>
        <w:sectPr>
          <w:footerReference r:id="rId33" w:type="default"/>
          <w:pgSz w:w="11905" w:h="16838"/>
          <w:pgMar w:top="1440" w:right="1083" w:bottom="1440" w:left="1083" w:header="0" w:footer="952" w:gutter="0"/>
          <w:pgNumType w:fmt="decimal"/>
          <w:cols w:space="0" w:num="1"/>
          <w:rtlGutter w:val="0"/>
          <w:docGrid w:linePitch="0" w:charSpace="0"/>
        </w:sectPr>
      </w:pPr>
    </w:p>
    <w:p w14:paraId="5569F272">
      <w:pPr>
        <w:pStyle w:val="3"/>
        <w:keepNext w:val="0"/>
        <w:keepLines w:val="0"/>
        <w:pageBreakBefore w:val="0"/>
        <w:widowControl w:val="0"/>
        <w:kinsoku/>
        <w:wordWrap w:val="0"/>
        <w:overflowPunct/>
        <w:topLinePunct w:val="0"/>
        <w:autoSpaceDE/>
        <w:autoSpaceDN/>
        <w:bidi w:val="0"/>
        <w:adjustRightInd w:val="0"/>
        <w:snapToGrid w:val="0"/>
        <w:spacing w:before="140" w:line="224" w:lineRule="auto"/>
        <w:ind w:left="3294"/>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8"/>
          <w:sz w:val="40"/>
          <w:szCs w:val="40"/>
          <w:highlight w:val="none"/>
        </w:rPr>
        <w:t>竞</w:t>
      </w:r>
      <w:r>
        <w:rPr>
          <w:rFonts w:hint="eastAsia" w:ascii="新宋体" w:hAnsi="新宋体" w:eastAsia="新宋体" w:cs="新宋体"/>
          <w:b/>
          <w:bCs/>
          <w:color w:val="auto"/>
          <w:spacing w:val="14"/>
          <w:sz w:val="40"/>
          <w:szCs w:val="40"/>
          <w:highlight w:val="none"/>
        </w:rPr>
        <w:t xml:space="preserve">  </w:t>
      </w:r>
      <w:r>
        <w:rPr>
          <w:rFonts w:hint="eastAsia" w:ascii="新宋体" w:hAnsi="新宋体" w:eastAsia="新宋体" w:cs="新宋体"/>
          <w:b/>
          <w:bCs/>
          <w:color w:val="auto"/>
          <w:spacing w:val="-8"/>
          <w:sz w:val="40"/>
          <w:szCs w:val="40"/>
          <w:highlight w:val="none"/>
        </w:rPr>
        <w:t>标</w:t>
      </w:r>
      <w:r>
        <w:rPr>
          <w:rFonts w:hint="eastAsia" w:ascii="新宋体" w:hAnsi="新宋体" w:eastAsia="新宋体" w:cs="新宋体"/>
          <w:b/>
          <w:bCs/>
          <w:color w:val="auto"/>
          <w:spacing w:val="28"/>
          <w:sz w:val="40"/>
          <w:szCs w:val="40"/>
          <w:highlight w:val="none"/>
        </w:rPr>
        <w:t xml:space="preserve">  </w:t>
      </w:r>
      <w:r>
        <w:rPr>
          <w:rFonts w:hint="eastAsia" w:ascii="新宋体" w:hAnsi="新宋体" w:eastAsia="新宋体" w:cs="新宋体"/>
          <w:b/>
          <w:bCs/>
          <w:color w:val="auto"/>
          <w:spacing w:val="-8"/>
          <w:sz w:val="40"/>
          <w:szCs w:val="40"/>
          <w:highlight w:val="none"/>
        </w:rPr>
        <w:t>函</w:t>
      </w:r>
    </w:p>
    <w:p w14:paraId="26AA34FD">
      <w:pPr>
        <w:keepNext w:val="0"/>
        <w:keepLines w:val="0"/>
        <w:pageBreakBefore w:val="0"/>
        <w:widowControl w:val="0"/>
        <w:kinsoku/>
        <w:wordWrap w:val="0"/>
        <w:overflowPunct/>
        <w:topLinePunct w:val="0"/>
        <w:autoSpaceDE/>
        <w:autoSpaceDN/>
        <w:bidi w:val="0"/>
        <w:adjustRightInd w:val="0"/>
        <w:snapToGrid w:val="0"/>
        <w:spacing w:line="355" w:lineRule="auto"/>
        <w:textAlignment w:val="baseline"/>
        <w:rPr>
          <w:rFonts w:hint="eastAsia" w:ascii="新宋体" w:hAnsi="新宋体" w:eastAsia="新宋体" w:cs="新宋体"/>
          <w:color w:val="auto"/>
          <w:sz w:val="21"/>
          <w:highlight w:val="none"/>
        </w:rPr>
      </w:pPr>
    </w:p>
    <w:p w14:paraId="35D8F568">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3"/>
          <w:sz w:val="22"/>
          <w:szCs w:val="22"/>
          <w:highlight w:val="none"/>
        </w:rPr>
        <w:t>致</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30"/>
          <w:sz w:val="22"/>
          <w:szCs w:val="22"/>
          <w:highlight w:val="none"/>
        </w:rPr>
        <w:t>：</w:t>
      </w:r>
      <w:r>
        <w:rPr>
          <w:rFonts w:hint="eastAsia" w:ascii="新宋体" w:hAnsi="新宋体" w:eastAsia="新宋体" w:cs="新宋体"/>
          <w:color w:val="auto"/>
          <w:spacing w:val="-82"/>
          <w:sz w:val="22"/>
          <w:szCs w:val="22"/>
          <w:highlight w:val="none"/>
        </w:rPr>
        <w:t xml:space="preserve"> </w:t>
      </w:r>
      <w:r>
        <w:rPr>
          <w:rFonts w:hint="eastAsia" w:ascii="新宋体" w:hAnsi="新宋体" w:eastAsia="新宋体" w:cs="新宋体"/>
          <w:color w:val="auto"/>
          <w:spacing w:val="8"/>
          <w:sz w:val="22"/>
          <w:szCs w:val="22"/>
          <w:highlight w:val="none"/>
          <w:u w:val="single" w:color="auto"/>
        </w:rPr>
        <w:t xml:space="preserve">     </w:t>
      </w:r>
      <w:r>
        <w:rPr>
          <w:rFonts w:hint="eastAsia" w:ascii="新宋体" w:hAnsi="新宋体" w:eastAsia="新宋体" w:cs="新宋体"/>
          <w:color w:val="auto"/>
          <w:spacing w:val="-30"/>
          <w:sz w:val="22"/>
          <w:szCs w:val="22"/>
          <w:highlight w:val="none"/>
          <w:u w:val="single" w:color="auto"/>
        </w:rPr>
        <w:t>（</w:t>
      </w:r>
      <w:r>
        <w:rPr>
          <w:rFonts w:hint="eastAsia" w:ascii="新宋体" w:hAnsi="新宋体" w:eastAsia="新宋体" w:cs="新宋体"/>
          <w:color w:val="auto"/>
          <w:spacing w:val="23"/>
          <w:sz w:val="22"/>
          <w:szCs w:val="22"/>
          <w:highlight w:val="none"/>
          <w:u w:val="single" w:color="auto"/>
        </w:rPr>
        <w:t>采购单位名称</w:t>
      </w:r>
      <w:r>
        <w:rPr>
          <w:rFonts w:hint="eastAsia" w:ascii="新宋体" w:hAnsi="新宋体" w:eastAsia="新宋体" w:cs="新宋体"/>
          <w:color w:val="auto"/>
          <w:spacing w:val="-43"/>
          <w:sz w:val="22"/>
          <w:szCs w:val="22"/>
          <w:highlight w:val="none"/>
          <w:u w:val="single" w:color="auto"/>
        </w:rPr>
        <w:t xml:space="preserve"> </w:t>
      </w:r>
      <w:r>
        <w:rPr>
          <w:rFonts w:hint="eastAsia" w:ascii="新宋体" w:hAnsi="新宋体" w:eastAsia="新宋体" w:cs="新宋体"/>
          <w:color w:val="auto"/>
          <w:spacing w:val="23"/>
          <w:sz w:val="22"/>
          <w:szCs w:val="22"/>
          <w:highlight w:val="none"/>
          <w:u w:val="single" w:color="auto"/>
        </w:rPr>
        <w:t xml:space="preserve">）   </w:t>
      </w:r>
    </w:p>
    <w:p w14:paraId="7ED36738">
      <w:pPr>
        <w:pStyle w:val="3"/>
        <w:keepNext w:val="0"/>
        <w:keepLines w:val="0"/>
        <w:pageBreakBefore w:val="0"/>
        <w:widowControl w:val="0"/>
        <w:kinsoku/>
        <w:wordWrap w:val="0"/>
        <w:overflowPunct/>
        <w:topLinePunct w:val="0"/>
        <w:autoSpaceDE/>
        <w:autoSpaceDN/>
        <w:bidi w:val="0"/>
        <w:adjustRightInd w:val="0"/>
        <w:snapToGrid w:val="0"/>
        <w:spacing w:before="102" w:line="360" w:lineRule="auto"/>
        <w:ind w:right="48" w:firstLine="19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1、</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根</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据</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你</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3"/>
          <w:sz w:val="22"/>
          <w:szCs w:val="22"/>
          <w:highlight w:val="none"/>
        </w:rPr>
        <w:t>方</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采</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3"/>
          <w:sz w:val="22"/>
          <w:szCs w:val="22"/>
          <w:highlight w:val="none"/>
        </w:rPr>
        <w:t>购</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工</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程</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项 目</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名</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称</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为</w:t>
      </w:r>
      <w:r>
        <w:rPr>
          <w:rFonts w:hint="eastAsia" w:ascii="新宋体" w:hAnsi="新宋体" w:eastAsia="新宋体" w:cs="新宋体"/>
          <w:color w:val="auto"/>
          <w:spacing w:val="-78"/>
          <w:sz w:val="22"/>
          <w:szCs w:val="22"/>
          <w:highlight w:val="none"/>
        </w:rPr>
        <w:t xml:space="preserve"> </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98"/>
          <w:sz w:val="22"/>
          <w:szCs w:val="22"/>
          <w:highlight w:val="none"/>
        </w:rPr>
        <w:t xml:space="preserve"> </w:t>
      </w:r>
      <w:r>
        <w:rPr>
          <w:rFonts w:hint="eastAsia" w:ascii="新宋体" w:hAnsi="新宋体" w:eastAsia="新宋体" w:cs="新宋体"/>
          <w:color w:val="auto"/>
          <w:spacing w:val="-13"/>
          <w:sz w:val="22"/>
          <w:szCs w:val="22"/>
          <w:highlight w:val="none"/>
        </w:rPr>
        <w:t>工</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程</w:t>
      </w:r>
      <w:r>
        <w:rPr>
          <w:rFonts w:hint="eastAsia" w:ascii="新宋体" w:hAnsi="新宋体" w:eastAsia="新宋体" w:cs="新宋体"/>
          <w:color w:val="auto"/>
          <w:spacing w:val="26"/>
          <w:sz w:val="22"/>
          <w:szCs w:val="22"/>
          <w:highlight w:val="none"/>
        </w:rPr>
        <w:t>竞争性磋商文件</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26"/>
          <w:sz w:val="22"/>
          <w:szCs w:val="22"/>
          <w:highlight w:val="none"/>
        </w:rPr>
        <w:t>，</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26"/>
          <w:sz w:val="22"/>
          <w:szCs w:val="22"/>
          <w:highlight w:val="none"/>
        </w:rPr>
        <w:t>遵照《</w:t>
      </w:r>
      <w:r>
        <w:rPr>
          <w:rFonts w:hint="eastAsia" w:ascii="新宋体" w:hAnsi="新宋体" w:eastAsia="新宋体" w:cs="新宋体"/>
          <w:color w:val="auto"/>
          <w:spacing w:val="-22"/>
          <w:sz w:val="22"/>
          <w:szCs w:val="22"/>
          <w:highlight w:val="none"/>
        </w:rPr>
        <w:t xml:space="preserve"> </w:t>
      </w:r>
      <w:r>
        <w:rPr>
          <w:rFonts w:hint="eastAsia" w:ascii="新宋体" w:hAnsi="新宋体" w:eastAsia="新宋体" w:cs="新宋体"/>
          <w:color w:val="auto"/>
          <w:spacing w:val="26"/>
          <w:sz w:val="22"/>
          <w:szCs w:val="22"/>
          <w:highlight w:val="none"/>
        </w:rPr>
        <w:t>中华人民共和国政府采购法</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26"/>
          <w:sz w:val="22"/>
          <w:szCs w:val="22"/>
          <w:highlight w:val="none"/>
        </w:rPr>
        <w:t>》</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26"/>
          <w:sz w:val="22"/>
          <w:szCs w:val="22"/>
          <w:highlight w:val="none"/>
        </w:rPr>
        <w:t>等有关规</w:t>
      </w:r>
      <w:r>
        <w:rPr>
          <w:rFonts w:hint="eastAsia" w:ascii="新宋体" w:hAnsi="新宋体" w:eastAsia="新宋体" w:cs="新宋体"/>
          <w:color w:val="auto"/>
          <w:spacing w:val="25"/>
          <w:sz w:val="22"/>
          <w:szCs w:val="22"/>
          <w:highlight w:val="none"/>
        </w:rPr>
        <w:t>定</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25"/>
          <w:sz w:val="22"/>
          <w:szCs w:val="22"/>
          <w:highlight w:val="none"/>
        </w:rPr>
        <w:t>，</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25"/>
          <w:sz w:val="22"/>
          <w:szCs w:val="22"/>
          <w:highlight w:val="none"/>
        </w:rPr>
        <w:t>经</w:t>
      </w:r>
      <w:r>
        <w:rPr>
          <w:rFonts w:hint="eastAsia" w:ascii="新宋体" w:hAnsi="新宋体" w:eastAsia="新宋体" w:cs="新宋体"/>
          <w:color w:val="auto"/>
          <w:spacing w:val="33"/>
          <w:sz w:val="22"/>
          <w:szCs w:val="22"/>
          <w:highlight w:val="none"/>
        </w:rPr>
        <w:t>踏勘项目现场和研究上述竞争性磋商文件的竞标须知</w:t>
      </w:r>
      <w:r>
        <w:rPr>
          <w:rFonts w:hint="eastAsia" w:ascii="新宋体" w:hAnsi="新宋体" w:eastAsia="新宋体" w:cs="新宋体"/>
          <w:color w:val="auto"/>
          <w:spacing w:val="-46"/>
          <w:sz w:val="22"/>
          <w:szCs w:val="22"/>
          <w:highlight w:val="none"/>
        </w:rPr>
        <w:t xml:space="preserve"> </w:t>
      </w:r>
      <w:r>
        <w:rPr>
          <w:rFonts w:hint="eastAsia" w:ascii="新宋体" w:hAnsi="新宋体" w:eastAsia="新宋体" w:cs="新宋体"/>
          <w:color w:val="auto"/>
          <w:spacing w:val="33"/>
          <w:sz w:val="22"/>
          <w:szCs w:val="22"/>
          <w:highlight w:val="none"/>
        </w:rPr>
        <w:t>、</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33"/>
          <w:sz w:val="22"/>
          <w:szCs w:val="22"/>
          <w:highlight w:val="none"/>
        </w:rPr>
        <w:t>合同条款</w:t>
      </w:r>
      <w:r>
        <w:rPr>
          <w:rFonts w:hint="eastAsia" w:ascii="新宋体" w:hAnsi="新宋体" w:eastAsia="新宋体" w:cs="新宋体"/>
          <w:color w:val="auto"/>
          <w:spacing w:val="-51"/>
          <w:sz w:val="22"/>
          <w:szCs w:val="22"/>
          <w:highlight w:val="none"/>
        </w:rPr>
        <w:t xml:space="preserve"> </w:t>
      </w:r>
      <w:r>
        <w:rPr>
          <w:rFonts w:hint="eastAsia" w:ascii="新宋体" w:hAnsi="新宋体" w:eastAsia="新宋体" w:cs="新宋体"/>
          <w:color w:val="auto"/>
          <w:spacing w:val="33"/>
          <w:sz w:val="22"/>
          <w:szCs w:val="22"/>
          <w:highlight w:val="none"/>
        </w:rPr>
        <w:t>、</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33"/>
          <w:sz w:val="22"/>
          <w:szCs w:val="22"/>
          <w:highlight w:val="none"/>
        </w:rPr>
        <w:t>工程</w:t>
      </w:r>
      <w:r>
        <w:rPr>
          <w:rFonts w:hint="eastAsia" w:ascii="新宋体" w:hAnsi="新宋体" w:eastAsia="新宋体" w:cs="新宋体"/>
          <w:color w:val="auto"/>
          <w:spacing w:val="23"/>
          <w:sz w:val="22"/>
          <w:szCs w:val="22"/>
          <w:highlight w:val="none"/>
        </w:rPr>
        <w:t>建设标准及其他有关文件后</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47"/>
          <w:sz w:val="22"/>
          <w:szCs w:val="22"/>
          <w:highlight w:val="none"/>
          <w:lang w:eastAsia="zh-CN"/>
        </w:rPr>
        <w:t>，</w:t>
      </w:r>
      <w:r>
        <w:rPr>
          <w:rFonts w:hint="eastAsia" w:ascii="新宋体" w:hAnsi="新宋体" w:eastAsia="新宋体" w:cs="新宋体"/>
          <w:color w:val="auto"/>
          <w:spacing w:val="23"/>
          <w:sz w:val="22"/>
          <w:szCs w:val="22"/>
          <w:highlight w:val="none"/>
        </w:rPr>
        <w:t>我方愿以</w:t>
      </w:r>
      <w:r>
        <w:rPr>
          <w:rFonts w:hint="eastAsia" w:ascii="新宋体" w:hAnsi="新宋体" w:eastAsia="新宋体" w:cs="新宋体"/>
          <w:color w:val="auto"/>
          <w:spacing w:val="-28"/>
          <w:sz w:val="22"/>
          <w:szCs w:val="22"/>
          <w:highlight w:val="none"/>
        </w:rPr>
        <w:t>：</w:t>
      </w:r>
      <w:r>
        <w:rPr>
          <w:rFonts w:hint="eastAsia" w:ascii="新宋体" w:hAnsi="新宋体" w:eastAsia="新宋体" w:cs="新宋体"/>
          <w:color w:val="auto"/>
          <w:spacing w:val="-28"/>
          <w:sz w:val="22"/>
          <w:szCs w:val="22"/>
          <w:highlight w:val="none"/>
          <w:u w:val="single" w:color="auto"/>
        </w:rPr>
        <w:t>（</w:t>
      </w:r>
      <w:r>
        <w:rPr>
          <w:rFonts w:hint="eastAsia" w:ascii="新宋体" w:hAnsi="新宋体" w:eastAsia="新宋体" w:cs="新宋体"/>
          <w:color w:val="auto"/>
          <w:spacing w:val="-44"/>
          <w:sz w:val="22"/>
          <w:szCs w:val="22"/>
          <w:highlight w:val="none"/>
          <w:u w:val="single" w:color="auto"/>
        </w:rPr>
        <w:t xml:space="preserve"> </w:t>
      </w:r>
      <w:r>
        <w:rPr>
          <w:rFonts w:hint="eastAsia" w:ascii="新宋体" w:hAnsi="新宋体" w:eastAsia="新宋体" w:cs="新宋体"/>
          <w:color w:val="auto"/>
          <w:spacing w:val="23"/>
          <w:sz w:val="22"/>
          <w:szCs w:val="22"/>
          <w:highlight w:val="none"/>
          <w:u w:val="single" w:color="auto"/>
        </w:rPr>
        <w:t>币种</w:t>
      </w:r>
      <w:r>
        <w:rPr>
          <w:rFonts w:hint="eastAsia" w:ascii="新宋体" w:hAnsi="新宋体" w:eastAsia="新宋体" w:cs="新宋体"/>
          <w:color w:val="auto"/>
          <w:spacing w:val="-55"/>
          <w:sz w:val="22"/>
          <w:szCs w:val="22"/>
          <w:highlight w:val="none"/>
          <w:u w:val="single" w:color="auto"/>
        </w:rPr>
        <w:t xml:space="preserve"> </w:t>
      </w:r>
      <w:r>
        <w:rPr>
          <w:rFonts w:hint="eastAsia" w:ascii="新宋体" w:hAnsi="新宋体" w:eastAsia="新宋体" w:cs="新宋体"/>
          <w:color w:val="auto"/>
          <w:spacing w:val="23"/>
          <w:sz w:val="22"/>
          <w:szCs w:val="22"/>
          <w:highlight w:val="none"/>
          <w:u w:val="single" w:color="auto"/>
        </w:rPr>
        <w:t>、大写金额</w:t>
      </w:r>
      <w:r>
        <w:rPr>
          <w:rFonts w:hint="eastAsia" w:ascii="新宋体" w:hAnsi="新宋体" w:eastAsia="新宋体" w:cs="新宋体"/>
          <w:color w:val="auto"/>
          <w:spacing w:val="-53"/>
          <w:sz w:val="22"/>
          <w:szCs w:val="22"/>
          <w:highlight w:val="none"/>
          <w:u w:val="single" w:color="auto"/>
        </w:rPr>
        <w:t xml:space="preserve"> </w:t>
      </w:r>
      <w:r>
        <w:rPr>
          <w:rFonts w:hint="eastAsia" w:ascii="新宋体" w:hAnsi="新宋体" w:eastAsia="新宋体" w:cs="新宋体"/>
          <w:color w:val="auto"/>
          <w:spacing w:val="23"/>
          <w:sz w:val="22"/>
          <w:szCs w:val="22"/>
          <w:highlight w:val="none"/>
          <w:u w:val="single" w:color="auto"/>
        </w:rPr>
        <w:t>、单位</w:t>
      </w:r>
      <w:r>
        <w:rPr>
          <w:rFonts w:hint="eastAsia" w:ascii="新宋体" w:hAnsi="新宋体" w:eastAsia="新宋体" w:cs="新宋体"/>
          <w:color w:val="auto"/>
          <w:spacing w:val="-28"/>
          <w:sz w:val="22"/>
          <w:szCs w:val="22"/>
          <w:highlight w:val="none"/>
          <w:u w:val="single" w:color="auto"/>
        </w:rPr>
        <w:t>）</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28"/>
          <w:sz w:val="22"/>
          <w:szCs w:val="22"/>
          <w:highlight w:val="none"/>
          <w:u w:val="single" w:color="auto"/>
        </w:rPr>
        <w:t>（</w:t>
      </w:r>
      <w:r>
        <w:rPr>
          <w:rFonts w:hint="eastAsia" w:ascii="新宋体" w:hAnsi="新宋体" w:eastAsia="新宋体" w:cs="新宋体"/>
          <w:color w:val="auto"/>
          <w:spacing w:val="-63"/>
          <w:sz w:val="22"/>
          <w:szCs w:val="22"/>
          <w:highlight w:val="none"/>
          <w:u w:val="single" w:color="auto"/>
        </w:rPr>
        <w:t xml:space="preserve"> </w:t>
      </w:r>
      <w:r>
        <w:rPr>
          <w:rFonts w:hint="eastAsia" w:ascii="新宋体" w:hAnsi="新宋体" w:eastAsia="新宋体" w:cs="新宋体"/>
          <w:color w:val="auto"/>
          <w:spacing w:val="23"/>
          <w:sz w:val="22"/>
          <w:szCs w:val="22"/>
          <w:highlight w:val="none"/>
          <w:u w:val="single" w:color="auto"/>
        </w:rPr>
        <w:t>小</w:t>
      </w:r>
      <w:r>
        <w:rPr>
          <w:rFonts w:hint="eastAsia" w:ascii="新宋体" w:hAnsi="新宋体" w:eastAsia="新宋体" w:cs="新宋体"/>
          <w:color w:val="auto"/>
          <w:spacing w:val="-13"/>
          <w:sz w:val="22"/>
          <w:szCs w:val="22"/>
          <w:highlight w:val="none"/>
          <w:u w:val="single" w:color="auto"/>
        </w:rPr>
        <w:t>写</w:t>
      </w:r>
      <w:r>
        <w:rPr>
          <w:rFonts w:hint="eastAsia" w:ascii="新宋体" w:hAnsi="新宋体" w:eastAsia="新宋体" w:cs="新宋体"/>
          <w:color w:val="auto"/>
          <w:spacing w:val="-34"/>
          <w:sz w:val="22"/>
          <w:szCs w:val="22"/>
          <w:highlight w:val="none"/>
          <w:u w:val="single" w:color="auto"/>
        </w:rPr>
        <w:t xml:space="preserve"> </w:t>
      </w:r>
      <w:r>
        <w:rPr>
          <w:rFonts w:hint="eastAsia" w:ascii="新宋体" w:hAnsi="新宋体" w:eastAsia="新宋体" w:cs="新宋体"/>
          <w:color w:val="auto"/>
          <w:spacing w:val="-13"/>
          <w:sz w:val="22"/>
          <w:szCs w:val="22"/>
          <w:highlight w:val="none"/>
          <w:u w:val="single" w:color="auto"/>
        </w:rPr>
        <w:t>）</w:t>
      </w:r>
      <w:r>
        <w:rPr>
          <w:rFonts w:hint="eastAsia" w:ascii="新宋体" w:hAnsi="新宋体" w:eastAsia="新宋体" w:cs="新宋体"/>
          <w:color w:val="auto"/>
          <w:spacing w:val="-62"/>
          <w:sz w:val="22"/>
          <w:szCs w:val="22"/>
          <w:highlight w:val="none"/>
          <w:u w:val="single" w:color="auto"/>
        </w:rPr>
        <w:t xml:space="preserve"> </w:t>
      </w:r>
      <w:r>
        <w:rPr>
          <w:rFonts w:hint="eastAsia" w:ascii="新宋体" w:hAnsi="新宋体" w:eastAsia="新宋体" w:cs="新宋体"/>
          <w:color w:val="auto"/>
          <w:spacing w:val="-13"/>
          <w:sz w:val="22"/>
          <w:szCs w:val="22"/>
          <w:highlight w:val="none"/>
        </w:rPr>
        <w:t>竞标</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3"/>
          <w:sz w:val="22"/>
          <w:szCs w:val="22"/>
          <w:highlight w:val="none"/>
        </w:rPr>
        <w:t>报</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价</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按</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上</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述</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合</w:t>
      </w:r>
      <w:r>
        <w:rPr>
          <w:rFonts w:hint="eastAsia" w:ascii="新宋体" w:hAnsi="新宋体" w:eastAsia="新宋体" w:cs="新宋体"/>
          <w:color w:val="auto"/>
          <w:spacing w:val="-44"/>
          <w:sz w:val="22"/>
          <w:szCs w:val="22"/>
          <w:highlight w:val="none"/>
        </w:rPr>
        <w:t xml:space="preserve"> </w:t>
      </w:r>
      <w:r>
        <w:rPr>
          <w:rFonts w:hint="eastAsia" w:ascii="新宋体" w:hAnsi="新宋体" w:eastAsia="新宋体" w:cs="新宋体"/>
          <w:color w:val="auto"/>
          <w:spacing w:val="-13"/>
          <w:sz w:val="22"/>
          <w:szCs w:val="22"/>
          <w:highlight w:val="none"/>
        </w:rPr>
        <w:t>同</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13"/>
          <w:sz w:val="22"/>
          <w:szCs w:val="22"/>
          <w:highlight w:val="none"/>
        </w:rPr>
        <w:t>条</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3"/>
          <w:sz w:val="22"/>
          <w:szCs w:val="22"/>
          <w:highlight w:val="none"/>
        </w:rPr>
        <w:t>款</w:t>
      </w:r>
      <w:r>
        <w:rPr>
          <w:rFonts w:hint="eastAsia" w:ascii="新宋体" w:hAnsi="新宋体" w:eastAsia="新宋体" w:cs="新宋体"/>
          <w:color w:val="auto"/>
          <w:spacing w:val="-51"/>
          <w:sz w:val="22"/>
          <w:szCs w:val="22"/>
          <w:highlight w:val="none"/>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3"/>
          <w:sz w:val="22"/>
          <w:szCs w:val="22"/>
          <w:highlight w:val="none"/>
        </w:rPr>
        <w:t>工</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3"/>
          <w:sz w:val="22"/>
          <w:szCs w:val="22"/>
          <w:highlight w:val="none"/>
        </w:rPr>
        <w:t>程</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3"/>
          <w:sz w:val="22"/>
          <w:szCs w:val="22"/>
          <w:highlight w:val="none"/>
        </w:rPr>
        <w:t>建</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设</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标</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13"/>
          <w:sz w:val="22"/>
          <w:szCs w:val="22"/>
          <w:highlight w:val="none"/>
        </w:rPr>
        <w:t>准</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3"/>
          <w:sz w:val="22"/>
          <w:szCs w:val="22"/>
          <w:highlight w:val="none"/>
        </w:rPr>
        <w:t>和</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工</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程</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3"/>
          <w:sz w:val="22"/>
          <w:szCs w:val="22"/>
          <w:highlight w:val="none"/>
        </w:rPr>
        <w:t>量</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3"/>
          <w:sz w:val="22"/>
          <w:szCs w:val="22"/>
          <w:highlight w:val="none"/>
        </w:rPr>
        <w:t>清</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单</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13"/>
          <w:sz w:val="22"/>
          <w:szCs w:val="22"/>
          <w:highlight w:val="none"/>
        </w:rPr>
        <w:t>的</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条</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件</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要</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求</w:t>
      </w:r>
      <w:r>
        <w:rPr>
          <w:rFonts w:hint="eastAsia" w:ascii="新宋体" w:hAnsi="新宋体" w:eastAsia="新宋体" w:cs="新宋体"/>
          <w:color w:val="auto"/>
          <w:spacing w:val="28"/>
          <w:sz w:val="22"/>
          <w:szCs w:val="22"/>
          <w:highlight w:val="none"/>
        </w:rPr>
        <w:t>承包上述工程的施工</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28"/>
          <w:sz w:val="22"/>
          <w:szCs w:val="22"/>
          <w:highlight w:val="none"/>
        </w:rPr>
        <w:t>、</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28"/>
          <w:sz w:val="22"/>
          <w:szCs w:val="22"/>
          <w:highlight w:val="none"/>
        </w:rPr>
        <w:t>竣工</w:t>
      </w:r>
      <w:r>
        <w:rPr>
          <w:rFonts w:hint="eastAsia" w:ascii="新宋体" w:hAnsi="新宋体" w:eastAsia="新宋体" w:cs="新宋体"/>
          <w:color w:val="auto"/>
          <w:spacing w:val="-50"/>
          <w:sz w:val="22"/>
          <w:szCs w:val="22"/>
          <w:highlight w:val="none"/>
        </w:rPr>
        <w:t xml:space="preserve"> </w:t>
      </w:r>
      <w:r>
        <w:rPr>
          <w:rFonts w:hint="eastAsia" w:ascii="新宋体" w:hAnsi="新宋体" w:eastAsia="新宋体" w:cs="新宋体"/>
          <w:color w:val="auto"/>
          <w:spacing w:val="28"/>
          <w:sz w:val="22"/>
          <w:szCs w:val="22"/>
          <w:highlight w:val="none"/>
        </w:rPr>
        <w:t>，</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28"/>
          <w:sz w:val="22"/>
          <w:szCs w:val="22"/>
          <w:highlight w:val="none"/>
        </w:rPr>
        <w:t>并承担任何质量缺陷责任。</w:t>
      </w:r>
    </w:p>
    <w:p w14:paraId="0A0AC671">
      <w:pPr>
        <w:pStyle w:val="3"/>
        <w:keepNext w:val="0"/>
        <w:keepLines w:val="0"/>
        <w:pageBreakBefore w:val="0"/>
        <w:widowControl w:val="0"/>
        <w:kinsoku/>
        <w:wordWrap w:val="0"/>
        <w:overflowPunct/>
        <w:topLinePunct w:val="0"/>
        <w:autoSpaceDE/>
        <w:autoSpaceDN/>
        <w:bidi w:val="0"/>
        <w:adjustRightInd w:val="0"/>
        <w:snapToGrid w:val="0"/>
        <w:spacing w:before="103" w:line="360" w:lineRule="auto"/>
        <w:ind w:firstLine="190"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5"/>
          <w:sz w:val="22"/>
          <w:szCs w:val="22"/>
          <w:highlight w:val="none"/>
        </w:rPr>
        <w:t>2</w:t>
      </w:r>
      <w:r>
        <w:rPr>
          <w:rFonts w:hint="eastAsia" w:ascii="新宋体" w:hAnsi="新宋体" w:eastAsia="新宋体" w:cs="新宋体"/>
          <w:color w:val="auto"/>
          <w:spacing w:val="-75"/>
          <w:sz w:val="22"/>
          <w:szCs w:val="22"/>
          <w:highlight w:val="none"/>
        </w:rPr>
        <w:t xml:space="preserve"> </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5"/>
          <w:sz w:val="22"/>
          <w:szCs w:val="22"/>
          <w:highlight w:val="none"/>
        </w:rPr>
        <w:t>我</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5"/>
          <w:sz w:val="22"/>
          <w:szCs w:val="22"/>
          <w:highlight w:val="none"/>
        </w:rPr>
        <w:t>方</w:t>
      </w:r>
      <w:r>
        <w:rPr>
          <w:rFonts w:hint="eastAsia" w:ascii="新宋体" w:hAnsi="新宋体" w:eastAsia="新宋体" w:cs="新宋体"/>
          <w:color w:val="auto"/>
          <w:spacing w:val="-44"/>
          <w:sz w:val="22"/>
          <w:szCs w:val="22"/>
          <w:highlight w:val="none"/>
        </w:rPr>
        <w:t xml:space="preserve"> </w:t>
      </w:r>
      <w:r>
        <w:rPr>
          <w:rFonts w:hint="eastAsia" w:ascii="新宋体" w:hAnsi="新宋体" w:eastAsia="新宋体" w:cs="新宋体"/>
          <w:color w:val="auto"/>
          <w:spacing w:val="-15"/>
          <w:sz w:val="22"/>
          <w:szCs w:val="22"/>
          <w:highlight w:val="none"/>
        </w:rPr>
        <w:t>已</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详</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5"/>
          <w:sz w:val="22"/>
          <w:szCs w:val="22"/>
          <w:highlight w:val="none"/>
        </w:rPr>
        <w:t>细</w:t>
      </w:r>
      <w:r>
        <w:rPr>
          <w:rFonts w:hint="eastAsia" w:ascii="新宋体" w:hAnsi="新宋体" w:eastAsia="新宋体" w:cs="新宋体"/>
          <w:color w:val="auto"/>
          <w:spacing w:val="-58"/>
          <w:sz w:val="22"/>
          <w:szCs w:val="22"/>
          <w:highlight w:val="none"/>
        </w:rPr>
        <w:t xml:space="preserve"> </w:t>
      </w:r>
      <w:r>
        <w:rPr>
          <w:rFonts w:hint="eastAsia" w:ascii="新宋体" w:hAnsi="新宋体" w:eastAsia="新宋体" w:cs="新宋体"/>
          <w:color w:val="auto"/>
          <w:spacing w:val="-15"/>
          <w:sz w:val="22"/>
          <w:szCs w:val="22"/>
          <w:highlight w:val="none"/>
        </w:rPr>
        <w:t>审</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核</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5"/>
          <w:sz w:val="22"/>
          <w:szCs w:val="22"/>
          <w:highlight w:val="none"/>
        </w:rPr>
        <w:t>全</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部</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竞</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争</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性</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5"/>
          <w:sz w:val="22"/>
          <w:szCs w:val="22"/>
          <w:highlight w:val="none"/>
        </w:rPr>
        <w:t>磋</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5"/>
          <w:sz w:val="22"/>
          <w:szCs w:val="22"/>
          <w:highlight w:val="none"/>
        </w:rPr>
        <w:t>商</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5"/>
          <w:sz w:val="22"/>
          <w:szCs w:val="22"/>
          <w:highlight w:val="none"/>
        </w:rPr>
        <w:t>文</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5"/>
          <w:sz w:val="22"/>
          <w:szCs w:val="22"/>
          <w:highlight w:val="none"/>
        </w:rPr>
        <w:t>件</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5"/>
          <w:sz w:val="22"/>
          <w:szCs w:val="22"/>
          <w:highlight w:val="none"/>
        </w:rPr>
        <w:t>包</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5"/>
          <w:sz w:val="22"/>
          <w:szCs w:val="22"/>
          <w:highlight w:val="none"/>
        </w:rPr>
        <w:t>括</w:t>
      </w:r>
      <w:r>
        <w:rPr>
          <w:rFonts w:hint="eastAsia" w:ascii="新宋体" w:hAnsi="新宋体" w:eastAsia="新宋体" w:cs="新宋体"/>
          <w:color w:val="auto"/>
          <w:spacing w:val="-73"/>
          <w:sz w:val="22"/>
          <w:szCs w:val="22"/>
          <w:highlight w:val="none"/>
        </w:rPr>
        <w:t xml:space="preserve"> </w:t>
      </w:r>
      <w:r>
        <w:rPr>
          <w:rFonts w:hint="eastAsia" w:ascii="新宋体" w:hAnsi="新宋体" w:eastAsia="新宋体" w:cs="新宋体"/>
          <w:color w:val="auto"/>
          <w:spacing w:val="-15"/>
          <w:sz w:val="22"/>
          <w:szCs w:val="22"/>
          <w:highlight w:val="none"/>
        </w:rPr>
        <w:t>修</w:t>
      </w:r>
      <w:r>
        <w:rPr>
          <w:rFonts w:hint="eastAsia" w:ascii="新宋体" w:hAnsi="新宋体" w:eastAsia="新宋体" w:cs="新宋体"/>
          <w:color w:val="auto"/>
          <w:spacing w:val="-61"/>
          <w:sz w:val="22"/>
          <w:szCs w:val="22"/>
          <w:highlight w:val="none"/>
        </w:rPr>
        <w:t xml:space="preserve"> </w:t>
      </w:r>
      <w:r>
        <w:rPr>
          <w:rFonts w:hint="eastAsia" w:ascii="新宋体" w:hAnsi="新宋体" w:eastAsia="新宋体" w:cs="新宋体"/>
          <w:color w:val="auto"/>
          <w:spacing w:val="-15"/>
          <w:sz w:val="22"/>
          <w:szCs w:val="22"/>
          <w:highlight w:val="none"/>
        </w:rPr>
        <w:t>改</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5"/>
          <w:sz w:val="22"/>
          <w:szCs w:val="22"/>
          <w:highlight w:val="none"/>
        </w:rPr>
        <w:t>文</w:t>
      </w:r>
      <w:r>
        <w:rPr>
          <w:rFonts w:hint="eastAsia" w:ascii="新宋体" w:hAnsi="新宋体" w:eastAsia="新宋体" w:cs="新宋体"/>
          <w:color w:val="auto"/>
          <w:spacing w:val="-73"/>
          <w:sz w:val="22"/>
          <w:szCs w:val="22"/>
          <w:highlight w:val="none"/>
        </w:rPr>
        <w:t xml:space="preserve"> </w:t>
      </w:r>
      <w:r>
        <w:rPr>
          <w:rFonts w:hint="eastAsia" w:ascii="新宋体" w:hAnsi="新宋体" w:eastAsia="新宋体" w:cs="新宋体"/>
          <w:color w:val="auto"/>
          <w:spacing w:val="-15"/>
          <w:sz w:val="22"/>
          <w:szCs w:val="22"/>
          <w:highlight w:val="none"/>
        </w:rPr>
        <w:t>件</w:t>
      </w:r>
      <w:r>
        <w:rPr>
          <w:rFonts w:hint="eastAsia" w:ascii="新宋体" w:hAnsi="新宋体" w:eastAsia="新宋体" w:cs="新宋体"/>
          <w:color w:val="auto"/>
          <w:spacing w:val="-79"/>
          <w:sz w:val="22"/>
          <w:szCs w:val="22"/>
          <w:highlight w:val="none"/>
        </w:rPr>
        <w:t xml:space="preserve"> </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15"/>
          <w:sz w:val="22"/>
          <w:szCs w:val="22"/>
          <w:highlight w:val="none"/>
        </w:rPr>
        <w:t>如</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5"/>
          <w:sz w:val="22"/>
          <w:szCs w:val="22"/>
          <w:highlight w:val="none"/>
        </w:rPr>
        <w:t>有</w:t>
      </w:r>
      <w:r>
        <w:rPr>
          <w:rFonts w:hint="eastAsia" w:ascii="新宋体" w:hAnsi="新宋体" w:eastAsia="新宋体" w:cs="新宋体"/>
          <w:color w:val="auto"/>
          <w:spacing w:val="-59"/>
          <w:sz w:val="22"/>
          <w:szCs w:val="22"/>
          <w:highlight w:val="none"/>
        </w:rPr>
        <w:t xml:space="preserve"> </w:t>
      </w:r>
      <w:r>
        <w:rPr>
          <w:rFonts w:hint="eastAsia" w:ascii="新宋体" w:hAnsi="新宋体" w:eastAsia="新宋体" w:cs="新宋体"/>
          <w:color w:val="auto"/>
          <w:spacing w:val="-15"/>
          <w:sz w:val="22"/>
          <w:szCs w:val="22"/>
          <w:highlight w:val="none"/>
        </w:rPr>
        <w:t>时</w:t>
      </w:r>
      <w:r>
        <w:rPr>
          <w:rFonts w:hint="eastAsia" w:ascii="新宋体" w:hAnsi="新宋体" w:eastAsia="新宋体" w:cs="新宋体"/>
          <w:color w:val="auto"/>
          <w:spacing w:val="-79"/>
          <w:sz w:val="22"/>
          <w:szCs w:val="22"/>
          <w:highlight w:val="none"/>
        </w:rPr>
        <w:t xml:space="preserve"> </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pacing w:val="31"/>
          <w:sz w:val="22"/>
          <w:szCs w:val="22"/>
          <w:highlight w:val="none"/>
        </w:rPr>
        <w:t>及有关附件。</w:t>
      </w:r>
    </w:p>
    <w:p w14:paraId="3C2FADE1">
      <w:pPr>
        <w:pStyle w:val="3"/>
        <w:keepNext w:val="0"/>
        <w:keepLines w:val="0"/>
        <w:pageBreakBefore w:val="0"/>
        <w:widowControl w:val="0"/>
        <w:kinsoku/>
        <w:wordWrap w:val="0"/>
        <w:overflowPunct/>
        <w:topLinePunct w:val="0"/>
        <w:autoSpaceDE/>
        <w:autoSpaceDN/>
        <w:bidi w:val="0"/>
        <w:adjustRightInd w:val="0"/>
        <w:snapToGrid w:val="0"/>
        <w:spacing w:before="104" w:line="360" w:lineRule="auto"/>
        <w:ind w:firstLine="21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3、</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4"/>
          <w:sz w:val="22"/>
          <w:szCs w:val="22"/>
          <w:highlight w:val="none"/>
        </w:rPr>
        <w:t>我</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4"/>
          <w:sz w:val="22"/>
          <w:szCs w:val="22"/>
          <w:highlight w:val="none"/>
        </w:rPr>
        <w:t>方</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4"/>
          <w:sz w:val="22"/>
          <w:szCs w:val="22"/>
          <w:highlight w:val="none"/>
        </w:rPr>
        <w:t>承</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4"/>
          <w:sz w:val="22"/>
          <w:szCs w:val="22"/>
          <w:highlight w:val="none"/>
        </w:rPr>
        <w:t>认</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4"/>
          <w:sz w:val="22"/>
          <w:szCs w:val="22"/>
          <w:highlight w:val="none"/>
        </w:rPr>
        <w:t>竞标</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4"/>
          <w:sz w:val="22"/>
          <w:szCs w:val="22"/>
          <w:highlight w:val="none"/>
        </w:rPr>
        <w:t>函附</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4"/>
          <w:sz w:val="22"/>
          <w:szCs w:val="22"/>
          <w:highlight w:val="none"/>
        </w:rPr>
        <w:t>录</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4"/>
          <w:sz w:val="22"/>
          <w:szCs w:val="22"/>
          <w:highlight w:val="none"/>
        </w:rPr>
        <w:t>是</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4"/>
          <w:sz w:val="22"/>
          <w:szCs w:val="22"/>
          <w:highlight w:val="none"/>
        </w:rPr>
        <w:t>我</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4"/>
          <w:sz w:val="22"/>
          <w:szCs w:val="22"/>
          <w:highlight w:val="none"/>
        </w:rPr>
        <w:t>方</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4"/>
          <w:sz w:val="22"/>
          <w:szCs w:val="22"/>
          <w:highlight w:val="none"/>
        </w:rPr>
        <w:t>竞标</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4"/>
          <w:sz w:val="22"/>
          <w:szCs w:val="22"/>
          <w:highlight w:val="none"/>
        </w:rPr>
        <w:t>函的</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4"/>
          <w:sz w:val="22"/>
          <w:szCs w:val="22"/>
          <w:highlight w:val="none"/>
        </w:rPr>
        <w:t>组</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4"/>
          <w:sz w:val="22"/>
          <w:szCs w:val="22"/>
          <w:highlight w:val="none"/>
        </w:rPr>
        <w:t>成</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4"/>
          <w:sz w:val="22"/>
          <w:szCs w:val="22"/>
          <w:highlight w:val="none"/>
        </w:rPr>
        <w:t>部</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4"/>
          <w:sz w:val="22"/>
          <w:szCs w:val="22"/>
          <w:highlight w:val="none"/>
        </w:rPr>
        <w:t>分。</w:t>
      </w:r>
    </w:p>
    <w:p w14:paraId="7CF5A351">
      <w:pPr>
        <w:pStyle w:val="3"/>
        <w:keepNext w:val="0"/>
        <w:keepLines w:val="0"/>
        <w:pageBreakBefore w:val="0"/>
        <w:widowControl w:val="0"/>
        <w:kinsoku/>
        <w:wordWrap w:val="0"/>
        <w:overflowPunct/>
        <w:topLinePunct w:val="0"/>
        <w:autoSpaceDE/>
        <w:autoSpaceDN/>
        <w:bidi w:val="0"/>
        <w:adjustRightInd w:val="0"/>
        <w:snapToGrid w:val="0"/>
        <w:spacing w:before="105" w:line="360" w:lineRule="auto"/>
        <w:ind w:right="48" w:firstLine="19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4、一</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13"/>
          <w:sz w:val="22"/>
          <w:szCs w:val="22"/>
          <w:highlight w:val="none"/>
        </w:rPr>
        <w:t>旦</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3"/>
          <w:sz w:val="22"/>
          <w:szCs w:val="22"/>
          <w:highlight w:val="none"/>
        </w:rPr>
        <w:t>我</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3"/>
          <w:sz w:val="22"/>
          <w:szCs w:val="22"/>
          <w:highlight w:val="none"/>
        </w:rPr>
        <w:t>方</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3"/>
          <w:sz w:val="22"/>
          <w:szCs w:val="22"/>
          <w:highlight w:val="none"/>
        </w:rPr>
        <w:t>成</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3"/>
          <w:sz w:val="22"/>
          <w:szCs w:val="22"/>
          <w:highlight w:val="none"/>
        </w:rPr>
        <w:t>交，我</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3"/>
          <w:sz w:val="22"/>
          <w:szCs w:val="22"/>
          <w:highlight w:val="none"/>
        </w:rPr>
        <w:t>方</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3"/>
          <w:sz w:val="22"/>
          <w:szCs w:val="22"/>
          <w:highlight w:val="none"/>
        </w:rPr>
        <w:t>保</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3"/>
          <w:sz w:val="22"/>
          <w:szCs w:val="22"/>
          <w:highlight w:val="none"/>
        </w:rPr>
        <w:t>证</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3"/>
          <w:sz w:val="22"/>
          <w:szCs w:val="22"/>
          <w:highlight w:val="none"/>
        </w:rPr>
        <w:t>按</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3"/>
          <w:sz w:val="22"/>
          <w:szCs w:val="22"/>
          <w:highlight w:val="none"/>
        </w:rPr>
        <w:t>合</w:t>
      </w:r>
      <w:r>
        <w:rPr>
          <w:rFonts w:hint="eastAsia" w:ascii="新宋体" w:hAnsi="新宋体" w:eastAsia="新宋体" w:cs="新宋体"/>
          <w:color w:val="auto"/>
          <w:spacing w:val="-46"/>
          <w:sz w:val="22"/>
          <w:szCs w:val="22"/>
          <w:highlight w:val="none"/>
        </w:rPr>
        <w:t xml:space="preserve"> </w:t>
      </w:r>
      <w:r>
        <w:rPr>
          <w:rFonts w:hint="eastAsia" w:ascii="新宋体" w:hAnsi="新宋体" w:eastAsia="新宋体" w:cs="新宋体"/>
          <w:color w:val="auto"/>
          <w:spacing w:val="-13"/>
          <w:sz w:val="22"/>
          <w:szCs w:val="22"/>
          <w:highlight w:val="none"/>
        </w:rPr>
        <w:t>同</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3"/>
          <w:sz w:val="22"/>
          <w:szCs w:val="22"/>
          <w:highlight w:val="none"/>
        </w:rPr>
        <w:t>协</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3"/>
          <w:sz w:val="22"/>
          <w:szCs w:val="22"/>
          <w:highlight w:val="none"/>
        </w:rPr>
        <w:t>议</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书</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13"/>
          <w:sz w:val="22"/>
          <w:szCs w:val="22"/>
          <w:highlight w:val="none"/>
        </w:rPr>
        <w:t>中</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规</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定</w:t>
      </w:r>
      <w:r>
        <w:rPr>
          <w:rFonts w:hint="eastAsia" w:ascii="新宋体" w:hAnsi="新宋体" w:eastAsia="新宋体" w:cs="新宋体"/>
          <w:color w:val="auto"/>
          <w:spacing w:val="-79"/>
          <w:sz w:val="22"/>
          <w:szCs w:val="22"/>
          <w:highlight w:val="none"/>
        </w:rPr>
        <w:t xml:space="preserve"> </w:t>
      </w:r>
      <w:r>
        <w:rPr>
          <w:rFonts w:hint="eastAsia" w:ascii="新宋体" w:hAnsi="新宋体" w:eastAsia="新宋体" w:cs="新宋体"/>
          <w:color w:val="auto"/>
          <w:spacing w:val="8"/>
          <w:sz w:val="22"/>
          <w:szCs w:val="22"/>
          <w:highlight w:val="none"/>
          <w:u w:val="single" w:color="auto"/>
        </w:rPr>
        <w:t xml:space="preserve">     </w:t>
      </w:r>
      <w:r>
        <w:rPr>
          <w:rFonts w:hint="eastAsia" w:ascii="新宋体" w:hAnsi="新宋体" w:eastAsia="新宋体" w:cs="新宋体"/>
          <w:color w:val="auto"/>
          <w:spacing w:val="-105"/>
          <w:sz w:val="22"/>
          <w:szCs w:val="22"/>
          <w:highlight w:val="none"/>
        </w:rPr>
        <w:t xml:space="preserve"> </w:t>
      </w:r>
      <w:r>
        <w:rPr>
          <w:rFonts w:hint="eastAsia" w:ascii="新宋体" w:hAnsi="新宋体" w:eastAsia="新宋体" w:cs="新宋体"/>
          <w:color w:val="auto"/>
          <w:spacing w:val="-13"/>
          <w:sz w:val="22"/>
          <w:szCs w:val="22"/>
          <w:highlight w:val="none"/>
        </w:rPr>
        <w:t>天</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13"/>
          <w:sz w:val="22"/>
          <w:szCs w:val="22"/>
          <w:highlight w:val="none"/>
        </w:rPr>
        <w:t>内</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3"/>
          <w:sz w:val="22"/>
          <w:szCs w:val="22"/>
          <w:highlight w:val="none"/>
        </w:rPr>
        <w:t>完</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3"/>
          <w:sz w:val="22"/>
          <w:szCs w:val="22"/>
          <w:highlight w:val="none"/>
        </w:rPr>
        <w:t>成</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并</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3"/>
          <w:sz w:val="22"/>
          <w:szCs w:val="22"/>
          <w:highlight w:val="none"/>
        </w:rPr>
        <w:t>移</w:t>
      </w:r>
      <w:r>
        <w:rPr>
          <w:rFonts w:hint="eastAsia" w:ascii="新宋体" w:hAnsi="新宋体" w:eastAsia="新宋体" w:cs="新宋体"/>
          <w:color w:val="auto"/>
          <w:spacing w:val="-6"/>
          <w:sz w:val="22"/>
          <w:szCs w:val="22"/>
          <w:highlight w:val="none"/>
        </w:rPr>
        <w:t>交</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6"/>
          <w:sz w:val="22"/>
          <w:szCs w:val="22"/>
          <w:highlight w:val="none"/>
        </w:rPr>
        <w:t>全</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6"/>
          <w:sz w:val="22"/>
          <w:szCs w:val="22"/>
          <w:highlight w:val="none"/>
        </w:rPr>
        <w:t>部</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6"/>
          <w:sz w:val="22"/>
          <w:szCs w:val="22"/>
          <w:highlight w:val="none"/>
        </w:rPr>
        <w:t>工</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6"/>
          <w:sz w:val="22"/>
          <w:szCs w:val="22"/>
          <w:highlight w:val="none"/>
        </w:rPr>
        <w:t>程</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6"/>
          <w:sz w:val="22"/>
          <w:szCs w:val="22"/>
          <w:highlight w:val="none"/>
        </w:rPr>
        <w:t>，</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6"/>
          <w:sz w:val="22"/>
          <w:szCs w:val="22"/>
          <w:highlight w:val="none"/>
        </w:rPr>
        <w:t>保</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6"/>
          <w:sz w:val="22"/>
          <w:szCs w:val="22"/>
          <w:highlight w:val="none"/>
        </w:rPr>
        <w:t>证</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6"/>
          <w:sz w:val="22"/>
          <w:szCs w:val="22"/>
          <w:highlight w:val="none"/>
        </w:rPr>
        <w:t>工</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6"/>
          <w:sz w:val="22"/>
          <w:szCs w:val="22"/>
          <w:highlight w:val="none"/>
        </w:rPr>
        <w:t>程</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6"/>
          <w:sz w:val="22"/>
          <w:szCs w:val="22"/>
          <w:highlight w:val="none"/>
        </w:rPr>
        <w:t>质量</w:t>
      </w:r>
      <w:r>
        <w:rPr>
          <w:rFonts w:hint="eastAsia" w:ascii="新宋体" w:hAnsi="新宋体" w:eastAsia="新宋体" w:cs="新宋体"/>
          <w:color w:val="auto"/>
          <w:spacing w:val="-79"/>
          <w:sz w:val="22"/>
          <w:szCs w:val="22"/>
          <w:highlight w:val="none"/>
        </w:rPr>
        <w:t xml:space="preserve"> </w:t>
      </w:r>
      <w:r>
        <w:rPr>
          <w:rFonts w:hint="eastAsia" w:ascii="新宋体" w:hAnsi="新宋体" w:eastAsia="新宋体" w:cs="新宋体"/>
          <w:color w:val="auto"/>
          <w:spacing w:val="-6"/>
          <w:sz w:val="22"/>
          <w:szCs w:val="22"/>
          <w:highlight w:val="none"/>
          <w:u w:val="single" w:color="auto"/>
        </w:rPr>
        <w:t xml:space="preserve">           </w:t>
      </w:r>
      <w:r>
        <w:rPr>
          <w:rFonts w:hint="eastAsia" w:ascii="新宋体" w:hAnsi="新宋体" w:eastAsia="新宋体" w:cs="新宋体"/>
          <w:color w:val="auto"/>
          <w:spacing w:val="-6"/>
          <w:sz w:val="22"/>
          <w:szCs w:val="22"/>
          <w:highlight w:val="none"/>
        </w:rPr>
        <w:t>。</w:t>
      </w:r>
    </w:p>
    <w:p w14:paraId="1B05CF45">
      <w:pPr>
        <w:pStyle w:val="3"/>
        <w:keepNext w:val="0"/>
        <w:keepLines w:val="0"/>
        <w:pageBreakBefore w:val="0"/>
        <w:widowControl w:val="0"/>
        <w:kinsoku/>
        <w:wordWrap w:val="0"/>
        <w:overflowPunct/>
        <w:topLinePunct w:val="0"/>
        <w:autoSpaceDE/>
        <w:autoSpaceDN/>
        <w:bidi w:val="0"/>
        <w:adjustRightInd w:val="0"/>
        <w:snapToGrid w:val="0"/>
        <w:spacing w:before="104" w:line="360" w:lineRule="auto"/>
        <w:ind w:right="48" w:firstLine="20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5、我</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8"/>
          <w:sz w:val="22"/>
          <w:szCs w:val="22"/>
          <w:highlight w:val="none"/>
        </w:rPr>
        <w:t>方</w:t>
      </w:r>
      <w:r>
        <w:rPr>
          <w:rFonts w:hint="eastAsia" w:ascii="新宋体" w:hAnsi="新宋体" w:eastAsia="新宋体" w:cs="新宋体"/>
          <w:color w:val="auto"/>
          <w:spacing w:val="-49"/>
          <w:sz w:val="22"/>
          <w:szCs w:val="22"/>
          <w:highlight w:val="none"/>
        </w:rPr>
        <w:t xml:space="preserve"> </w:t>
      </w:r>
      <w:r>
        <w:rPr>
          <w:rFonts w:hint="eastAsia" w:ascii="新宋体" w:hAnsi="新宋体" w:eastAsia="新宋体" w:cs="新宋体"/>
          <w:color w:val="auto"/>
          <w:spacing w:val="-8"/>
          <w:sz w:val="22"/>
          <w:szCs w:val="22"/>
          <w:highlight w:val="none"/>
        </w:rPr>
        <w:t>同</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8"/>
          <w:sz w:val="22"/>
          <w:szCs w:val="22"/>
          <w:highlight w:val="none"/>
        </w:rPr>
        <w:t>意</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所</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8"/>
          <w:sz w:val="22"/>
          <w:szCs w:val="22"/>
          <w:highlight w:val="none"/>
        </w:rPr>
        <w:t>提</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8"/>
          <w:sz w:val="22"/>
          <w:szCs w:val="22"/>
          <w:highlight w:val="none"/>
        </w:rPr>
        <w:t>交</w:t>
      </w:r>
      <w:r>
        <w:rPr>
          <w:rFonts w:hint="eastAsia" w:ascii="新宋体" w:hAnsi="新宋体" w:eastAsia="新宋体" w:cs="新宋体"/>
          <w:color w:val="auto"/>
          <w:spacing w:val="-50"/>
          <w:sz w:val="22"/>
          <w:szCs w:val="22"/>
          <w:highlight w:val="none"/>
        </w:rPr>
        <w:t xml:space="preserve"> </w:t>
      </w:r>
      <w:r>
        <w:rPr>
          <w:rFonts w:hint="eastAsia" w:ascii="新宋体" w:hAnsi="新宋体" w:eastAsia="新宋体" w:cs="新宋体"/>
          <w:color w:val="auto"/>
          <w:spacing w:val="-8"/>
          <w:sz w:val="22"/>
          <w:szCs w:val="22"/>
          <w:highlight w:val="none"/>
        </w:rPr>
        <w:t>的</w:t>
      </w:r>
      <w:r>
        <w:rPr>
          <w:rFonts w:hint="eastAsia" w:ascii="新宋体" w:hAnsi="新宋体" w:eastAsia="新宋体" w:cs="新宋体"/>
          <w:color w:val="auto"/>
          <w:spacing w:val="-57"/>
          <w:sz w:val="22"/>
          <w:szCs w:val="22"/>
          <w:highlight w:val="none"/>
        </w:rPr>
        <w:t xml:space="preserve"> </w:t>
      </w:r>
      <w:r>
        <w:rPr>
          <w:rFonts w:hint="eastAsia" w:ascii="新宋体" w:hAnsi="新宋体" w:eastAsia="新宋体" w:cs="新宋体"/>
          <w:color w:val="auto"/>
          <w:spacing w:val="-8"/>
          <w:sz w:val="22"/>
          <w:szCs w:val="22"/>
          <w:highlight w:val="none"/>
        </w:rPr>
        <w:t>响应文件在“</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8"/>
          <w:sz w:val="22"/>
          <w:szCs w:val="22"/>
          <w:highlight w:val="none"/>
        </w:rPr>
        <w:t>竞标</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8"/>
          <w:sz w:val="22"/>
          <w:szCs w:val="22"/>
          <w:highlight w:val="none"/>
        </w:rPr>
        <w:t>申请</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8"/>
          <w:sz w:val="22"/>
          <w:szCs w:val="22"/>
          <w:highlight w:val="none"/>
        </w:rPr>
        <w:t>人</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8"/>
          <w:sz w:val="22"/>
          <w:szCs w:val="22"/>
          <w:highlight w:val="none"/>
        </w:rPr>
        <w:t>竞标</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8"/>
          <w:sz w:val="22"/>
          <w:szCs w:val="22"/>
          <w:highlight w:val="none"/>
        </w:rPr>
        <w:t>须</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8"/>
          <w:sz w:val="22"/>
          <w:szCs w:val="22"/>
          <w:highlight w:val="none"/>
        </w:rPr>
        <w:t>知</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8"/>
          <w:sz w:val="22"/>
          <w:szCs w:val="22"/>
          <w:highlight w:val="none"/>
        </w:rPr>
        <w:t>”第</w:t>
      </w:r>
      <w:r>
        <w:rPr>
          <w:rFonts w:hint="eastAsia" w:ascii="新宋体" w:hAnsi="新宋体" w:eastAsia="新宋体" w:cs="新宋体"/>
          <w:color w:val="auto"/>
          <w:spacing w:val="-52"/>
          <w:sz w:val="22"/>
          <w:szCs w:val="22"/>
          <w:highlight w:val="none"/>
        </w:rPr>
        <w:t xml:space="preserve"> </w:t>
      </w:r>
      <w:r>
        <w:rPr>
          <w:rFonts w:hint="eastAsia" w:ascii="新宋体" w:hAnsi="新宋体" w:eastAsia="新宋体" w:cs="新宋体"/>
          <w:color w:val="auto"/>
          <w:spacing w:val="-8"/>
          <w:sz w:val="22"/>
          <w:szCs w:val="22"/>
          <w:highlight w:val="none"/>
        </w:rPr>
        <w:t>16条</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8"/>
          <w:sz w:val="22"/>
          <w:szCs w:val="22"/>
          <w:highlight w:val="none"/>
        </w:rPr>
        <w:t>规</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8"/>
          <w:sz w:val="22"/>
          <w:szCs w:val="22"/>
          <w:highlight w:val="none"/>
        </w:rPr>
        <w:t>定</w:t>
      </w:r>
      <w:r>
        <w:rPr>
          <w:rFonts w:hint="eastAsia" w:ascii="新宋体" w:hAnsi="新宋体" w:eastAsia="新宋体" w:cs="新宋体"/>
          <w:color w:val="auto"/>
          <w:spacing w:val="-11"/>
          <w:sz w:val="22"/>
          <w:szCs w:val="22"/>
          <w:highlight w:val="none"/>
        </w:rPr>
        <w:t>的</w:t>
      </w:r>
      <w:r>
        <w:rPr>
          <w:rFonts w:hint="eastAsia" w:ascii="新宋体" w:hAnsi="新宋体" w:eastAsia="新宋体" w:cs="新宋体"/>
          <w:color w:val="auto"/>
          <w:spacing w:val="-57"/>
          <w:sz w:val="22"/>
          <w:szCs w:val="22"/>
          <w:highlight w:val="none"/>
        </w:rPr>
        <w:t xml:space="preserve"> </w:t>
      </w:r>
      <w:r>
        <w:rPr>
          <w:rFonts w:hint="eastAsia" w:ascii="新宋体" w:hAnsi="新宋体" w:eastAsia="新宋体" w:cs="新宋体"/>
          <w:color w:val="auto"/>
          <w:spacing w:val="-11"/>
          <w:sz w:val="22"/>
          <w:szCs w:val="22"/>
          <w:highlight w:val="none"/>
        </w:rPr>
        <w:t>竞标</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1"/>
          <w:sz w:val="22"/>
          <w:szCs w:val="22"/>
          <w:highlight w:val="none"/>
        </w:rPr>
        <w:t>有</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1"/>
          <w:sz w:val="22"/>
          <w:szCs w:val="22"/>
          <w:highlight w:val="none"/>
        </w:rPr>
        <w:t>效</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期</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11"/>
          <w:sz w:val="22"/>
          <w:szCs w:val="22"/>
          <w:highlight w:val="none"/>
        </w:rPr>
        <w:t>内</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1"/>
          <w:sz w:val="22"/>
          <w:szCs w:val="22"/>
          <w:highlight w:val="none"/>
        </w:rPr>
        <w:t>有</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1"/>
          <w:sz w:val="22"/>
          <w:szCs w:val="22"/>
          <w:highlight w:val="none"/>
        </w:rPr>
        <w:t>效</w:t>
      </w:r>
      <w:r>
        <w:rPr>
          <w:rFonts w:hint="eastAsia" w:ascii="新宋体" w:hAnsi="新宋体" w:eastAsia="新宋体" w:cs="新宋体"/>
          <w:color w:val="auto"/>
          <w:spacing w:val="-50"/>
          <w:sz w:val="22"/>
          <w:szCs w:val="22"/>
          <w:highlight w:val="none"/>
        </w:rPr>
        <w:t xml:space="preserve"> </w:t>
      </w:r>
      <w:r>
        <w:rPr>
          <w:rFonts w:hint="eastAsia" w:ascii="新宋体" w:hAnsi="新宋体" w:eastAsia="新宋体" w:cs="新宋体"/>
          <w:color w:val="auto"/>
          <w:spacing w:val="-11"/>
          <w:sz w:val="22"/>
          <w:szCs w:val="22"/>
          <w:highlight w:val="none"/>
        </w:rPr>
        <w:t>，在</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1"/>
          <w:sz w:val="22"/>
          <w:szCs w:val="22"/>
          <w:highlight w:val="none"/>
        </w:rPr>
        <w:t>此</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1"/>
          <w:sz w:val="22"/>
          <w:szCs w:val="22"/>
          <w:highlight w:val="none"/>
        </w:rPr>
        <w:t>期</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11"/>
          <w:sz w:val="22"/>
          <w:szCs w:val="22"/>
          <w:highlight w:val="none"/>
        </w:rPr>
        <w:t>间</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11"/>
          <w:sz w:val="22"/>
          <w:szCs w:val="22"/>
          <w:highlight w:val="none"/>
        </w:rPr>
        <w:t>内</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如</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1"/>
          <w:sz w:val="22"/>
          <w:szCs w:val="22"/>
          <w:highlight w:val="none"/>
        </w:rPr>
        <w:t>果</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1"/>
          <w:sz w:val="22"/>
          <w:szCs w:val="22"/>
          <w:highlight w:val="none"/>
        </w:rPr>
        <w:t>成</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1"/>
          <w:sz w:val="22"/>
          <w:szCs w:val="22"/>
          <w:highlight w:val="none"/>
        </w:rPr>
        <w:t>交</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11"/>
          <w:sz w:val="22"/>
          <w:szCs w:val="22"/>
          <w:highlight w:val="none"/>
        </w:rPr>
        <w:t>，</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1"/>
          <w:sz w:val="22"/>
          <w:szCs w:val="22"/>
          <w:highlight w:val="none"/>
        </w:rPr>
        <w:t>我</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1"/>
          <w:sz w:val="22"/>
          <w:szCs w:val="22"/>
          <w:highlight w:val="none"/>
        </w:rPr>
        <w:t>方将</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1"/>
          <w:sz w:val="22"/>
          <w:szCs w:val="22"/>
          <w:highlight w:val="none"/>
        </w:rPr>
        <w:t>受</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1"/>
          <w:sz w:val="22"/>
          <w:szCs w:val="22"/>
          <w:highlight w:val="none"/>
        </w:rPr>
        <w:t>此</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约</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1"/>
          <w:sz w:val="22"/>
          <w:szCs w:val="22"/>
          <w:highlight w:val="none"/>
        </w:rPr>
        <w:t>束。</w:t>
      </w:r>
    </w:p>
    <w:p w14:paraId="7260B639">
      <w:pPr>
        <w:pStyle w:val="3"/>
        <w:keepNext w:val="0"/>
        <w:keepLines w:val="0"/>
        <w:pageBreakBefore w:val="0"/>
        <w:widowControl w:val="0"/>
        <w:kinsoku/>
        <w:wordWrap w:val="0"/>
        <w:overflowPunct/>
        <w:topLinePunct w:val="0"/>
        <w:autoSpaceDE/>
        <w:autoSpaceDN/>
        <w:bidi w:val="0"/>
        <w:adjustRightInd w:val="0"/>
        <w:snapToGrid w:val="0"/>
        <w:spacing w:before="104" w:line="360" w:lineRule="auto"/>
        <w:ind w:right="48" w:firstLine="19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6、</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11"/>
          <w:sz w:val="22"/>
          <w:szCs w:val="22"/>
          <w:highlight w:val="none"/>
        </w:rPr>
        <w:t>除</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11"/>
          <w:sz w:val="22"/>
          <w:szCs w:val="22"/>
          <w:highlight w:val="none"/>
        </w:rPr>
        <w:t>非</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1"/>
          <w:sz w:val="22"/>
          <w:szCs w:val="22"/>
          <w:highlight w:val="none"/>
        </w:rPr>
        <w:t>另</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11"/>
          <w:sz w:val="22"/>
          <w:szCs w:val="22"/>
          <w:highlight w:val="none"/>
        </w:rPr>
        <w:t>外</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1"/>
          <w:sz w:val="22"/>
          <w:szCs w:val="22"/>
          <w:highlight w:val="none"/>
        </w:rPr>
        <w:t>达</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成</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协</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议</w:t>
      </w:r>
      <w:r>
        <w:rPr>
          <w:rFonts w:hint="eastAsia" w:ascii="新宋体" w:hAnsi="新宋体" w:eastAsia="新宋体" w:cs="新宋体"/>
          <w:color w:val="auto"/>
          <w:spacing w:val="-61"/>
          <w:sz w:val="22"/>
          <w:szCs w:val="22"/>
          <w:highlight w:val="none"/>
        </w:rPr>
        <w:t xml:space="preserve"> </w:t>
      </w:r>
      <w:r>
        <w:rPr>
          <w:rFonts w:hint="eastAsia" w:ascii="新宋体" w:hAnsi="新宋体" w:eastAsia="新宋体" w:cs="新宋体"/>
          <w:color w:val="auto"/>
          <w:spacing w:val="-11"/>
          <w:sz w:val="22"/>
          <w:szCs w:val="22"/>
          <w:highlight w:val="none"/>
        </w:rPr>
        <w:t>并</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生</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1"/>
          <w:sz w:val="22"/>
          <w:szCs w:val="22"/>
          <w:highlight w:val="none"/>
        </w:rPr>
        <w:t>效</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11"/>
          <w:sz w:val="22"/>
          <w:szCs w:val="22"/>
          <w:highlight w:val="none"/>
        </w:rPr>
        <w:t>，</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1"/>
          <w:sz w:val="22"/>
          <w:szCs w:val="22"/>
          <w:highlight w:val="none"/>
        </w:rPr>
        <w:t>你</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方</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11"/>
          <w:sz w:val="22"/>
          <w:szCs w:val="22"/>
          <w:highlight w:val="none"/>
        </w:rPr>
        <w:t>的</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成</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1"/>
          <w:sz w:val="22"/>
          <w:szCs w:val="22"/>
          <w:highlight w:val="none"/>
        </w:rPr>
        <w:t>交</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1"/>
          <w:sz w:val="22"/>
          <w:szCs w:val="22"/>
          <w:highlight w:val="none"/>
        </w:rPr>
        <w:t>通</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1"/>
          <w:sz w:val="22"/>
          <w:szCs w:val="22"/>
          <w:highlight w:val="none"/>
        </w:rPr>
        <w:t>知</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1"/>
          <w:sz w:val="22"/>
          <w:szCs w:val="22"/>
          <w:highlight w:val="none"/>
        </w:rPr>
        <w:t>书</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1"/>
          <w:sz w:val="22"/>
          <w:szCs w:val="22"/>
          <w:highlight w:val="none"/>
        </w:rPr>
        <w:t>和</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本</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11"/>
          <w:sz w:val="22"/>
          <w:szCs w:val="22"/>
          <w:highlight w:val="none"/>
        </w:rPr>
        <w:t>响应文件将</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1"/>
          <w:sz w:val="22"/>
          <w:szCs w:val="22"/>
          <w:highlight w:val="none"/>
        </w:rPr>
        <w:t>成</w:t>
      </w:r>
      <w:r>
        <w:rPr>
          <w:rFonts w:hint="eastAsia" w:ascii="新宋体" w:hAnsi="新宋体" w:eastAsia="新宋体" w:cs="新宋体"/>
          <w:color w:val="auto"/>
          <w:spacing w:val="36"/>
          <w:sz w:val="22"/>
          <w:szCs w:val="22"/>
          <w:highlight w:val="none"/>
        </w:rPr>
        <w:t>为约束双方的合同文件的组成部分。</w:t>
      </w:r>
    </w:p>
    <w:p w14:paraId="5FAF817B">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1CBC1A41">
      <w:pPr>
        <w:pStyle w:val="3"/>
        <w:keepNext w:val="0"/>
        <w:keepLines w:val="0"/>
        <w:pageBreakBefore w:val="0"/>
        <w:widowControl w:val="0"/>
        <w:kinsoku/>
        <w:wordWrap w:val="0"/>
        <w:overflowPunct/>
        <w:topLinePunct w:val="0"/>
        <w:autoSpaceDE/>
        <w:autoSpaceDN/>
        <w:bidi w:val="0"/>
        <w:adjustRightInd w:val="0"/>
        <w:snapToGrid w:val="0"/>
        <w:spacing w:before="79"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供应商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8"/>
          <w:sz w:val="22"/>
          <w:szCs w:val="22"/>
          <w:highlight w:val="none"/>
          <w:u w:val="single" w:color="auto"/>
        </w:rPr>
        <w:t>（</w:t>
      </w:r>
      <w:r>
        <w:rPr>
          <w:rFonts w:hint="eastAsia" w:ascii="新宋体" w:hAnsi="新宋体" w:eastAsia="新宋体" w:cs="新宋体"/>
          <w:color w:val="auto"/>
          <w:spacing w:val="4"/>
          <w:sz w:val="22"/>
          <w:szCs w:val="22"/>
          <w:highlight w:val="none"/>
          <w:u w:val="single" w:color="auto"/>
        </w:rPr>
        <w:t>盖章）</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z w:val="22"/>
          <w:szCs w:val="22"/>
          <w:highlight w:val="none"/>
          <w:u w:val="single" w:color="auto"/>
          <w:lang w:val="en-US" w:eastAsia="zh-CN"/>
        </w:rPr>
        <w:t xml:space="preserve">                 </w:t>
      </w:r>
      <w:r>
        <w:rPr>
          <w:rFonts w:hint="eastAsia" w:ascii="新宋体" w:hAnsi="新宋体" w:eastAsia="新宋体" w:cs="新宋体"/>
          <w:color w:val="auto"/>
          <w:sz w:val="22"/>
          <w:szCs w:val="22"/>
          <w:highlight w:val="none"/>
          <w:u w:val="single" w:color="auto"/>
        </w:rPr>
        <w:t xml:space="preserve">  </w:t>
      </w:r>
    </w:p>
    <w:p w14:paraId="197910D5">
      <w:pPr>
        <w:pStyle w:val="3"/>
        <w:keepNext w:val="0"/>
        <w:keepLines w:val="0"/>
        <w:pageBreakBefore w:val="0"/>
        <w:widowControl w:val="0"/>
        <w:kinsoku/>
        <w:wordWrap w:val="0"/>
        <w:overflowPunct/>
        <w:topLinePunct w:val="0"/>
        <w:autoSpaceDE/>
        <w:autoSpaceDN/>
        <w:bidi w:val="0"/>
        <w:adjustRightInd w:val="0"/>
        <w:snapToGrid w:val="0"/>
        <w:spacing w:before="105"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单位地址：</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z w:val="22"/>
          <w:szCs w:val="22"/>
          <w:highlight w:val="none"/>
          <w:u w:val="single" w:color="auto"/>
          <w:lang w:val="en-US" w:eastAsia="zh-CN"/>
        </w:rPr>
        <w:t xml:space="preserve"> </w:t>
      </w:r>
      <w:r>
        <w:rPr>
          <w:rFonts w:hint="eastAsia" w:ascii="新宋体" w:hAnsi="新宋体" w:eastAsia="新宋体" w:cs="新宋体"/>
          <w:color w:val="auto"/>
          <w:sz w:val="22"/>
          <w:szCs w:val="22"/>
          <w:highlight w:val="none"/>
          <w:u w:val="single" w:color="auto"/>
        </w:rPr>
        <w:t xml:space="preserve">                  </w:t>
      </w:r>
    </w:p>
    <w:p w14:paraId="03CC1458">
      <w:pPr>
        <w:pStyle w:val="3"/>
        <w:keepNext w:val="0"/>
        <w:keepLines w:val="0"/>
        <w:pageBreakBefore w:val="0"/>
        <w:widowControl w:val="0"/>
        <w:kinsoku/>
        <w:wordWrap w:val="0"/>
        <w:overflowPunct/>
        <w:topLinePunct w:val="0"/>
        <w:autoSpaceDE/>
        <w:autoSpaceDN/>
        <w:bidi w:val="0"/>
        <w:adjustRightInd w:val="0"/>
        <w:snapToGrid w:val="0"/>
        <w:spacing w:before="103" w:line="360" w:lineRule="auto"/>
        <w:ind w:right="929"/>
        <w:textAlignment w:val="baseline"/>
        <w:rPr>
          <w:rFonts w:hint="eastAsia" w:ascii="新宋体" w:hAnsi="新宋体" w:eastAsia="新宋体" w:cs="新宋体"/>
          <w:color w:val="auto"/>
          <w:spacing w:val="1"/>
          <w:sz w:val="22"/>
          <w:szCs w:val="22"/>
          <w:highlight w:val="none"/>
          <w:u w:val="single" w:color="auto"/>
          <w:lang w:val="en-US" w:eastAsia="zh-CN"/>
        </w:rPr>
      </w:pPr>
      <w:r>
        <w:rPr>
          <w:rFonts w:hint="eastAsia" w:ascii="新宋体" w:hAnsi="新宋体" w:eastAsia="新宋体" w:cs="新宋体"/>
          <w:color w:val="auto"/>
          <w:spacing w:val="1"/>
          <w:sz w:val="22"/>
          <w:szCs w:val="22"/>
          <w:highlight w:val="none"/>
        </w:rPr>
        <w:t>法定代表人或其委托代理人</w:t>
      </w:r>
      <w:r>
        <w:rPr>
          <w:rFonts w:hint="eastAsia" w:ascii="新宋体" w:hAnsi="新宋体" w:eastAsia="新宋体" w:cs="新宋体"/>
          <w:color w:val="auto"/>
          <w:spacing w:val="-14"/>
          <w:sz w:val="22"/>
          <w:szCs w:val="22"/>
          <w:highlight w:val="none"/>
        </w:rPr>
        <w:t>：</w:t>
      </w:r>
      <w:r>
        <w:rPr>
          <w:rFonts w:hint="eastAsia" w:ascii="新宋体" w:hAnsi="新宋体" w:eastAsia="新宋体" w:cs="新宋体"/>
          <w:color w:val="auto"/>
          <w:spacing w:val="-14"/>
          <w:sz w:val="22"/>
          <w:szCs w:val="22"/>
          <w:highlight w:val="none"/>
          <w:u w:val="single" w:color="auto"/>
          <w:lang w:eastAsia="zh-CN"/>
        </w:rPr>
        <w:t>（</w:t>
      </w:r>
      <w:r>
        <w:rPr>
          <w:rFonts w:hint="eastAsia" w:ascii="新宋体" w:hAnsi="新宋体" w:eastAsia="新宋体" w:cs="新宋体"/>
          <w:color w:val="auto"/>
          <w:spacing w:val="1"/>
          <w:sz w:val="22"/>
          <w:szCs w:val="22"/>
          <w:highlight w:val="none"/>
          <w:u w:val="single" w:color="auto"/>
        </w:rPr>
        <w:t>签名）</w:t>
      </w:r>
      <w:r>
        <w:rPr>
          <w:rFonts w:hint="eastAsia" w:ascii="新宋体" w:hAnsi="新宋体" w:eastAsia="新宋体" w:cs="新宋体"/>
          <w:color w:val="auto"/>
          <w:spacing w:val="1"/>
          <w:sz w:val="22"/>
          <w:szCs w:val="22"/>
          <w:highlight w:val="none"/>
          <w:u w:val="single" w:color="auto"/>
          <w:lang w:val="en-US" w:eastAsia="zh-CN"/>
        </w:rPr>
        <w:t xml:space="preserve">            </w:t>
      </w:r>
    </w:p>
    <w:p w14:paraId="75BF0A06">
      <w:pPr>
        <w:pStyle w:val="3"/>
        <w:keepNext w:val="0"/>
        <w:keepLines w:val="0"/>
        <w:pageBreakBefore w:val="0"/>
        <w:widowControl w:val="0"/>
        <w:kinsoku/>
        <w:wordWrap w:val="0"/>
        <w:overflowPunct/>
        <w:topLinePunct w:val="0"/>
        <w:autoSpaceDE/>
        <w:autoSpaceDN/>
        <w:bidi w:val="0"/>
        <w:adjustRightInd w:val="0"/>
        <w:snapToGrid w:val="0"/>
        <w:spacing w:before="103" w:line="360" w:lineRule="auto"/>
        <w:ind w:right="9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邮政编码：</w:t>
      </w:r>
      <w:r>
        <w:rPr>
          <w:rFonts w:hint="eastAsia" w:ascii="新宋体" w:hAnsi="新宋体" w:eastAsia="新宋体" w:cs="新宋体"/>
          <w:color w:val="auto"/>
          <w:spacing w:val="6"/>
          <w:sz w:val="22"/>
          <w:szCs w:val="22"/>
          <w:highlight w:val="none"/>
          <w:u w:val="single" w:color="auto"/>
        </w:rPr>
        <w:t xml:space="preserve">     </w:t>
      </w:r>
      <w:r>
        <w:rPr>
          <w:rFonts w:hint="eastAsia" w:ascii="新宋体" w:hAnsi="新宋体" w:eastAsia="新宋体" w:cs="新宋体"/>
          <w:color w:val="auto"/>
          <w:spacing w:val="-78"/>
          <w:sz w:val="22"/>
          <w:szCs w:val="22"/>
          <w:highlight w:val="none"/>
        </w:rPr>
        <w:t xml:space="preserve"> </w:t>
      </w:r>
      <w:r>
        <w:rPr>
          <w:rFonts w:hint="eastAsia" w:ascii="新宋体" w:hAnsi="新宋体" w:eastAsia="新宋体" w:cs="新宋体"/>
          <w:color w:val="auto"/>
          <w:spacing w:val="-5"/>
          <w:sz w:val="22"/>
          <w:szCs w:val="22"/>
          <w:highlight w:val="none"/>
        </w:rPr>
        <w:t>电话：</w:t>
      </w:r>
      <w:r>
        <w:rPr>
          <w:rFonts w:hint="eastAsia" w:ascii="新宋体" w:hAnsi="新宋体" w:eastAsia="新宋体" w:cs="新宋体"/>
          <w:color w:val="auto"/>
          <w:spacing w:val="-5"/>
          <w:sz w:val="22"/>
          <w:szCs w:val="22"/>
          <w:highlight w:val="none"/>
          <w:u w:val="single" w:color="auto"/>
        </w:rPr>
        <w:t xml:space="preserve">       </w:t>
      </w:r>
      <w:r>
        <w:rPr>
          <w:rFonts w:hint="eastAsia" w:ascii="新宋体" w:hAnsi="新宋体" w:eastAsia="新宋体" w:cs="新宋体"/>
          <w:color w:val="auto"/>
          <w:spacing w:val="8"/>
          <w:sz w:val="22"/>
          <w:szCs w:val="22"/>
          <w:highlight w:val="none"/>
        </w:rPr>
        <w:t xml:space="preserve"> </w:t>
      </w:r>
      <w:r>
        <w:rPr>
          <w:rFonts w:hint="eastAsia" w:ascii="新宋体" w:hAnsi="新宋体" w:eastAsia="新宋体" w:cs="新宋体"/>
          <w:color w:val="auto"/>
          <w:spacing w:val="-5"/>
          <w:sz w:val="22"/>
          <w:szCs w:val="22"/>
          <w:highlight w:val="none"/>
        </w:rPr>
        <w:t>传真：</w:t>
      </w:r>
      <w:r>
        <w:rPr>
          <w:rFonts w:hint="eastAsia" w:ascii="新宋体" w:hAnsi="新宋体" w:eastAsia="新宋体" w:cs="新宋体"/>
          <w:color w:val="auto"/>
          <w:sz w:val="22"/>
          <w:szCs w:val="22"/>
          <w:highlight w:val="none"/>
          <w:u w:val="single" w:color="auto"/>
        </w:rPr>
        <w:t xml:space="preserve">        </w:t>
      </w:r>
    </w:p>
    <w:p w14:paraId="060D9DD4">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开户银行名称：</w:t>
      </w:r>
      <w:r>
        <w:rPr>
          <w:rFonts w:hint="eastAsia" w:ascii="新宋体" w:hAnsi="新宋体" w:eastAsia="新宋体" w:cs="新宋体"/>
          <w:color w:val="auto"/>
          <w:sz w:val="22"/>
          <w:szCs w:val="22"/>
          <w:highlight w:val="none"/>
          <w:u w:val="single" w:color="auto"/>
        </w:rPr>
        <w:t xml:space="preserve">                       </w:t>
      </w:r>
    </w:p>
    <w:p w14:paraId="6ABD7103">
      <w:pPr>
        <w:pStyle w:val="3"/>
        <w:keepNext w:val="0"/>
        <w:keepLines w:val="0"/>
        <w:pageBreakBefore w:val="0"/>
        <w:widowControl w:val="0"/>
        <w:kinsoku/>
        <w:wordWrap w:val="0"/>
        <w:overflowPunct/>
        <w:topLinePunct w:val="0"/>
        <w:autoSpaceDE/>
        <w:autoSpaceDN/>
        <w:bidi w:val="0"/>
        <w:adjustRightInd w:val="0"/>
        <w:snapToGrid w:val="0"/>
        <w:spacing w:before="102"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开户银行账号：</w:t>
      </w:r>
      <w:r>
        <w:rPr>
          <w:rFonts w:hint="eastAsia" w:ascii="新宋体" w:hAnsi="新宋体" w:eastAsia="新宋体" w:cs="新宋体"/>
          <w:color w:val="auto"/>
          <w:sz w:val="22"/>
          <w:szCs w:val="22"/>
          <w:highlight w:val="none"/>
          <w:u w:val="single" w:color="auto"/>
        </w:rPr>
        <w:t xml:space="preserve">                       </w:t>
      </w:r>
    </w:p>
    <w:p w14:paraId="43A3D562">
      <w:pPr>
        <w:pStyle w:val="3"/>
        <w:keepNext w:val="0"/>
        <w:keepLines w:val="0"/>
        <w:pageBreakBefore w:val="0"/>
        <w:widowControl w:val="0"/>
        <w:kinsoku/>
        <w:wordWrap w:val="0"/>
        <w:overflowPunct/>
        <w:topLinePunct w:val="0"/>
        <w:autoSpaceDE/>
        <w:autoSpaceDN/>
        <w:bidi w:val="0"/>
        <w:adjustRightInd w:val="0"/>
        <w:snapToGrid w:val="0"/>
        <w:spacing w:before="103"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开户银行地址：</w:t>
      </w:r>
      <w:r>
        <w:rPr>
          <w:rFonts w:hint="eastAsia" w:ascii="新宋体" w:hAnsi="新宋体" w:eastAsia="新宋体" w:cs="新宋体"/>
          <w:color w:val="auto"/>
          <w:sz w:val="22"/>
          <w:szCs w:val="22"/>
          <w:highlight w:val="none"/>
          <w:u w:val="single" w:color="auto"/>
        </w:rPr>
        <w:t xml:space="preserve">                       </w:t>
      </w:r>
    </w:p>
    <w:p w14:paraId="7FAD55C1">
      <w:pPr>
        <w:pStyle w:val="3"/>
        <w:keepNext w:val="0"/>
        <w:keepLines w:val="0"/>
        <w:pageBreakBefore w:val="0"/>
        <w:widowControl w:val="0"/>
        <w:kinsoku/>
        <w:wordWrap w:val="0"/>
        <w:overflowPunct/>
        <w:topLinePunct w:val="0"/>
        <w:autoSpaceDE/>
        <w:autoSpaceDN/>
        <w:bidi w:val="0"/>
        <w:adjustRightInd w:val="0"/>
        <w:snapToGrid w:val="0"/>
        <w:spacing w:before="103" w:line="360" w:lineRule="auto"/>
        <w:textAlignment w:val="baseline"/>
        <w:outlineLvl w:val="1"/>
        <w:rPr>
          <w:rFonts w:hint="eastAsia" w:ascii="新宋体" w:hAnsi="新宋体" w:eastAsia="新宋体" w:cs="新宋体"/>
          <w:color w:val="auto"/>
          <w:sz w:val="22"/>
          <w:szCs w:val="22"/>
          <w:highlight w:val="none"/>
        </w:rPr>
      </w:pPr>
      <w:bookmarkStart w:id="42" w:name="_Toc20209"/>
      <w:r>
        <w:rPr>
          <w:rFonts w:hint="eastAsia" w:ascii="新宋体" w:hAnsi="新宋体" w:eastAsia="新宋体" w:cs="新宋体"/>
          <w:color w:val="auto"/>
          <w:spacing w:val="-2"/>
          <w:sz w:val="22"/>
          <w:szCs w:val="22"/>
          <w:highlight w:val="none"/>
        </w:rPr>
        <w:t>开户银行电话：</w:t>
      </w:r>
      <w:bookmarkEnd w:id="42"/>
      <w:r>
        <w:rPr>
          <w:rFonts w:hint="eastAsia" w:ascii="新宋体" w:hAnsi="新宋体" w:eastAsia="新宋体" w:cs="新宋体"/>
          <w:color w:val="auto"/>
          <w:sz w:val="22"/>
          <w:szCs w:val="22"/>
          <w:highlight w:val="none"/>
          <w:u w:val="single" w:color="auto"/>
        </w:rPr>
        <w:t xml:space="preserve">                       </w:t>
      </w:r>
    </w:p>
    <w:p w14:paraId="7317491A">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354D8F27">
      <w:pPr>
        <w:pStyle w:val="3"/>
        <w:keepNext w:val="0"/>
        <w:keepLines w:val="0"/>
        <w:pageBreakBefore w:val="0"/>
        <w:widowControl w:val="0"/>
        <w:kinsoku/>
        <w:wordWrap w:val="0"/>
        <w:overflowPunct/>
        <w:topLinePunct w:val="0"/>
        <w:autoSpaceDE/>
        <w:autoSpaceDN/>
        <w:bidi w:val="0"/>
        <w:adjustRightInd w:val="0"/>
        <w:snapToGrid w:val="0"/>
        <w:spacing w:before="79"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日期：</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09"/>
          <w:sz w:val="22"/>
          <w:szCs w:val="22"/>
          <w:highlight w:val="none"/>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29"/>
          <w:sz w:val="22"/>
          <w:szCs w:val="22"/>
          <w:highlight w:val="none"/>
          <w:u w:val="single" w:color="auto"/>
        </w:rPr>
        <w:t xml:space="preserve">    </w:t>
      </w:r>
      <w:r>
        <w:rPr>
          <w:rFonts w:hint="eastAsia" w:ascii="新宋体" w:hAnsi="新宋体" w:eastAsia="新宋体" w:cs="新宋体"/>
          <w:color w:val="auto"/>
          <w:spacing w:val="-101"/>
          <w:sz w:val="22"/>
          <w:szCs w:val="22"/>
          <w:highlight w:val="none"/>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9"/>
          <w:sz w:val="22"/>
          <w:szCs w:val="22"/>
          <w:highlight w:val="none"/>
          <w:u w:val="single" w:color="auto"/>
        </w:rPr>
        <w:t xml:space="preserve">    </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日</w:t>
      </w:r>
    </w:p>
    <w:p w14:paraId="5F9168F6">
      <w:pPr>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2"/>
          <w:szCs w:val="22"/>
          <w:highlight w:val="none"/>
        </w:rPr>
        <w:sectPr>
          <w:footerReference r:id="rId34" w:type="default"/>
          <w:pgSz w:w="11905" w:h="16838"/>
          <w:pgMar w:top="1440" w:right="1083" w:bottom="1440" w:left="1083" w:header="0" w:footer="952" w:gutter="0"/>
          <w:pgNumType w:fmt="decimal"/>
          <w:cols w:space="0" w:num="1"/>
          <w:rtlGutter w:val="0"/>
          <w:docGrid w:linePitch="0" w:charSpace="0"/>
        </w:sectPr>
      </w:pPr>
    </w:p>
    <w:p w14:paraId="75EEE21D">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1"/>
          <w:highlight w:val="none"/>
        </w:rPr>
      </w:pPr>
    </w:p>
    <w:p w14:paraId="5C2E6FE8">
      <w:pPr>
        <w:pStyle w:val="3"/>
        <w:keepNext w:val="0"/>
        <w:keepLines w:val="0"/>
        <w:pageBreakBefore w:val="0"/>
        <w:widowControl w:val="0"/>
        <w:kinsoku/>
        <w:wordWrap w:val="0"/>
        <w:overflowPunct/>
        <w:topLinePunct w:val="0"/>
        <w:autoSpaceDE/>
        <w:autoSpaceDN/>
        <w:bidi w:val="0"/>
        <w:adjustRightInd w:val="0"/>
        <w:snapToGrid w:val="0"/>
        <w:spacing w:before="97" w:line="220" w:lineRule="auto"/>
        <w:ind w:left="3432"/>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5"/>
          <w:sz w:val="32"/>
          <w:szCs w:val="32"/>
          <w:highlight w:val="none"/>
        </w:rPr>
        <w:t>二、竞标响应表</w:t>
      </w:r>
    </w:p>
    <w:p w14:paraId="6B67B5FC">
      <w:pPr>
        <w:keepNext w:val="0"/>
        <w:keepLines w:val="0"/>
        <w:pageBreakBefore w:val="0"/>
        <w:widowControl w:val="0"/>
        <w:kinsoku/>
        <w:wordWrap w:val="0"/>
        <w:overflowPunct/>
        <w:topLinePunct w:val="0"/>
        <w:autoSpaceDE/>
        <w:autoSpaceDN/>
        <w:bidi w:val="0"/>
        <w:adjustRightInd w:val="0"/>
        <w:snapToGrid w:val="0"/>
        <w:spacing w:line="306" w:lineRule="auto"/>
        <w:textAlignment w:val="baseline"/>
        <w:rPr>
          <w:rFonts w:hint="eastAsia" w:ascii="新宋体" w:hAnsi="新宋体" w:eastAsia="新宋体" w:cs="新宋体"/>
          <w:color w:val="auto"/>
          <w:sz w:val="21"/>
          <w:highlight w:val="none"/>
        </w:rPr>
      </w:pPr>
    </w:p>
    <w:p w14:paraId="6838E375">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1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项目名称：</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3"/>
          <w:sz w:val="21"/>
          <w:szCs w:val="21"/>
          <w:highlight w:val="none"/>
        </w:rPr>
        <w:t>项目编号：</w:t>
      </w:r>
      <w:r>
        <w:rPr>
          <w:rFonts w:hint="eastAsia" w:ascii="新宋体" w:hAnsi="新宋体" w:eastAsia="新宋体" w:cs="新宋体"/>
          <w:color w:val="auto"/>
          <w:spacing w:val="3"/>
          <w:sz w:val="21"/>
          <w:szCs w:val="21"/>
          <w:highlight w:val="none"/>
          <w:u w:val="single" w:color="auto"/>
        </w:rPr>
        <w:t xml:space="preserve">             </w:t>
      </w:r>
    </w:p>
    <w:p w14:paraId="124143B1">
      <w:pPr>
        <w:keepNext w:val="0"/>
        <w:keepLines w:val="0"/>
        <w:pageBreakBefore w:val="0"/>
        <w:widowControl w:val="0"/>
        <w:kinsoku/>
        <w:wordWrap w:val="0"/>
        <w:overflowPunct/>
        <w:topLinePunct w:val="0"/>
        <w:autoSpaceDE/>
        <w:autoSpaceDN/>
        <w:bidi w:val="0"/>
        <w:adjustRightInd w:val="0"/>
        <w:snapToGrid w:val="0"/>
        <w:spacing w:line="63" w:lineRule="exact"/>
        <w:textAlignment w:val="baseline"/>
        <w:rPr>
          <w:rFonts w:hint="eastAsia" w:ascii="新宋体" w:hAnsi="新宋体" w:eastAsia="新宋体" w:cs="新宋体"/>
          <w:color w:val="auto"/>
          <w:sz w:val="22"/>
          <w:szCs w:val="22"/>
          <w:highlight w:val="none"/>
        </w:rPr>
      </w:pPr>
    </w:p>
    <w:tbl>
      <w:tblPr>
        <w:tblStyle w:val="12"/>
        <w:tblW w:w="9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8"/>
        <w:gridCol w:w="2207"/>
        <w:gridCol w:w="2364"/>
        <w:gridCol w:w="2206"/>
        <w:gridCol w:w="2053"/>
      </w:tblGrid>
      <w:tr w14:paraId="62A5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08" w:type="dxa"/>
            <w:vAlign w:val="top"/>
          </w:tcPr>
          <w:p w14:paraId="281987CA">
            <w:pPr>
              <w:pStyle w:val="11"/>
              <w:keepNext w:val="0"/>
              <w:keepLines w:val="0"/>
              <w:pageBreakBefore w:val="0"/>
              <w:widowControl w:val="0"/>
              <w:kinsoku/>
              <w:wordWrap w:val="0"/>
              <w:overflowPunct/>
              <w:topLinePunct w:val="0"/>
              <w:autoSpaceDE/>
              <w:autoSpaceDN/>
              <w:bidi w:val="0"/>
              <w:adjustRightInd w:val="0"/>
              <w:snapToGrid w:val="0"/>
              <w:spacing w:before="181" w:line="229" w:lineRule="auto"/>
              <w:ind w:left="2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序</w:t>
            </w:r>
            <w:r>
              <w:rPr>
                <w:rFonts w:hint="eastAsia" w:ascii="新宋体" w:hAnsi="新宋体" w:eastAsia="新宋体" w:cs="新宋体"/>
                <w:color w:val="auto"/>
                <w:spacing w:val="19"/>
                <w:sz w:val="21"/>
                <w:szCs w:val="21"/>
                <w:highlight w:val="none"/>
              </w:rPr>
              <w:t xml:space="preserve"> </w:t>
            </w:r>
            <w:r>
              <w:rPr>
                <w:rFonts w:hint="eastAsia" w:ascii="新宋体" w:hAnsi="新宋体" w:eastAsia="新宋体" w:cs="新宋体"/>
                <w:color w:val="auto"/>
                <w:sz w:val="21"/>
                <w:szCs w:val="21"/>
                <w:highlight w:val="none"/>
              </w:rPr>
              <w:t>号</w:t>
            </w:r>
          </w:p>
        </w:tc>
        <w:tc>
          <w:tcPr>
            <w:tcW w:w="2207" w:type="dxa"/>
            <w:vAlign w:val="top"/>
          </w:tcPr>
          <w:p w14:paraId="2E617524">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57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条款内容</w:t>
            </w:r>
          </w:p>
        </w:tc>
        <w:tc>
          <w:tcPr>
            <w:tcW w:w="2364" w:type="dxa"/>
            <w:vAlign w:val="top"/>
          </w:tcPr>
          <w:p w14:paraId="364E15C8">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5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合同条款号</w:t>
            </w:r>
          </w:p>
        </w:tc>
        <w:tc>
          <w:tcPr>
            <w:tcW w:w="2206" w:type="dxa"/>
            <w:vAlign w:val="top"/>
          </w:tcPr>
          <w:p w14:paraId="4D14DB87">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58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约定内容</w:t>
            </w:r>
          </w:p>
        </w:tc>
        <w:tc>
          <w:tcPr>
            <w:tcW w:w="2053" w:type="dxa"/>
            <w:vAlign w:val="top"/>
          </w:tcPr>
          <w:p w14:paraId="172EC8FB">
            <w:pPr>
              <w:pStyle w:val="11"/>
              <w:keepNext w:val="0"/>
              <w:keepLines w:val="0"/>
              <w:pageBreakBefore w:val="0"/>
              <w:widowControl w:val="0"/>
              <w:kinsoku/>
              <w:wordWrap w:val="0"/>
              <w:overflowPunct/>
              <w:topLinePunct w:val="0"/>
              <w:autoSpaceDE/>
              <w:autoSpaceDN/>
              <w:bidi w:val="0"/>
              <w:adjustRightInd w:val="0"/>
              <w:snapToGrid w:val="0"/>
              <w:spacing w:before="181" w:line="229" w:lineRule="auto"/>
              <w:ind w:left="7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备注</w:t>
            </w:r>
          </w:p>
        </w:tc>
      </w:tr>
      <w:tr w14:paraId="5297E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13C0C7D7">
            <w:pPr>
              <w:keepNext w:val="0"/>
              <w:keepLines w:val="0"/>
              <w:pageBreakBefore w:val="0"/>
              <w:widowControl w:val="0"/>
              <w:kinsoku/>
              <w:wordWrap w:val="0"/>
              <w:overflowPunct/>
              <w:topLinePunct w:val="0"/>
              <w:autoSpaceDE/>
              <w:autoSpaceDN/>
              <w:bidi w:val="0"/>
              <w:adjustRightInd w:val="0"/>
              <w:snapToGrid w:val="0"/>
              <w:spacing w:before="206" w:line="203" w:lineRule="auto"/>
              <w:ind w:left="45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207" w:type="dxa"/>
            <w:vAlign w:val="top"/>
          </w:tcPr>
          <w:p w14:paraId="528E863A">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1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项目经理</w:t>
            </w:r>
          </w:p>
        </w:tc>
        <w:tc>
          <w:tcPr>
            <w:tcW w:w="2364" w:type="dxa"/>
            <w:vAlign w:val="top"/>
          </w:tcPr>
          <w:p w14:paraId="12017305">
            <w:pPr>
              <w:pStyle w:val="11"/>
              <w:keepNext w:val="0"/>
              <w:keepLines w:val="0"/>
              <w:pageBreakBefore w:val="0"/>
              <w:widowControl w:val="0"/>
              <w:kinsoku/>
              <w:wordWrap w:val="0"/>
              <w:overflowPunct/>
              <w:topLinePunct w:val="0"/>
              <w:autoSpaceDE/>
              <w:autoSpaceDN/>
              <w:bidi w:val="0"/>
              <w:adjustRightInd w:val="0"/>
              <w:snapToGrid w:val="0"/>
              <w:spacing w:before="178"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7ACAE4E6">
            <w:pPr>
              <w:pStyle w:val="11"/>
              <w:keepNext w:val="0"/>
              <w:keepLines w:val="0"/>
              <w:pageBreakBefore w:val="0"/>
              <w:widowControl w:val="0"/>
              <w:kinsoku/>
              <w:wordWrap w:val="0"/>
              <w:overflowPunct/>
              <w:topLinePunct w:val="0"/>
              <w:autoSpaceDE/>
              <w:autoSpaceDN/>
              <w:bidi w:val="0"/>
              <w:adjustRightInd w:val="0"/>
              <w:snapToGrid w:val="0"/>
              <w:spacing w:before="178" w:line="228"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姓名：</w:t>
            </w:r>
            <w:r>
              <w:rPr>
                <w:rFonts w:hint="eastAsia" w:ascii="新宋体" w:hAnsi="新宋体" w:eastAsia="新宋体" w:cs="新宋体"/>
                <w:color w:val="auto"/>
                <w:sz w:val="21"/>
                <w:szCs w:val="21"/>
                <w:highlight w:val="none"/>
                <w:u w:val="single" w:color="auto"/>
              </w:rPr>
              <w:t xml:space="preserve">           </w:t>
            </w:r>
          </w:p>
        </w:tc>
        <w:tc>
          <w:tcPr>
            <w:tcW w:w="2053" w:type="dxa"/>
            <w:vAlign w:val="top"/>
          </w:tcPr>
          <w:p w14:paraId="670D95C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200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8" w:type="dxa"/>
            <w:vAlign w:val="top"/>
          </w:tcPr>
          <w:p w14:paraId="6033A253">
            <w:pPr>
              <w:keepNext w:val="0"/>
              <w:keepLines w:val="0"/>
              <w:pageBreakBefore w:val="0"/>
              <w:widowControl w:val="0"/>
              <w:kinsoku/>
              <w:wordWrap w:val="0"/>
              <w:overflowPunct/>
              <w:topLinePunct w:val="0"/>
              <w:autoSpaceDE/>
              <w:autoSpaceDN/>
              <w:bidi w:val="0"/>
              <w:adjustRightInd w:val="0"/>
              <w:snapToGrid w:val="0"/>
              <w:spacing w:before="205" w:line="203"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207" w:type="dxa"/>
            <w:vAlign w:val="top"/>
          </w:tcPr>
          <w:p w14:paraId="67908004">
            <w:pPr>
              <w:pStyle w:val="11"/>
              <w:keepNext w:val="0"/>
              <w:keepLines w:val="0"/>
              <w:pageBreakBefore w:val="0"/>
              <w:widowControl w:val="0"/>
              <w:kinsoku/>
              <w:wordWrap w:val="0"/>
              <w:overflowPunct/>
              <w:topLinePunct w:val="0"/>
              <w:autoSpaceDE/>
              <w:autoSpaceDN/>
              <w:bidi w:val="0"/>
              <w:adjustRightInd w:val="0"/>
              <w:snapToGrid w:val="0"/>
              <w:spacing w:before="178" w:line="228" w:lineRule="auto"/>
              <w:ind w:left="12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响应有效期</w:t>
            </w:r>
          </w:p>
        </w:tc>
        <w:tc>
          <w:tcPr>
            <w:tcW w:w="2364" w:type="dxa"/>
            <w:vAlign w:val="top"/>
          </w:tcPr>
          <w:p w14:paraId="699A094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206" w:type="dxa"/>
            <w:vAlign w:val="top"/>
          </w:tcPr>
          <w:p w14:paraId="3283FB1D">
            <w:pPr>
              <w:pStyle w:val="11"/>
              <w:keepNext w:val="0"/>
              <w:keepLines w:val="0"/>
              <w:pageBreakBefore w:val="0"/>
              <w:widowControl w:val="0"/>
              <w:tabs>
                <w:tab w:val="left" w:pos="1199"/>
              </w:tabs>
              <w:kinsoku/>
              <w:wordWrap w:val="0"/>
              <w:overflowPunct/>
              <w:topLinePunct w:val="0"/>
              <w:autoSpaceDE/>
              <w:autoSpaceDN/>
              <w:bidi w:val="0"/>
              <w:adjustRightInd w:val="0"/>
              <w:snapToGrid w:val="0"/>
              <w:spacing w:before="178" w:line="228" w:lineRule="auto"/>
              <w:ind w:left="14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53"/>
                <w:sz w:val="21"/>
                <w:szCs w:val="21"/>
                <w:highlight w:val="none"/>
              </w:rPr>
              <w:t xml:space="preserve"> </w:t>
            </w:r>
            <w:r>
              <w:rPr>
                <w:rFonts w:hint="eastAsia" w:ascii="新宋体" w:hAnsi="新宋体" w:eastAsia="新宋体" w:cs="新宋体"/>
                <w:color w:val="auto"/>
                <w:spacing w:val="-6"/>
                <w:sz w:val="21"/>
                <w:szCs w:val="21"/>
                <w:highlight w:val="none"/>
              </w:rPr>
              <w:t>日历天</w:t>
            </w:r>
          </w:p>
        </w:tc>
        <w:tc>
          <w:tcPr>
            <w:tcW w:w="2053" w:type="dxa"/>
            <w:vAlign w:val="top"/>
          </w:tcPr>
          <w:p w14:paraId="36B4815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75269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8" w:type="dxa"/>
            <w:vAlign w:val="top"/>
          </w:tcPr>
          <w:p w14:paraId="2594EC62">
            <w:pPr>
              <w:keepNext w:val="0"/>
              <w:keepLines w:val="0"/>
              <w:pageBreakBefore w:val="0"/>
              <w:widowControl w:val="0"/>
              <w:kinsoku/>
              <w:wordWrap w:val="0"/>
              <w:overflowPunct/>
              <w:topLinePunct w:val="0"/>
              <w:autoSpaceDE/>
              <w:autoSpaceDN/>
              <w:bidi w:val="0"/>
              <w:adjustRightInd w:val="0"/>
              <w:snapToGrid w:val="0"/>
              <w:spacing w:before="140" w:line="285" w:lineRule="exact"/>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3</w:t>
            </w:r>
          </w:p>
        </w:tc>
        <w:tc>
          <w:tcPr>
            <w:tcW w:w="2207" w:type="dxa"/>
            <w:vAlign w:val="top"/>
          </w:tcPr>
          <w:p w14:paraId="1DFDB4DB">
            <w:pPr>
              <w:pStyle w:val="11"/>
              <w:keepNext w:val="0"/>
              <w:keepLines w:val="0"/>
              <w:pageBreakBefore w:val="0"/>
              <w:widowControl w:val="0"/>
              <w:kinsoku/>
              <w:wordWrap w:val="0"/>
              <w:overflowPunct/>
              <w:topLinePunct w:val="0"/>
              <w:autoSpaceDE/>
              <w:autoSpaceDN/>
              <w:bidi w:val="0"/>
              <w:adjustRightInd w:val="0"/>
              <w:snapToGrid w:val="0"/>
              <w:spacing w:before="178" w:line="228"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工期</w:t>
            </w:r>
          </w:p>
        </w:tc>
        <w:tc>
          <w:tcPr>
            <w:tcW w:w="2364" w:type="dxa"/>
            <w:vAlign w:val="top"/>
          </w:tcPr>
          <w:p w14:paraId="157636D6">
            <w:pPr>
              <w:pStyle w:val="11"/>
              <w:keepNext w:val="0"/>
              <w:keepLines w:val="0"/>
              <w:pageBreakBefore w:val="0"/>
              <w:widowControl w:val="0"/>
              <w:kinsoku/>
              <w:wordWrap w:val="0"/>
              <w:overflowPunct/>
              <w:topLinePunct w:val="0"/>
              <w:autoSpaceDE/>
              <w:autoSpaceDN/>
              <w:bidi w:val="0"/>
              <w:adjustRightInd w:val="0"/>
              <w:snapToGrid w:val="0"/>
              <w:spacing w:before="177"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0A907E59">
            <w:pPr>
              <w:pStyle w:val="11"/>
              <w:keepNext w:val="0"/>
              <w:keepLines w:val="0"/>
              <w:pageBreakBefore w:val="0"/>
              <w:widowControl w:val="0"/>
              <w:tabs>
                <w:tab w:val="left" w:pos="1199"/>
              </w:tabs>
              <w:kinsoku/>
              <w:wordWrap w:val="0"/>
              <w:overflowPunct/>
              <w:topLinePunct w:val="0"/>
              <w:autoSpaceDE/>
              <w:autoSpaceDN/>
              <w:bidi w:val="0"/>
              <w:adjustRightInd w:val="0"/>
              <w:snapToGrid w:val="0"/>
              <w:spacing w:before="178" w:line="228" w:lineRule="auto"/>
              <w:ind w:left="14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53"/>
                <w:sz w:val="21"/>
                <w:szCs w:val="21"/>
                <w:highlight w:val="none"/>
              </w:rPr>
              <w:t xml:space="preserve"> </w:t>
            </w:r>
            <w:r>
              <w:rPr>
                <w:rFonts w:hint="eastAsia" w:ascii="新宋体" w:hAnsi="新宋体" w:eastAsia="新宋体" w:cs="新宋体"/>
                <w:color w:val="auto"/>
                <w:spacing w:val="-6"/>
                <w:sz w:val="21"/>
                <w:szCs w:val="21"/>
                <w:highlight w:val="none"/>
              </w:rPr>
              <w:t>日历天</w:t>
            </w:r>
          </w:p>
        </w:tc>
        <w:tc>
          <w:tcPr>
            <w:tcW w:w="2053" w:type="dxa"/>
            <w:vAlign w:val="top"/>
          </w:tcPr>
          <w:p w14:paraId="55B6D03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085A4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7CA84873">
            <w:pPr>
              <w:keepNext w:val="0"/>
              <w:keepLines w:val="0"/>
              <w:pageBreakBefore w:val="0"/>
              <w:widowControl w:val="0"/>
              <w:kinsoku/>
              <w:wordWrap w:val="0"/>
              <w:overflowPunct/>
              <w:topLinePunct w:val="0"/>
              <w:autoSpaceDE/>
              <w:autoSpaceDN/>
              <w:bidi w:val="0"/>
              <w:adjustRightInd w:val="0"/>
              <w:snapToGrid w:val="0"/>
              <w:spacing w:before="208" w:line="203"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4</w:t>
            </w:r>
          </w:p>
        </w:tc>
        <w:tc>
          <w:tcPr>
            <w:tcW w:w="2207" w:type="dxa"/>
            <w:vAlign w:val="top"/>
          </w:tcPr>
          <w:p w14:paraId="013D2B1D">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11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缺陷责任期</w:t>
            </w:r>
          </w:p>
        </w:tc>
        <w:tc>
          <w:tcPr>
            <w:tcW w:w="2364" w:type="dxa"/>
            <w:vAlign w:val="top"/>
          </w:tcPr>
          <w:p w14:paraId="477A696B">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154E399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053" w:type="dxa"/>
            <w:vAlign w:val="top"/>
          </w:tcPr>
          <w:p w14:paraId="0E55EEC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882F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797ECAFA">
            <w:pPr>
              <w:keepNext w:val="0"/>
              <w:keepLines w:val="0"/>
              <w:pageBreakBefore w:val="0"/>
              <w:widowControl w:val="0"/>
              <w:kinsoku/>
              <w:wordWrap w:val="0"/>
              <w:overflowPunct/>
              <w:topLinePunct w:val="0"/>
              <w:autoSpaceDE/>
              <w:autoSpaceDN/>
              <w:bidi w:val="0"/>
              <w:adjustRightInd w:val="0"/>
              <w:snapToGrid w:val="0"/>
              <w:spacing w:before="142" w:line="284" w:lineRule="exact"/>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2"/>
                <w:sz w:val="21"/>
                <w:szCs w:val="21"/>
                <w:highlight w:val="none"/>
              </w:rPr>
              <w:t>5</w:t>
            </w:r>
          </w:p>
        </w:tc>
        <w:tc>
          <w:tcPr>
            <w:tcW w:w="2207" w:type="dxa"/>
            <w:vAlign w:val="top"/>
          </w:tcPr>
          <w:p w14:paraId="5AC0D5BF">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1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发包人支付担保</w:t>
            </w:r>
          </w:p>
        </w:tc>
        <w:tc>
          <w:tcPr>
            <w:tcW w:w="2364" w:type="dxa"/>
            <w:vAlign w:val="top"/>
          </w:tcPr>
          <w:p w14:paraId="26E24434">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0EE658F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053" w:type="dxa"/>
            <w:vAlign w:val="top"/>
          </w:tcPr>
          <w:p w14:paraId="04DD55D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6072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779C682B">
            <w:pPr>
              <w:keepNext w:val="0"/>
              <w:keepLines w:val="0"/>
              <w:pageBreakBefore w:val="0"/>
              <w:widowControl w:val="0"/>
              <w:kinsoku/>
              <w:wordWrap w:val="0"/>
              <w:overflowPunct/>
              <w:topLinePunct w:val="0"/>
              <w:autoSpaceDE/>
              <w:autoSpaceDN/>
              <w:bidi w:val="0"/>
              <w:adjustRightInd w:val="0"/>
              <w:snapToGrid w:val="0"/>
              <w:spacing w:before="143" w:line="285" w:lineRule="exact"/>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6</w:t>
            </w:r>
          </w:p>
        </w:tc>
        <w:tc>
          <w:tcPr>
            <w:tcW w:w="2207" w:type="dxa"/>
            <w:vAlign w:val="top"/>
          </w:tcPr>
          <w:p w14:paraId="6555E40B">
            <w:pPr>
              <w:pStyle w:val="11"/>
              <w:keepNext w:val="0"/>
              <w:keepLines w:val="0"/>
              <w:pageBreakBefore w:val="0"/>
              <w:widowControl w:val="0"/>
              <w:kinsoku/>
              <w:wordWrap w:val="0"/>
              <w:overflowPunct/>
              <w:topLinePunct w:val="0"/>
              <w:autoSpaceDE/>
              <w:autoSpaceDN/>
              <w:bidi w:val="0"/>
              <w:adjustRightInd w:val="0"/>
              <w:snapToGrid w:val="0"/>
              <w:spacing w:before="44" w:line="239" w:lineRule="auto"/>
              <w:ind w:left="111" w:right="10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0"/>
                <w:sz w:val="21"/>
                <w:szCs w:val="21"/>
                <w:highlight w:val="none"/>
              </w:rPr>
              <w:t>承包人履约担保金</w:t>
            </w:r>
            <w:r>
              <w:rPr>
                <w:rFonts w:hint="eastAsia" w:ascii="新宋体" w:hAnsi="新宋体" w:eastAsia="新宋体" w:cs="新宋体"/>
                <w:color w:val="auto"/>
                <w:sz w:val="21"/>
                <w:szCs w:val="21"/>
                <w:highlight w:val="none"/>
              </w:rPr>
              <w:t>额</w:t>
            </w:r>
          </w:p>
        </w:tc>
        <w:tc>
          <w:tcPr>
            <w:tcW w:w="2364" w:type="dxa"/>
            <w:vAlign w:val="top"/>
          </w:tcPr>
          <w:p w14:paraId="748293A5">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2F8879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053" w:type="dxa"/>
            <w:vAlign w:val="top"/>
          </w:tcPr>
          <w:p w14:paraId="0362ACF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E3CD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0A94B359">
            <w:pPr>
              <w:keepNext w:val="0"/>
              <w:keepLines w:val="0"/>
              <w:pageBreakBefore w:val="0"/>
              <w:widowControl w:val="0"/>
              <w:kinsoku/>
              <w:wordWrap w:val="0"/>
              <w:overflowPunct/>
              <w:topLinePunct w:val="0"/>
              <w:autoSpaceDE/>
              <w:autoSpaceDN/>
              <w:bidi w:val="0"/>
              <w:adjustRightInd w:val="0"/>
              <w:snapToGrid w:val="0"/>
              <w:spacing w:before="209" w:line="201"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7</w:t>
            </w:r>
          </w:p>
        </w:tc>
        <w:tc>
          <w:tcPr>
            <w:tcW w:w="2207" w:type="dxa"/>
            <w:vAlign w:val="top"/>
          </w:tcPr>
          <w:p w14:paraId="2F3D992A">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1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逾期竣工违约金</w:t>
            </w:r>
          </w:p>
        </w:tc>
        <w:tc>
          <w:tcPr>
            <w:tcW w:w="2364" w:type="dxa"/>
            <w:vAlign w:val="top"/>
          </w:tcPr>
          <w:p w14:paraId="07C3F8DC">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16D237A4">
            <w:pPr>
              <w:pStyle w:val="11"/>
              <w:keepNext w:val="0"/>
              <w:keepLines w:val="0"/>
              <w:pageBreakBefore w:val="0"/>
              <w:widowControl w:val="0"/>
              <w:kinsoku/>
              <w:wordWrap w:val="0"/>
              <w:overflowPunct/>
              <w:topLinePunct w:val="0"/>
              <w:autoSpaceDE/>
              <w:autoSpaceDN/>
              <w:bidi w:val="0"/>
              <w:adjustRightInd w:val="0"/>
              <w:snapToGrid w:val="0"/>
              <w:spacing w:before="142" w:line="296"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合同价款</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/天</w:t>
            </w:r>
          </w:p>
        </w:tc>
        <w:tc>
          <w:tcPr>
            <w:tcW w:w="2053" w:type="dxa"/>
            <w:vAlign w:val="top"/>
          </w:tcPr>
          <w:p w14:paraId="013E0DA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A41A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2D3C3F42">
            <w:pPr>
              <w:keepNext w:val="0"/>
              <w:keepLines w:val="0"/>
              <w:pageBreakBefore w:val="0"/>
              <w:widowControl w:val="0"/>
              <w:kinsoku/>
              <w:wordWrap w:val="0"/>
              <w:overflowPunct/>
              <w:topLinePunct w:val="0"/>
              <w:autoSpaceDE/>
              <w:autoSpaceDN/>
              <w:bidi w:val="0"/>
              <w:adjustRightInd w:val="0"/>
              <w:snapToGrid w:val="0"/>
              <w:spacing w:before="143" w:line="285" w:lineRule="exact"/>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8</w:t>
            </w:r>
          </w:p>
        </w:tc>
        <w:tc>
          <w:tcPr>
            <w:tcW w:w="2207" w:type="dxa"/>
            <w:vAlign w:val="top"/>
          </w:tcPr>
          <w:p w14:paraId="0570F6AF">
            <w:pPr>
              <w:pStyle w:val="11"/>
              <w:keepNext w:val="0"/>
              <w:keepLines w:val="0"/>
              <w:pageBreakBefore w:val="0"/>
              <w:widowControl w:val="0"/>
              <w:kinsoku/>
              <w:wordWrap w:val="0"/>
              <w:overflowPunct/>
              <w:topLinePunct w:val="0"/>
              <w:autoSpaceDE/>
              <w:autoSpaceDN/>
              <w:bidi w:val="0"/>
              <w:adjustRightInd w:val="0"/>
              <w:snapToGrid w:val="0"/>
              <w:spacing w:before="44" w:line="239" w:lineRule="auto"/>
              <w:ind w:left="117" w:right="106" w:hanging="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0"/>
                <w:sz w:val="21"/>
                <w:szCs w:val="21"/>
                <w:highlight w:val="none"/>
              </w:rPr>
              <w:t>逾期竣工违约金最</w:t>
            </w:r>
            <w:r>
              <w:rPr>
                <w:rFonts w:hint="eastAsia" w:ascii="新宋体" w:hAnsi="新宋体" w:eastAsia="新宋体" w:cs="新宋体"/>
                <w:color w:val="auto"/>
                <w:spacing w:val="5"/>
                <w:sz w:val="21"/>
                <w:szCs w:val="21"/>
                <w:highlight w:val="none"/>
              </w:rPr>
              <w:t>高限额</w:t>
            </w:r>
          </w:p>
        </w:tc>
        <w:tc>
          <w:tcPr>
            <w:tcW w:w="2364" w:type="dxa"/>
            <w:vAlign w:val="top"/>
          </w:tcPr>
          <w:p w14:paraId="4C0ACC91">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00B40FD3">
            <w:pPr>
              <w:pStyle w:val="11"/>
              <w:keepNext w:val="0"/>
              <w:keepLines w:val="0"/>
              <w:pageBreakBefore w:val="0"/>
              <w:widowControl w:val="0"/>
              <w:kinsoku/>
              <w:wordWrap w:val="0"/>
              <w:overflowPunct/>
              <w:topLinePunct w:val="0"/>
              <w:autoSpaceDE/>
              <w:autoSpaceDN/>
              <w:bidi w:val="0"/>
              <w:adjustRightInd w:val="0"/>
              <w:snapToGrid w:val="0"/>
              <w:spacing w:before="144" w:line="296"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合同价款</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w:t>
            </w:r>
          </w:p>
        </w:tc>
        <w:tc>
          <w:tcPr>
            <w:tcW w:w="2053" w:type="dxa"/>
            <w:vAlign w:val="top"/>
          </w:tcPr>
          <w:p w14:paraId="4BD9B3D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A8E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7D0C295E">
            <w:pPr>
              <w:keepNext w:val="0"/>
              <w:keepLines w:val="0"/>
              <w:pageBreakBefore w:val="0"/>
              <w:widowControl w:val="0"/>
              <w:kinsoku/>
              <w:wordWrap w:val="0"/>
              <w:overflowPunct/>
              <w:topLinePunct w:val="0"/>
              <w:autoSpaceDE/>
              <w:autoSpaceDN/>
              <w:bidi w:val="0"/>
              <w:adjustRightInd w:val="0"/>
              <w:snapToGrid w:val="0"/>
              <w:spacing w:before="142" w:line="285" w:lineRule="exact"/>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9</w:t>
            </w:r>
          </w:p>
        </w:tc>
        <w:tc>
          <w:tcPr>
            <w:tcW w:w="2207" w:type="dxa"/>
            <w:vAlign w:val="top"/>
          </w:tcPr>
          <w:p w14:paraId="6ACD66CA">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1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质量标准</w:t>
            </w:r>
          </w:p>
        </w:tc>
        <w:tc>
          <w:tcPr>
            <w:tcW w:w="2364" w:type="dxa"/>
            <w:vAlign w:val="top"/>
          </w:tcPr>
          <w:p w14:paraId="697AB876">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315D98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703296" behindDoc="0" locked="0" layoutInCell="1" allowOverlap="1">
                      <wp:simplePos x="0" y="0"/>
                      <wp:positionH relativeFrom="rightMargin">
                        <wp:posOffset>-628015</wp:posOffset>
                      </wp:positionH>
                      <wp:positionV relativeFrom="topMargin">
                        <wp:posOffset>240665</wp:posOffset>
                      </wp:positionV>
                      <wp:extent cx="468630"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468630" cy="9525"/>
                              </a:xfrm>
                              <a:custGeom>
                                <a:avLst/>
                                <a:gdLst/>
                                <a:ahLst/>
                                <a:cxnLst/>
                                <a:pathLst>
                                  <a:path w="738" h="15">
                                    <a:moveTo>
                                      <a:pt x="0" y="7"/>
                                    </a:moveTo>
                                    <a:lnTo>
                                      <a:pt x="737"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0.75pt;margin-top:19.2pt;height:0.75pt;width:36.9pt;mso-position-horizontal-relative:page;mso-position-vertical-relative:page;z-index:251703296;mso-width-relative:page;mso-height-relative:page;" filled="f" stroked="t" coordsize="738,15" o:gfxdata="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ebA5i1gAAAAkBAAAPAAAAAAAAAAEAIAAAACIAAABkcnMvZG93&#10;bnJldi54bWxQSwECFAAUAAAACACHTuJALRFzdjsCAACTBAAADgAAAAAAAAABACAAAAAlAQAAZHJz&#10;L2Uyb0RvYy54bWxQSwUGAAAAAAYABgBZAQAA0gUAAAAA&#10;" path="m0,7l737,7e">
                      <v:fill on="f" focussize="0,0"/>
                      <v:stroke weight="0.72pt" color="#000000" joinstyle="bevel"/>
                      <v:imagedata o:title=""/>
                      <o:lock v:ext="edit" aspectratio="f"/>
                    </v:shape>
                  </w:pict>
                </mc:Fallback>
              </mc:AlternateContent>
            </w:r>
          </w:p>
        </w:tc>
        <w:tc>
          <w:tcPr>
            <w:tcW w:w="2053" w:type="dxa"/>
            <w:vAlign w:val="top"/>
          </w:tcPr>
          <w:p w14:paraId="6471BE9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BCE0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6F5A2178">
            <w:pPr>
              <w:keepNext w:val="0"/>
              <w:keepLines w:val="0"/>
              <w:pageBreakBefore w:val="0"/>
              <w:widowControl w:val="0"/>
              <w:kinsoku/>
              <w:wordWrap w:val="0"/>
              <w:overflowPunct/>
              <w:topLinePunct w:val="0"/>
              <w:autoSpaceDE/>
              <w:autoSpaceDN/>
              <w:bidi w:val="0"/>
              <w:adjustRightInd w:val="0"/>
              <w:snapToGrid w:val="0"/>
              <w:spacing w:before="141" w:line="285" w:lineRule="exact"/>
              <w:ind w:left="40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position w:val="1"/>
                <w:sz w:val="21"/>
                <w:szCs w:val="21"/>
                <w:highlight w:val="none"/>
              </w:rPr>
              <w:t>10</w:t>
            </w:r>
          </w:p>
        </w:tc>
        <w:tc>
          <w:tcPr>
            <w:tcW w:w="2207" w:type="dxa"/>
            <w:vAlign w:val="top"/>
          </w:tcPr>
          <w:p w14:paraId="3AC3D48D">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预付款额度</w:t>
            </w:r>
          </w:p>
        </w:tc>
        <w:tc>
          <w:tcPr>
            <w:tcW w:w="2364" w:type="dxa"/>
            <w:vAlign w:val="top"/>
          </w:tcPr>
          <w:p w14:paraId="66607AAF">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4693F0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704320" behindDoc="0" locked="0" layoutInCell="1" allowOverlap="1">
                      <wp:simplePos x="0" y="0"/>
                      <wp:positionH relativeFrom="rightMargin">
                        <wp:posOffset>-628015</wp:posOffset>
                      </wp:positionH>
                      <wp:positionV relativeFrom="topMargin">
                        <wp:posOffset>241935</wp:posOffset>
                      </wp:positionV>
                      <wp:extent cx="468630"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468630" cy="9525"/>
                              </a:xfrm>
                              <a:custGeom>
                                <a:avLst/>
                                <a:gdLst/>
                                <a:ahLst/>
                                <a:cxnLst/>
                                <a:pathLst>
                                  <a:path w="738" h="15">
                                    <a:moveTo>
                                      <a:pt x="0" y="7"/>
                                    </a:moveTo>
                                    <a:lnTo>
                                      <a:pt x="737"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0.75pt;margin-top:19.3pt;height:0.75pt;width:36.9pt;mso-position-horizontal-relative:page;mso-position-vertical-relative:page;z-index:251704320;mso-width-relative:page;mso-height-relative:page;" filled="f" stroked="t" coordsize="738,15" o:gfxdata="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B+OjtYAAAAJAQAADwAAAAAAAAABACAAAAAiAAAAZHJzL2Rv&#10;d25yZXYueG1sUEsBAhQAFAAAAAgAh07iQEU5mm88AgAAkwQAAA4AAAAAAAAAAQAgAAAAJQEAAGRy&#10;cy9lMm9Eb2MueG1sUEsFBgAAAAAGAAYAWQEAANMFAAAAAA==&#10;" path="m0,7l737,7e">
                      <v:fill on="f" focussize="0,0"/>
                      <v:stroke weight="0.72pt" color="#000000" joinstyle="bevel"/>
                      <v:imagedata o:title=""/>
                      <o:lock v:ext="edit" aspectratio="f"/>
                    </v:shape>
                  </w:pict>
                </mc:Fallback>
              </mc:AlternateContent>
            </w:r>
          </w:p>
        </w:tc>
        <w:tc>
          <w:tcPr>
            <w:tcW w:w="2053" w:type="dxa"/>
            <w:vAlign w:val="top"/>
          </w:tcPr>
          <w:p w14:paraId="7F7574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77AFA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4282C64D">
            <w:pPr>
              <w:keepNext w:val="0"/>
              <w:keepLines w:val="0"/>
              <w:pageBreakBefore w:val="0"/>
              <w:widowControl w:val="0"/>
              <w:kinsoku/>
              <w:wordWrap w:val="0"/>
              <w:overflowPunct/>
              <w:topLinePunct w:val="0"/>
              <w:autoSpaceDE/>
              <w:autoSpaceDN/>
              <w:bidi w:val="0"/>
              <w:adjustRightInd w:val="0"/>
              <w:snapToGrid w:val="0"/>
              <w:spacing w:before="208" w:line="203" w:lineRule="auto"/>
              <w:ind w:left="40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11</w:t>
            </w:r>
          </w:p>
        </w:tc>
        <w:tc>
          <w:tcPr>
            <w:tcW w:w="2207" w:type="dxa"/>
            <w:vAlign w:val="top"/>
          </w:tcPr>
          <w:p w14:paraId="5EF73348">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预付款保函金额</w:t>
            </w:r>
          </w:p>
        </w:tc>
        <w:tc>
          <w:tcPr>
            <w:tcW w:w="2364" w:type="dxa"/>
            <w:vAlign w:val="top"/>
          </w:tcPr>
          <w:p w14:paraId="1F3BDACF">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427AB4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705344" behindDoc="0" locked="0" layoutInCell="1" allowOverlap="1">
                      <wp:simplePos x="0" y="0"/>
                      <wp:positionH relativeFrom="rightMargin">
                        <wp:posOffset>-628015</wp:posOffset>
                      </wp:positionH>
                      <wp:positionV relativeFrom="topMargin">
                        <wp:posOffset>241300</wp:posOffset>
                      </wp:positionV>
                      <wp:extent cx="46863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468630" cy="9525"/>
                              </a:xfrm>
                              <a:custGeom>
                                <a:avLst/>
                                <a:gdLst/>
                                <a:ahLst/>
                                <a:cxnLst/>
                                <a:pathLst>
                                  <a:path w="738" h="15">
                                    <a:moveTo>
                                      <a:pt x="0" y="7"/>
                                    </a:moveTo>
                                    <a:lnTo>
                                      <a:pt x="737"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0.75pt;margin-top:19.25pt;height:0.75pt;width:36.9pt;mso-position-horizontal-relative:page;mso-position-vertical-relative:page;z-index:251705344;mso-width-relative:page;mso-height-relative:page;" filled="f" stroked="t" coordsize="738,15" o:gfxdata="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cTai41gAAAAkBAAAPAAAAAAAAAAEAIAAAACIAAABkcnMvZG93&#10;bnJldi54bWxQSwECFAAUAAAACACHTuJAjbDXETsCAACTBAAADgAAAAAAAAABACAAAAAlAQAAZHJz&#10;L2Uyb0RvYy54bWxQSwUGAAAAAAYABgBZAQAA0gUAAAAA&#10;" path="m0,7l737,7e">
                      <v:fill on="f" focussize="0,0"/>
                      <v:stroke weight="0.72pt" color="#000000" joinstyle="bevel"/>
                      <v:imagedata o:title=""/>
                      <o:lock v:ext="edit" aspectratio="f"/>
                    </v:shape>
                  </w:pict>
                </mc:Fallback>
              </mc:AlternateContent>
            </w:r>
          </w:p>
        </w:tc>
        <w:tc>
          <w:tcPr>
            <w:tcW w:w="2053" w:type="dxa"/>
            <w:vAlign w:val="top"/>
          </w:tcPr>
          <w:p w14:paraId="3AEC14D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0AD56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8" w:type="dxa"/>
            <w:vAlign w:val="top"/>
          </w:tcPr>
          <w:p w14:paraId="4A942AE5">
            <w:pPr>
              <w:keepNext w:val="0"/>
              <w:keepLines w:val="0"/>
              <w:pageBreakBefore w:val="0"/>
              <w:widowControl w:val="0"/>
              <w:kinsoku/>
              <w:wordWrap w:val="0"/>
              <w:overflowPunct/>
              <w:topLinePunct w:val="0"/>
              <w:autoSpaceDE/>
              <w:autoSpaceDN/>
              <w:bidi w:val="0"/>
              <w:adjustRightInd w:val="0"/>
              <w:snapToGrid w:val="0"/>
              <w:spacing w:before="207" w:line="203" w:lineRule="auto"/>
              <w:ind w:left="40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12</w:t>
            </w:r>
          </w:p>
        </w:tc>
        <w:tc>
          <w:tcPr>
            <w:tcW w:w="2207" w:type="dxa"/>
            <w:vAlign w:val="top"/>
          </w:tcPr>
          <w:p w14:paraId="061D3881">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1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质量保证金额度</w:t>
            </w:r>
          </w:p>
        </w:tc>
        <w:tc>
          <w:tcPr>
            <w:tcW w:w="2364" w:type="dxa"/>
            <w:vAlign w:val="top"/>
          </w:tcPr>
          <w:p w14:paraId="4A402187">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766E21C8">
            <w:pPr>
              <w:pStyle w:val="11"/>
              <w:keepNext w:val="0"/>
              <w:keepLines w:val="0"/>
              <w:pageBreakBefore w:val="0"/>
              <w:widowControl w:val="0"/>
              <w:kinsoku/>
              <w:wordWrap w:val="0"/>
              <w:overflowPunct/>
              <w:topLinePunct w:val="0"/>
              <w:autoSpaceDE/>
              <w:autoSpaceDN/>
              <w:bidi w:val="0"/>
              <w:adjustRightInd w:val="0"/>
              <w:snapToGrid w:val="0"/>
              <w:spacing w:before="142" w:line="289" w:lineRule="auto"/>
              <w:ind w:left="2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结算价的</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8"/>
                <w:sz w:val="21"/>
                <w:szCs w:val="21"/>
                <w:highlight w:val="none"/>
              </w:rPr>
              <w:t xml:space="preserve"> </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49"/>
                <w:sz w:val="21"/>
                <w:szCs w:val="21"/>
                <w:highlight w:val="none"/>
              </w:rPr>
              <w:t xml:space="preserve"> </w:t>
            </w:r>
            <w:r>
              <w:rPr>
                <w:rFonts w:hint="eastAsia" w:ascii="新宋体" w:hAnsi="新宋体" w:eastAsia="新宋体" w:cs="新宋体"/>
                <w:color w:val="auto"/>
                <w:position w:val="-3"/>
                <w:sz w:val="21"/>
                <w:szCs w:val="21"/>
                <w:highlight w:val="none"/>
              </w:rPr>
              <w:drawing>
                <wp:inline distT="0" distB="0" distL="0" distR="0">
                  <wp:extent cx="1905" cy="88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0"/>
                          <a:stretch>
                            <a:fillRect/>
                          </a:stretch>
                        </pic:blipFill>
                        <pic:spPr>
                          <a:xfrm>
                            <a:off x="0" y="0"/>
                            <a:ext cx="2539" cy="9143"/>
                          </a:xfrm>
                          <a:prstGeom prst="rect">
                            <a:avLst/>
                          </a:prstGeom>
                        </pic:spPr>
                      </pic:pic>
                    </a:graphicData>
                  </a:graphic>
                </wp:inline>
              </w:drawing>
            </w:r>
          </w:p>
        </w:tc>
        <w:tc>
          <w:tcPr>
            <w:tcW w:w="2053" w:type="dxa"/>
            <w:vAlign w:val="top"/>
          </w:tcPr>
          <w:p w14:paraId="023BBE0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67C6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71C50309">
            <w:pPr>
              <w:keepNext w:val="0"/>
              <w:keepLines w:val="0"/>
              <w:pageBreakBefore w:val="0"/>
              <w:widowControl w:val="0"/>
              <w:kinsoku/>
              <w:wordWrap w:val="0"/>
              <w:overflowPunct/>
              <w:topLinePunct w:val="0"/>
              <w:autoSpaceDE/>
              <w:autoSpaceDN/>
              <w:bidi w:val="0"/>
              <w:adjustRightInd w:val="0"/>
              <w:snapToGrid w:val="0"/>
              <w:spacing w:before="144" w:line="285" w:lineRule="exact"/>
              <w:ind w:left="40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position w:val="1"/>
                <w:sz w:val="21"/>
                <w:szCs w:val="21"/>
                <w:highlight w:val="none"/>
              </w:rPr>
              <w:t>13</w:t>
            </w:r>
          </w:p>
        </w:tc>
        <w:tc>
          <w:tcPr>
            <w:tcW w:w="2207" w:type="dxa"/>
            <w:vAlign w:val="top"/>
          </w:tcPr>
          <w:p w14:paraId="7629256E">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15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农民工工资保障金</w:t>
            </w:r>
          </w:p>
        </w:tc>
        <w:tc>
          <w:tcPr>
            <w:tcW w:w="2364" w:type="dxa"/>
            <w:vAlign w:val="top"/>
          </w:tcPr>
          <w:p w14:paraId="4CD46E4B">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4798107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053" w:type="dxa"/>
            <w:vAlign w:val="top"/>
          </w:tcPr>
          <w:p w14:paraId="48666F1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784F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8" w:type="dxa"/>
            <w:vAlign w:val="top"/>
          </w:tcPr>
          <w:p w14:paraId="703614BE">
            <w:pPr>
              <w:keepNext w:val="0"/>
              <w:keepLines w:val="0"/>
              <w:pageBreakBefore w:val="0"/>
              <w:widowControl w:val="0"/>
              <w:kinsoku/>
              <w:wordWrap w:val="0"/>
              <w:overflowPunct/>
              <w:topLinePunct w:val="0"/>
              <w:autoSpaceDE/>
              <w:autoSpaceDN/>
              <w:bidi w:val="0"/>
              <w:adjustRightInd w:val="0"/>
              <w:snapToGrid w:val="0"/>
              <w:spacing w:line="280" w:lineRule="auto"/>
              <w:textAlignment w:val="baseline"/>
              <w:rPr>
                <w:rFonts w:hint="eastAsia" w:ascii="新宋体" w:hAnsi="新宋体" w:eastAsia="新宋体" w:cs="新宋体"/>
                <w:color w:val="auto"/>
                <w:sz w:val="22"/>
                <w:szCs w:val="22"/>
                <w:highlight w:val="none"/>
              </w:rPr>
            </w:pPr>
          </w:p>
          <w:p w14:paraId="539443F8">
            <w:pPr>
              <w:keepNext w:val="0"/>
              <w:keepLines w:val="0"/>
              <w:pageBreakBefore w:val="0"/>
              <w:widowControl w:val="0"/>
              <w:kinsoku/>
              <w:wordWrap w:val="0"/>
              <w:overflowPunct/>
              <w:topLinePunct w:val="0"/>
              <w:autoSpaceDE/>
              <w:autoSpaceDN/>
              <w:bidi w:val="0"/>
              <w:adjustRightInd w:val="0"/>
              <w:snapToGrid w:val="0"/>
              <w:spacing w:before="57" w:line="64" w:lineRule="exact"/>
              <w:ind w:left="41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w:t>
            </w:r>
          </w:p>
        </w:tc>
        <w:tc>
          <w:tcPr>
            <w:tcW w:w="2207" w:type="dxa"/>
            <w:vAlign w:val="top"/>
          </w:tcPr>
          <w:p w14:paraId="0E10E389">
            <w:pPr>
              <w:keepNext w:val="0"/>
              <w:keepLines w:val="0"/>
              <w:pageBreakBefore w:val="0"/>
              <w:widowControl w:val="0"/>
              <w:kinsoku/>
              <w:wordWrap w:val="0"/>
              <w:overflowPunct/>
              <w:topLinePunct w:val="0"/>
              <w:autoSpaceDE/>
              <w:autoSpaceDN/>
              <w:bidi w:val="0"/>
              <w:adjustRightInd w:val="0"/>
              <w:snapToGrid w:val="0"/>
              <w:spacing w:line="280" w:lineRule="auto"/>
              <w:textAlignment w:val="baseline"/>
              <w:rPr>
                <w:rFonts w:hint="eastAsia" w:ascii="新宋体" w:hAnsi="新宋体" w:eastAsia="新宋体" w:cs="新宋体"/>
                <w:color w:val="auto"/>
                <w:sz w:val="22"/>
                <w:szCs w:val="22"/>
                <w:highlight w:val="none"/>
              </w:rPr>
            </w:pPr>
          </w:p>
          <w:p w14:paraId="01CFC95F">
            <w:pPr>
              <w:keepNext w:val="0"/>
              <w:keepLines w:val="0"/>
              <w:pageBreakBefore w:val="0"/>
              <w:widowControl w:val="0"/>
              <w:kinsoku/>
              <w:wordWrap w:val="0"/>
              <w:overflowPunct/>
              <w:topLinePunct w:val="0"/>
              <w:autoSpaceDE/>
              <w:autoSpaceDN/>
              <w:bidi w:val="0"/>
              <w:adjustRightInd w:val="0"/>
              <w:snapToGrid w:val="0"/>
              <w:spacing w:before="57" w:line="64" w:lineRule="exact"/>
              <w:ind w:left="90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w:t>
            </w:r>
          </w:p>
        </w:tc>
        <w:tc>
          <w:tcPr>
            <w:tcW w:w="2364" w:type="dxa"/>
            <w:vAlign w:val="top"/>
          </w:tcPr>
          <w:p w14:paraId="1CA9E6D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206" w:type="dxa"/>
            <w:vAlign w:val="top"/>
          </w:tcPr>
          <w:p w14:paraId="42D86A0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053" w:type="dxa"/>
            <w:vAlign w:val="top"/>
          </w:tcPr>
          <w:p w14:paraId="1567B7D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B516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9938" w:type="dxa"/>
            <w:gridSpan w:val="5"/>
            <w:vAlign w:val="top"/>
          </w:tcPr>
          <w:p w14:paraId="57243490">
            <w:pPr>
              <w:pStyle w:val="11"/>
              <w:keepNext w:val="0"/>
              <w:keepLines w:val="0"/>
              <w:pageBreakBefore w:val="0"/>
              <w:widowControl w:val="0"/>
              <w:kinsoku/>
              <w:wordWrap w:val="0"/>
              <w:overflowPunct/>
              <w:topLinePunct w:val="0"/>
              <w:autoSpaceDE/>
              <w:autoSpaceDN/>
              <w:bidi w:val="0"/>
              <w:adjustRightInd w:val="0"/>
              <w:snapToGrid w:val="0"/>
              <w:spacing w:before="89" w:line="378" w:lineRule="auto"/>
              <w:ind w:left="116" w:right="108" w:firstLine="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12"/>
                <w:sz w:val="21"/>
                <w:szCs w:val="21"/>
                <w:highlight w:val="none"/>
              </w:rPr>
              <w:t>备注：</w:t>
            </w:r>
            <w:r>
              <w:rPr>
                <w:rFonts w:hint="eastAsia" w:ascii="新宋体" w:hAnsi="新宋体" w:eastAsia="新宋体" w:cs="新宋体"/>
                <w:color w:val="auto"/>
                <w:spacing w:val="12"/>
                <w:sz w:val="21"/>
                <w:szCs w:val="21"/>
                <w:highlight w:val="none"/>
              </w:rPr>
              <w:t>供应商在响应磋商文件中规定的实质性要求和条件的基础上，可做出其他有利于采购单</w:t>
            </w:r>
            <w:r>
              <w:rPr>
                <w:rFonts w:hint="eastAsia" w:ascii="新宋体" w:hAnsi="新宋体" w:eastAsia="新宋体" w:cs="新宋体"/>
                <w:color w:val="auto"/>
                <w:spacing w:val="9"/>
                <w:sz w:val="21"/>
                <w:szCs w:val="21"/>
                <w:highlight w:val="none"/>
              </w:rPr>
              <w:t>位的承诺。此类承诺可在本表中予以补充填写。</w:t>
            </w:r>
          </w:p>
        </w:tc>
      </w:tr>
    </w:tbl>
    <w:p w14:paraId="0D170F2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28481E7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35" w:type="default"/>
          <w:pgSz w:w="11905" w:h="16838"/>
          <w:pgMar w:top="1440" w:right="1083" w:bottom="1440" w:left="1083" w:header="0" w:footer="952" w:gutter="0"/>
          <w:pgNumType w:fmt="decimal"/>
          <w:cols w:space="0" w:num="1"/>
          <w:rtlGutter w:val="0"/>
          <w:docGrid w:linePitch="0" w:charSpace="0"/>
        </w:sectPr>
      </w:pPr>
    </w:p>
    <w:p w14:paraId="65F404D1">
      <w:pPr>
        <w:keepNext w:val="0"/>
        <w:keepLines w:val="0"/>
        <w:pageBreakBefore w:val="0"/>
        <w:widowControl w:val="0"/>
        <w:kinsoku/>
        <w:wordWrap w:val="0"/>
        <w:overflowPunct/>
        <w:topLinePunct w:val="0"/>
        <w:autoSpaceDE/>
        <w:autoSpaceDN/>
        <w:bidi w:val="0"/>
        <w:adjustRightInd w:val="0"/>
        <w:snapToGrid w:val="0"/>
        <w:spacing w:line="262" w:lineRule="auto"/>
        <w:textAlignment w:val="baseline"/>
        <w:rPr>
          <w:rFonts w:hint="eastAsia" w:ascii="新宋体" w:hAnsi="新宋体" w:eastAsia="新宋体" w:cs="新宋体"/>
          <w:color w:val="auto"/>
          <w:sz w:val="21"/>
          <w:highlight w:val="none"/>
        </w:rPr>
      </w:pPr>
    </w:p>
    <w:p w14:paraId="57602999">
      <w:pPr>
        <w:pStyle w:val="3"/>
        <w:keepNext w:val="0"/>
        <w:keepLines w:val="0"/>
        <w:pageBreakBefore w:val="0"/>
        <w:widowControl w:val="0"/>
        <w:kinsoku/>
        <w:wordWrap w:val="0"/>
        <w:overflowPunct/>
        <w:topLinePunct w:val="0"/>
        <w:autoSpaceDE/>
        <w:autoSpaceDN/>
        <w:bidi w:val="0"/>
        <w:adjustRightInd w:val="0"/>
        <w:snapToGrid w:val="0"/>
        <w:spacing w:before="101" w:line="223" w:lineRule="auto"/>
        <w:ind w:left="3306"/>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三、磋商报价表</w:t>
      </w:r>
    </w:p>
    <w:p w14:paraId="6E8A065C">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1"/>
          <w:highlight w:val="none"/>
        </w:rPr>
      </w:pPr>
    </w:p>
    <w:p w14:paraId="3FBA716A">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1"/>
          <w:highlight w:val="none"/>
        </w:rPr>
      </w:pPr>
    </w:p>
    <w:p w14:paraId="767B1A55">
      <w:pPr>
        <w:pStyle w:val="3"/>
        <w:keepNext w:val="0"/>
        <w:keepLines w:val="0"/>
        <w:pageBreakBefore w:val="0"/>
        <w:widowControl w:val="0"/>
        <w:kinsoku/>
        <w:wordWrap w:val="0"/>
        <w:overflowPunct/>
        <w:topLinePunct w:val="0"/>
        <w:autoSpaceDE/>
        <w:autoSpaceDN/>
        <w:bidi w:val="0"/>
        <w:adjustRightInd w:val="0"/>
        <w:snapToGrid w:val="0"/>
        <w:spacing w:before="65" w:line="228" w:lineRule="auto"/>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项目名称：</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color w:val="auto"/>
          <w:spacing w:val="3"/>
          <w:sz w:val="21"/>
          <w:szCs w:val="21"/>
          <w:highlight w:val="none"/>
        </w:rPr>
        <w:t>项目编号：</w:t>
      </w:r>
      <w:r>
        <w:rPr>
          <w:rFonts w:hint="eastAsia" w:ascii="新宋体" w:hAnsi="新宋体" w:eastAsia="新宋体" w:cs="新宋体"/>
          <w:color w:val="auto"/>
          <w:spacing w:val="3"/>
          <w:sz w:val="21"/>
          <w:szCs w:val="21"/>
          <w:highlight w:val="none"/>
          <w:u w:val="single" w:color="auto"/>
        </w:rPr>
        <w:t xml:space="preserve">             </w:t>
      </w:r>
    </w:p>
    <w:p w14:paraId="6612DE42">
      <w:pPr>
        <w:keepNext w:val="0"/>
        <w:keepLines w:val="0"/>
        <w:pageBreakBefore w:val="0"/>
        <w:widowControl w:val="0"/>
        <w:kinsoku/>
        <w:wordWrap w:val="0"/>
        <w:overflowPunct/>
        <w:topLinePunct w:val="0"/>
        <w:autoSpaceDE/>
        <w:autoSpaceDN/>
        <w:bidi w:val="0"/>
        <w:adjustRightInd w:val="0"/>
        <w:snapToGrid w:val="0"/>
        <w:spacing w:line="250" w:lineRule="auto"/>
        <w:textAlignment w:val="baseline"/>
        <w:rPr>
          <w:rFonts w:hint="eastAsia" w:ascii="新宋体" w:hAnsi="新宋体" w:eastAsia="新宋体" w:cs="新宋体"/>
          <w:color w:val="auto"/>
          <w:sz w:val="22"/>
          <w:szCs w:val="22"/>
          <w:highlight w:val="none"/>
        </w:rPr>
      </w:pPr>
    </w:p>
    <w:p w14:paraId="61CCBF54">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right="20"/>
        <w:jc w:val="right"/>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币种：人民币</w:t>
      </w:r>
    </w:p>
    <w:p w14:paraId="180DD08C">
      <w:pPr>
        <w:keepNext w:val="0"/>
        <w:keepLines w:val="0"/>
        <w:pageBreakBefore w:val="0"/>
        <w:widowControl w:val="0"/>
        <w:kinsoku/>
        <w:wordWrap w:val="0"/>
        <w:overflowPunct/>
        <w:topLinePunct w:val="0"/>
        <w:autoSpaceDE/>
        <w:autoSpaceDN/>
        <w:bidi w:val="0"/>
        <w:adjustRightInd w:val="0"/>
        <w:snapToGrid w:val="0"/>
        <w:spacing w:line="181" w:lineRule="exact"/>
        <w:textAlignment w:val="baseline"/>
        <w:rPr>
          <w:rFonts w:hint="eastAsia" w:ascii="新宋体" w:hAnsi="新宋体" w:eastAsia="新宋体" w:cs="新宋体"/>
          <w:color w:val="auto"/>
          <w:sz w:val="22"/>
          <w:szCs w:val="22"/>
          <w:highlight w:val="none"/>
        </w:rPr>
      </w:pPr>
    </w:p>
    <w:tbl>
      <w:tblPr>
        <w:tblStyle w:val="12"/>
        <w:tblW w:w="100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3556"/>
        <w:gridCol w:w="2267"/>
        <w:gridCol w:w="1947"/>
      </w:tblGrid>
      <w:tr w14:paraId="6F64C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824" w:type="dxa"/>
            <w:gridSpan w:val="2"/>
            <w:vAlign w:val="top"/>
          </w:tcPr>
          <w:p w14:paraId="5C551A27">
            <w:pPr>
              <w:pStyle w:val="11"/>
              <w:keepNext w:val="0"/>
              <w:keepLines w:val="0"/>
              <w:pageBreakBefore w:val="0"/>
              <w:widowControl w:val="0"/>
              <w:kinsoku/>
              <w:wordWrap w:val="0"/>
              <w:overflowPunct/>
              <w:topLinePunct w:val="0"/>
              <w:autoSpaceDE/>
              <w:autoSpaceDN/>
              <w:bidi w:val="0"/>
              <w:adjustRightInd w:val="0"/>
              <w:snapToGrid w:val="0"/>
              <w:spacing w:before="165" w:line="226" w:lineRule="auto"/>
              <w:ind w:left="21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响应总价</w:t>
            </w:r>
          </w:p>
        </w:tc>
        <w:tc>
          <w:tcPr>
            <w:tcW w:w="2267" w:type="dxa"/>
            <w:vAlign w:val="top"/>
          </w:tcPr>
          <w:p w14:paraId="169C3D94">
            <w:pPr>
              <w:pStyle w:val="11"/>
              <w:keepNext w:val="0"/>
              <w:keepLines w:val="0"/>
              <w:pageBreakBefore w:val="0"/>
              <w:widowControl w:val="0"/>
              <w:kinsoku/>
              <w:wordWrap w:val="0"/>
              <w:overflowPunct/>
              <w:topLinePunct w:val="0"/>
              <w:autoSpaceDE/>
              <w:autoSpaceDN/>
              <w:bidi w:val="0"/>
              <w:adjustRightInd w:val="0"/>
              <w:snapToGrid w:val="0"/>
              <w:spacing w:before="165" w:line="228" w:lineRule="auto"/>
              <w:ind w:left="147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万元</w:t>
            </w:r>
          </w:p>
        </w:tc>
        <w:tc>
          <w:tcPr>
            <w:tcW w:w="1947" w:type="dxa"/>
            <w:vAlign w:val="top"/>
          </w:tcPr>
          <w:p w14:paraId="4C6DFCC9">
            <w:pPr>
              <w:pStyle w:val="11"/>
              <w:keepNext w:val="0"/>
              <w:keepLines w:val="0"/>
              <w:pageBreakBefore w:val="0"/>
              <w:widowControl w:val="0"/>
              <w:kinsoku/>
              <w:wordWrap w:val="0"/>
              <w:overflowPunct/>
              <w:topLinePunct w:val="0"/>
              <w:autoSpaceDE/>
              <w:autoSpaceDN/>
              <w:bidi w:val="0"/>
              <w:adjustRightInd w:val="0"/>
              <w:snapToGrid w:val="0"/>
              <w:spacing w:before="165" w:line="229" w:lineRule="auto"/>
              <w:ind w:left="65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备注</w:t>
            </w:r>
          </w:p>
        </w:tc>
      </w:tr>
      <w:tr w14:paraId="1C524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268" w:type="dxa"/>
            <w:vMerge w:val="restart"/>
            <w:tcBorders>
              <w:bottom w:val="nil"/>
            </w:tcBorders>
            <w:vAlign w:val="top"/>
          </w:tcPr>
          <w:p w14:paraId="4536ED5F">
            <w:pPr>
              <w:keepNext w:val="0"/>
              <w:keepLines w:val="0"/>
              <w:pageBreakBefore w:val="0"/>
              <w:widowControl w:val="0"/>
              <w:kinsoku/>
              <w:wordWrap w:val="0"/>
              <w:overflowPunct/>
              <w:topLinePunct w:val="0"/>
              <w:autoSpaceDE/>
              <w:autoSpaceDN/>
              <w:bidi w:val="0"/>
              <w:adjustRightInd w:val="0"/>
              <w:snapToGrid w:val="0"/>
              <w:spacing w:line="312" w:lineRule="auto"/>
              <w:textAlignment w:val="baseline"/>
              <w:rPr>
                <w:rFonts w:hint="eastAsia" w:ascii="新宋体" w:hAnsi="新宋体" w:eastAsia="新宋体" w:cs="新宋体"/>
                <w:color w:val="auto"/>
                <w:sz w:val="22"/>
                <w:szCs w:val="22"/>
                <w:highlight w:val="none"/>
              </w:rPr>
            </w:pPr>
          </w:p>
          <w:p w14:paraId="295D959A">
            <w:pPr>
              <w:keepNext w:val="0"/>
              <w:keepLines w:val="0"/>
              <w:pageBreakBefore w:val="0"/>
              <w:widowControl w:val="0"/>
              <w:kinsoku/>
              <w:wordWrap w:val="0"/>
              <w:overflowPunct/>
              <w:topLinePunct w:val="0"/>
              <w:autoSpaceDE/>
              <w:autoSpaceDN/>
              <w:bidi w:val="0"/>
              <w:adjustRightInd w:val="0"/>
              <w:snapToGrid w:val="0"/>
              <w:spacing w:line="313" w:lineRule="auto"/>
              <w:textAlignment w:val="baseline"/>
              <w:rPr>
                <w:rFonts w:hint="eastAsia" w:ascii="新宋体" w:hAnsi="新宋体" w:eastAsia="新宋体" w:cs="新宋体"/>
                <w:color w:val="auto"/>
                <w:sz w:val="22"/>
                <w:szCs w:val="22"/>
                <w:highlight w:val="none"/>
              </w:rPr>
            </w:pPr>
          </w:p>
          <w:p w14:paraId="435F9AFE">
            <w:pPr>
              <w:keepNext w:val="0"/>
              <w:keepLines w:val="0"/>
              <w:pageBreakBefore w:val="0"/>
              <w:widowControl w:val="0"/>
              <w:kinsoku/>
              <w:wordWrap w:val="0"/>
              <w:overflowPunct/>
              <w:topLinePunct w:val="0"/>
              <w:autoSpaceDE/>
              <w:autoSpaceDN/>
              <w:bidi w:val="0"/>
              <w:adjustRightInd w:val="0"/>
              <w:snapToGrid w:val="0"/>
              <w:spacing w:line="313" w:lineRule="auto"/>
              <w:textAlignment w:val="baseline"/>
              <w:rPr>
                <w:rFonts w:hint="eastAsia" w:ascii="新宋体" w:hAnsi="新宋体" w:eastAsia="新宋体" w:cs="新宋体"/>
                <w:color w:val="auto"/>
                <w:sz w:val="22"/>
                <w:szCs w:val="22"/>
                <w:highlight w:val="none"/>
              </w:rPr>
            </w:pPr>
          </w:p>
          <w:p w14:paraId="33C552C3">
            <w:pPr>
              <w:pStyle w:val="11"/>
              <w:keepNext w:val="0"/>
              <w:keepLines w:val="0"/>
              <w:pageBreakBefore w:val="0"/>
              <w:widowControl w:val="0"/>
              <w:kinsoku/>
              <w:wordWrap w:val="0"/>
              <w:overflowPunct/>
              <w:topLinePunct w:val="0"/>
              <w:autoSpaceDE/>
              <w:autoSpaceDN/>
              <w:bidi w:val="0"/>
              <w:adjustRightInd w:val="0"/>
              <w:snapToGrid w:val="0"/>
              <w:spacing w:before="65" w:line="228" w:lineRule="auto"/>
              <w:ind w:left="79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其中</w:t>
            </w:r>
          </w:p>
        </w:tc>
        <w:tc>
          <w:tcPr>
            <w:tcW w:w="3556" w:type="dxa"/>
            <w:vAlign w:val="top"/>
          </w:tcPr>
          <w:p w14:paraId="037801D2">
            <w:pPr>
              <w:pStyle w:val="11"/>
              <w:keepNext w:val="0"/>
              <w:keepLines w:val="0"/>
              <w:pageBreakBefore w:val="0"/>
              <w:widowControl w:val="0"/>
              <w:kinsoku/>
              <w:wordWrap w:val="0"/>
              <w:overflowPunct/>
              <w:topLinePunct w:val="0"/>
              <w:autoSpaceDE/>
              <w:autoSpaceDN/>
              <w:bidi w:val="0"/>
              <w:adjustRightInd w:val="0"/>
              <w:snapToGrid w:val="0"/>
              <w:spacing w:before="166" w:line="228" w:lineRule="auto"/>
              <w:ind w:left="8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安全文明施工费</w:t>
            </w:r>
          </w:p>
        </w:tc>
        <w:tc>
          <w:tcPr>
            <w:tcW w:w="2267" w:type="dxa"/>
            <w:vAlign w:val="top"/>
          </w:tcPr>
          <w:p w14:paraId="4C6642B7">
            <w:pPr>
              <w:pStyle w:val="11"/>
              <w:keepNext w:val="0"/>
              <w:keepLines w:val="0"/>
              <w:pageBreakBefore w:val="0"/>
              <w:widowControl w:val="0"/>
              <w:kinsoku/>
              <w:wordWrap w:val="0"/>
              <w:overflowPunct/>
              <w:topLinePunct w:val="0"/>
              <w:autoSpaceDE/>
              <w:autoSpaceDN/>
              <w:bidi w:val="0"/>
              <w:adjustRightInd w:val="0"/>
              <w:snapToGrid w:val="0"/>
              <w:spacing w:before="167" w:line="228" w:lineRule="auto"/>
              <w:ind w:left="147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万元</w:t>
            </w:r>
          </w:p>
        </w:tc>
        <w:tc>
          <w:tcPr>
            <w:tcW w:w="1947" w:type="dxa"/>
            <w:vAlign w:val="top"/>
          </w:tcPr>
          <w:p w14:paraId="717CBC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3E68B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268" w:type="dxa"/>
            <w:vMerge w:val="continue"/>
            <w:tcBorders>
              <w:top w:val="nil"/>
              <w:bottom w:val="nil"/>
            </w:tcBorders>
            <w:vAlign w:val="top"/>
          </w:tcPr>
          <w:p w14:paraId="0718FF6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3556" w:type="dxa"/>
            <w:vAlign w:val="top"/>
          </w:tcPr>
          <w:p w14:paraId="4B1CCFF4">
            <w:pPr>
              <w:pStyle w:val="11"/>
              <w:keepNext w:val="0"/>
              <w:keepLines w:val="0"/>
              <w:pageBreakBefore w:val="0"/>
              <w:widowControl w:val="0"/>
              <w:kinsoku/>
              <w:wordWrap w:val="0"/>
              <w:overflowPunct/>
              <w:topLinePunct w:val="0"/>
              <w:autoSpaceDE/>
              <w:autoSpaceDN/>
              <w:bidi w:val="0"/>
              <w:adjustRightInd w:val="0"/>
              <w:snapToGrid w:val="0"/>
              <w:spacing w:before="35" w:line="226" w:lineRule="auto"/>
              <w:ind w:left="11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发包人提供材料（设备）暂估价</w:t>
            </w:r>
          </w:p>
          <w:p w14:paraId="01F616A7">
            <w:pPr>
              <w:pStyle w:val="11"/>
              <w:keepNext w:val="0"/>
              <w:keepLines w:val="0"/>
              <w:pageBreakBefore w:val="0"/>
              <w:widowControl w:val="0"/>
              <w:kinsoku/>
              <w:wordWrap w:val="0"/>
              <w:overflowPunct/>
              <w:topLinePunct w:val="0"/>
              <w:autoSpaceDE/>
              <w:autoSpaceDN/>
              <w:bidi w:val="0"/>
              <w:adjustRightInd w:val="0"/>
              <w:snapToGrid w:val="0"/>
              <w:spacing w:before="26" w:line="221" w:lineRule="auto"/>
              <w:ind w:left="11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（如有）</w:t>
            </w:r>
          </w:p>
        </w:tc>
        <w:tc>
          <w:tcPr>
            <w:tcW w:w="2267" w:type="dxa"/>
            <w:vAlign w:val="top"/>
          </w:tcPr>
          <w:p w14:paraId="7AC899C3">
            <w:pPr>
              <w:pStyle w:val="11"/>
              <w:keepNext w:val="0"/>
              <w:keepLines w:val="0"/>
              <w:pageBreakBefore w:val="0"/>
              <w:widowControl w:val="0"/>
              <w:kinsoku/>
              <w:wordWrap w:val="0"/>
              <w:overflowPunct/>
              <w:topLinePunct w:val="0"/>
              <w:autoSpaceDE/>
              <w:autoSpaceDN/>
              <w:bidi w:val="0"/>
              <w:adjustRightInd w:val="0"/>
              <w:snapToGrid w:val="0"/>
              <w:spacing w:before="172" w:line="228" w:lineRule="auto"/>
              <w:ind w:left="147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万元</w:t>
            </w:r>
          </w:p>
        </w:tc>
        <w:tc>
          <w:tcPr>
            <w:tcW w:w="1947" w:type="dxa"/>
            <w:vAlign w:val="top"/>
          </w:tcPr>
          <w:p w14:paraId="254CD85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07B22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268" w:type="dxa"/>
            <w:vMerge w:val="continue"/>
            <w:tcBorders>
              <w:top w:val="nil"/>
              <w:bottom w:val="nil"/>
            </w:tcBorders>
            <w:vAlign w:val="top"/>
          </w:tcPr>
          <w:p w14:paraId="6F97B07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3556" w:type="dxa"/>
            <w:vAlign w:val="top"/>
          </w:tcPr>
          <w:p w14:paraId="2EE8B213">
            <w:pPr>
              <w:pStyle w:val="11"/>
              <w:keepNext w:val="0"/>
              <w:keepLines w:val="0"/>
              <w:pageBreakBefore w:val="0"/>
              <w:widowControl w:val="0"/>
              <w:kinsoku/>
              <w:wordWrap w:val="0"/>
              <w:overflowPunct/>
              <w:topLinePunct w:val="0"/>
              <w:autoSpaceDE/>
              <w:autoSpaceDN/>
              <w:bidi w:val="0"/>
              <w:adjustRightInd w:val="0"/>
              <w:snapToGrid w:val="0"/>
              <w:spacing w:before="172" w:line="226"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专业工程暂估价（如有）</w:t>
            </w:r>
          </w:p>
        </w:tc>
        <w:tc>
          <w:tcPr>
            <w:tcW w:w="2267" w:type="dxa"/>
            <w:vAlign w:val="top"/>
          </w:tcPr>
          <w:p w14:paraId="1988561F">
            <w:pPr>
              <w:pStyle w:val="11"/>
              <w:keepNext w:val="0"/>
              <w:keepLines w:val="0"/>
              <w:pageBreakBefore w:val="0"/>
              <w:widowControl w:val="0"/>
              <w:kinsoku/>
              <w:wordWrap w:val="0"/>
              <w:overflowPunct/>
              <w:topLinePunct w:val="0"/>
              <w:autoSpaceDE/>
              <w:autoSpaceDN/>
              <w:bidi w:val="0"/>
              <w:adjustRightInd w:val="0"/>
              <w:snapToGrid w:val="0"/>
              <w:spacing w:before="173" w:line="228" w:lineRule="auto"/>
              <w:ind w:left="147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万元</w:t>
            </w:r>
          </w:p>
        </w:tc>
        <w:tc>
          <w:tcPr>
            <w:tcW w:w="1947" w:type="dxa"/>
            <w:vAlign w:val="top"/>
          </w:tcPr>
          <w:p w14:paraId="054719A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F6D4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268" w:type="dxa"/>
            <w:vMerge w:val="continue"/>
            <w:tcBorders>
              <w:top w:val="nil"/>
            </w:tcBorders>
            <w:vAlign w:val="top"/>
          </w:tcPr>
          <w:p w14:paraId="0AA7451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3556" w:type="dxa"/>
            <w:vAlign w:val="top"/>
          </w:tcPr>
          <w:p w14:paraId="72212FFB">
            <w:pPr>
              <w:pStyle w:val="11"/>
              <w:keepNext w:val="0"/>
              <w:keepLines w:val="0"/>
              <w:pageBreakBefore w:val="0"/>
              <w:widowControl w:val="0"/>
              <w:kinsoku/>
              <w:wordWrap w:val="0"/>
              <w:overflowPunct/>
              <w:topLinePunct w:val="0"/>
              <w:autoSpaceDE/>
              <w:autoSpaceDN/>
              <w:bidi w:val="0"/>
              <w:adjustRightInd w:val="0"/>
              <w:snapToGrid w:val="0"/>
              <w:spacing w:before="172" w:line="228" w:lineRule="auto"/>
              <w:ind w:left="106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暂列金额（如有）</w:t>
            </w:r>
          </w:p>
        </w:tc>
        <w:tc>
          <w:tcPr>
            <w:tcW w:w="2267" w:type="dxa"/>
            <w:vAlign w:val="top"/>
          </w:tcPr>
          <w:p w14:paraId="278D5C3A">
            <w:pPr>
              <w:pStyle w:val="11"/>
              <w:keepNext w:val="0"/>
              <w:keepLines w:val="0"/>
              <w:pageBreakBefore w:val="0"/>
              <w:widowControl w:val="0"/>
              <w:kinsoku/>
              <w:wordWrap w:val="0"/>
              <w:overflowPunct/>
              <w:topLinePunct w:val="0"/>
              <w:autoSpaceDE/>
              <w:autoSpaceDN/>
              <w:bidi w:val="0"/>
              <w:adjustRightInd w:val="0"/>
              <w:snapToGrid w:val="0"/>
              <w:spacing w:before="173" w:line="228" w:lineRule="auto"/>
              <w:ind w:left="147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万元</w:t>
            </w:r>
          </w:p>
        </w:tc>
        <w:tc>
          <w:tcPr>
            <w:tcW w:w="1947" w:type="dxa"/>
            <w:vAlign w:val="top"/>
          </w:tcPr>
          <w:p w14:paraId="35B0F0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6D4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268" w:type="dxa"/>
            <w:vMerge w:val="restart"/>
            <w:tcBorders>
              <w:bottom w:val="nil"/>
            </w:tcBorders>
            <w:vAlign w:val="top"/>
          </w:tcPr>
          <w:p w14:paraId="16A85E34">
            <w:pPr>
              <w:keepNext w:val="0"/>
              <w:keepLines w:val="0"/>
              <w:pageBreakBefore w:val="0"/>
              <w:widowControl w:val="0"/>
              <w:kinsoku/>
              <w:wordWrap w:val="0"/>
              <w:overflowPunct/>
              <w:topLinePunct w:val="0"/>
              <w:autoSpaceDE/>
              <w:autoSpaceDN/>
              <w:bidi w:val="0"/>
              <w:adjustRightInd w:val="0"/>
              <w:snapToGrid w:val="0"/>
              <w:spacing w:line="328" w:lineRule="auto"/>
              <w:textAlignment w:val="baseline"/>
              <w:rPr>
                <w:rFonts w:hint="eastAsia" w:ascii="新宋体" w:hAnsi="新宋体" w:eastAsia="新宋体" w:cs="新宋体"/>
                <w:color w:val="auto"/>
                <w:sz w:val="22"/>
                <w:szCs w:val="22"/>
                <w:highlight w:val="none"/>
              </w:rPr>
            </w:pPr>
          </w:p>
          <w:p w14:paraId="2C949D14">
            <w:pPr>
              <w:keepNext w:val="0"/>
              <w:keepLines w:val="0"/>
              <w:pageBreakBefore w:val="0"/>
              <w:widowControl w:val="0"/>
              <w:kinsoku/>
              <w:wordWrap w:val="0"/>
              <w:overflowPunct/>
              <w:topLinePunct w:val="0"/>
              <w:autoSpaceDE/>
              <w:autoSpaceDN/>
              <w:bidi w:val="0"/>
              <w:adjustRightInd w:val="0"/>
              <w:snapToGrid w:val="0"/>
              <w:spacing w:line="328" w:lineRule="auto"/>
              <w:textAlignment w:val="baseline"/>
              <w:rPr>
                <w:rFonts w:hint="eastAsia" w:ascii="新宋体" w:hAnsi="新宋体" w:eastAsia="新宋体" w:cs="新宋体"/>
                <w:color w:val="auto"/>
                <w:sz w:val="22"/>
                <w:szCs w:val="22"/>
                <w:highlight w:val="none"/>
              </w:rPr>
            </w:pPr>
          </w:p>
          <w:p w14:paraId="5BBE68E3">
            <w:pPr>
              <w:pStyle w:val="11"/>
              <w:keepNext w:val="0"/>
              <w:keepLines w:val="0"/>
              <w:pageBreakBefore w:val="0"/>
              <w:widowControl w:val="0"/>
              <w:kinsoku/>
              <w:wordWrap w:val="0"/>
              <w:overflowPunct/>
              <w:topLinePunct w:val="0"/>
              <w:autoSpaceDE/>
              <w:autoSpaceDN/>
              <w:bidi w:val="0"/>
              <w:adjustRightInd w:val="0"/>
              <w:snapToGrid w:val="0"/>
              <w:spacing w:before="65" w:line="227" w:lineRule="auto"/>
              <w:ind w:left="58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主要材料</w:t>
            </w:r>
          </w:p>
        </w:tc>
        <w:tc>
          <w:tcPr>
            <w:tcW w:w="3556" w:type="dxa"/>
            <w:vAlign w:val="top"/>
          </w:tcPr>
          <w:p w14:paraId="12C6771A">
            <w:pPr>
              <w:pStyle w:val="11"/>
              <w:keepNext w:val="0"/>
              <w:keepLines w:val="0"/>
              <w:pageBreakBefore w:val="0"/>
              <w:widowControl w:val="0"/>
              <w:kinsoku/>
              <w:wordWrap w:val="0"/>
              <w:overflowPunct/>
              <w:topLinePunct w:val="0"/>
              <w:autoSpaceDE/>
              <w:autoSpaceDN/>
              <w:bidi w:val="0"/>
              <w:adjustRightInd w:val="0"/>
              <w:snapToGrid w:val="0"/>
              <w:spacing w:before="166" w:line="228" w:lineRule="auto"/>
              <w:ind w:left="13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钢筋</w:t>
            </w:r>
          </w:p>
        </w:tc>
        <w:tc>
          <w:tcPr>
            <w:tcW w:w="2267" w:type="dxa"/>
            <w:vAlign w:val="top"/>
          </w:tcPr>
          <w:p w14:paraId="6CB29F4D">
            <w:pPr>
              <w:pStyle w:val="11"/>
              <w:keepNext w:val="0"/>
              <w:keepLines w:val="0"/>
              <w:pageBreakBefore w:val="0"/>
              <w:widowControl w:val="0"/>
              <w:kinsoku/>
              <w:wordWrap w:val="0"/>
              <w:overflowPunct/>
              <w:topLinePunct w:val="0"/>
              <w:autoSpaceDE/>
              <w:autoSpaceDN/>
              <w:bidi w:val="0"/>
              <w:adjustRightInd w:val="0"/>
              <w:snapToGrid w:val="0"/>
              <w:spacing w:before="166" w:line="237" w:lineRule="auto"/>
              <w:ind w:left="168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吨</w:t>
            </w:r>
          </w:p>
        </w:tc>
        <w:tc>
          <w:tcPr>
            <w:tcW w:w="1947" w:type="dxa"/>
            <w:vAlign w:val="top"/>
          </w:tcPr>
          <w:p w14:paraId="2CA905D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0A108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268" w:type="dxa"/>
            <w:vMerge w:val="continue"/>
            <w:tcBorders>
              <w:top w:val="nil"/>
              <w:bottom w:val="nil"/>
            </w:tcBorders>
            <w:vAlign w:val="top"/>
          </w:tcPr>
          <w:p w14:paraId="1BE68D4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3556" w:type="dxa"/>
            <w:vAlign w:val="top"/>
          </w:tcPr>
          <w:p w14:paraId="4701293E">
            <w:pPr>
              <w:pStyle w:val="11"/>
              <w:keepNext w:val="0"/>
              <w:keepLines w:val="0"/>
              <w:pageBreakBefore w:val="0"/>
              <w:widowControl w:val="0"/>
              <w:kinsoku/>
              <w:wordWrap w:val="0"/>
              <w:overflowPunct/>
              <w:topLinePunct w:val="0"/>
              <w:autoSpaceDE/>
              <w:autoSpaceDN/>
              <w:bidi w:val="0"/>
              <w:adjustRightInd w:val="0"/>
              <w:snapToGrid w:val="0"/>
              <w:spacing w:before="177" w:line="228" w:lineRule="auto"/>
              <w:ind w:left="19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水泥（不含商品混凝土用量）</w:t>
            </w:r>
          </w:p>
        </w:tc>
        <w:tc>
          <w:tcPr>
            <w:tcW w:w="2267" w:type="dxa"/>
            <w:vAlign w:val="top"/>
          </w:tcPr>
          <w:p w14:paraId="439C87E2">
            <w:pPr>
              <w:pStyle w:val="11"/>
              <w:keepNext w:val="0"/>
              <w:keepLines w:val="0"/>
              <w:pageBreakBefore w:val="0"/>
              <w:widowControl w:val="0"/>
              <w:kinsoku/>
              <w:wordWrap w:val="0"/>
              <w:overflowPunct/>
              <w:topLinePunct w:val="0"/>
              <w:autoSpaceDE/>
              <w:autoSpaceDN/>
              <w:bidi w:val="0"/>
              <w:adjustRightInd w:val="0"/>
              <w:snapToGrid w:val="0"/>
              <w:spacing w:before="177" w:line="237" w:lineRule="auto"/>
              <w:ind w:left="166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吨</w:t>
            </w:r>
          </w:p>
        </w:tc>
        <w:tc>
          <w:tcPr>
            <w:tcW w:w="1947" w:type="dxa"/>
            <w:vAlign w:val="top"/>
          </w:tcPr>
          <w:p w14:paraId="393878F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7C5CE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268" w:type="dxa"/>
            <w:vMerge w:val="continue"/>
            <w:tcBorders>
              <w:top w:val="nil"/>
            </w:tcBorders>
            <w:vAlign w:val="top"/>
          </w:tcPr>
          <w:p w14:paraId="715081E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3556" w:type="dxa"/>
            <w:vAlign w:val="top"/>
          </w:tcPr>
          <w:p w14:paraId="6AA2A07D">
            <w:pPr>
              <w:pStyle w:val="11"/>
              <w:keepNext w:val="0"/>
              <w:keepLines w:val="0"/>
              <w:pageBreakBefore w:val="0"/>
              <w:widowControl w:val="0"/>
              <w:kinsoku/>
              <w:wordWrap w:val="0"/>
              <w:overflowPunct/>
              <w:topLinePunct w:val="0"/>
              <w:autoSpaceDE/>
              <w:autoSpaceDN/>
              <w:bidi w:val="0"/>
              <w:adjustRightInd w:val="0"/>
              <w:snapToGrid w:val="0"/>
              <w:spacing w:before="170" w:line="228" w:lineRule="auto"/>
              <w:ind w:left="10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商品混凝土</w:t>
            </w:r>
          </w:p>
        </w:tc>
        <w:tc>
          <w:tcPr>
            <w:tcW w:w="2267" w:type="dxa"/>
            <w:vAlign w:val="top"/>
          </w:tcPr>
          <w:p w14:paraId="26B2280D">
            <w:pPr>
              <w:keepNext w:val="0"/>
              <w:keepLines w:val="0"/>
              <w:pageBreakBefore w:val="0"/>
              <w:widowControl w:val="0"/>
              <w:kinsoku/>
              <w:wordWrap w:val="0"/>
              <w:overflowPunct/>
              <w:topLinePunct w:val="0"/>
              <w:autoSpaceDE/>
              <w:autoSpaceDN/>
              <w:bidi w:val="0"/>
              <w:adjustRightInd w:val="0"/>
              <w:snapToGrid w:val="0"/>
              <w:spacing w:before="139" w:line="252" w:lineRule="exact"/>
              <w:ind w:left="1641"/>
              <w:textAlignment w:val="baseline"/>
              <w:rPr>
                <w:rFonts w:hint="eastAsia" w:ascii="新宋体" w:hAnsi="新宋体" w:eastAsia="新宋体" w:cs="新宋体"/>
                <w:color w:val="auto"/>
                <w:sz w:val="15"/>
                <w:szCs w:val="15"/>
                <w:highlight w:val="none"/>
              </w:rPr>
            </w:pPr>
            <w:r>
              <w:rPr>
                <w:rFonts w:hint="eastAsia" w:ascii="新宋体" w:hAnsi="新宋体" w:eastAsia="新宋体" w:cs="新宋体"/>
                <w:color w:val="auto"/>
                <w:spacing w:val="-2"/>
                <w:sz w:val="21"/>
                <w:szCs w:val="21"/>
                <w:highlight w:val="none"/>
              </w:rPr>
              <w:t>m</w:t>
            </w:r>
            <w:r>
              <w:rPr>
                <w:rFonts w:hint="eastAsia" w:ascii="新宋体" w:hAnsi="新宋体" w:eastAsia="新宋体" w:cs="新宋体"/>
                <w:color w:val="auto"/>
                <w:spacing w:val="-2"/>
                <w:position w:val="5"/>
                <w:sz w:val="15"/>
                <w:szCs w:val="15"/>
                <w:highlight w:val="none"/>
              </w:rPr>
              <w:t>3</w:t>
            </w:r>
          </w:p>
        </w:tc>
        <w:tc>
          <w:tcPr>
            <w:tcW w:w="1947" w:type="dxa"/>
            <w:vAlign w:val="top"/>
          </w:tcPr>
          <w:p w14:paraId="3C9A04B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bl>
    <w:p w14:paraId="00B65C3D">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2"/>
          <w:szCs w:val="22"/>
          <w:highlight w:val="none"/>
        </w:rPr>
      </w:pPr>
    </w:p>
    <w:p w14:paraId="7E065CE3">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26"/>
        <w:textAlignment w:val="baseline"/>
        <w:rPr>
          <w:rFonts w:hint="eastAsia" w:ascii="新宋体" w:hAnsi="新宋体" w:eastAsia="新宋体" w:cs="新宋体"/>
          <w:b/>
          <w:bCs/>
          <w:snapToGrid w:val="0"/>
          <w:color w:val="auto"/>
          <w:spacing w:val="9"/>
          <w:kern w:val="0"/>
          <w:sz w:val="21"/>
          <w:szCs w:val="21"/>
          <w:highlight w:val="none"/>
          <w:lang w:val="en-US" w:eastAsia="en-US" w:bidi="ar-SA"/>
        </w:rPr>
      </w:pPr>
      <w:r>
        <w:rPr>
          <w:rFonts w:hint="eastAsia" w:ascii="新宋体" w:hAnsi="新宋体" w:eastAsia="新宋体" w:cs="新宋体"/>
          <w:b/>
          <w:bCs/>
          <w:snapToGrid w:val="0"/>
          <w:color w:val="auto"/>
          <w:spacing w:val="9"/>
          <w:kern w:val="0"/>
          <w:sz w:val="21"/>
          <w:szCs w:val="21"/>
          <w:highlight w:val="none"/>
          <w:lang w:val="en-US" w:eastAsia="en-US" w:bidi="ar-SA"/>
        </w:rPr>
        <w:t>注:</w:t>
      </w:r>
    </w:p>
    <w:p w14:paraId="632DAF18">
      <w:pPr>
        <w:pStyle w:val="3"/>
        <w:keepNext w:val="0"/>
        <w:keepLines w:val="0"/>
        <w:pageBreakBefore w:val="0"/>
        <w:widowControl w:val="0"/>
        <w:kinsoku/>
        <w:wordWrap w:val="0"/>
        <w:overflowPunct/>
        <w:topLinePunct w:val="0"/>
        <w:autoSpaceDE/>
        <w:autoSpaceDN/>
        <w:bidi w:val="0"/>
        <w:adjustRightInd w:val="0"/>
        <w:snapToGrid w:val="0"/>
        <w:spacing w:before="207" w:line="360" w:lineRule="auto"/>
        <w:ind w:right="22" w:firstLine="228" w:firstLineChars="100"/>
        <w:textAlignment w:val="baseline"/>
        <w:rPr>
          <w:rFonts w:hint="eastAsia" w:ascii="新宋体" w:hAnsi="新宋体" w:eastAsia="新宋体" w:cs="新宋体"/>
          <w:b/>
          <w:bCs/>
          <w:snapToGrid w:val="0"/>
          <w:color w:val="auto"/>
          <w:spacing w:val="9"/>
          <w:kern w:val="0"/>
          <w:sz w:val="21"/>
          <w:szCs w:val="21"/>
          <w:highlight w:val="none"/>
          <w:lang w:val="en-US" w:eastAsia="en-US" w:bidi="ar-SA"/>
        </w:rPr>
      </w:pPr>
      <w:r>
        <w:rPr>
          <w:rFonts w:hint="eastAsia" w:ascii="新宋体" w:hAnsi="新宋体" w:eastAsia="新宋体" w:cs="新宋体"/>
          <w:snapToGrid w:val="0"/>
          <w:color w:val="auto"/>
          <w:spacing w:val="9"/>
          <w:kern w:val="0"/>
          <w:sz w:val="21"/>
          <w:szCs w:val="21"/>
          <w:highlight w:val="none"/>
          <w:lang w:val="en-US" w:eastAsia="en-US" w:bidi="ar-SA"/>
        </w:rPr>
        <w:t>1.供应商的报价表必须加盖供应商公章并由法定代表人或者委托代理人签字，</w:t>
      </w:r>
      <w:r>
        <w:rPr>
          <w:rFonts w:hint="eastAsia" w:ascii="新宋体" w:hAnsi="新宋体" w:eastAsia="新宋体" w:cs="新宋体"/>
          <w:b/>
          <w:bCs/>
          <w:snapToGrid w:val="0"/>
          <w:color w:val="auto"/>
          <w:spacing w:val="9"/>
          <w:kern w:val="0"/>
          <w:sz w:val="21"/>
          <w:szCs w:val="21"/>
          <w:highlight w:val="none"/>
          <w:lang w:val="en-US" w:eastAsia="en-US" w:bidi="ar-SA"/>
        </w:rPr>
        <w:t>否则其响应文件作无效处理。</w:t>
      </w:r>
    </w:p>
    <w:p w14:paraId="3BA2DCE0">
      <w:pPr>
        <w:pStyle w:val="3"/>
        <w:keepNext w:val="0"/>
        <w:keepLines w:val="0"/>
        <w:pageBreakBefore w:val="0"/>
        <w:widowControl w:val="0"/>
        <w:kinsoku/>
        <w:wordWrap w:val="0"/>
        <w:overflowPunct/>
        <w:topLinePunct w:val="0"/>
        <w:autoSpaceDE/>
        <w:autoSpaceDN/>
        <w:bidi w:val="0"/>
        <w:adjustRightInd w:val="0"/>
        <w:snapToGrid w:val="0"/>
        <w:spacing w:before="211" w:line="360" w:lineRule="auto"/>
        <w:ind w:right="20" w:firstLine="228" w:firstLineChars="100"/>
        <w:textAlignment w:val="baseline"/>
        <w:rPr>
          <w:rFonts w:hint="eastAsia" w:ascii="新宋体" w:hAnsi="新宋体" w:eastAsia="新宋体" w:cs="新宋体"/>
          <w:b/>
          <w:bCs/>
          <w:snapToGrid w:val="0"/>
          <w:color w:val="auto"/>
          <w:spacing w:val="9"/>
          <w:kern w:val="0"/>
          <w:sz w:val="21"/>
          <w:szCs w:val="21"/>
          <w:highlight w:val="none"/>
          <w:lang w:val="en-US" w:eastAsia="en-US" w:bidi="ar-SA"/>
        </w:rPr>
      </w:pPr>
      <w:r>
        <w:rPr>
          <w:rFonts w:hint="eastAsia" w:ascii="新宋体" w:hAnsi="新宋体" w:eastAsia="新宋体" w:cs="新宋体"/>
          <w:snapToGrid w:val="0"/>
          <w:color w:val="auto"/>
          <w:spacing w:val="9"/>
          <w:kern w:val="0"/>
          <w:sz w:val="21"/>
          <w:szCs w:val="21"/>
          <w:highlight w:val="none"/>
          <w:lang w:val="en-US" w:eastAsia="en-US" w:bidi="ar-SA"/>
        </w:rPr>
        <w:t>2.报价一经涂改，应在涂改处加盖供应商公章或者由法定代表人或者授权委托人签字或者盖章，</w:t>
      </w:r>
      <w:r>
        <w:rPr>
          <w:rFonts w:hint="eastAsia" w:ascii="新宋体" w:hAnsi="新宋体" w:eastAsia="新宋体" w:cs="新宋体"/>
          <w:b/>
          <w:bCs/>
          <w:snapToGrid w:val="0"/>
          <w:color w:val="auto"/>
          <w:spacing w:val="9"/>
          <w:kern w:val="0"/>
          <w:sz w:val="21"/>
          <w:szCs w:val="21"/>
          <w:highlight w:val="none"/>
          <w:lang w:val="en-US" w:eastAsia="en-US" w:bidi="ar-SA"/>
        </w:rPr>
        <w:t>否则其响应文件作无效处理。</w:t>
      </w:r>
    </w:p>
    <w:p w14:paraId="5678B395">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firstLine="228" w:firstLineChars="100"/>
        <w:textAlignment w:val="baseline"/>
        <w:rPr>
          <w:rFonts w:hint="eastAsia" w:ascii="新宋体" w:hAnsi="新宋体" w:eastAsia="新宋体" w:cs="新宋体"/>
          <w:snapToGrid w:val="0"/>
          <w:color w:val="auto"/>
          <w:spacing w:val="9"/>
          <w:kern w:val="0"/>
          <w:sz w:val="21"/>
          <w:szCs w:val="21"/>
          <w:highlight w:val="none"/>
          <w:lang w:val="en-US" w:eastAsia="en-US" w:bidi="ar-SA"/>
        </w:rPr>
      </w:pPr>
      <w:r>
        <w:rPr>
          <w:rFonts w:hint="eastAsia" w:ascii="新宋体" w:hAnsi="新宋体" w:eastAsia="新宋体" w:cs="新宋体"/>
          <w:snapToGrid w:val="0"/>
          <w:color w:val="auto"/>
          <w:spacing w:val="9"/>
          <w:kern w:val="0"/>
          <w:sz w:val="21"/>
          <w:szCs w:val="21"/>
          <w:highlight w:val="none"/>
          <w:lang w:val="en-US" w:eastAsia="en-US" w:bidi="ar-SA"/>
        </w:rPr>
        <w:t>3.如为联合体磋商,盖章处须加盖联合体各方公章，</w:t>
      </w:r>
      <w:r>
        <w:rPr>
          <w:rFonts w:hint="eastAsia" w:ascii="新宋体" w:hAnsi="新宋体" w:eastAsia="新宋体" w:cs="新宋体"/>
          <w:b/>
          <w:bCs/>
          <w:snapToGrid w:val="0"/>
          <w:color w:val="auto"/>
          <w:spacing w:val="9"/>
          <w:kern w:val="0"/>
          <w:sz w:val="21"/>
          <w:szCs w:val="21"/>
          <w:highlight w:val="none"/>
          <w:lang w:val="en-US" w:eastAsia="en-US" w:bidi="ar-SA"/>
        </w:rPr>
        <w:t>否则其响应文件作无效处理。</w:t>
      </w:r>
    </w:p>
    <w:p w14:paraId="1384DA64">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firstLine="228" w:firstLineChars="100"/>
        <w:textAlignment w:val="baseline"/>
        <w:rPr>
          <w:rFonts w:hint="eastAsia" w:ascii="新宋体" w:hAnsi="新宋体" w:eastAsia="新宋体" w:cs="新宋体"/>
          <w:b/>
          <w:bCs/>
          <w:snapToGrid w:val="0"/>
          <w:color w:val="auto"/>
          <w:spacing w:val="9"/>
          <w:kern w:val="0"/>
          <w:sz w:val="21"/>
          <w:szCs w:val="21"/>
          <w:highlight w:val="none"/>
          <w:lang w:val="en-US" w:eastAsia="en-US" w:bidi="ar-SA"/>
        </w:rPr>
      </w:pPr>
      <w:r>
        <w:rPr>
          <w:rFonts w:hint="eastAsia" w:ascii="新宋体" w:hAnsi="新宋体" w:eastAsia="新宋体" w:cs="新宋体"/>
          <w:snapToGrid w:val="0"/>
          <w:color w:val="auto"/>
          <w:spacing w:val="9"/>
          <w:kern w:val="0"/>
          <w:sz w:val="21"/>
          <w:szCs w:val="21"/>
          <w:highlight w:val="none"/>
          <w:lang w:val="en-US" w:eastAsia="en-US" w:bidi="ar-SA"/>
        </w:rPr>
        <w:t>6.如有多分标，分别列明各分标的报价表，</w:t>
      </w:r>
      <w:r>
        <w:rPr>
          <w:rFonts w:hint="eastAsia" w:ascii="新宋体" w:hAnsi="新宋体" w:eastAsia="新宋体" w:cs="新宋体"/>
          <w:b/>
          <w:bCs/>
          <w:snapToGrid w:val="0"/>
          <w:color w:val="auto"/>
          <w:spacing w:val="9"/>
          <w:kern w:val="0"/>
          <w:sz w:val="21"/>
          <w:szCs w:val="21"/>
          <w:highlight w:val="none"/>
          <w:lang w:val="en-US" w:eastAsia="en-US" w:bidi="ar-SA"/>
        </w:rPr>
        <w:t>否则其响应文件作无效处理。</w:t>
      </w:r>
    </w:p>
    <w:p w14:paraId="79582D09">
      <w:pPr>
        <w:pStyle w:val="3"/>
        <w:keepNext w:val="0"/>
        <w:keepLines w:val="0"/>
        <w:pageBreakBefore w:val="0"/>
        <w:widowControl w:val="0"/>
        <w:kinsoku/>
        <w:wordWrap w:val="0"/>
        <w:overflowPunct/>
        <w:topLinePunct w:val="0"/>
        <w:autoSpaceDE/>
        <w:autoSpaceDN/>
        <w:bidi w:val="0"/>
        <w:adjustRightInd w:val="0"/>
        <w:snapToGrid w:val="0"/>
        <w:spacing w:before="211" w:line="360" w:lineRule="auto"/>
        <w:textAlignment w:val="baseline"/>
        <w:rPr>
          <w:rFonts w:hint="eastAsia" w:ascii="新宋体" w:hAnsi="新宋体" w:eastAsia="新宋体" w:cs="新宋体"/>
          <w:snapToGrid w:val="0"/>
          <w:color w:val="auto"/>
          <w:spacing w:val="9"/>
          <w:kern w:val="0"/>
          <w:sz w:val="21"/>
          <w:szCs w:val="21"/>
          <w:highlight w:val="none"/>
          <w:lang w:val="en-US" w:eastAsia="en-US" w:bidi="ar-SA"/>
        </w:rPr>
      </w:pPr>
    </w:p>
    <w:p w14:paraId="30F758A1">
      <w:pPr>
        <w:pStyle w:val="3"/>
        <w:keepNext w:val="0"/>
        <w:keepLines w:val="0"/>
        <w:pageBreakBefore w:val="0"/>
        <w:widowControl w:val="0"/>
        <w:kinsoku/>
        <w:wordWrap w:val="0"/>
        <w:overflowPunct/>
        <w:topLinePunct w:val="0"/>
        <w:autoSpaceDE/>
        <w:autoSpaceDN/>
        <w:bidi w:val="0"/>
        <w:adjustRightInd w:val="0"/>
        <w:snapToGrid w:val="0"/>
        <w:spacing w:before="211" w:line="360" w:lineRule="auto"/>
        <w:textAlignment w:val="baseline"/>
        <w:rPr>
          <w:rFonts w:hint="eastAsia" w:ascii="新宋体" w:hAnsi="新宋体" w:eastAsia="新宋体" w:cs="新宋体"/>
          <w:snapToGrid w:val="0"/>
          <w:color w:val="auto"/>
          <w:spacing w:val="9"/>
          <w:kern w:val="0"/>
          <w:sz w:val="21"/>
          <w:szCs w:val="21"/>
          <w:highlight w:val="none"/>
          <w:u w:val="single"/>
          <w:lang w:val="en-US" w:eastAsia="zh-CN" w:bidi="ar-SA"/>
        </w:rPr>
      </w:pPr>
      <w:r>
        <w:rPr>
          <w:rFonts w:hint="eastAsia" w:ascii="新宋体" w:hAnsi="新宋体" w:eastAsia="新宋体" w:cs="新宋体"/>
          <w:snapToGrid w:val="0"/>
          <w:color w:val="auto"/>
          <w:spacing w:val="9"/>
          <w:kern w:val="0"/>
          <w:sz w:val="21"/>
          <w:szCs w:val="21"/>
          <w:highlight w:val="none"/>
          <w:lang w:val="en-US" w:eastAsia="en-US" w:bidi="ar-SA"/>
        </w:rPr>
        <w:t>法定代表人或者委托代理人（签字）：</w:t>
      </w:r>
      <w:r>
        <w:rPr>
          <w:rFonts w:hint="eastAsia" w:ascii="新宋体" w:hAnsi="新宋体" w:eastAsia="新宋体" w:cs="新宋体"/>
          <w:snapToGrid w:val="0"/>
          <w:color w:val="auto"/>
          <w:spacing w:val="9"/>
          <w:kern w:val="0"/>
          <w:sz w:val="21"/>
          <w:szCs w:val="21"/>
          <w:highlight w:val="none"/>
          <w:u w:val="single"/>
          <w:lang w:val="en-US" w:eastAsia="zh-CN" w:bidi="ar-SA"/>
        </w:rPr>
        <w:t xml:space="preserve">                       </w:t>
      </w:r>
    </w:p>
    <w:p w14:paraId="6B30FBE5">
      <w:pPr>
        <w:pStyle w:val="3"/>
        <w:keepNext w:val="0"/>
        <w:keepLines w:val="0"/>
        <w:pageBreakBefore w:val="0"/>
        <w:widowControl w:val="0"/>
        <w:kinsoku/>
        <w:wordWrap w:val="0"/>
        <w:overflowPunct/>
        <w:topLinePunct w:val="0"/>
        <w:autoSpaceDE/>
        <w:autoSpaceDN/>
        <w:bidi w:val="0"/>
        <w:adjustRightInd w:val="0"/>
        <w:snapToGrid w:val="0"/>
        <w:spacing w:before="212" w:line="360" w:lineRule="auto"/>
        <w:textAlignment w:val="baseline"/>
        <w:rPr>
          <w:rFonts w:hint="eastAsia" w:ascii="新宋体" w:hAnsi="新宋体" w:eastAsia="新宋体" w:cs="新宋体"/>
          <w:snapToGrid w:val="0"/>
          <w:color w:val="auto"/>
          <w:spacing w:val="9"/>
          <w:kern w:val="0"/>
          <w:sz w:val="21"/>
          <w:szCs w:val="21"/>
          <w:highlight w:val="none"/>
          <w:u w:val="single"/>
          <w:lang w:val="en-US" w:eastAsia="zh-CN" w:bidi="ar-SA"/>
        </w:rPr>
      </w:pPr>
      <w:r>
        <w:rPr>
          <w:rFonts w:hint="eastAsia" w:ascii="新宋体" w:hAnsi="新宋体" w:eastAsia="新宋体" w:cs="新宋体"/>
          <w:snapToGrid w:val="0"/>
          <w:color w:val="auto"/>
          <w:spacing w:val="9"/>
          <w:kern w:val="0"/>
          <w:sz w:val="21"/>
          <w:szCs w:val="21"/>
          <w:highlight w:val="none"/>
          <w:lang w:val="en-US" w:eastAsia="en-US" w:bidi="ar-SA"/>
        </w:rPr>
        <w:t>供应商（盖公章）：</w:t>
      </w:r>
      <w:r>
        <w:rPr>
          <w:rFonts w:hint="eastAsia" w:ascii="新宋体" w:hAnsi="新宋体" w:eastAsia="新宋体" w:cs="新宋体"/>
          <w:snapToGrid w:val="0"/>
          <w:color w:val="auto"/>
          <w:spacing w:val="9"/>
          <w:kern w:val="0"/>
          <w:sz w:val="21"/>
          <w:szCs w:val="21"/>
          <w:highlight w:val="none"/>
          <w:u w:val="single"/>
          <w:lang w:val="en-US" w:eastAsia="zh-CN" w:bidi="ar-SA"/>
        </w:rPr>
        <w:t xml:space="preserve">     </w:t>
      </w:r>
      <w:r>
        <w:rPr>
          <w:rFonts w:hint="eastAsia" w:ascii="新宋体" w:hAnsi="新宋体" w:eastAsia="新宋体" w:cs="新宋体"/>
          <w:b/>
          <w:bCs/>
          <w:snapToGrid w:val="0"/>
          <w:color w:val="auto"/>
          <w:spacing w:val="9"/>
          <w:kern w:val="0"/>
          <w:sz w:val="21"/>
          <w:szCs w:val="21"/>
          <w:highlight w:val="none"/>
          <w:u w:val="single"/>
          <w:lang w:val="en-US" w:eastAsia="zh-CN" w:bidi="ar-SA"/>
        </w:rPr>
        <w:t xml:space="preserve">            </w:t>
      </w:r>
      <w:r>
        <w:rPr>
          <w:rFonts w:hint="eastAsia" w:ascii="新宋体" w:hAnsi="新宋体" w:eastAsia="新宋体" w:cs="新宋体"/>
          <w:snapToGrid w:val="0"/>
          <w:color w:val="auto"/>
          <w:spacing w:val="9"/>
          <w:kern w:val="0"/>
          <w:sz w:val="21"/>
          <w:szCs w:val="21"/>
          <w:highlight w:val="none"/>
          <w:u w:val="single"/>
          <w:lang w:val="en-US" w:eastAsia="zh-CN" w:bidi="ar-SA"/>
        </w:rPr>
        <w:t xml:space="preserve">     </w:t>
      </w:r>
    </w:p>
    <w:p w14:paraId="2539FD11">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snapToGrid w:val="0"/>
          <w:color w:val="auto"/>
          <w:spacing w:val="9"/>
          <w:kern w:val="0"/>
          <w:sz w:val="21"/>
          <w:szCs w:val="21"/>
          <w:highlight w:val="none"/>
          <w:lang w:val="en-US" w:eastAsia="en-US" w:bidi="ar-SA"/>
        </w:rPr>
      </w:pPr>
      <w:r>
        <w:rPr>
          <w:rFonts w:hint="eastAsia" w:ascii="新宋体" w:hAnsi="新宋体" w:eastAsia="新宋体" w:cs="新宋体"/>
          <w:snapToGrid w:val="0"/>
          <w:color w:val="auto"/>
          <w:spacing w:val="9"/>
          <w:kern w:val="0"/>
          <w:sz w:val="21"/>
          <w:szCs w:val="21"/>
          <w:highlight w:val="none"/>
          <w:lang w:val="en-US" w:eastAsia="en-US" w:bidi="ar-SA"/>
        </w:rPr>
        <w:t>日</w:t>
      </w:r>
      <w:r>
        <w:rPr>
          <w:rFonts w:hint="eastAsia" w:ascii="新宋体" w:hAnsi="新宋体" w:eastAsia="新宋体" w:cs="新宋体"/>
          <w:snapToGrid w:val="0"/>
          <w:color w:val="auto"/>
          <w:spacing w:val="9"/>
          <w:kern w:val="0"/>
          <w:sz w:val="21"/>
          <w:szCs w:val="21"/>
          <w:highlight w:val="none"/>
          <w:lang w:val="en-US" w:eastAsia="zh-CN" w:bidi="ar-SA"/>
        </w:rPr>
        <w:t xml:space="preserve">  </w:t>
      </w:r>
      <w:r>
        <w:rPr>
          <w:rFonts w:hint="eastAsia" w:ascii="新宋体" w:hAnsi="新宋体" w:eastAsia="新宋体" w:cs="新宋体"/>
          <w:snapToGrid w:val="0"/>
          <w:color w:val="auto"/>
          <w:spacing w:val="9"/>
          <w:kern w:val="0"/>
          <w:sz w:val="21"/>
          <w:szCs w:val="21"/>
          <w:highlight w:val="none"/>
          <w:lang w:val="en-US" w:eastAsia="en-US" w:bidi="ar-SA"/>
        </w:rPr>
        <w:t>期</w:t>
      </w:r>
      <w:r>
        <w:rPr>
          <w:rFonts w:hint="eastAsia" w:ascii="新宋体" w:hAnsi="新宋体" w:eastAsia="新宋体" w:cs="新宋体"/>
          <w:snapToGrid w:val="0"/>
          <w:color w:val="auto"/>
          <w:spacing w:val="9"/>
          <w:kern w:val="0"/>
          <w:sz w:val="21"/>
          <w:szCs w:val="21"/>
          <w:highlight w:val="none"/>
          <w:lang w:val="en-US" w:eastAsia="zh-CN" w:bidi="ar-SA"/>
        </w:rPr>
        <w:t xml:space="preserve"> </w:t>
      </w:r>
      <w:r>
        <w:rPr>
          <w:rFonts w:hint="eastAsia" w:ascii="新宋体" w:hAnsi="新宋体" w:eastAsia="新宋体" w:cs="新宋体"/>
          <w:snapToGrid w:val="0"/>
          <w:color w:val="auto"/>
          <w:spacing w:val="9"/>
          <w:kern w:val="0"/>
          <w:sz w:val="21"/>
          <w:szCs w:val="21"/>
          <w:highlight w:val="none"/>
          <w:lang w:val="en-US" w:eastAsia="en-US" w:bidi="ar-SA"/>
        </w:rPr>
        <w:t>：</w:t>
      </w:r>
      <w:r>
        <w:rPr>
          <w:rFonts w:hint="eastAsia" w:ascii="新宋体" w:hAnsi="新宋体" w:eastAsia="新宋体" w:cs="新宋体"/>
          <w:color w:val="auto"/>
          <w:spacing w:val="5"/>
          <w:sz w:val="28"/>
          <w:szCs w:val="28"/>
          <w:highlight w:val="none"/>
          <w:u w:val="single"/>
          <w:lang w:val="en-US" w:eastAsia="zh-CN"/>
        </w:rPr>
        <w:t xml:space="preserve">       </w:t>
      </w:r>
      <w:r>
        <w:rPr>
          <w:rFonts w:hint="eastAsia" w:ascii="新宋体" w:hAnsi="新宋体" w:eastAsia="新宋体" w:cs="新宋体"/>
          <w:snapToGrid w:val="0"/>
          <w:color w:val="auto"/>
          <w:spacing w:val="9"/>
          <w:kern w:val="0"/>
          <w:sz w:val="21"/>
          <w:szCs w:val="21"/>
          <w:highlight w:val="none"/>
          <w:lang w:val="en-US" w:eastAsia="en-US" w:bidi="ar-SA"/>
        </w:rPr>
        <w:t>年</w:t>
      </w:r>
      <w:r>
        <w:rPr>
          <w:rFonts w:hint="eastAsia" w:ascii="新宋体" w:hAnsi="新宋体" w:eastAsia="新宋体" w:cs="新宋体"/>
          <w:color w:val="auto"/>
          <w:spacing w:val="8"/>
          <w:sz w:val="28"/>
          <w:szCs w:val="28"/>
          <w:highlight w:val="none"/>
          <w:u w:val="single"/>
        </w:rPr>
        <w:t xml:space="preserve">  </w:t>
      </w:r>
      <w:r>
        <w:rPr>
          <w:rFonts w:hint="eastAsia" w:ascii="新宋体" w:hAnsi="新宋体" w:eastAsia="新宋体" w:cs="新宋体"/>
          <w:color w:val="auto"/>
          <w:spacing w:val="8"/>
          <w:sz w:val="28"/>
          <w:szCs w:val="28"/>
          <w:highlight w:val="none"/>
          <w:u w:val="single"/>
          <w:lang w:val="en-US" w:eastAsia="zh-CN"/>
        </w:rPr>
        <w:t xml:space="preserve">  </w:t>
      </w:r>
      <w:r>
        <w:rPr>
          <w:rFonts w:hint="eastAsia" w:ascii="新宋体" w:hAnsi="新宋体" w:eastAsia="新宋体" w:cs="新宋体"/>
          <w:snapToGrid w:val="0"/>
          <w:color w:val="auto"/>
          <w:spacing w:val="9"/>
          <w:kern w:val="0"/>
          <w:sz w:val="21"/>
          <w:szCs w:val="21"/>
          <w:highlight w:val="none"/>
          <w:lang w:val="en-US" w:eastAsia="en-US" w:bidi="ar-SA"/>
        </w:rPr>
        <w:t>月</w:t>
      </w:r>
      <w:r>
        <w:rPr>
          <w:rFonts w:hint="eastAsia" w:ascii="新宋体" w:hAnsi="新宋体" w:eastAsia="新宋体" w:cs="新宋体"/>
          <w:color w:val="auto"/>
          <w:spacing w:val="25"/>
          <w:sz w:val="28"/>
          <w:szCs w:val="28"/>
          <w:highlight w:val="none"/>
          <w:u w:val="single"/>
        </w:rPr>
        <w:t xml:space="preserve"> </w:t>
      </w:r>
      <w:r>
        <w:rPr>
          <w:rFonts w:hint="eastAsia" w:ascii="新宋体" w:hAnsi="新宋体" w:eastAsia="新宋体" w:cs="新宋体"/>
          <w:color w:val="auto"/>
          <w:spacing w:val="25"/>
          <w:sz w:val="28"/>
          <w:szCs w:val="28"/>
          <w:highlight w:val="none"/>
          <w:u w:val="single"/>
          <w:lang w:val="en-US" w:eastAsia="zh-CN"/>
        </w:rPr>
        <w:t xml:space="preserve">  </w:t>
      </w:r>
      <w:r>
        <w:rPr>
          <w:rFonts w:hint="eastAsia" w:ascii="新宋体" w:hAnsi="新宋体" w:eastAsia="新宋体" w:cs="新宋体"/>
          <w:color w:val="auto"/>
          <w:spacing w:val="25"/>
          <w:sz w:val="28"/>
          <w:szCs w:val="28"/>
          <w:highlight w:val="none"/>
          <w:u w:val="single"/>
        </w:rPr>
        <w:t xml:space="preserve"> </w:t>
      </w:r>
      <w:r>
        <w:rPr>
          <w:rFonts w:hint="eastAsia" w:ascii="新宋体" w:hAnsi="新宋体" w:eastAsia="新宋体" w:cs="新宋体"/>
          <w:snapToGrid w:val="0"/>
          <w:color w:val="auto"/>
          <w:spacing w:val="9"/>
          <w:kern w:val="0"/>
          <w:sz w:val="21"/>
          <w:szCs w:val="21"/>
          <w:highlight w:val="none"/>
          <w:lang w:val="en-US" w:eastAsia="en-US" w:bidi="ar-SA"/>
        </w:rPr>
        <w:t>日</w:t>
      </w:r>
    </w:p>
    <w:p w14:paraId="1919DDF9">
      <w:pPr>
        <w:keepNext w:val="0"/>
        <w:keepLines w:val="0"/>
        <w:pageBreakBefore w:val="0"/>
        <w:widowControl w:val="0"/>
        <w:kinsoku/>
        <w:wordWrap w:val="0"/>
        <w:overflowPunct/>
        <w:topLinePunct w:val="0"/>
        <w:autoSpaceDE/>
        <w:autoSpaceDN/>
        <w:bidi w:val="0"/>
        <w:adjustRightInd w:val="0"/>
        <w:snapToGrid w:val="0"/>
        <w:spacing w:line="228" w:lineRule="auto"/>
        <w:textAlignment w:val="baseline"/>
        <w:rPr>
          <w:rFonts w:hint="eastAsia" w:ascii="新宋体" w:hAnsi="新宋体" w:eastAsia="新宋体" w:cs="新宋体"/>
          <w:color w:val="auto"/>
          <w:sz w:val="21"/>
          <w:szCs w:val="21"/>
          <w:highlight w:val="none"/>
        </w:rPr>
        <w:sectPr>
          <w:footerReference r:id="rId36" w:type="default"/>
          <w:pgSz w:w="11905" w:h="16838"/>
          <w:pgMar w:top="1440" w:right="1083" w:bottom="1440" w:left="1083" w:header="0" w:footer="952" w:gutter="0"/>
          <w:pgNumType w:fmt="decimal"/>
          <w:cols w:space="0" w:num="1"/>
          <w:rtlGutter w:val="0"/>
          <w:docGrid w:linePitch="0" w:charSpace="0"/>
        </w:sectPr>
      </w:pPr>
    </w:p>
    <w:p w14:paraId="042CF476">
      <w:pPr>
        <w:keepNext w:val="0"/>
        <w:keepLines w:val="0"/>
        <w:pageBreakBefore w:val="0"/>
        <w:widowControl w:val="0"/>
        <w:kinsoku/>
        <w:wordWrap w:val="0"/>
        <w:overflowPunct/>
        <w:topLinePunct w:val="0"/>
        <w:autoSpaceDE/>
        <w:autoSpaceDN/>
        <w:bidi w:val="0"/>
        <w:adjustRightInd w:val="0"/>
        <w:snapToGrid w:val="0"/>
        <w:spacing w:line="290" w:lineRule="auto"/>
        <w:textAlignment w:val="baseline"/>
        <w:rPr>
          <w:rFonts w:hint="eastAsia" w:ascii="新宋体" w:hAnsi="新宋体" w:eastAsia="新宋体" w:cs="新宋体"/>
          <w:color w:val="auto"/>
          <w:sz w:val="21"/>
          <w:highlight w:val="none"/>
        </w:rPr>
      </w:pPr>
    </w:p>
    <w:p w14:paraId="169D20A7">
      <w:pPr>
        <w:pStyle w:val="3"/>
        <w:keepNext w:val="0"/>
        <w:keepLines w:val="0"/>
        <w:pageBreakBefore w:val="0"/>
        <w:widowControl w:val="0"/>
        <w:kinsoku/>
        <w:wordWrap w:val="0"/>
        <w:overflowPunct/>
        <w:topLinePunct w:val="0"/>
        <w:autoSpaceDE/>
        <w:autoSpaceDN/>
        <w:bidi w:val="0"/>
        <w:adjustRightInd w:val="0"/>
        <w:snapToGrid w:val="0"/>
        <w:spacing w:before="98" w:line="218" w:lineRule="auto"/>
        <w:ind w:left="2907"/>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7"/>
          <w:sz w:val="32"/>
          <w:szCs w:val="32"/>
          <w:highlight w:val="none"/>
        </w:rPr>
        <w:t>四、已标价工程量清单</w:t>
      </w:r>
    </w:p>
    <w:p w14:paraId="2F6CC018">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4A5D6730">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2682B225">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24FD54BE">
      <w:pPr>
        <w:pStyle w:val="3"/>
        <w:keepNext w:val="0"/>
        <w:keepLines w:val="0"/>
        <w:pageBreakBefore w:val="0"/>
        <w:widowControl w:val="0"/>
        <w:kinsoku/>
        <w:wordWrap w:val="0"/>
        <w:overflowPunct/>
        <w:topLinePunct w:val="0"/>
        <w:autoSpaceDE/>
        <w:autoSpaceDN/>
        <w:bidi w:val="0"/>
        <w:adjustRightInd w:val="0"/>
        <w:snapToGrid w:val="0"/>
        <w:spacing w:before="65" w:line="480" w:lineRule="auto"/>
        <w:ind w:firstLine="16"/>
        <w:jc w:val="both"/>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8"/>
          <w:sz w:val="22"/>
          <w:szCs w:val="22"/>
          <w:highlight w:val="none"/>
        </w:rPr>
        <w:t>1、说明：</w:t>
      </w:r>
      <w:r>
        <w:rPr>
          <w:rFonts w:hint="eastAsia" w:ascii="新宋体" w:hAnsi="新宋体" w:eastAsia="新宋体" w:cs="新宋体"/>
          <w:b/>
          <w:bCs/>
          <w:color w:val="auto"/>
          <w:spacing w:val="-58"/>
          <w:sz w:val="22"/>
          <w:szCs w:val="22"/>
          <w:highlight w:val="none"/>
        </w:rPr>
        <w:t xml:space="preserve"> </w:t>
      </w:r>
      <w:r>
        <w:rPr>
          <w:rFonts w:hint="eastAsia" w:ascii="新宋体" w:hAnsi="新宋体" w:eastAsia="新宋体" w:cs="新宋体"/>
          <w:b/>
          <w:bCs/>
          <w:color w:val="auto"/>
          <w:spacing w:val="8"/>
          <w:sz w:val="22"/>
          <w:szCs w:val="22"/>
          <w:highlight w:val="none"/>
        </w:rPr>
        <w:t>已标价工程量清单按规范中的“工程量清单</w:t>
      </w:r>
      <w:r>
        <w:rPr>
          <w:rFonts w:hint="eastAsia" w:ascii="新宋体" w:hAnsi="新宋体" w:eastAsia="新宋体" w:cs="新宋体"/>
          <w:b/>
          <w:bCs/>
          <w:color w:val="auto"/>
          <w:spacing w:val="-73"/>
          <w:sz w:val="22"/>
          <w:szCs w:val="22"/>
          <w:highlight w:val="none"/>
        </w:rPr>
        <w:t xml:space="preserve"> </w:t>
      </w:r>
      <w:r>
        <w:rPr>
          <w:rFonts w:hint="eastAsia" w:ascii="新宋体" w:hAnsi="新宋体" w:eastAsia="新宋体" w:cs="新宋体"/>
          <w:b/>
          <w:bCs/>
          <w:color w:val="auto"/>
          <w:spacing w:val="8"/>
          <w:sz w:val="22"/>
          <w:szCs w:val="22"/>
          <w:highlight w:val="none"/>
        </w:rPr>
        <w:t>”中</w:t>
      </w:r>
      <w:r>
        <w:rPr>
          <w:rFonts w:hint="eastAsia" w:ascii="新宋体" w:hAnsi="新宋体" w:eastAsia="新宋体" w:cs="新宋体"/>
          <w:b/>
          <w:bCs/>
          <w:color w:val="auto"/>
          <w:spacing w:val="7"/>
          <w:sz w:val="22"/>
          <w:szCs w:val="22"/>
          <w:highlight w:val="none"/>
        </w:rPr>
        <w:t>的相关清单表格式填写。构成合同文</w:t>
      </w:r>
      <w:r>
        <w:rPr>
          <w:rFonts w:hint="eastAsia" w:ascii="新宋体" w:hAnsi="新宋体" w:eastAsia="新宋体" w:cs="新宋体"/>
          <w:b/>
          <w:bCs/>
          <w:color w:val="auto"/>
          <w:spacing w:val="8"/>
          <w:sz w:val="22"/>
          <w:szCs w:val="22"/>
          <w:highlight w:val="none"/>
        </w:rPr>
        <w:t>件的已标价工程量清单包括规范中的“工程量清单</w:t>
      </w:r>
      <w:r>
        <w:rPr>
          <w:rFonts w:hint="eastAsia" w:ascii="新宋体" w:hAnsi="新宋体" w:eastAsia="新宋体" w:cs="新宋体"/>
          <w:b/>
          <w:bCs/>
          <w:color w:val="auto"/>
          <w:spacing w:val="-70"/>
          <w:sz w:val="22"/>
          <w:szCs w:val="22"/>
          <w:highlight w:val="none"/>
        </w:rPr>
        <w:t xml:space="preserve"> </w:t>
      </w:r>
      <w:r>
        <w:rPr>
          <w:rFonts w:hint="eastAsia" w:ascii="新宋体" w:hAnsi="新宋体" w:eastAsia="新宋体" w:cs="新宋体"/>
          <w:b/>
          <w:bCs/>
          <w:color w:val="auto"/>
          <w:spacing w:val="8"/>
          <w:sz w:val="22"/>
          <w:szCs w:val="22"/>
          <w:highlight w:val="none"/>
        </w:rPr>
        <w:t>”有关工程</w:t>
      </w:r>
      <w:r>
        <w:rPr>
          <w:rFonts w:hint="eastAsia" w:ascii="新宋体" w:hAnsi="新宋体" w:eastAsia="新宋体" w:cs="新宋体"/>
          <w:b/>
          <w:bCs/>
          <w:color w:val="auto"/>
          <w:spacing w:val="7"/>
          <w:sz w:val="22"/>
          <w:szCs w:val="22"/>
          <w:highlight w:val="none"/>
        </w:rPr>
        <w:t>量清单、竞标报价以及其他说明的</w:t>
      </w:r>
      <w:r>
        <w:rPr>
          <w:rFonts w:hint="eastAsia" w:ascii="新宋体" w:hAnsi="新宋体" w:eastAsia="新宋体" w:cs="新宋体"/>
          <w:b/>
          <w:bCs/>
          <w:color w:val="auto"/>
          <w:spacing w:val="3"/>
          <w:sz w:val="22"/>
          <w:szCs w:val="22"/>
          <w:highlight w:val="none"/>
        </w:rPr>
        <w:t>内容。</w:t>
      </w:r>
    </w:p>
    <w:p w14:paraId="24F72D8A">
      <w:pPr>
        <w:keepNext w:val="0"/>
        <w:keepLines w:val="0"/>
        <w:pageBreakBefore w:val="0"/>
        <w:widowControl w:val="0"/>
        <w:kinsoku/>
        <w:wordWrap w:val="0"/>
        <w:overflowPunct/>
        <w:topLinePunct w:val="0"/>
        <w:autoSpaceDE/>
        <w:autoSpaceDN/>
        <w:bidi w:val="0"/>
        <w:adjustRightInd w:val="0"/>
        <w:snapToGrid w:val="0"/>
        <w:spacing w:line="389" w:lineRule="auto"/>
        <w:textAlignment w:val="baseline"/>
        <w:rPr>
          <w:rFonts w:hint="eastAsia" w:ascii="新宋体" w:hAnsi="新宋体" w:eastAsia="新宋体" w:cs="新宋体"/>
          <w:color w:val="auto"/>
          <w:sz w:val="20"/>
          <w:szCs w:val="20"/>
          <w:highlight w:val="none"/>
        </w:rPr>
        <w:sectPr>
          <w:footerReference r:id="rId37" w:type="default"/>
          <w:pgSz w:w="11905" w:h="16838"/>
          <w:pgMar w:top="1440" w:right="1083" w:bottom="1440" w:left="1083" w:header="0" w:footer="952" w:gutter="0"/>
          <w:pgNumType w:fmt="decimal"/>
          <w:cols w:space="0" w:num="1"/>
          <w:rtlGutter w:val="0"/>
          <w:docGrid w:linePitch="0" w:charSpace="0"/>
        </w:sectPr>
      </w:pPr>
    </w:p>
    <w:p w14:paraId="5B8FEDE8">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77A67876">
      <w:pPr>
        <w:pStyle w:val="3"/>
        <w:keepNext w:val="0"/>
        <w:keepLines w:val="0"/>
        <w:pageBreakBefore w:val="0"/>
        <w:widowControl w:val="0"/>
        <w:kinsoku/>
        <w:wordWrap w:val="0"/>
        <w:overflowPunct/>
        <w:topLinePunct w:val="0"/>
        <w:autoSpaceDE/>
        <w:autoSpaceDN/>
        <w:bidi w:val="0"/>
        <w:adjustRightInd w:val="0"/>
        <w:snapToGrid w:val="0"/>
        <w:spacing w:before="139" w:line="223" w:lineRule="auto"/>
        <w:ind w:left="2824"/>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5"/>
          <w:sz w:val="40"/>
          <w:szCs w:val="40"/>
          <w:highlight w:val="none"/>
        </w:rPr>
        <w:t>质疑函（格式）</w:t>
      </w:r>
    </w:p>
    <w:p w14:paraId="40774545">
      <w:pPr>
        <w:pStyle w:val="3"/>
        <w:keepNext w:val="0"/>
        <w:keepLines w:val="0"/>
        <w:pageBreakBefore w:val="0"/>
        <w:widowControl w:val="0"/>
        <w:kinsoku/>
        <w:wordWrap w:val="0"/>
        <w:overflowPunct/>
        <w:topLinePunct w:val="0"/>
        <w:autoSpaceDE/>
        <w:autoSpaceDN/>
        <w:bidi w:val="0"/>
        <w:adjustRightInd w:val="0"/>
        <w:snapToGrid w:val="0"/>
        <w:spacing w:before="305"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一、质疑供应商基本信息：</w:t>
      </w:r>
    </w:p>
    <w:p w14:paraId="11795C25">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质疑供应商：</w:t>
      </w:r>
      <w:r>
        <w:rPr>
          <w:rFonts w:hint="eastAsia" w:ascii="新宋体" w:hAnsi="新宋体" w:eastAsia="新宋体" w:cs="新宋体"/>
          <w:color w:val="auto"/>
          <w:sz w:val="22"/>
          <w:szCs w:val="22"/>
          <w:highlight w:val="none"/>
          <w:u w:val="single" w:color="auto"/>
        </w:rPr>
        <w:t xml:space="preserve">                                        </w:t>
      </w:r>
    </w:p>
    <w:p w14:paraId="579DB7C9">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地址：</w:t>
      </w:r>
      <w:r>
        <w:rPr>
          <w:rFonts w:hint="eastAsia" w:ascii="新宋体" w:hAnsi="新宋体" w:eastAsia="新宋体" w:cs="新宋体"/>
          <w:color w:val="auto"/>
          <w:spacing w:val="-4"/>
          <w:sz w:val="22"/>
          <w:szCs w:val="22"/>
          <w:highlight w:val="none"/>
          <w:u w:val="single" w:color="auto"/>
        </w:rPr>
        <w:t xml:space="preserve">                                           </w:t>
      </w:r>
      <w:r>
        <w:rPr>
          <w:rFonts w:hint="eastAsia" w:ascii="新宋体" w:hAnsi="新宋体" w:eastAsia="新宋体" w:cs="新宋体"/>
          <w:color w:val="auto"/>
          <w:spacing w:val="-86"/>
          <w:sz w:val="22"/>
          <w:szCs w:val="22"/>
          <w:highlight w:val="none"/>
        </w:rPr>
        <w:t xml:space="preserve"> </w:t>
      </w:r>
      <w:r>
        <w:rPr>
          <w:rFonts w:hint="eastAsia" w:ascii="新宋体" w:hAnsi="新宋体" w:eastAsia="新宋体" w:cs="新宋体"/>
          <w:color w:val="auto"/>
          <w:spacing w:val="-4"/>
          <w:sz w:val="22"/>
          <w:szCs w:val="22"/>
          <w:highlight w:val="none"/>
        </w:rPr>
        <w:t>邮编：</w:t>
      </w:r>
      <w:r>
        <w:rPr>
          <w:rFonts w:hint="eastAsia" w:ascii="新宋体" w:hAnsi="新宋体" w:eastAsia="新宋体" w:cs="新宋体"/>
          <w:color w:val="auto"/>
          <w:spacing w:val="-4"/>
          <w:sz w:val="22"/>
          <w:szCs w:val="22"/>
          <w:highlight w:val="none"/>
          <w:u w:val="single" w:color="auto"/>
        </w:rPr>
        <w:t xml:space="preserve">               </w:t>
      </w:r>
    </w:p>
    <w:p w14:paraId="562DB8ED">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联系人：</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2"/>
          <w:sz w:val="22"/>
          <w:szCs w:val="22"/>
          <w:highlight w:val="none"/>
        </w:rPr>
        <w:t xml:space="preserve"> </w:t>
      </w:r>
      <w:r>
        <w:rPr>
          <w:rFonts w:hint="eastAsia" w:ascii="新宋体" w:hAnsi="新宋体" w:eastAsia="新宋体" w:cs="新宋体"/>
          <w:color w:val="auto"/>
          <w:spacing w:val="-1"/>
          <w:sz w:val="22"/>
          <w:szCs w:val="22"/>
          <w:highlight w:val="none"/>
        </w:rPr>
        <w:t>联系电话：</w:t>
      </w:r>
      <w:r>
        <w:rPr>
          <w:rFonts w:hint="eastAsia" w:ascii="新宋体" w:hAnsi="新宋体" w:eastAsia="新宋体" w:cs="新宋体"/>
          <w:color w:val="auto"/>
          <w:sz w:val="22"/>
          <w:szCs w:val="22"/>
          <w:highlight w:val="none"/>
          <w:u w:val="single" w:color="auto"/>
        </w:rPr>
        <w:t xml:space="preserve">                 </w:t>
      </w:r>
    </w:p>
    <w:p w14:paraId="469AF6E8">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left="49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授权代表：</w:t>
      </w:r>
      <w:r>
        <w:rPr>
          <w:rFonts w:hint="eastAsia" w:ascii="新宋体" w:hAnsi="新宋体" w:eastAsia="新宋体" w:cs="新宋体"/>
          <w:color w:val="auto"/>
          <w:sz w:val="22"/>
          <w:szCs w:val="22"/>
          <w:highlight w:val="none"/>
          <w:u w:val="single" w:color="auto"/>
        </w:rPr>
        <w:t xml:space="preserve">                      </w:t>
      </w:r>
    </w:p>
    <w:p w14:paraId="23706AED">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联系电话：</w:t>
      </w:r>
      <w:r>
        <w:rPr>
          <w:rFonts w:hint="eastAsia" w:ascii="新宋体" w:hAnsi="新宋体" w:eastAsia="新宋体" w:cs="新宋体"/>
          <w:color w:val="auto"/>
          <w:sz w:val="22"/>
          <w:szCs w:val="22"/>
          <w:highlight w:val="none"/>
          <w:u w:val="single" w:color="auto"/>
        </w:rPr>
        <w:t xml:space="preserve">                      </w:t>
      </w:r>
    </w:p>
    <w:p w14:paraId="6433A22F">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地址：</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89"/>
          <w:sz w:val="22"/>
          <w:szCs w:val="22"/>
          <w:highlight w:val="none"/>
        </w:rPr>
        <w:t xml:space="preserve"> </w:t>
      </w:r>
      <w:r>
        <w:rPr>
          <w:rFonts w:hint="eastAsia" w:ascii="新宋体" w:hAnsi="新宋体" w:eastAsia="新宋体" w:cs="新宋体"/>
          <w:color w:val="auto"/>
          <w:spacing w:val="-7"/>
          <w:sz w:val="22"/>
          <w:szCs w:val="22"/>
          <w:highlight w:val="none"/>
        </w:rPr>
        <w:t>邮编：</w:t>
      </w:r>
      <w:r>
        <w:rPr>
          <w:rFonts w:hint="eastAsia" w:ascii="新宋体" w:hAnsi="新宋体" w:eastAsia="新宋体" w:cs="新宋体"/>
          <w:color w:val="auto"/>
          <w:sz w:val="22"/>
          <w:szCs w:val="22"/>
          <w:highlight w:val="none"/>
          <w:u w:val="single" w:color="auto"/>
        </w:rPr>
        <w:t xml:space="preserve">                  </w:t>
      </w:r>
    </w:p>
    <w:p w14:paraId="214DA668">
      <w:pPr>
        <w:pStyle w:val="3"/>
        <w:keepNext w:val="0"/>
        <w:keepLines w:val="0"/>
        <w:pageBreakBefore w:val="0"/>
        <w:widowControl w:val="0"/>
        <w:kinsoku/>
        <w:wordWrap w:val="0"/>
        <w:overflowPunct/>
        <w:topLinePunct w:val="0"/>
        <w:autoSpaceDE/>
        <w:autoSpaceDN/>
        <w:bidi w:val="0"/>
        <w:adjustRightInd w:val="0"/>
        <w:snapToGrid w:val="0"/>
        <w:spacing w:before="182"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二、质疑项目基本情况：</w:t>
      </w:r>
    </w:p>
    <w:p w14:paraId="053B62BE">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质疑项目的名称：</w:t>
      </w:r>
      <w:r>
        <w:rPr>
          <w:rFonts w:hint="eastAsia" w:ascii="新宋体" w:hAnsi="新宋体" w:eastAsia="新宋体" w:cs="新宋体"/>
          <w:color w:val="auto"/>
          <w:sz w:val="22"/>
          <w:szCs w:val="22"/>
          <w:highlight w:val="none"/>
          <w:u w:val="single" w:color="auto"/>
        </w:rPr>
        <w:t xml:space="preserve">                                      </w:t>
      </w:r>
    </w:p>
    <w:p w14:paraId="703FCF54">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质疑项目的编号：</w:t>
      </w:r>
      <w:r>
        <w:rPr>
          <w:rFonts w:hint="eastAsia" w:ascii="新宋体" w:hAnsi="新宋体" w:eastAsia="新宋体" w:cs="新宋体"/>
          <w:color w:val="auto"/>
          <w:sz w:val="22"/>
          <w:szCs w:val="22"/>
          <w:highlight w:val="none"/>
          <w:u w:val="single" w:color="auto"/>
        </w:rPr>
        <w:t xml:space="preserve">                                      </w:t>
      </w:r>
    </w:p>
    <w:p w14:paraId="1F50F1A1">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51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采购人名称：</w:t>
      </w:r>
      <w:r>
        <w:rPr>
          <w:rFonts w:hint="eastAsia" w:ascii="新宋体" w:hAnsi="新宋体" w:eastAsia="新宋体" w:cs="新宋体"/>
          <w:color w:val="auto"/>
          <w:sz w:val="22"/>
          <w:szCs w:val="22"/>
          <w:highlight w:val="none"/>
          <w:u w:val="single" w:color="auto"/>
        </w:rPr>
        <w:t xml:space="preserve">                                          </w:t>
      </w:r>
    </w:p>
    <w:p w14:paraId="6D43A9DB">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质疑事项：</w:t>
      </w:r>
    </w:p>
    <w:p w14:paraId="78006988">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4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□采购文件   采购文件获取日期：</w:t>
      </w:r>
      <w:r>
        <w:rPr>
          <w:rFonts w:hint="eastAsia" w:ascii="新宋体" w:hAnsi="新宋体" w:eastAsia="新宋体" w:cs="新宋体"/>
          <w:color w:val="auto"/>
          <w:spacing w:val="-3"/>
          <w:sz w:val="22"/>
          <w:szCs w:val="22"/>
          <w:highlight w:val="none"/>
          <w:u w:val="single" w:color="auto"/>
        </w:rPr>
        <w:t xml:space="preserve">                                    </w:t>
      </w:r>
    </w:p>
    <w:p w14:paraId="57962326">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4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□采购过程</w:t>
      </w:r>
    </w:p>
    <w:p w14:paraId="3E0EAC9B">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4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□成交结果</w:t>
      </w:r>
    </w:p>
    <w:p w14:paraId="71895977">
      <w:pPr>
        <w:pStyle w:val="3"/>
        <w:keepNext w:val="0"/>
        <w:keepLines w:val="0"/>
        <w:pageBreakBefore w:val="0"/>
        <w:widowControl w:val="0"/>
        <w:kinsoku/>
        <w:wordWrap w:val="0"/>
        <w:overflowPunct/>
        <w:topLinePunct w:val="0"/>
        <w:autoSpaceDE/>
        <w:autoSpaceDN/>
        <w:bidi w:val="0"/>
        <w:adjustRightInd w:val="0"/>
        <w:snapToGrid w:val="0"/>
        <w:spacing w:before="180"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三、质疑事项具体内容</w:t>
      </w:r>
    </w:p>
    <w:p w14:paraId="155E7D12">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51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质疑事项</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3"/>
          <w:sz w:val="22"/>
          <w:szCs w:val="22"/>
          <w:highlight w:val="none"/>
        </w:rPr>
        <w:t>1：</w:t>
      </w:r>
      <w:r>
        <w:rPr>
          <w:rFonts w:hint="eastAsia" w:ascii="新宋体" w:hAnsi="新宋体" w:eastAsia="新宋体" w:cs="新宋体"/>
          <w:color w:val="auto"/>
          <w:spacing w:val="-3"/>
          <w:sz w:val="22"/>
          <w:szCs w:val="22"/>
          <w:highlight w:val="none"/>
          <w:u w:val="single" w:color="auto"/>
        </w:rPr>
        <w:t xml:space="preserve">                                           </w:t>
      </w:r>
      <w:r>
        <w:rPr>
          <w:rFonts w:hint="eastAsia" w:ascii="新宋体" w:hAnsi="新宋体" w:eastAsia="新宋体" w:cs="新宋体"/>
          <w:color w:val="auto"/>
          <w:spacing w:val="-4"/>
          <w:sz w:val="22"/>
          <w:szCs w:val="22"/>
          <w:highlight w:val="none"/>
          <w:u w:val="single" w:color="auto"/>
        </w:rPr>
        <w:t xml:space="preserve">               </w:t>
      </w:r>
      <w:r>
        <w:rPr>
          <w:rFonts w:hint="eastAsia" w:ascii="新宋体" w:hAnsi="新宋体" w:eastAsia="新宋体" w:cs="新宋体"/>
          <w:color w:val="auto"/>
          <w:spacing w:val="-2"/>
          <w:sz w:val="22"/>
          <w:szCs w:val="22"/>
          <w:highlight w:val="none"/>
        </w:rPr>
        <w:t>事实依据：</w:t>
      </w:r>
      <w:r>
        <w:rPr>
          <w:rFonts w:hint="eastAsia" w:ascii="新宋体" w:hAnsi="新宋体" w:eastAsia="新宋体" w:cs="新宋体"/>
          <w:color w:val="auto"/>
          <w:spacing w:val="-2"/>
          <w:sz w:val="22"/>
          <w:szCs w:val="22"/>
          <w:highlight w:val="none"/>
          <w:u w:val="single" w:color="auto"/>
        </w:rPr>
        <w:t xml:space="preserve">                                                           </w:t>
      </w:r>
    </w:p>
    <w:p w14:paraId="574F17BB">
      <w:pPr>
        <w:pStyle w:val="3"/>
        <w:keepNext w:val="0"/>
        <w:keepLines w:val="0"/>
        <w:pageBreakBefore w:val="0"/>
        <w:widowControl w:val="0"/>
        <w:kinsoku/>
        <w:wordWrap w:val="0"/>
        <w:overflowPunct/>
        <w:topLinePunct w:val="0"/>
        <w:autoSpaceDE/>
        <w:autoSpaceDN/>
        <w:bidi w:val="0"/>
        <w:adjustRightInd w:val="0"/>
        <w:snapToGrid w:val="0"/>
        <w:spacing w:before="3" w:line="360"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法律依据：</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3"/>
          <w:sz w:val="22"/>
          <w:szCs w:val="22"/>
          <w:highlight w:val="none"/>
        </w:rPr>
        <w:t>质疑事项</w:t>
      </w:r>
      <w:r>
        <w:rPr>
          <w:rFonts w:hint="eastAsia" w:ascii="新宋体" w:hAnsi="新宋体" w:eastAsia="新宋体" w:cs="新宋体"/>
          <w:color w:val="auto"/>
          <w:spacing w:val="-45"/>
          <w:sz w:val="22"/>
          <w:szCs w:val="22"/>
          <w:highlight w:val="none"/>
        </w:rPr>
        <w:t xml:space="preserve"> </w:t>
      </w:r>
      <w:r>
        <w:rPr>
          <w:rFonts w:hint="eastAsia" w:ascii="新宋体" w:hAnsi="新宋体" w:eastAsia="新宋体" w:cs="新宋体"/>
          <w:color w:val="auto"/>
          <w:spacing w:val="-3"/>
          <w:sz w:val="22"/>
          <w:szCs w:val="22"/>
          <w:highlight w:val="none"/>
        </w:rPr>
        <w:t>2</w:t>
      </w:r>
    </w:p>
    <w:p w14:paraId="3A49150F">
      <w:pPr>
        <w:pStyle w:val="3"/>
        <w:keepNext w:val="0"/>
        <w:keepLines w:val="0"/>
        <w:pageBreakBefore w:val="0"/>
        <w:widowControl w:val="0"/>
        <w:kinsoku/>
        <w:wordWrap w:val="0"/>
        <w:overflowPunct/>
        <w:topLinePunct w:val="0"/>
        <w:autoSpaceDE/>
        <w:autoSpaceDN/>
        <w:bidi w:val="0"/>
        <w:adjustRightInd w:val="0"/>
        <w:snapToGrid w:val="0"/>
        <w:spacing w:line="360" w:lineRule="auto"/>
        <w:ind w:left="53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position w:val="3"/>
          <w:sz w:val="22"/>
          <w:szCs w:val="22"/>
          <w:highlight w:val="none"/>
        </w:rPr>
        <w:t>……</w:t>
      </w:r>
    </w:p>
    <w:p w14:paraId="252691DD">
      <w:pPr>
        <w:pStyle w:val="3"/>
        <w:keepNext w:val="0"/>
        <w:keepLines w:val="0"/>
        <w:pageBreakBefore w:val="0"/>
        <w:widowControl w:val="0"/>
        <w:kinsoku/>
        <w:wordWrap w:val="0"/>
        <w:overflowPunct/>
        <w:topLinePunct w:val="0"/>
        <w:autoSpaceDE/>
        <w:autoSpaceDN/>
        <w:bidi w:val="0"/>
        <w:adjustRightInd w:val="0"/>
        <w:snapToGrid w:val="0"/>
        <w:spacing w:before="88" w:line="360" w:lineRule="auto"/>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3"/>
          <w:sz w:val="22"/>
          <w:szCs w:val="22"/>
          <w:highlight w:val="none"/>
        </w:rPr>
        <w:t>四、与质疑事项相关的质疑请求：</w:t>
      </w:r>
    </w:p>
    <w:p w14:paraId="285E3F88">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left="5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请求：</w:t>
      </w:r>
      <w:r>
        <w:rPr>
          <w:rFonts w:hint="eastAsia" w:ascii="新宋体" w:hAnsi="新宋体" w:eastAsia="新宋体" w:cs="新宋体"/>
          <w:color w:val="auto"/>
          <w:spacing w:val="-2"/>
          <w:sz w:val="22"/>
          <w:szCs w:val="22"/>
          <w:highlight w:val="none"/>
          <w:u w:val="single" w:color="auto"/>
        </w:rPr>
        <w:t xml:space="preserve">                                                               </w:t>
      </w:r>
    </w:p>
    <w:p w14:paraId="78A55D97">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1EBD0E7E">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签字（签章</w:t>
      </w:r>
      <w:r>
        <w:rPr>
          <w:rFonts w:hint="eastAsia" w:ascii="新宋体" w:hAnsi="新宋体" w:eastAsia="新宋体" w:cs="新宋体"/>
          <w:color w:val="auto"/>
          <w:spacing w:val="2"/>
          <w:sz w:val="22"/>
          <w:szCs w:val="22"/>
          <w:highlight w:val="none"/>
        </w:rPr>
        <w:t>）：</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4"/>
          <w:sz w:val="22"/>
          <w:szCs w:val="22"/>
          <w:highlight w:val="none"/>
        </w:rPr>
        <w:t>公章：</w:t>
      </w:r>
    </w:p>
    <w:p w14:paraId="1D7E281C">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19976E2E">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left="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说明：</w:t>
      </w:r>
    </w:p>
    <w:p w14:paraId="4C36C7E0">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firstLine="430"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1.供应商提出质疑时，应提交质疑函和必要的证明材料。</w:t>
      </w:r>
    </w:p>
    <w:p w14:paraId="7B26DF10">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firstLine="442"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2.质疑供应商若委托代理人进行质疑的，质疑函应按要求</w:t>
      </w:r>
      <w:r>
        <w:rPr>
          <w:rFonts w:hint="eastAsia" w:ascii="新宋体" w:hAnsi="新宋体" w:eastAsia="新宋体" w:cs="新宋体"/>
          <w:b/>
          <w:bCs/>
          <w:color w:val="auto"/>
          <w:spacing w:val="-1"/>
          <w:sz w:val="22"/>
          <w:szCs w:val="22"/>
          <w:highlight w:val="none"/>
        </w:rPr>
        <w:t>列明“授权代表</w:t>
      </w:r>
      <w:r>
        <w:rPr>
          <w:rFonts w:hint="eastAsia" w:ascii="新宋体" w:hAnsi="新宋体" w:eastAsia="新宋体" w:cs="新宋体"/>
          <w:color w:val="auto"/>
          <w:spacing w:val="-83"/>
          <w:sz w:val="22"/>
          <w:szCs w:val="22"/>
          <w:highlight w:val="none"/>
        </w:rPr>
        <w:t xml:space="preserve"> </w:t>
      </w:r>
      <w:r>
        <w:rPr>
          <w:rFonts w:hint="eastAsia" w:ascii="新宋体" w:hAnsi="新宋体" w:eastAsia="新宋体" w:cs="新宋体"/>
          <w:b/>
          <w:bCs/>
          <w:color w:val="auto"/>
          <w:spacing w:val="-1"/>
          <w:sz w:val="22"/>
          <w:szCs w:val="22"/>
          <w:highlight w:val="none"/>
        </w:rPr>
        <w:t>”的</w:t>
      </w:r>
      <w:r>
        <w:rPr>
          <w:rFonts w:hint="eastAsia" w:ascii="新宋体" w:hAnsi="新宋体" w:eastAsia="新宋体" w:cs="新宋体"/>
          <w:b/>
          <w:bCs/>
          <w:color w:val="auto"/>
          <w:spacing w:val="-3"/>
          <w:sz w:val="22"/>
          <w:szCs w:val="22"/>
          <w:highlight w:val="none"/>
        </w:rPr>
        <w:t>有关内容，并在附件中提交由质疑供应商签署的授权委托书。授权委托书应载明代</w:t>
      </w:r>
      <w:r>
        <w:rPr>
          <w:rFonts w:hint="eastAsia" w:ascii="新宋体" w:hAnsi="新宋体" w:eastAsia="新宋体" w:cs="新宋体"/>
          <w:b/>
          <w:bCs/>
          <w:color w:val="auto"/>
          <w:spacing w:val="-2"/>
          <w:sz w:val="22"/>
          <w:szCs w:val="22"/>
          <w:highlight w:val="none"/>
        </w:rPr>
        <w:t>理人的姓名或者名称、代理事项、具体权限、期限和相</w:t>
      </w:r>
      <w:r>
        <w:rPr>
          <w:rFonts w:hint="eastAsia" w:ascii="新宋体" w:hAnsi="新宋体" w:eastAsia="新宋体" w:cs="新宋体"/>
          <w:b/>
          <w:bCs/>
          <w:color w:val="auto"/>
          <w:spacing w:val="-3"/>
          <w:sz w:val="22"/>
          <w:szCs w:val="22"/>
          <w:highlight w:val="none"/>
        </w:rPr>
        <w:t>关事项。</w:t>
      </w:r>
    </w:p>
    <w:p w14:paraId="773D89F5">
      <w:pPr>
        <w:pStyle w:val="3"/>
        <w:keepNext w:val="0"/>
        <w:keepLines w:val="0"/>
        <w:pageBreakBefore w:val="0"/>
        <w:widowControl w:val="0"/>
        <w:kinsoku/>
        <w:wordWrap w:val="0"/>
        <w:overflowPunct/>
        <w:topLinePunct w:val="0"/>
        <w:autoSpaceDE/>
        <w:autoSpaceDN/>
        <w:bidi w:val="0"/>
        <w:adjustRightInd w:val="0"/>
        <w:snapToGrid w:val="0"/>
        <w:spacing w:line="360" w:lineRule="auto"/>
        <w:ind w:left="4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2"/>
          <w:sz w:val="22"/>
          <w:szCs w:val="22"/>
          <w:highlight w:val="none"/>
        </w:rPr>
        <w:t>3.质疑函的质疑事项应具体、明确，并有必要的事实依据和法</w:t>
      </w:r>
      <w:r>
        <w:rPr>
          <w:rFonts w:hint="eastAsia" w:ascii="新宋体" w:hAnsi="新宋体" w:eastAsia="新宋体" w:cs="新宋体"/>
          <w:b/>
          <w:bCs/>
          <w:color w:val="auto"/>
          <w:spacing w:val="-3"/>
          <w:sz w:val="22"/>
          <w:szCs w:val="22"/>
          <w:highlight w:val="none"/>
        </w:rPr>
        <w:t>律依据。</w:t>
      </w:r>
    </w:p>
    <w:p w14:paraId="1F9151B7">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39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4.质疑函的质疑请求应与质疑事项相关。</w:t>
      </w:r>
    </w:p>
    <w:p w14:paraId="08F6C5B1">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47" w:right="58" w:firstLine="35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1"/>
          <w:sz w:val="22"/>
          <w:szCs w:val="22"/>
          <w:highlight w:val="none"/>
        </w:rPr>
        <w:t>5.质疑供应商为法人或者其他组织的，质疑函应由法定代表人、主要负责人，</w:t>
      </w:r>
      <w:r>
        <w:rPr>
          <w:rFonts w:hint="eastAsia" w:ascii="新宋体" w:hAnsi="新宋体" w:eastAsia="新宋体" w:cs="新宋体"/>
          <w:b/>
          <w:bCs/>
          <w:color w:val="auto"/>
          <w:spacing w:val="-3"/>
          <w:sz w:val="22"/>
          <w:szCs w:val="22"/>
          <w:highlight w:val="none"/>
        </w:rPr>
        <w:t>或者其授权代表签字或者盖章，并加盖公章。</w:t>
      </w:r>
    </w:p>
    <w:p w14:paraId="6E96C216">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sectPr>
          <w:footerReference r:id="rId38" w:type="default"/>
          <w:pgSz w:w="11905" w:h="16838"/>
          <w:pgMar w:top="1440" w:right="1083" w:bottom="1440" w:left="1083" w:header="0" w:footer="952" w:gutter="0"/>
          <w:pgNumType w:fmt="decimal"/>
          <w:cols w:space="0" w:num="1"/>
          <w:rtlGutter w:val="0"/>
          <w:docGrid w:linePitch="0" w:charSpace="0"/>
        </w:sectPr>
      </w:pPr>
    </w:p>
    <w:p w14:paraId="17D6DD9C">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67DC58C5">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827"/>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5"/>
          <w:sz w:val="40"/>
          <w:szCs w:val="40"/>
          <w:highlight w:val="none"/>
        </w:rPr>
        <w:t>投诉书（格式）</w:t>
      </w:r>
    </w:p>
    <w:p w14:paraId="72B7AB39">
      <w:pPr>
        <w:pStyle w:val="3"/>
        <w:keepNext w:val="0"/>
        <w:keepLines w:val="0"/>
        <w:pageBreakBefore w:val="0"/>
        <w:widowControl w:val="0"/>
        <w:kinsoku/>
        <w:wordWrap w:val="0"/>
        <w:overflowPunct/>
        <w:topLinePunct w:val="0"/>
        <w:autoSpaceDE/>
        <w:autoSpaceDN/>
        <w:bidi w:val="0"/>
        <w:adjustRightInd w:val="0"/>
        <w:snapToGrid w:val="0"/>
        <w:spacing w:before="307"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一、投诉相关主体基本情况：</w:t>
      </w:r>
    </w:p>
    <w:p w14:paraId="13BCDD95">
      <w:pPr>
        <w:pStyle w:val="3"/>
        <w:keepNext w:val="0"/>
        <w:keepLines w:val="0"/>
        <w:pageBreakBefore w:val="0"/>
        <w:widowControl w:val="0"/>
        <w:kinsoku/>
        <w:wordWrap w:val="0"/>
        <w:overflowPunct/>
        <w:topLinePunct w:val="0"/>
        <w:autoSpaceDE/>
        <w:autoSpaceDN/>
        <w:bidi w:val="0"/>
        <w:adjustRightInd w:val="0"/>
        <w:snapToGrid w:val="0"/>
        <w:spacing w:before="180"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供应商：</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2"/>
          <w:sz w:val="22"/>
          <w:szCs w:val="22"/>
          <w:highlight w:val="none"/>
          <w:u w:val="single" w:color="auto"/>
        </w:rPr>
        <w:t xml:space="preserve">                                     </w:t>
      </w:r>
    </w:p>
    <w:p w14:paraId="5F31BE5A">
      <w:pPr>
        <w:pStyle w:val="3"/>
        <w:keepNext w:val="0"/>
        <w:keepLines w:val="0"/>
        <w:pageBreakBefore w:val="0"/>
        <w:widowControl w:val="0"/>
        <w:kinsoku/>
        <w:wordWrap w:val="0"/>
        <w:overflowPunct/>
        <w:topLinePunct w:val="0"/>
        <w:autoSpaceDE/>
        <w:autoSpaceDN/>
        <w:bidi w:val="0"/>
        <w:adjustRightInd w:val="0"/>
        <w:snapToGrid w:val="0"/>
        <w:spacing w:before="184"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地址：</w:t>
      </w:r>
      <w:r>
        <w:rPr>
          <w:rFonts w:hint="eastAsia" w:ascii="新宋体" w:hAnsi="新宋体" w:eastAsia="新宋体" w:cs="新宋体"/>
          <w:color w:val="auto"/>
          <w:spacing w:val="-4"/>
          <w:sz w:val="22"/>
          <w:szCs w:val="22"/>
          <w:highlight w:val="none"/>
          <w:u w:val="single" w:color="auto"/>
        </w:rPr>
        <w:t xml:space="preserve">                                           </w:t>
      </w:r>
      <w:r>
        <w:rPr>
          <w:rFonts w:hint="eastAsia" w:ascii="新宋体" w:hAnsi="新宋体" w:eastAsia="新宋体" w:cs="新宋体"/>
          <w:color w:val="auto"/>
          <w:spacing w:val="-86"/>
          <w:sz w:val="22"/>
          <w:szCs w:val="22"/>
          <w:highlight w:val="none"/>
        </w:rPr>
        <w:t xml:space="preserve"> </w:t>
      </w:r>
      <w:r>
        <w:rPr>
          <w:rFonts w:hint="eastAsia" w:ascii="新宋体" w:hAnsi="新宋体" w:eastAsia="新宋体" w:cs="新宋体"/>
          <w:color w:val="auto"/>
          <w:spacing w:val="-4"/>
          <w:sz w:val="22"/>
          <w:szCs w:val="22"/>
          <w:highlight w:val="none"/>
        </w:rPr>
        <w:t>邮编：</w:t>
      </w:r>
      <w:r>
        <w:rPr>
          <w:rFonts w:hint="eastAsia" w:ascii="新宋体" w:hAnsi="新宋体" w:eastAsia="新宋体" w:cs="新宋体"/>
          <w:color w:val="auto"/>
          <w:spacing w:val="-4"/>
          <w:sz w:val="22"/>
          <w:szCs w:val="22"/>
          <w:highlight w:val="none"/>
          <w:u w:val="single" w:color="auto"/>
        </w:rPr>
        <w:t xml:space="preserve">               </w:t>
      </w:r>
    </w:p>
    <w:p w14:paraId="69745B2B">
      <w:pPr>
        <w:pStyle w:val="3"/>
        <w:keepNext w:val="0"/>
        <w:keepLines w:val="0"/>
        <w:pageBreakBefore w:val="0"/>
        <w:widowControl w:val="0"/>
        <w:kinsoku/>
        <w:wordWrap w:val="0"/>
        <w:overflowPunct/>
        <w:topLinePunct w:val="0"/>
        <w:autoSpaceDE/>
        <w:autoSpaceDN/>
        <w:bidi w:val="0"/>
        <w:adjustRightInd w:val="0"/>
        <w:snapToGrid w:val="0"/>
        <w:spacing w:before="183" w:line="219"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法定代表人/主要负责人：</w:t>
      </w:r>
      <w:r>
        <w:rPr>
          <w:rFonts w:hint="eastAsia" w:ascii="新宋体" w:hAnsi="新宋体" w:eastAsia="新宋体" w:cs="新宋体"/>
          <w:color w:val="auto"/>
          <w:spacing w:val="-2"/>
          <w:sz w:val="22"/>
          <w:szCs w:val="22"/>
          <w:highlight w:val="none"/>
          <w:u w:val="single" w:color="auto"/>
        </w:rPr>
        <w:t xml:space="preserve">                                              </w:t>
      </w:r>
    </w:p>
    <w:p w14:paraId="24262EEE">
      <w:pPr>
        <w:pStyle w:val="3"/>
        <w:keepNext w:val="0"/>
        <w:keepLines w:val="0"/>
        <w:pageBreakBefore w:val="0"/>
        <w:widowControl w:val="0"/>
        <w:kinsoku/>
        <w:wordWrap w:val="0"/>
        <w:overflowPunct/>
        <w:topLinePunct w:val="0"/>
        <w:autoSpaceDE/>
        <w:autoSpaceDN/>
        <w:bidi w:val="0"/>
        <w:adjustRightInd w:val="0"/>
        <w:snapToGrid w:val="0"/>
        <w:spacing w:before="181" w:line="221"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联系电话：</w:t>
      </w:r>
      <w:r>
        <w:rPr>
          <w:rFonts w:hint="eastAsia" w:ascii="新宋体" w:hAnsi="新宋体" w:eastAsia="新宋体" w:cs="新宋体"/>
          <w:color w:val="auto"/>
          <w:sz w:val="22"/>
          <w:szCs w:val="22"/>
          <w:highlight w:val="none"/>
          <w:u w:val="single" w:color="auto"/>
        </w:rPr>
        <w:t xml:space="preserve">                                         </w:t>
      </w:r>
    </w:p>
    <w:p w14:paraId="016668D4">
      <w:pPr>
        <w:pStyle w:val="3"/>
        <w:keepNext w:val="0"/>
        <w:keepLines w:val="0"/>
        <w:pageBreakBefore w:val="0"/>
        <w:widowControl w:val="0"/>
        <w:kinsoku/>
        <w:wordWrap w:val="0"/>
        <w:overflowPunct/>
        <w:topLinePunct w:val="0"/>
        <w:autoSpaceDE/>
        <w:autoSpaceDN/>
        <w:bidi w:val="0"/>
        <w:adjustRightInd w:val="0"/>
        <w:snapToGrid w:val="0"/>
        <w:spacing w:before="181" w:line="219" w:lineRule="auto"/>
        <w:ind w:left="49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授权代表：</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4"/>
          <w:sz w:val="22"/>
          <w:szCs w:val="22"/>
          <w:highlight w:val="none"/>
        </w:rPr>
        <w:t xml:space="preserve"> </w:t>
      </w:r>
      <w:r>
        <w:rPr>
          <w:rFonts w:hint="eastAsia" w:ascii="新宋体" w:hAnsi="新宋体" w:eastAsia="新宋体" w:cs="新宋体"/>
          <w:color w:val="auto"/>
          <w:spacing w:val="-2"/>
          <w:sz w:val="22"/>
          <w:szCs w:val="22"/>
          <w:highlight w:val="none"/>
        </w:rPr>
        <w:t>联系电话：</w:t>
      </w:r>
      <w:r>
        <w:rPr>
          <w:rFonts w:hint="eastAsia" w:ascii="新宋体" w:hAnsi="新宋体" w:eastAsia="新宋体" w:cs="新宋体"/>
          <w:color w:val="auto"/>
          <w:spacing w:val="-2"/>
          <w:sz w:val="22"/>
          <w:szCs w:val="22"/>
          <w:highlight w:val="none"/>
          <w:u w:val="single" w:color="auto"/>
        </w:rPr>
        <w:t xml:space="preserve">        </w:t>
      </w:r>
    </w:p>
    <w:p w14:paraId="0C314B1C">
      <w:pPr>
        <w:pStyle w:val="3"/>
        <w:keepNext w:val="0"/>
        <w:keepLines w:val="0"/>
        <w:pageBreakBefore w:val="0"/>
        <w:widowControl w:val="0"/>
        <w:kinsoku/>
        <w:wordWrap w:val="0"/>
        <w:overflowPunct/>
        <w:topLinePunct w:val="0"/>
        <w:autoSpaceDE/>
        <w:autoSpaceDN/>
        <w:bidi w:val="0"/>
        <w:adjustRightInd w:val="0"/>
        <w:snapToGrid w:val="0"/>
        <w:spacing w:before="180" w:line="22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地址：</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3"/>
          <w:sz w:val="22"/>
          <w:szCs w:val="22"/>
          <w:highlight w:val="none"/>
          <w:u w:val="single" w:color="auto"/>
        </w:rPr>
        <w:t xml:space="preserve">   </w:t>
      </w:r>
    </w:p>
    <w:p w14:paraId="341FC58C">
      <w:pPr>
        <w:pStyle w:val="3"/>
        <w:keepNext w:val="0"/>
        <w:keepLines w:val="0"/>
        <w:pageBreakBefore w:val="0"/>
        <w:widowControl w:val="0"/>
        <w:kinsoku/>
        <w:wordWrap w:val="0"/>
        <w:overflowPunct/>
        <w:topLinePunct w:val="0"/>
        <w:autoSpaceDE/>
        <w:autoSpaceDN/>
        <w:bidi w:val="0"/>
        <w:adjustRightInd w:val="0"/>
        <w:snapToGrid w:val="0"/>
        <w:spacing w:before="171" w:line="219"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邮编：</w:t>
      </w:r>
      <w:r>
        <w:rPr>
          <w:rFonts w:hint="eastAsia" w:ascii="新宋体" w:hAnsi="新宋体" w:eastAsia="新宋体" w:cs="新宋体"/>
          <w:color w:val="auto"/>
          <w:sz w:val="22"/>
          <w:szCs w:val="22"/>
          <w:highlight w:val="none"/>
          <w:u w:val="single" w:color="auto"/>
        </w:rPr>
        <w:t xml:space="preserve">         </w:t>
      </w:r>
    </w:p>
    <w:p w14:paraId="4A7A3740">
      <w:pPr>
        <w:pStyle w:val="3"/>
        <w:keepNext w:val="0"/>
        <w:keepLines w:val="0"/>
        <w:pageBreakBefore w:val="0"/>
        <w:widowControl w:val="0"/>
        <w:kinsoku/>
        <w:wordWrap w:val="0"/>
        <w:overflowPunct/>
        <w:topLinePunct w:val="0"/>
        <w:autoSpaceDE/>
        <w:autoSpaceDN/>
        <w:bidi w:val="0"/>
        <w:adjustRightInd w:val="0"/>
        <w:snapToGrid w:val="0"/>
        <w:spacing w:before="181"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被投诉人</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7"/>
          <w:sz w:val="22"/>
          <w:szCs w:val="22"/>
          <w:highlight w:val="none"/>
        </w:rPr>
        <w:t>1：</w:t>
      </w:r>
    </w:p>
    <w:p w14:paraId="7FB4C09D">
      <w:pPr>
        <w:pStyle w:val="3"/>
        <w:keepNext w:val="0"/>
        <w:keepLines w:val="0"/>
        <w:pageBreakBefore w:val="0"/>
        <w:widowControl w:val="0"/>
        <w:kinsoku/>
        <w:wordWrap w:val="0"/>
        <w:overflowPunct/>
        <w:topLinePunct w:val="0"/>
        <w:autoSpaceDE/>
        <w:autoSpaceDN/>
        <w:bidi w:val="0"/>
        <w:adjustRightInd w:val="0"/>
        <w:snapToGrid w:val="0"/>
        <w:spacing w:before="182" w:line="22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地址：</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3"/>
          <w:sz w:val="22"/>
          <w:szCs w:val="22"/>
          <w:highlight w:val="none"/>
          <w:u w:val="single" w:color="auto"/>
        </w:rPr>
        <w:t xml:space="preserve">   </w:t>
      </w:r>
    </w:p>
    <w:p w14:paraId="0973A0A9">
      <w:pPr>
        <w:pStyle w:val="3"/>
        <w:keepNext w:val="0"/>
        <w:keepLines w:val="0"/>
        <w:pageBreakBefore w:val="0"/>
        <w:widowControl w:val="0"/>
        <w:kinsoku/>
        <w:wordWrap w:val="0"/>
        <w:overflowPunct/>
        <w:topLinePunct w:val="0"/>
        <w:autoSpaceDE/>
        <w:autoSpaceDN/>
        <w:bidi w:val="0"/>
        <w:adjustRightInd w:val="0"/>
        <w:snapToGrid w:val="0"/>
        <w:spacing w:before="169" w:line="219"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邮编：</w:t>
      </w:r>
      <w:r>
        <w:rPr>
          <w:rFonts w:hint="eastAsia" w:ascii="新宋体" w:hAnsi="新宋体" w:eastAsia="新宋体" w:cs="新宋体"/>
          <w:color w:val="auto"/>
          <w:sz w:val="22"/>
          <w:szCs w:val="22"/>
          <w:highlight w:val="none"/>
          <w:u w:val="single" w:color="auto"/>
        </w:rPr>
        <w:t xml:space="preserve">         </w:t>
      </w:r>
    </w:p>
    <w:p w14:paraId="20B7F80A">
      <w:pPr>
        <w:pStyle w:val="3"/>
        <w:keepNext w:val="0"/>
        <w:keepLines w:val="0"/>
        <w:pageBreakBefore w:val="0"/>
        <w:widowControl w:val="0"/>
        <w:kinsoku/>
        <w:wordWrap w:val="0"/>
        <w:overflowPunct/>
        <w:topLinePunct w:val="0"/>
        <w:autoSpaceDE/>
        <w:autoSpaceDN/>
        <w:bidi w:val="0"/>
        <w:adjustRightInd w:val="0"/>
        <w:snapToGrid w:val="0"/>
        <w:spacing w:before="183" w:line="221"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联系人：</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9"/>
          <w:sz w:val="22"/>
          <w:szCs w:val="22"/>
          <w:highlight w:val="none"/>
        </w:rPr>
        <w:t xml:space="preserve"> </w:t>
      </w:r>
      <w:r>
        <w:rPr>
          <w:rFonts w:hint="eastAsia" w:ascii="新宋体" w:hAnsi="新宋体" w:eastAsia="新宋体" w:cs="新宋体"/>
          <w:color w:val="auto"/>
          <w:spacing w:val="-1"/>
          <w:sz w:val="22"/>
          <w:szCs w:val="22"/>
          <w:highlight w:val="none"/>
        </w:rPr>
        <w:t>联系电话：</w:t>
      </w:r>
      <w:r>
        <w:rPr>
          <w:rFonts w:hint="eastAsia" w:ascii="新宋体" w:hAnsi="新宋体" w:eastAsia="新宋体" w:cs="新宋体"/>
          <w:color w:val="auto"/>
          <w:sz w:val="22"/>
          <w:szCs w:val="22"/>
          <w:highlight w:val="none"/>
          <w:u w:val="single" w:color="auto"/>
        </w:rPr>
        <w:t xml:space="preserve">   </w:t>
      </w:r>
    </w:p>
    <w:p w14:paraId="23306B90">
      <w:pPr>
        <w:pStyle w:val="3"/>
        <w:keepNext w:val="0"/>
        <w:keepLines w:val="0"/>
        <w:pageBreakBefore w:val="0"/>
        <w:widowControl w:val="0"/>
        <w:kinsoku/>
        <w:wordWrap w:val="0"/>
        <w:overflowPunct/>
        <w:topLinePunct w:val="0"/>
        <w:autoSpaceDE/>
        <w:autoSpaceDN/>
        <w:bidi w:val="0"/>
        <w:adjustRightInd w:val="0"/>
        <w:snapToGrid w:val="0"/>
        <w:spacing w:before="178"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被投诉人</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4"/>
          <w:sz w:val="22"/>
          <w:szCs w:val="22"/>
          <w:highlight w:val="none"/>
        </w:rPr>
        <w:t>2：</w:t>
      </w:r>
    </w:p>
    <w:p w14:paraId="3FECC620">
      <w:pPr>
        <w:pStyle w:val="3"/>
        <w:keepNext w:val="0"/>
        <w:keepLines w:val="0"/>
        <w:pageBreakBefore w:val="0"/>
        <w:widowControl w:val="0"/>
        <w:kinsoku/>
        <w:wordWrap w:val="0"/>
        <w:overflowPunct/>
        <w:topLinePunct w:val="0"/>
        <w:autoSpaceDE/>
        <w:autoSpaceDN/>
        <w:bidi w:val="0"/>
        <w:adjustRightInd w:val="0"/>
        <w:snapToGrid w:val="0"/>
        <w:spacing w:before="183" w:line="378" w:lineRule="exact"/>
        <w:ind w:left="51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position w:val="3"/>
          <w:sz w:val="22"/>
          <w:szCs w:val="22"/>
          <w:highlight w:val="none"/>
        </w:rPr>
        <w:t>……</w:t>
      </w:r>
    </w:p>
    <w:p w14:paraId="3DBD7151">
      <w:pPr>
        <w:pStyle w:val="3"/>
        <w:keepNext w:val="0"/>
        <w:keepLines w:val="0"/>
        <w:pageBreakBefore w:val="0"/>
        <w:widowControl w:val="0"/>
        <w:kinsoku/>
        <w:wordWrap w:val="0"/>
        <w:overflowPunct/>
        <w:topLinePunct w:val="0"/>
        <w:autoSpaceDE/>
        <w:autoSpaceDN/>
        <w:bidi w:val="0"/>
        <w:adjustRightInd w:val="0"/>
        <w:snapToGrid w:val="0"/>
        <w:spacing w:before="90"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相关供应商：</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2"/>
          <w:sz w:val="22"/>
          <w:szCs w:val="22"/>
          <w:highlight w:val="none"/>
          <w:u w:val="single" w:color="auto"/>
        </w:rPr>
        <w:t xml:space="preserve">                                       </w:t>
      </w:r>
    </w:p>
    <w:p w14:paraId="6D702433">
      <w:pPr>
        <w:pStyle w:val="3"/>
        <w:keepNext w:val="0"/>
        <w:keepLines w:val="0"/>
        <w:pageBreakBefore w:val="0"/>
        <w:widowControl w:val="0"/>
        <w:kinsoku/>
        <w:wordWrap w:val="0"/>
        <w:overflowPunct/>
        <w:topLinePunct w:val="0"/>
        <w:autoSpaceDE/>
        <w:autoSpaceDN/>
        <w:bidi w:val="0"/>
        <w:adjustRightInd w:val="0"/>
        <w:snapToGrid w:val="0"/>
        <w:spacing w:before="182"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地址：</w:t>
      </w:r>
      <w:r>
        <w:rPr>
          <w:rFonts w:hint="eastAsia" w:ascii="新宋体" w:hAnsi="新宋体" w:eastAsia="新宋体" w:cs="新宋体"/>
          <w:color w:val="auto"/>
          <w:spacing w:val="-4"/>
          <w:sz w:val="22"/>
          <w:szCs w:val="22"/>
          <w:highlight w:val="none"/>
          <w:u w:val="single" w:color="auto"/>
        </w:rPr>
        <w:t xml:space="preserve">                                               </w:t>
      </w:r>
      <w:r>
        <w:rPr>
          <w:rFonts w:hint="eastAsia" w:ascii="新宋体" w:hAnsi="新宋体" w:eastAsia="新宋体" w:cs="新宋体"/>
          <w:color w:val="auto"/>
          <w:spacing w:val="-86"/>
          <w:sz w:val="22"/>
          <w:szCs w:val="22"/>
          <w:highlight w:val="none"/>
        </w:rPr>
        <w:t xml:space="preserve"> </w:t>
      </w:r>
      <w:r>
        <w:rPr>
          <w:rFonts w:hint="eastAsia" w:ascii="新宋体" w:hAnsi="新宋体" w:eastAsia="新宋体" w:cs="新宋体"/>
          <w:color w:val="auto"/>
          <w:spacing w:val="-4"/>
          <w:sz w:val="22"/>
          <w:szCs w:val="22"/>
          <w:highlight w:val="none"/>
        </w:rPr>
        <w:t>邮编：</w:t>
      </w:r>
      <w:r>
        <w:rPr>
          <w:rFonts w:hint="eastAsia" w:ascii="新宋体" w:hAnsi="新宋体" w:eastAsia="新宋体" w:cs="新宋体"/>
          <w:color w:val="auto"/>
          <w:spacing w:val="-4"/>
          <w:sz w:val="22"/>
          <w:szCs w:val="22"/>
          <w:highlight w:val="none"/>
          <w:u w:val="single" w:color="auto"/>
        </w:rPr>
        <w:t xml:space="preserve">           </w:t>
      </w:r>
    </w:p>
    <w:p w14:paraId="1C62E587">
      <w:pPr>
        <w:pStyle w:val="3"/>
        <w:keepNext w:val="0"/>
        <w:keepLines w:val="0"/>
        <w:pageBreakBefore w:val="0"/>
        <w:widowControl w:val="0"/>
        <w:kinsoku/>
        <w:wordWrap w:val="0"/>
        <w:overflowPunct/>
        <w:topLinePunct w:val="0"/>
        <w:autoSpaceDE/>
        <w:autoSpaceDN/>
        <w:bidi w:val="0"/>
        <w:adjustRightInd w:val="0"/>
        <w:snapToGrid w:val="0"/>
        <w:spacing w:before="181" w:line="221"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联系人：</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3"/>
          <w:sz w:val="22"/>
          <w:szCs w:val="22"/>
          <w:highlight w:val="none"/>
        </w:rPr>
        <w:t xml:space="preserve"> </w:t>
      </w:r>
      <w:r>
        <w:rPr>
          <w:rFonts w:hint="eastAsia" w:ascii="新宋体" w:hAnsi="新宋体" w:eastAsia="新宋体" w:cs="新宋体"/>
          <w:color w:val="auto"/>
          <w:spacing w:val="-2"/>
          <w:sz w:val="22"/>
          <w:szCs w:val="22"/>
          <w:highlight w:val="none"/>
        </w:rPr>
        <w:t>联系电话：</w:t>
      </w:r>
      <w:r>
        <w:rPr>
          <w:rFonts w:hint="eastAsia" w:ascii="新宋体" w:hAnsi="新宋体" w:eastAsia="新宋体" w:cs="新宋体"/>
          <w:color w:val="auto"/>
          <w:spacing w:val="-2"/>
          <w:sz w:val="22"/>
          <w:szCs w:val="22"/>
          <w:highlight w:val="none"/>
          <w:u w:val="single" w:color="auto"/>
        </w:rPr>
        <w:t xml:space="preserve">       </w:t>
      </w:r>
    </w:p>
    <w:p w14:paraId="37284212">
      <w:pPr>
        <w:pStyle w:val="3"/>
        <w:keepNext w:val="0"/>
        <w:keepLines w:val="0"/>
        <w:pageBreakBefore w:val="0"/>
        <w:widowControl w:val="0"/>
        <w:kinsoku/>
        <w:wordWrap w:val="0"/>
        <w:overflowPunct/>
        <w:topLinePunct w:val="0"/>
        <w:autoSpaceDE/>
        <w:autoSpaceDN/>
        <w:bidi w:val="0"/>
        <w:adjustRightInd w:val="0"/>
        <w:snapToGrid w:val="0"/>
        <w:spacing w:before="179"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二、投诉项目基本情况：</w:t>
      </w:r>
    </w:p>
    <w:p w14:paraId="5610087E">
      <w:pPr>
        <w:pStyle w:val="3"/>
        <w:keepNext w:val="0"/>
        <w:keepLines w:val="0"/>
        <w:pageBreakBefore w:val="0"/>
        <w:widowControl w:val="0"/>
        <w:kinsoku/>
        <w:wordWrap w:val="0"/>
        <w:overflowPunct/>
        <w:topLinePunct w:val="0"/>
        <w:autoSpaceDE/>
        <w:autoSpaceDN/>
        <w:bidi w:val="0"/>
        <w:adjustRightInd w:val="0"/>
        <w:snapToGrid w:val="0"/>
        <w:spacing w:before="181" w:line="219" w:lineRule="auto"/>
        <w:ind w:left="51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采购项目的名称：</w:t>
      </w:r>
      <w:r>
        <w:rPr>
          <w:rFonts w:hint="eastAsia" w:ascii="新宋体" w:hAnsi="新宋体" w:eastAsia="新宋体" w:cs="新宋体"/>
          <w:color w:val="auto"/>
          <w:sz w:val="22"/>
          <w:szCs w:val="22"/>
          <w:highlight w:val="none"/>
          <w:u w:val="single" w:color="auto"/>
        </w:rPr>
        <w:t xml:space="preserve">                                                     </w:t>
      </w:r>
    </w:p>
    <w:p w14:paraId="45631A60">
      <w:pPr>
        <w:pStyle w:val="3"/>
        <w:keepNext w:val="0"/>
        <w:keepLines w:val="0"/>
        <w:pageBreakBefore w:val="0"/>
        <w:widowControl w:val="0"/>
        <w:kinsoku/>
        <w:wordWrap w:val="0"/>
        <w:overflowPunct/>
        <w:topLinePunct w:val="0"/>
        <w:autoSpaceDE/>
        <w:autoSpaceDN/>
        <w:bidi w:val="0"/>
        <w:adjustRightInd w:val="0"/>
        <w:snapToGrid w:val="0"/>
        <w:spacing w:before="184" w:line="219" w:lineRule="auto"/>
        <w:ind w:left="51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采购项目的编号：</w:t>
      </w:r>
      <w:r>
        <w:rPr>
          <w:rFonts w:hint="eastAsia" w:ascii="新宋体" w:hAnsi="新宋体" w:eastAsia="新宋体" w:cs="新宋体"/>
          <w:color w:val="auto"/>
          <w:sz w:val="22"/>
          <w:szCs w:val="22"/>
          <w:highlight w:val="none"/>
          <w:u w:val="single" w:color="auto"/>
        </w:rPr>
        <w:t xml:space="preserve">                                           </w:t>
      </w:r>
    </w:p>
    <w:p w14:paraId="22928A10">
      <w:pPr>
        <w:pStyle w:val="3"/>
        <w:keepNext w:val="0"/>
        <w:keepLines w:val="0"/>
        <w:pageBreakBefore w:val="0"/>
        <w:widowControl w:val="0"/>
        <w:tabs>
          <w:tab w:val="left" w:pos="8679"/>
        </w:tabs>
        <w:kinsoku/>
        <w:wordWrap w:val="0"/>
        <w:overflowPunct/>
        <w:topLinePunct w:val="0"/>
        <w:autoSpaceDE/>
        <w:autoSpaceDN/>
        <w:bidi w:val="0"/>
        <w:adjustRightInd w:val="0"/>
        <w:snapToGrid w:val="0"/>
        <w:spacing w:before="182" w:line="359" w:lineRule="auto"/>
        <w:ind w:left="516"/>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采购人名称：</w:t>
      </w:r>
      <w:r>
        <w:rPr>
          <w:rFonts w:hint="eastAsia" w:ascii="新宋体" w:hAnsi="新宋体" w:eastAsia="新宋体" w:cs="新宋体"/>
          <w:color w:val="auto"/>
          <w:sz w:val="22"/>
          <w:szCs w:val="22"/>
          <w:highlight w:val="none"/>
          <w:u w:val="single" w:color="auto"/>
        </w:rPr>
        <w:tab/>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2"/>
          <w:sz w:val="22"/>
          <w:szCs w:val="22"/>
          <w:highlight w:val="none"/>
        </w:rPr>
        <w:t>代理机构名称：</w:t>
      </w:r>
      <w:r>
        <w:rPr>
          <w:rFonts w:hint="eastAsia" w:ascii="新宋体" w:hAnsi="新宋体" w:eastAsia="新宋体" w:cs="新宋体"/>
          <w:color w:val="auto"/>
          <w:sz w:val="22"/>
          <w:szCs w:val="22"/>
          <w:highlight w:val="none"/>
          <w:u w:val="single" w:color="auto"/>
        </w:rPr>
        <w:tab/>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1"/>
          <w:sz w:val="22"/>
          <w:szCs w:val="22"/>
          <w:highlight w:val="none"/>
        </w:rPr>
        <w:t>招标文件公告：</w:t>
      </w:r>
      <w:r>
        <w:rPr>
          <w:rFonts w:hint="eastAsia" w:ascii="新宋体" w:hAnsi="新宋体" w:eastAsia="新宋体" w:cs="新宋体"/>
          <w:color w:val="auto"/>
          <w:spacing w:val="-1"/>
          <w:sz w:val="22"/>
          <w:szCs w:val="22"/>
          <w:highlight w:val="none"/>
          <w:u w:val="single" w:color="auto"/>
        </w:rPr>
        <w:t>是/否</w:t>
      </w:r>
      <w:r>
        <w:rPr>
          <w:rFonts w:hint="eastAsia" w:ascii="新宋体" w:hAnsi="新宋体" w:eastAsia="新宋体" w:cs="新宋体"/>
          <w:color w:val="auto"/>
          <w:spacing w:val="-1"/>
          <w:sz w:val="22"/>
          <w:szCs w:val="22"/>
          <w:highlight w:val="none"/>
        </w:rPr>
        <w:t>公告期限：</w:t>
      </w:r>
      <w:r>
        <w:rPr>
          <w:rFonts w:hint="eastAsia" w:ascii="新宋体" w:hAnsi="新宋体" w:eastAsia="新宋体" w:cs="新宋体"/>
          <w:color w:val="auto"/>
          <w:sz w:val="22"/>
          <w:szCs w:val="22"/>
          <w:highlight w:val="none"/>
          <w:u w:val="single" w:color="auto"/>
        </w:rPr>
        <w:t xml:space="preserve">                                        </w:t>
      </w:r>
    </w:p>
    <w:p w14:paraId="0E419A66">
      <w:pPr>
        <w:pStyle w:val="3"/>
        <w:keepNext w:val="0"/>
        <w:keepLines w:val="0"/>
        <w:pageBreakBefore w:val="0"/>
        <w:widowControl w:val="0"/>
        <w:kinsoku/>
        <w:wordWrap w:val="0"/>
        <w:overflowPunct/>
        <w:topLinePunct w:val="0"/>
        <w:autoSpaceDE/>
        <w:autoSpaceDN/>
        <w:bidi w:val="0"/>
        <w:adjustRightInd w:val="0"/>
        <w:snapToGrid w:val="0"/>
        <w:spacing w:before="2" w:line="217" w:lineRule="auto"/>
        <w:ind w:left="51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采购结果公告：</w:t>
      </w:r>
      <w:r>
        <w:rPr>
          <w:rFonts w:hint="eastAsia" w:ascii="新宋体" w:hAnsi="新宋体" w:eastAsia="新宋体" w:cs="新宋体"/>
          <w:color w:val="auto"/>
          <w:spacing w:val="-1"/>
          <w:sz w:val="22"/>
          <w:szCs w:val="22"/>
          <w:highlight w:val="none"/>
          <w:u w:val="single" w:color="auto"/>
        </w:rPr>
        <w:t>是/否</w:t>
      </w:r>
      <w:r>
        <w:rPr>
          <w:rFonts w:hint="eastAsia" w:ascii="新宋体" w:hAnsi="新宋体" w:eastAsia="新宋体" w:cs="新宋体"/>
          <w:color w:val="auto"/>
          <w:spacing w:val="-1"/>
          <w:sz w:val="22"/>
          <w:szCs w:val="22"/>
          <w:highlight w:val="none"/>
        </w:rPr>
        <w:t>公告期限：</w:t>
      </w:r>
      <w:r>
        <w:rPr>
          <w:rFonts w:hint="eastAsia" w:ascii="新宋体" w:hAnsi="新宋体" w:eastAsia="新宋体" w:cs="新宋体"/>
          <w:color w:val="auto"/>
          <w:sz w:val="22"/>
          <w:szCs w:val="22"/>
          <w:highlight w:val="none"/>
          <w:u w:val="single" w:color="auto"/>
        </w:rPr>
        <w:t xml:space="preserve">                                        </w:t>
      </w:r>
    </w:p>
    <w:p w14:paraId="7B836B5D">
      <w:pPr>
        <w:pStyle w:val="3"/>
        <w:keepNext w:val="0"/>
        <w:keepLines w:val="0"/>
        <w:pageBreakBefore w:val="0"/>
        <w:widowControl w:val="0"/>
        <w:kinsoku/>
        <w:wordWrap w:val="0"/>
        <w:overflowPunct/>
        <w:topLinePunct w:val="0"/>
        <w:autoSpaceDE/>
        <w:autoSpaceDN/>
        <w:bidi w:val="0"/>
        <w:adjustRightInd w:val="0"/>
        <w:snapToGrid w:val="0"/>
        <w:spacing w:before="184"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三、质疑基本情况</w:t>
      </w:r>
    </w:p>
    <w:p w14:paraId="68B60A68">
      <w:pPr>
        <w:pStyle w:val="3"/>
        <w:keepNext w:val="0"/>
        <w:keepLines w:val="0"/>
        <w:pageBreakBefore w:val="0"/>
        <w:widowControl w:val="0"/>
        <w:kinsoku/>
        <w:wordWrap w:val="0"/>
        <w:overflowPunct/>
        <w:topLinePunct w:val="0"/>
        <w:autoSpaceDE/>
        <w:autoSpaceDN/>
        <w:bidi w:val="0"/>
        <w:adjustRightInd w:val="0"/>
        <w:snapToGrid w:val="0"/>
        <w:spacing w:before="182" w:line="362" w:lineRule="auto"/>
        <w:ind w:left="23" w:right="1" w:firstLine="4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投诉人于</w:t>
      </w:r>
      <w:r>
        <w:rPr>
          <w:rFonts w:hint="eastAsia" w:ascii="新宋体" w:hAnsi="新宋体" w:eastAsia="新宋体" w:cs="新宋体"/>
          <w:color w:val="auto"/>
          <w:spacing w:val="-109"/>
          <w:sz w:val="22"/>
          <w:szCs w:val="22"/>
          <w:highlight w:val="none"/>
        </w:rPr>
        <w:t xml:space="preserve"> </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07"/>
          <w:sz w:val="22"/>
          <w:szCs w:val="22"/>
          <w:highlight w:val="none"/>
        </w:rPr>
        <w:t xml:space="preserve"> </w:t>
      </w:r>
      <w:r>
        <w:rPr>
          <w:rFonts w:hint="eastAsia" w:ascii="新宋体" w:hAnsi="新宋体" w:eastAsia="新宋体" w:cs="新宋体"/>
          <w:color w:val="auto"/>
          <w:spacing w:val="-6"/>
          <w:sz w:val="22"/>
          <w:szCs w:val="22"/>
          <w:highlight w:val="none"/>
        </w:rPr>
        <w:t>年</w:t>
      </w:r>
      <w:r>
        <w:rPr>
          <w:rFonts w:hint="eastAsia" w:ascii="新宋体" w:hAnsi="新宋体" w:eastAsia="新宋体" w:cs="新宋体"/>
          <w:color w:val="auto"/>
          <w:spacing w:val="-6"/>
          <w:sz w:val="22"/>
          <w:szCs w:val="22"/>
          <w:highlight w:val="none"/>
          <w:u w:val="single" w:color="auto"/>
        </w:rPr>
        <w:t xml:space="preserve">   </w:t>
      </w:r>
      <w:r>
        <w:rPr>
          <w:rFonts w:hint="eastAsia" w:ascii="新宋体" w:hAnsi="新宋体" w:eastAsia="新宋体" w:cs="新宋体"/>
          <w:color w:val="auto"/>
          <w:spacing w:val="-104"/>
          <w:sz w:val="22"/>
          <w:szCs w:val="22"/>
          <w:highlight w:val="none"/>
        </w:rPr>
        <w:t xml:space="preserve"> </w:t>
      </w:r>
      <w:r>
        <w:rPr>
          <w:rFonts w:hint="eastAsia" w:ascii="新宋体" w:hAnsi="新宋体" w:eastAsia="新宋体" w:cs="新宋体"/>
          <w:color w:val="auto"/>
          <w:spacing w:val="-6"/>
          <w:sz w:val="22"/>
          <w:szCs w:val="22"/>
          <w:highlight w:val="none"/>
        </w:rPr>
        <w:t>月</w:t>
      </w:r>
      <w:r>
        <w:rPr>
          <w:rFonts w:hint="eastAsia" w:ascii="新宋体" w:hAnsi="新宋体" w:eastAsia="新宋体" w:cs="新宋体"/>
          <w:color w:val="auto"/>
          <w:spacing w:val="-6"/>
          <w:sz w:val="22"/>
          <w:szCs w:val="22"/>
          <w:highlight w:val="none"/>
          <w:u w:val="single" w:color="auto"/>
        </w:rPr>
        <w:t xml:space="preserve">   </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6"/>
          <w:sz w:val="22"/>
          <w:szCs w:val="22"/>
          <w:highlight w:val="none"/>
        </w:rPr>
        <w:t>日，向</w:t>
      </w:r>
      <w:r>
        <w:rPr>
          <w:rFonts w:hint="eastAsia" w:ascii="新宋体" w:hAnsi="新宋体" w:eastAsia="新宋体" w:cs="新宋体"/>
          <w:color w:val="auto"/>
          <w:spacing w:val="-118"/>
          <w:sz w:val="22"/>
          <w:szCs w:val="22"/>
          <w:highlight w:val="none"/>
        </w:rPr>
        <w:t xml:space="preserve"> </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92"/>
          <w:sz w:val="22"/>
          <w:szCs w:val="22"/>
          <w:highlight w:val="none"/>
        </w:rPr>
        <w:t xml:space="preserve"> </w:t>
      </w:r>
      <w:r>
        <w:rPr>
          <w:rFonts w:hint="eastAsia" w:ascii="新宋体" w:hAnsi="新宋体" w:eastAsia="新宋体" w:cs="新宋体"/>
          <w:color w:val="auto"/>
          <w:spacing w:val="-6"/>
          <w:sz w:val="22"/>
          <w:szCs w:val="22"/>
          <w:highlight w:val="none"/>
        </w:rPr>
        <w:t>提出质</w:t>
      </w:r>
      <w:r>
        <w:rPr>
          <w:rFonts w:hint="eastAsia" w:ascii="新宋体" w:hAnsi="新宋体" w:eastAsia="新宋体" w:cs="新宋体"/>
          <w:color w:val="auto"/>
          <w:spacing w:val="-2"/>
          <w:sz w:val="22"/>
          <w:szCs w:val="22"/>
          <w:highlight w:val="none"/>
        </w:rPr>
        <w:t>疑，质疑事项为：</w:t>
      </w:r>
    </w:p>
    <w:p w14:paraId="292FB9D8">
      <w:pPr>
        <w:keepNext w:val="0"/>
        <w:keepLines w:val="0"/>
        <w:pageBreakBefore w:val="0"/>
        <w:widowControl w:val="0"/>
        <w:kinsoku/>
        <w:wordWrap w:val="0"/>
        <w:overflowPunct/>
        <w:topLinePunct w:val="0"/>
        <w:autoSpaceDE/>
        <w:autoSpaceDN/>
        <w:bidi w:val="0"/>
        <w:adjustRightInd w:val="0"/>
        <w:snapToGrid w:val="0"/>
        <w:spacing w:before="220" w:line="480" w:lineRule="exact"/>
        <w:ind w:firstLine="730"/>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position w:val="-9"/>
          <w:sz w:val="20"/>
          <w:szCs w:val="20"/>
          <w:highlight w:val="none"/>
        </w:rPr>
        <mc:AlternateContent>
          <mc:Choice Requires="wps">
            <w:drawing>
              <wp:inline distT="0" distB="0" distL="114300" distR="114300">
                <wp:extent cx="5047615" cy="304800"/>
                <wp:effectExtent l="0" t="1270" r="635" b="17780"/>
                <wp:docPr id="1" name="任意多边形 1"/>
                <wp:cNvGraphicFramePr/>
                <a:graphic xmlns:a="http://schemas.openxmlformats.org/drawingml/2006/main">
                  <a:graphicData uri="http://schemas.microsoft.com/office/word/2010/wordprocessingShape">
                    <wps:wsp>
                      <wps:cNvSpPr/>
                      <wps:spPr>
                        <a:xfrm>
                          <a:off x="0" y="0"/>
                          <a:ext cx="5047615" cy="304800"/>
                        </a:xfrm>
                        <a:custGeom>
                          <a:avLst/>
                          <a:gdLst/>
                          <a:ahLst/>
                          <a:cxnLst/>
                          <a:pathLst>
                            <a:path w="7949" h="480">
                              <a:moveTo>
                                <a:pt x="0" y="5"/>
                              </a:moveTo>
                              <a:lnTo>
                                <a:pt x="7948" y="5"/>
                              </a:lnTo>
                              <a:moveTo>
                                <a:pt x="0" y="474"/>
                              </a:moveTo>
                              <a:lnTo>
                                <a:pt x="7948" y="474"/>
                              </a:lnTo>
                            </a:path>
                          </a:pathLst>
                        </a:custGeom>
                        <a:noFill/>
                        <a:ln w="7620"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24pt;width:397.45pt;" filled="f" stroked="t" coordsize="7949,480" o:gfxdata="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aohzNcAAAAEAQAADwAAAAAA&#10;AAABACAAAAAiAAAAZHJzL2Rvd25yZXYueG1sUEsBAhQAFAAAAAgAh07iQJkoviRNAgAA7AQAAA4A&#10;AAAAAAAAAQAgAAAAJgEAAGRycy9lMm9Eb2MueG1sUEsFBgAAAAAGAAYAWQEAAOUFAAAAAA==&#10;" path="m0,5l7948,5m0,474l7948,474e">
                <v:fill on="f" focussize="0,0"/>
                <v:stroke weight="0.6pt" color="#000000" joinstyle="bevel"/>
                <v:imagedata o:title=""/>
                <o:lock v:ext="edit" aspectratio="f"/>
                <w10:wrap type="none"/>
                <w10:anchorlock/>
              </v:shape>
            </w:pict>
          </mc:Fallback>
        </mc:AlternateContent>
      </w:r>
    </w:p>
    <w:p w14:paraId="35B1F5B4">
      <w:pPr>
        <w:keepNext w:val="0"/>
        <w:keepLines w:val="0"/>
        <w:pageBreakBefore w:val="0"/>
        <w:widowControl w:val="0"/>
        <w:kinsoku/>
        <w:wordWrap w:val="0"/>
        <w:overflowPunct/>
        <w:topLinePunct w:val="0"/>
        <w:autoSpaceDE/>
        <w:autoSpaceDN/>
        <w:bidi w:val="0"/>
        <w:adjustRightInd w:val="0"/>
        <w:snapToGrid w:val="0"/>
        <w:spacing w:line="480" w:lineRule="exact"/>
        <w:textAlignment w:val="baseline"/>
        <w:rPr>
          <w:rFonts w:hint="eastAsia" w:ascii="新宋体" w:hAnsi="新宋体" w:eastAsia="新宋体" w:cs="新宋体"/>
          <w:color w:val="auto"/>
          <w:sz w:val="20"/>
          <w:szCs w:val="20"/>
          <w:highlight w:val="none"/>
        </w:rPr>
        <w:sectPr>
          <w:footerReference r:id="rId39" w:type="default"/>
          <w:pgSz w:w="11905" w:h="16838"/>
          <w:pgMar w:top="1440" w:right="1083" w:bottom="1440" w:left="1083" w:header="0" w:footer="952" w:gutter="0"/>
          <w:pgNumType w:fmt="decimal"/>
          <w:cols w:space="0" w:num="1"/>
          <w:rtlGutter w:val="0"/>
          <w:docGrid w:linePitch="0" w:charSpace="0"/>
        </w:sectPr>
      </w:pPr>
    </w:p>
    <w:p w14:paraId="6D024C9E">
      <w:pPr>
        <w:keepNext w:val="0"/>
        <w:keepLines w:val="0"/>
        <w:pageBreakBefore w:val="0"/>
        <w:widowControl w:val="0"/>
        <w:kinsoku/>
        <w:wordWrap w:val="0"/>
        <w:overflowPunct/>
        <w:topLinePunct w:val="0"/>
        <w:autoSpaceDE/>
        <w:autoSpaceDN/>
        <w:bidi w:val="0"/>
        <w:adjustRightInd w:val="0"/>
        <w:snapToGrid w:val="0"/>
        <w:spacing w:line="310" w:lineRule="auto"/>
        <w:textAlignment w:val="baseline"/>
        <w:rPr>
          <w:rFonts w:hint="eastAsia" w:ascii="新宋体" w:hAnsi="新宋体" w:eastAsia="新宋体" w:cs="新宋体"/>
          <w:color w:val="auto"/>
          <w:sz w:val="20"/>
          <w:szCs w:val="20"/>
          <w:highlight w:val="none"/>
        </w:rPr>
      </w:pPr>
    </w:p>
    <w:p w14:paraId="66A0BDB8">
      <w:pPr>
        <w:keepNext w:val="0"/>
        <w:keepLines w:val="0"/>
        <w:pageBreakBefore w:val="0"/>
        <w:widowControl w:val="0"/>
        <w:kinsoku/>
        <w:wordWrap w:val="0"/>
        <w:overflowPunct/>
        <w:topLinePunct w:val="0"/>
        <w:autoSpaceDE/>
        <w:autoSpaceDN/>
        <w:bidi w:val="0"/>
        <w:adjustRightInd w:val="0"/>
        <w:snapToGrid w:val="0"/>
        <w:spacing w:line="311" w:lineRule="auto"/>
        <w:textAlignment w:val="baseline"/>
        <w:rPr>
          <w:rFonts w:hint="eastAsia" w:ascii="新宋体" w:hAnsi="新宋体" w:eastAsia="新宋体" w:cs="新宋体"/>
          <w:color w:val="auto"/>
          <w:sz w:val="20"/>
          <w:szCs w:val="20"/>
          <w:highlight w:val="none"/>
        </w:rPr>
      </w:pPr>
    </w:p>
    <w:p w14:paraId="7E302A03">
      <w:pPr>
        <w:pStyle w:val="3"/>
        <w:keepNext w:val="0"/>
        <w:keepLines w:val="0"/>
        <w:pageBreakBefore w:val="0"/>
        <w:widowControl w:val="0"/>
        <w:kinsoku/>
        <w:wordWrap w:val="0"/>
        <w:overflowPunct/>
        <w:topLinePunct w:val="0"/>
        <w:autoSpaceDE/>
        <w:autoSpaceDN/>
        <w:bidi w:val="0"/>
        <w:adjustRightInd w:val="0"/>
        <w:snapToGrid w:val="0"/>
        <w:spacing w:before="78" w:line="358" w:lineRule="auto"/>
        <w:ind w:left="23" w:firstLine="47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u w:val="single" w:color="auto"/>
        </w:rPr>
        <w:t>采购人/代理机构</w:t>
      </w:r>
      <w:r>
        <w:rPr>
          <w:rFonts w:hint="eastAsia" w:ascii="新宋体" w:hAnsi="新宋体" w:eastAsia="新宋体" w:cs="新宋体"/>
          <w:color w:val="auto"/>
          <w:spacing w:val="-2"/>
          <w:sz w:val="22"/>
          <w:szCs w:val="22"/>
          <w:highlight w:val="none"/>
        </w:rPr>
        <w:t>于</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96"/>
          <w:sz w:val="22"/>
          <w:szCs w:val="22"/>
          <w:highlight w:val="none"/>
        </w:rPr>
        <w:t xml:space="preserve"> </w:t>
      </w:r>
      <w:r>
        <w:rPr>
          <w:rFonts w:hint="eastAsia" w:ascii="新宋体" w:hAnsi="新宋体" w:eastAsia="新宋体" w:cs="新宋体"/>
          <w:color w:val="auto"/>
          <w:spacing w:val="-2"/>
          <w:sz w:val="22"/>
          <w:szCs w:val="22"/>
          <w:highlight w:val="none"/>
        </w:rPr>
        <w:t>年</w:t>
      </w:r>
      <w:r>
        <w:rPr>
          <w:rFonts w:hint="eastAsia" w:ascii="新宋体" w:hAnsi="新宋体" w:eastAsia="新宋体" w:cs="新宋体"/>
          <w:color w:val="auto"/>
          <w:spacing w:val="-118"/>
          <w:sz w:val="22"/>
          <w:szCs w:val="22"/>
          <w:highlight w:val="none"/>
        </w:rPr>
        <w:t xml:space="preserve"> </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5"/>
          <w:sz w:val="22"/>
          <w:szCs w:val="22"/>
          <w:highlight w:val="none"/>
        </w:rPr>
        <w:t xml:space="preserve"> </w:t>
      </w:r>
      <w:r>
        <w:rPr>
          <w:rFonts w:hint="eastAsia" w:ascii="新宋体" w:hAnsi="新宋体" w:eastAsia="新宋体" w:cs="新宋体"/>
          <w:color w:val="auto"/>
          <w:spacing w:val="-2"/>
          <w:sz w:val="22"/>
          <w:szCs w:val="22"/>
          <w:highlight w:val="none"/>
        </w:rPr>
        <w:t>月</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2"/>
          <w:sz w:val="22"/>
          <w:szCs w:val="22"/>
          <w:highlight w:val="none"/>
        </w:rPr>
        <w:t>日，就质疑事项作出了答复/没有在法定期限内作出答复。</w:t>
      </w:r>
    </w:p>
    <w:p w14:paraId="146751E7">
      <w:pPr>
        <w:pStyle w:val="3"/>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5"/>
          <w:sz w:val="22"/>
          <w:szCs w:val="22"/>
          <w:highlight w:val="none"/>
        </w:rPr>
        <w:t>四、投诉事项具体内容</w:t>
      </w:r>
    </w:p>
    <w:p w14:paraId="3549F626">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left="500" w:firstLine="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投诉事项</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3"/>
          <w:sz w:val="22"/>
          <w:szCs w:val="22"/>
          <w:highlight w:val="none"/>
        </w:rPr>
        <w:t>1：</w:t>
      </w:r>
      <w:r>
        <w:rPr>
          <w:rFonts w:hint="eastAsia" w:ascii="新宋体" w:hAnsi="新宋体" w:eastAsia="新宋体" w:cs="新宋体"/>
          <w:color w:val="auto"/>
          <w:spacing w:val="-3"/>
          <w:sz w:val="22"/>
          <w:szCs w:val="22"/>
          <w:highlight w:val="none"/>
          <w:u w:val="single" w:color="auto"/>
        </w:rPr>
        <w:t xml:space="preserve">                                         </w:t>
      </w:r>
      <w:r>
        <w:rPr>
          <w:rFonts w:hint="eastAsia" w:ascii="新宋体" w:hAnsi="新宋体" w:eastAsia="新宋体" w:cs="新宋体"/>
          <w:color w:val="auto"/>
          <w:spacing w:val="-4"/>
          <w:sz w:val="22"/>
          <w:szCs w:val="22"/>
          <w:highlight w:val="none"/>
          <w:u w:val="single" w:color="auto"/>
        </w:rPr>
        <w:t xml:space="preserve">                 </w:t>
      </w:r>
      <w:r>
        <w:rPr>
          <w:rFonts w:hint="eastAsia" w:ascii="新宋体" w:hAnsi="新宋体" w:eastAsia="新宋体" w:cs="新宋体"/>
          <w:color w:val="auto"/>
          <w:spacing w:val="-1"/>
          <w:sz w:val="22"/>
          <w:szCs w:val="22"/>
          <w:highlight w:val="none"/>
        </w:rPr>
        <w:t xml:space="preserve">事实依据： </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2"/>
          <w:sz w:val="22"/>
          <w:szCs w:val="22"/>
          <w:highlight w:val="none"/>
          <w:u w:val="single" w:color="auto"/>
        </w:rPr>
        <w:t xml:space="preserve">                                      </w:t>
      </w:r>
    </w:p>
    <w:p w14:paraId="0D689478">
      <w:pPr>
        <w:keepNext w:val="0"/>
        <w:keepLines w:val="0"/>
        <w:pageBreakBefore w:val="0"/>
        <w:widowControl w:val="0"/>
        <w:tabs>
          <w:tab w:val="left" w:pos="8679"/>
        </w:tabs>
        <w:kinsoku/>
        <w:wordWrap w:val="0"/>
        <w:overflowPunct/>
        <w:topLinePunct w:val="0"/>
        <w:autoSpaceDE/>
        <w:autoSpaceDN/>
        <w:bidi w:val="0"/>
        <w:adjustRightInd w:val="0"/>
        <w:snapToGrid w:val="0"/>
        <w:spacing w:before="37"/>
        <w:ind w:left="507"/>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z w:val="20"/>
          <w:szCs w:val="20"/>
          <w:highlight w:val="none"/>
          <w:u w:val="single" w:color="auto"/>
        </w:rPr>
        <w:tab/>
      </w:r>
    </w:p>
    <w:p w14:paraId="04C6235A">
      <w:pPr>
        <w:pStyle w:val="3"/>
        <w:keepNext w:val="0"/>
        <w:keepLines w:val="0"/>
        <w:pageBreakBefore w:val="0"/>
        <w:widowControl w:val="0"/>
        <w:kinsoku/>
        <w:wordWrap w:val="0"/>
        <w:overflowPunct/>
        <w:topLinePunct w:val="0"/>
        <w:autoSpaceDE/>
        <w:autoSpaceDN/>
        <w:bidi w:val="0"/>
        <w:adjustRightInd w:val="0"/>
        <w:snapToGrid w:val="0"/>
        <w:spacing w:before="186" w:line="219"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 xml:space="preserve">法律依据： </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2"/>
          <w:sz w:val="22"/>
          <w:szCs w:val="22"/>
          <w:highlight w:val="none"/>
          <w:u w:val="single" w:color="auto"/>
        </w:rPr>
        <w:t xml:space="preserve">                                       </w:t>
      </w:r>
    </w:p>
    <w:p w14:paraId="57501783">
      <w:pPr>
        <w:keepNext w:val="0"/>
        <w:keepLines w:val="0"/>
        <w:pageBreakBefore w:val="0"/>
        <w:widowControl w:val="0"/>
        <w:tabs>
          <w:tab w:val="left" w:pos="8679"/>
        </w:tabs>
        <w:kinsoku/>
        <w:wordWrap w:val="0"/>
        <w:overflowPunct/>
        <w:topLinePunct w:val="0"/>
        <w:autoSpaceDE/>
        <w:autoSpaceDN/>
        <w:bidi w:val="0"/>
        <w:adjustRightInd w:val="0"/>
        <w:snapToGrid w:val="0"/>
        <w:spacing w:before="218"/>
        <w:ind w:left="507"/>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z w:val="20"/>
          <w:szCs w:val="20"/>
          <w:highlight w:val="none"/>
          <w:u w:val="single" w:color="auto"/>
        </w:rPr>
        <w:tab/>
      </w:r>
    </w:p>
    <w:p w14:paraId="5715B832">
      <w:pPr>
        <w:pStyle w:val="3"/>
        <w:keepNext w:val="0"/>
        <w:keepLines w:val="0"/>
        <w:pageBreakBefore w:val="0"/>
        <w:widowControl w:val="0"/>
        <w:kinsoku/>
        <w:wordWrap w:val="0"/>
        <w:overflowPunct/>
        <w:topLinePunct w:val="0"/>
        <w:autoSpaceDE/>
        <w:autoSpaceDN/>
        <w:bidi w:val="0"/>
        <w:adjustRightInd w:val="0"/>
        <w:snapToGrid w:val="0"/>
        <w:spacing w:before="190" w:line="220" w:lineRule="auto"/>
        <w:ind w:left="5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投诉事项</w:t>
      </w:r>
      <w:r>
        <w:rPr>
          <w:rFonts w:hint="eastAsia" w:ascii="新宋体" w:hAnsi="新宋体" w:eastAsia="新宋体" w:cs="新宋体"/>
          <w:color w:val="auto"/>
          <w:spacing w:val="-46"/>
          <w:sz w:val="22"/>
          <w:szCs w:val="22"/>
          <w:highlight w:val="none"/>
        </w:rPr>
        <w:t xml:space="preserve"> </w:t>
      </w:r>
      <w:r>
        <w:rPr>
          <w:rFonts w:hint="eastAsia" w:ascii="新宋体" w:hAnsi="新宋体" w:eastAsia="新宋体" w:cs="新宋体"/>
          <w:color w:val="auto"/>
          <w:spacing w:val="-3"/>
          <w:sz w:val="22"/>
          <w:szCs w:val="22"/>
          <w:highlight w:val="none"/>
        </w:rPr>
        <w:t>2</w:t>
      </w:r>
    </w:p>
    <w:p w14:paraId="39CD231D">
      <w:pPr>
        <w:pStyle w:val="3"/>
        <w:keepNext w:val="0"/>
        <w:keepLines w:val="0"/>
        <w:pageBreakBefore w:val="0"/>
        <w:widowControl w:val="0"/>
        <w:kinsoku/>
        <w:wordWrap w:val="0"/>
        <w:overflowPunct/>
        <w:topLinePunct w:val="0"/>
        <w:autoSpaceDE/>
        <w:autoSpaceDN/>
        <w:bidi w:val="0"/>
        <w:adjustRightInd w:val="0"/>
        <w:snapToGrid w:val="0"/>
        <w:spacing w:before="179" w:line="378" w:lineRule="exact"/>
        <w:ind w:left="53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position w:val="3"/>
          <w:sz w:val="22"/>
          <w:szCs w:val="22"/>
          <w:highlight w:val="none"/>
        </w:rPr>
        <w:t>……</w:t>
      </w:r>
    </w:p>
    <w:p w14:paraId="4E86878D">
      <w:pPr>
        <w:pStyle w:val="3"/>
        <w:keepNext w:val="0"/>
        <w:keepLines w:val="0"/>
        <w:pageBreakBefore w:val="0"/>
        <w:widowControl w:val="0"/>
        <w:kinsoku/>
        <w:wordWrap w:val="0"/>
        <w:overflowPunct/>
        <w:topLinePunct w:val="0"/>
        <w:autoSpaceDE/>
        <w:autoSpaceDN/>
        <w:bidi w:val="0"/>
        <w:adjustRightInd w:val="0"/>
        <w:snapToGrid w:val="0"/>
        <w:spacing w:before="90" w:line="22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五、与投诉事项相关的投诉请求：</w:t>
      </w:r>
    </w:p>
    <w:p w14:paraId="3B72333B">
      <w:pPr>
        <w:pStyle w:val="3"/>
        <w:keepNext w:val="0"/>
        <w:keepLines w:val="0"/>
        <w:pageBreakBefore w:val="0"/>
        <w:widowControl w:val="0"/>
        <w:kinsoku/>
        <w:wordWrap w:val="0"/>
        <w:overflowPunct/>
        <w:topLinePunct w:val="0"/>
        <w:autoSpaceDE/>
        <w:autoSpaceDN/>
        <w:bidi w:val="0"/>
        <w:adjustRightInd w:val="0"/>
        <w:snapToGrid w:val="0"/>
        <w:spacing w:before="180" w:line="220" w:lineRule="auto"/>
        <w:ind w:left="5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请求：</w:t>
      </w:r>
      <w:r>
        <w:rPr>
          <w:rFonts w:hint="eastAsia" w:ascii="新宋体" w:hAnsi="新宋体" w:eastAsia="新宋体" w:cs="新宋体"/>
          <w:color w:val="auto"/>
          <w:spacing w:val="-2"/>
          <w:sz w:val="22"/>
          <w:szCs w:val="22"/>
          <w:highlight w:val="none"/>
          <w:u w:val="single" w:color="auto"/>
        </w:rPr>
        <w:t xml:space="preserve">                                                               </w:t>
      </w:r>
    </w:p>
    <w:p w14:paraId="01E038B7">
      <w:pPr>
        <w:keepNext w:val="0"/>
        <w:keepLines w:val="0"/>
        <w:pageBreakBefore w:val="0"/>
        <w:widowControl w:val="0"/>
        <w:kinsoku/>
        <w:wordWrap w:val="0"/>
        <w:overflowPunct/>
        <w:topLinePunct w:val="0"/>
        <w:autoSpaceDE/>
        <w:autoSpaceDN/>
        <w:bidi w:val="0"/>
        <w:adjustRightInd w:val="0"/>
        <w:snapToGrid w:val="0"/>
        <w:spacing w:line="282" w:lineRule="auto"/>
        <w:textAlignment w:val="baseline"/>
        <w:rPr>
          <w:rFonts w:hint="eastAsia" w:ascii="新宋体" w:hAnsi="新宋体" w:eastAsia="新宋体" w:cs="新宋体"/>
          <w:color w:val="auto"/>
          <w:sz w:val="20"/>
          <w:szCs w:val="20"/>
          <w:highlight w:val="none"/>
        </w:rPr>
      </w:pPr>
    </w:p>
    <w:p w14:paraId="658A8192">
      <w:pPr>
        <w:keepNext w:val="0"/>
        <w:keepLines w:val="0"/>
        <w:pageBreakBefore w:val="0"/>
        <w:widowControl w:val="0"/>
        <w:kinsoku/>
        <w:wordWrap w:val="0"/>
        <w:overflowPunct/>
        <w:topLinePunct w:val="0"/>
        <w:autoSpaceDE/>
        <w:autoSpaceDN/>
        <w:bidi w:val="0"/>
        <w:adjustRightInd w:val="0"/>
        <w:snapToGrid w:val="0"/>
        <w:spacing w:line="283" w:lineRule="auto"/>
        <w:textAlignment w:val="baseline"/>
        <w:rPr>
          <w:rFonts w:hint="eastAsia" w:ascii="新宋体" w:hAnsi="新宋体" w:eastAsia="新宋体" w:cs="新宋体"/>
          <w:color w:val="auto"/>
          <w:sz w:val="20"/>
          <w:szCs w:val="20"/>
          <w:highlight w:val="none"/>
        </w:rPr>
      </w:pPr>
    </w:p>
    <w:p w14:paraId="28D822BA">
      <w:pPr>
        <w:pStyle w:val="3"/>
        <w:keepNext w:val="0"/>
        <w:keepLines w:val="0"/>
        <w:pageBreakBefore w:val="0"/>
        <w:widowControl w:val="0"/>
        <w:kinsoku/>
        <w:wordWrap w:val="0"/>
        <w:overflowPunct/>
        <w:topLinePunct w:val="0"/>
        <w:autoSpaceDE/>
        <w:autoSpaceDN/>
        <w:bidi w:val="0"/>
        <w:adjustRightInd w:val="0"/>
        <w:snapToGrid w:val="0"/>
        <w:spacing w:before="79" w:line="219" w:lineRule="auto"/>
        <w:textAlignment w:val="baseline"/>
        <w:rPr>
          <w:rFonts w:hint="eastAsia" w:ascii="新宋体" w:hAnsi="新宋体" w:eastAsia="新宋体" w:cs="新宋体"/>
          <w:color w:val="auto"/>
          <w:sz w:val="20"/>
          <w:szCs w:val="28"/>
          <w:highlight w:val="none"/>
          <w:lang w:val="en-US" w:eastAsia="zh-CN"/>
        </w:rPr>
      </w:pPr>
      <w:r>
        <w:rPr>
          <w:rFonts w:hint="eastAsia" w:ascii="新宋体" w:hAnsi="新宋体" w:eastAsia="新宋体" w:cs="新宋体"/>
          <w:color w:val="auto"/>
          <w:spacing w:val="-4"/>
          <w:sz w:val="22"/>
          <w:szCs w:val="22"/>
          <w:highlight w:val="none"/>
        </w:rPr>
        <w:t>签字（签章</w:t>
      </w:r>
      <w:r>
        <w:rPr>
          <w:rFonts w:hint="eastAsia" w:ascii="新宋体" w:hAnsi="新宋体" w:eastAsia="新宋体" w:cs="新宋体"/>
          <w:color w:val="auto"/>
          <w:spacing w:val="2"/>
          <w:sz w:val="22"/>
          <w:szCs w:val="22"/>
          <w:highlight w:val="none"/>
        </w:rPr>
        <w:t>）：</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4"/>
          <w:sz w:val="22"/>
          <w:szCs w:val="22"/>
          <w:highlight w:val="none"/>
        </w:rPr>
        <w:t>公章：</w:t>
      </w:r>
      <w:r>
        <w:rPr>
          <w:rFonts w:hint="eastAsia" w:ascii="新宋体" w:hAnsi="新宋体" w:eastAsia="新宋体" w:cs="新宋体"/>
          <w:color w:val="auto"/>
          <w:sz w:val="22"/>
          <w:szCs w:val="22"/>
          <w:highlight w:val="none"/>
          <w:u w:val="single"/>
          <w:lang w:val="en-US" w:eastAsia="zh-CN"/>
        </w:rPr>
        <w:t xml:space="preserve">              </w:t>
      </w:r>
    </w:p>
    <w:p w14:paraId="02AAC910">
      <w:pPr>
        <w:keepNext w:val="0"/>
        <w:keepLines w:val="0"/>
        <w:pageBreakBefore w:val="0"/>
        <w:widowControl w:val="0"/>
        <w:kinsoku/>
        <w:wordWrap w:val="0"/>
        <w:overflowPunct/>
        <w:topLinePunct w:val="0"/>
        <w:autoSpaceDE/>
        <w:autoSpaceDN/>
        <w:bidi w:val="0"/>
        <w:adjustRightInd w:val="0"/>
        <w:snapToGrid w:val="0"/>
        <w:spacing w:line="284" w:lineRule="auto"/>
        <w:textAlignment w:val="baseline"/>
        <w:rPr>
          <w:rFonts w:hint="eastAsia" w:ascii="新宋体" w:hAnsi="新宋体" w:eastAsia="新宋体" w:cs="新宋体"/>
          <w:color w:val="auto"/>
          <w:sz w:val="20"/>
          <w:szCs w:val="20"/>
          <w:highlight w:val="none"/>
        </w:rPr>
      </w:pPr>
    </w:p>
    <w:p w14:paraId="6DDC015A">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6C2B6A81">
      <w:pPr>
        <w:keepNext w:val="0"/>
        <w:keepLines w:val="0"/>
        <w:pageBreakBefore w:val="0"/>
        <w:widowControl w:val="0"/>
        <w:kinsoku/>
        <w:wordWrap w:val="0"/>
        <w:overflowPunct/>
        <w:topLinePunct w:val="0"/>
        <w:autoSpaceDE/>
        <w:autoSpaceDN/>
        <w:bidi w:val="0"/>
        <w:adjustRightInd w:val="0"/>
        <w:snapToGrid w:val="0"/>
        <w:spacing w:line="283" w:lineRule="auto"/>
        <w:textAlignment w:val="baseline"/>
        <w:rPr>
          <w:rFonts w:hint="eastAsia" w:ascii="新宋体" w:hAnsi="新宋体" w:eastAsia="新宋体" w:cs="新宋体"/>
          <w:color w:val="auto"/>
          <w:sz w:val="20"/>
          <w:szCs w:val="20"/>
          <w:highlight w:val="none"/>
        </w:rPr>
      </w:pPr>
    </w:p>
    <w:p w14:paraId="1832E996">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left="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说明：</w:t>
      </w:r>
    </w:p>
    <w:p w14:paraId="497A6510">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49" w:right="2" w:firstLine="36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1.投诉人提起投诉时，应当提交投诉书和必要的证明材料，并按照被投诉人和</w:t>
      </w:r>
      <w:r>
        <w:rPr>
          <w:rFonts w:hint="eastAsia" w:ascii="新宋体" w:hAnsi="新宋体" w:eastAsia="新宋体" w:cs="新宋体"/>
          <w:b/>
          <w:bCs/>
          <w:color w:val="auto"/>
          <w:spacing w:val="-3"/>
          <w:sz w:val="22"/>
          <w:szCs w:val="22"/>
          <w:highlight w:val="none"/>
        </w:rPr>
        <w:t>与投诉事项有关的供应商数量提供投诉书副本。</w:t>
      </w:r>
    </w:p>
    <w:p w14:paraId="62B74FA3">
      <w:pPr>
        <w:pStyle w:val="3"/>
        <w:keepNext w:val="0"/>
        <w:keepLines w:val="0"/>
        <w:pageBreakBefore w:val="0"/>
        <w:widowControl w:val="0"/>
        <w:kinsoku/>
        <w:wordWrap w:val="0"/>
        <w:overflowPunct/>
        <w:topLinePunct w:val="0"/>
        <w:autoSpaceDE/>
        <w:autoSpaceDN/>
        <w:bidi w:val="0"/>
        <w:adjustRightInd w:val="0"/>
        <w:snapToGrid w:val="0"/>
        <w:spacing w:before="186" w:line="360" w:lineRule="auto"/>
        <w:ind w:left="44" w:firstLine="35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2.投诉人若委托代理人进行投诉的，投诉书应按要求列明</w:t>
      </w:r>
      <w:r>
        <w:rPr>
          <w:rFonts w:hint="eastAsia" w:ascii="新宋体" w:hAnsi="新宋体" w:eastAsia="新宋体" w:cs="新宋体"/>
          <w:b/>
          <w:bCs/>
          <w:color w:val="auto"/>
          <w:spacing w:val="-1"/>
          <w:sz w:val="22"/>
          <w:szCs w:val="22"/>
          <w:highlight w:val="none"/>
        </w:rPr>
        <w:t>“授权代表</w:t>
      </w:r>
      <w:r>
        <w:rPr>
          <w:rFonts w:hint="eastAsia" w:ascii="新宋体" w:hAnsi="新宋体" w:eastAsia="新宋体" w:cs="新宋体"/>
          <w:color w:val="auto"/>
          <w:spacing w:val="-83"/>
          <w:sz w:val="22"/>
          <w:szCs w:val="22"/>
          <w:highlight w:val="none"/>
        </w:rPr>
        <w:t xml:space="preserve"> </w:t>
      </w:r>
      <w:r>
        <w:rPr>
          <w:rFonts w:hint="eastAsia" w:ascii="新宋体" w:hAnsi="新宋体" w:eastAsia="新宋体" w:cs="新宋体"/>
          <w:b/>
          <w:bCs/>
          <w:color w:val="auto"/>
          <w:spacing w:val="-1"/>
          <w:sz w:val="22"/>
          <w:szCs w:val="22"/>
          <w:highlight w:val="none"/>
        </w:rPr>
        <w:t>”的有关</w:t>
      </w:r>
      <w:r>
        <w:rPr>
          <w:rFonts w:hint="eastAsia" w:ascii="新宋体" w:hAnsi="新宋体" w:eastAsia="新宋体" w:cs="新宋体"/>
          <w:b/>
          <w:bCs/>
          <w:color w:val="auto"/>
          <w:spacing w:val="-3"/>
          <w:sz w:val="22"/>
          <w:szCs w:val="22"/>
          <w:highlight w:val="none"/>
        </w:rPr>
        <w:t>内容，并在附件中提交由投诉人签署的授权委托书。授权委托书应当载明代理人的</w:t>
      </w:r>
      <w:r>
        <w:rPr>
          <w:rFonts w:hint="eastAsia" w:ascii="新宋体" w:hAnsi="新宋体" w:eastAsia="新宋体" w:cs="新宋体"/>
          <w:b/>
          <w:bCs/>
          <w:color w:val="auto"/>
          <w:spacing w:val="-2"/>
          <w:sz w:val="22"/>
          <w:szCs w:val="22"/>
          <w:highlight w:val="none"/>
        </w:rPr>
        <w:t>姓名或者名称、代理事项、具体权限、期限和相关事</w:t>
      </w:r>
      <w:r>
        <w:rPr>
          <w:rFonts w:hint="eastAsia" w:ascii="新宋体" w:hAnsi="新宋体" w:eastAsia="新宋体" w:cs="新宋体"/>
          <w:b/>
          <w:bCs/>
          <w:color w:val="auto"/>
          <w:spacing w:val="-3"/>
          <w:sz w:val="22"/>
          <w:szCs w:val="22"/>
          <w:highlight w:val="none"/>
        </w:rPr>
        <w:t>项。</w:t>
      </w:r>
    </w:p>
    <w:p w14:paraId="1D087C73">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left="4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2"/>
          <w:sz w:val="22"/>
          <w:szCs w:val="22"/>
          <w:highlight w:val="none"/>
        </w:rPr>
        <w:t>3.投诉书应简要列明质疑事项，质疑函、质疑答复等作为附件材</w:t>
      </w:r>
      <w:r>
        <w:rPr>
          <w:rFonts w:hint="eastAsia" w:ascii="新宋体" w:hAnsi="新宋体" w:eastAsia="新宋体" w:cs="新宋体"/>
          <w:b/>
          <w:bCs/>
          <w:color w:val="auto"/>
          <w:spacing w:val="-3"/>
          <w:sz w:val="22"/>
          <w:szCs w:val="22"/>
          <w:highlight w:val="none"/>
        </w:rPr>
        <w:t>料提供。</w:t>
      </w:r>
    </w:p>
    <w:p w14:paraId="39CC26B8">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left="39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2"/>
          <w:sz w:val="22"/>
          <w:szCs w:val="22"/>
          <w:highlight w:val="none"/>
        </w:rPr>
        <w:t>4.投诉书的投诉事项应具体、明确，并有必要的事实依据和法律依据。</w:t>
      </w:r>
    </w:p>
    <w:p w14:paraId="5381D5D5">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left="4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5.投诉书的投诉请求应与投诉事项相关。</w:t>
      </w:r>
    </w:p>
    <w:p w14:paraId="3CF1AD51">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45" w:right="2" w:firstLine="35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1"/>
          <w:sz w:val="22"/>
          <w:szCs w:val="22"/>
          <w:highlight w:val="none"/>
        </w:rPr>
        <w:t>6.投诉人为法人或者其他组织的，投诉书应由法定代表人、主</w:t>
      </w:r>
      <w:r>
        <w:rPr>
          <w:rFonts w:hint="eastAsia" w:ascii="新宋体" w:hAnsi="新宋体" w:eastAsia="新宋体" w:cs="新宋体"/>
          <w:b/>
          <w:bCs/>
          <w:color w:val="auto"/>
          <w:sz w:val="22"/>
          <w:szCs w:val="22"/>
          <w:highlight w:val="none"/>
        </w:rPr>
        <w:t>要负责人，或者</w:t>
      </w:r>
      <w:r>
        <w:rPr>
          <w:rFonts w:hint="eastAsia" w:ascii="新宋体" w:hAnsi="新宋体" w:eastAsia="新宋体" w:cs="新宋体"/>
          <w:b/>
          <w:bCs/>
          <w:color w:val="auto"/>
          <w:spacing w:val="-3"/>
          <w:sz w:val="22"/>
          <w:szCs w:val="22"/>
          <w:highlight w:val="none"/>
        </w:rPr>
        <w:t>其授权代表签字或者盖章，并加盖公章。</w:t>
      </w:r>
    </w:p>
    <w:p w14:paraId="330D4ADF">
      <w:pPr>
        <w:keepNext w:val="0"/>
        <w:keepLines w:val="0"/>
        <w:pageBreakBefore w:val="0"/>
        <w:widowControl w:val="0"/>
        <w:kinsoku/>
        <w:wordWrap w:val="0"/>
        <w:overflowPunct/>
        <w:topLinePunct w:val="0"/>
        <w:autoSpaceDE/>
        <w:autoSpaceDN/>
        <w:bidi w:val="0"/>
        <w:adjustRightInd w:val="0"/>
        <w:snapToGrid w:val="0"/>
        <w:spacing w:line="289" w:lineRule="auto"/>
        <w:textAlignment w:val="baseline"/>
        <w:rPr>
          <w:rFonts w:hint="eastAsia" w:ascii="新宋体" w:hAnsi="新宋体" w:eastAsia="新宋体" w:cs="新宋体"/>
          <w:color w:val="auto"/>
          <w:sz w:val="22"/>
          <w:szCs w:val="22"/>
          <w:highlight w:val="none"/>
        </w:rPr>
        <w:sectPr>
          <w:footerReference r:id="rId40" w:type="default"/>
          <w:pgSz w:w="11905" w:h="16838"/>
          <w:pgMar w:top="1440" w:right="1083" w:bottom="1440" w:left="1083" w:header="0" w:footer="952" w:gutter="0"/>
          <w:pgNumType w:fmt="decimal"/>
          <w:cols w:space="0" w:num="1"/>
          <w:rtlGutter w:val="0"/>
          <w:docGrid w:linePitch="0" w:charSpace="0"/>
        </w:sectPr>
      </w:pPr>
    </w:p>
    <w:p w14:paraId="66841069">
      <w:pPr>
        <w:pStyle w:val="3"/>
        <w:keepNext w:val="0"/>
        <w:keepLines w:val="0"/>
        <w:pageBreakBefore w:val="0"/>
        <w:widowControl w:val="0"/>
        <w:kinsoku/>
        <w:wordWrap w:val="0"/>
        <w:overflowPunct/>
        <w:topLinePunct w:val="0"/>
        <w:autoSpaceDE/>
        <w:autoSpaceDN/>
        <w:bidi w:val="0"/>
        <w:adjustRightInd w:val="0"/>
        <w:snapToGrid w:val="0"/>
        <w:spacing w:before="140" w:line="222" w:lineRule="auto"/>
        <w:jc w:val="center"/>
        <w:textAlignment w:val="baseline"/>
        <w:outlineLvl w:val="0"/>
        <w:rPr>
          <w:rFonts w:hint="eastAsia" w:ascii="新宋体" w:hAnsi="新宋体" w:eastAsia="新宋体" w:cs="新宋体"/>
          <w:color w:val="auto"/>
          <w:sz w:val="40"/>
          <w:szCs w:val="40"/>
          <w:highlight w:val="none"/>
        </w:rPr>
      </w:pPr>
      <w:bookmarkStart w:id="43" w:name="_Toc259"/>
      <w:bookmarkStart w:id="44" w:name="_Toc14919"/>
      <w:bookmarkStart w:id="45" w:name="_Toc16313"/>
      <w:r>
        <w:rPr>
          <w:rFonts w:hint="eastAsia" w:ascii="新宋体" w:hAnsi="新宋体" w:eastAsia="新宋体" w:cs="新宋体"/>
          <w:b/>
          <w:bCs/>
          <w:color w:val="auto"/>
          <w:spacing w:val="4"/>
          <w:sz w:val="40"/>
          <w:szCs w:val="40"/>
          <w:highlight w:val="none"/>
        </w:rPr>
        <w:t>第八章</w:t>
      </w:r>
      <w:r>
        <w:rPr>
          <w:rFonts w:hint="eastAsia" w:ascii="新宋体" w:hAnsi="新宋体" w:eastAsia="新宋体" w:cs="新宋体"/>
          <w:color w:val="auto"/>
          <w:spacing w:val="4"/>
          <w:sz w:val="40"/>
          <w:szCs w:val="40"/>
          <w:highlight w:val="none"/>
        </w:rPr>
        <w:t xml:space="preserve"> </w:t>
      </w:r>
      <w:r>
        <w:rPr>
          <w:rFonts w:hint="eastAsia" w:ascii="新宋体" w:hAnsi="新宋体" w:eastAsia="新宋体" w:cs="新宋体"/>
          <w:b/>
          <w:bCs/>
          <w:color w:val="auto"/>
          <w:spacing w:val="4"/>
          <w:sz w:val="40"/>
          <w:szCs w:val="40"/>
          <w:highlight w:val="none"/>
        </w:rPr>
        <w:t>合同文本</w:t>
      </w:r>
      <w:bookmarkEnd w:id="43"/>
      <w:bookmarkEnd w:id="44"/>
      <w:bookmarkEnd w:id="45"/>
    </w:p>
    <w:p w14:paraId="0487978B">
      <w:pPr>
        <w:keepNext w:val="0"/>
        <w:keepLines w:val="0"/>
        <w:pageBreakBefore w:val="0"/>
        <w:widowControl w:val="0"/>
        <w:kinsoku/>
        <w:wordWrap w:val="0"/>
        <w:overflowPunct/>
        <w:topLinePunct w:val="0"/>
        <w:autoSpaceDE/>
        <w:autoSpaceDN/>
        <w:bidi w:val="0"/>
        <w:adjustRightInd w:val="0"/>
        <w:snapToGrid w:val="0"/>
        <w:spacing w:line="267" w:lineRule="auto"/>
        <w:textAlignment w:val="baseline"/>
        <w:rPr>
          <w:rFonts w:hint="eastAsia" w:ascii="新宋体" w:hAnsi="新宋体" w:eastAsia="新宋体" w:cs="新宋体"/>
          <w:color w:val="auto"/>
          <w:sz w:val="21"/>
          <w:highlight w:val="none"/>
        </w:rPr>
      </w:pPr>
    </w:p>
    <w:p w14:paraId="7159A2DA">
      <w:pPr>
        <w:pStyle w:val="3"/>
        <w:keepNext w:val="0"/>
        <w:keepLines w:val="0"/>
        <w:pageBreakBefore w:val="0"/>
        <w:widowControl w:val="0"/>
        <w:kinsoku/>
        <w:wordWrap w:val="0"/>
        <w:overflowPunct/>
        <w:topLinePunct w:val="0"/>
        <w:autoSpaceDE/>
        <w:autoSpaceDN/>
        <w:bidi w:val="0"/>
        <w:adjustRightInd w:val="0"/>
        <w:snapToGrid w:val="0"/>
        <w:spacing w:before="139" w:line="222" w:lineRule="auto"/>
        <w:jc w:val="center"/>
        <w:textAlignment w:val="baseline"/>
        <w:outlineLvl w:val="0"/>
        <w:rPr>
          <w:rFonts w:hint="eastAsia" w:ascii="新宋体" w:hAnsi="新宋体" w:eastAsia="新宋体" w:cs="新宋体"/>
          <w:color w:val="auto"/>
          <w:sz w:val="32"/>
          <w:szCs w:val="32"/>
          <w:highlight w:val="none"/>
        </w:rPr>
      </w:pPr>
      <w:bookmarkStart w:id="46" w:name="_Toc11811"/>
      <w:bookmarkStart w:id="47" w:name="_Toc31269"/>
      <w:bookmarkStart w:id="48" w:name="_Toc14015"/>
      <w:r>
        <w:rPr>
          <w:rFonts w:hint="eastAsia" w:ascii="新宋体" w:hAnsi="新宋体" w:eastAsia="新宋体" w:cs="新宋体"/>
          <w:b/>
          <w:bCs/>
          <w:color w:val="auto"/>
          <w:spacing w:val="4"/>
          <w:sz w:val="32"/>
          <w:szCs w:val="32"/>
          <w:highlight w:val="none"/>
        </w:rPr>
        <w:t>第一部分</w:t>
      </w:r>
      <w:r>
        <w:rPr>
          <w:rFonts w:hint="eastAsia" w:ascii="新宋体" w:hAnsi="新宋体" w:eastAsia="新宋体" w:cs="新宋体"/>
          <w:color w:val="auto"/>
          <w:spacing w:val="4"/>
          <w:sz w:val="32"/>
          <w:szCs w:val="32"/>
          <w:highlight w:val="none"/>
        </w:rPr>
        <w:t xml:space="preserve"> </w:t>
      </w:r>
      <w:r>
        <w:rPr>
          <w:rFonts w:hint="eastAsia" w:ascii="新宋体" w:hAnsi="新宋体" w:eastAsia="新宋体" w:cs="新宋体"/>
          <w:b/>
          <w:bCs/>
          <w:color w:val="auto"/>
          <w:spacing w:val="4"/>
          <w:sz w:val="32"/>
          <w:szCs w:val="32"/>
          <w:highlight w:val="none"/>
        </w:rPr>
        <w:t>合同协议书</w:t>
      </w:r>
      <w:bookmarkEnd w:id="46"/>
      <w:bookmarkEnd w:id="47"/>
      <w:bookmarkEnd w:id="48"/>
    </w:p>
    <w:p w14:paraId="67B448D7">
      <w:pPr>
        <w:keepNext w:val="0"/>
        <w:keepLines w:val="0"/>
        <w:pageBreakBefore w:val="0"/>
        <w:widowControl w:val="0"/>
        <w:kinsoku/>
        <w:wordWrap w:val="0"/>
        <w:overflowPunct/>
        <w:topLinePunct w:val="0"/>
        <w:autoSpaceDE/>
        <w:autoSpaceDN/>
        <w:bidi w:val="0"/>
        <w:adjustRightInd w:val="0"/>
        <w:snapToGrid w:val="0"/>
        <w:spacing w:line="270" w:lineRule="auto"/>
        <w:textAlignment w:val="baseline"/>
        <w:rPr>
          <w:rFonts w:hint="eastAsia" w:ascii="新宋体" w:hAnsi="新宋体" w:eastAsia="新宋体" w:cs="新宋体"/>
          <w:color w:val="auto"/>
          <w:sz w:val="21"/>
          <w:highlight w:val="none"/>
        </w:rPr>
      </w:pPr>
    </w:p>
    <w:p w14:paraId="0FB6AECA">
      <w:pPr>
        <w:keepNext w:val="0"/>
        <w:keepLines w:val="0"/>
        <w:pageBreakBefore w:val="0"/>
        <w:widowControl w:val="0"/>
        <w:kinsoku/>
        <w:wordWrap w:val="0"/>
        <w:overflowPunct/>
        <w:topLinePunct w:val="0"/>
        <w:autoSpaceDE/>
        <w:autoSpaceDN/>
        <w:bidi w:val="0"/>
        <w:adjustRightInd w:val="0"/>
        <w:snapToGrid w:val="0"/>
        <w:spacing w:line="271" w:lineRule="auto"/>
        <w:textAlignment w:val="baseline"/>
        <w:rPr>
          <w:rFonts w:hint="eastAsia" w:ascii="新宋体" w:hAnsi="新宋体" w:eastAsia="新宋体" w:cs="新宋体"/>
          <w:color w:val="auto"/>
          <w:sz w:val="21"/>
          <w:highlight w:val="none"/>
        </w:rPr>
      </w:pPr>
    </w:p>
    <w:p w14:paraId="6BC0BDFF">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发包人（全称</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512B5044">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承包人（全称</w:t>
      </w:r>
      <w:r>
        <w:rPr>
          <w:rFonts w:hint="eastAsia" w:ascii="新宋体" w:hAnsi="新宋体" w:eastAsia="新宋体" w:cs="新宋体"/>
          <w:color w:val="auto"/>
          <w:spacing w:val="11"/>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7F361670">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19" w:firstLine="42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根据《中华人民共和国民法典》、《中华人民共和国建筑法》及</w:t>
      </w:r>
      <w:r>
        <w:rPr>
          <w:rFonts w:hint="eastAsia" w:ascii="新宋体" w:hAnsi="新宋体" w:eastAsia="新宋体" w:cs="新宋体"/>
          <w:color w:val="auto"/>
          <w:spacing w:val="7"/>
          <w:sz w:val="21"/>
          <w:szCs w:val="21"/>
          <w:highlight w:val="none"/>
        </w:rPr>
        <w:t>有关法律规定，遵循平等、</w:t>
      </w:r>
      <w:r>
        <w:rPr>
          <w:rFonts w:hint="eastAsia" w:ascii="新宋体" w:hAnsi="新宋体" w:eastAsia="新宋体" w:cs="新宋体"/>
          <w:color w:val="auto"/>
          <w:spacing w:val="11"/>
          <w:sz w:val="21"/>
          <w:szCs w:val="21"/>
          <w:highlight w:val="none"/>
        </w:rPr>
        <w:t>自愿、公平和诚实信用的原则，双方就</w:t>
      </w:r>
      <w:r>
        <w:rPr>
          <w:rFonts w:hint="eastAsia" w:ascii="新宋体" w:hAnsi="新宋体" w:eastAsia="新宋体" w:cs="新宋体"/>
          <w:color w:val="auto"/>
          <w:spacing w:val="11"/>
          <w:sz w:val="21"/>
          <w:szCs w:val="21"/>
          <w:highlight w:val="none"/>
          <w:u w:val="single" w:color="auto"/>
        </w:rPr>
        <w:t xml:space="preserve"> </w:t>
      </w:r>
      <w:r>
        <w:rPr>
          <w:rFonts w:hint="eastAsia" w:ascii="新宋体" w:hAnsi="新宋体" w:eastAsia="新宋体" w:cs="新宋体"/>
          <w:color w:val="auto"/>
          <w:spacing w:val="11"/>
          <w:sz w:val="21"/>
          <w:szCs w:val="21"/>
          <w:highlight w:val="none"/>
          <w:u w:val="single" w:color="auto"/>
          <w:lang w:eastAsia="zh-CN"/>
        </w:rPr>
        <w:t>胡志明在靖西活动旧址--“越盟”办事处旧址修缮工程</w:t>
      </w:r>
      <w:r>
        <w:rPr>
          <w:rFonts w:hint="eastAsia" w:ascii="新宋体" w:hAnsi="新宋体" w:eastAsia="新宋体" w:cs="新宋体"/>
          <w:color w:val="auto"/>
          <w:spacing w:val="11"/>
          <w:sz w:val="21"/>
          <w:szCs w:val="21"/>
          <w:highlight w:val="none"/>
          <w:u w:val="single" w:color="auto"/>
        </w:rPr>
        <w:t xml:space="preserve"> </w:t>
      </w:r>
      <w:r>
        <w:rPr>
          <w:rFonts w:hint="eastAsia" w:ascii="新宋体" w:hAnsi="新宋体" w:eastAsia="新宋体" w:cs="新宋体"/>
          <w:color w:val="auto"/>
          <w:spacing w:val="11"/>
          <w:sz w:val="21"/>
          <w:szCs w:val="21"/>
          <w:highlight w:val="none"/>
        </w:rPr>
        <w:t>工程施工</w:t>
      </w:r>
      <w:r>
        <w:rPr>
          <w:rFonts w:hint="eastAsia" w:ascii="新宋体" w:hAnsi="新宋体" w:eastAsia="新宋体" w:cs="新宋体"/>
          <w:color w:val="auto"/>
          <w:spacing w:val="10"/>
          <w:sz w:val="21"/>
          <w:szCs w:val="21"/>
          <w:highlight w:val="none"/>
        </w:rPr>
        <w:t>及有关</w:t>
      </w:r>
      <w:r>
        <w:rPr>
          <w:rFonts w:hint="eastAsia" w:ascii="新宋体" w:hAnsi="新宋体" w:eastAsia="新宋体" w:cs="新宋体"/>
          <w:color w:val="auto"/>
          <w:spacing w:val="8"/>
          <w:sz w:val="21"/>
          <w:szCs w:val="21"/>
          <w:highlight w:val="none"/>
        </w:rPr>
        <w:t>事项协商一致，共同达成如下协议：</w:t>
      </w:r>
    </w:p>
    <w:p w14:paraId="1D6D2168">
      <w:pPr>
        <w:pStyle w:val="3"/>
        <w:keepNext w:val="0"/>
        <w:keepLines w:val="0"/>
        <w:pageBreakBefore w:val="0"/>
        <w:widowControl w:val="0"/>
        <w:kinsoku/>
        <w:wordWrap w:val="0"/>
        <w:overflowPunct/>
        <w:topLinePunct w:val="0"/>
        <w:autoSpaceDE/>
        <w:autoSpaceDN/>
        <w:bidi w:val="0"/>
        <w:adjustRightInd w:val="0"/>
        <w:snapToGrid w:val="0"/>
        <w:spacing w:before="1" w:line="227" w:lineRule="auto"/>
        <w:textAlignment w:val="baseline"/>
        <w:outlineLvl w:val="0"/>
        <w:rPr>
          <w:rFonts w:hint="eastAsia" w:ascii="新宋体" w:hAnsi="新宋体" w:eastAsia="新宋体" w:cs="新宋体"/>
          <w:color w:val="auto"/>
          <w:sz w:val="21"/>
          <w:szCs w:val="21"/>
          <w:highlight w:val="none"/>
        </w:rPr>
      </w:pPr>
      <w:bookmarkStart w:id="49" w:name="_Toc6517"/>
      <w:bookmarkStart w:id="50" w:name="_Toc19246"/>
      <w:bookmarkStart w:id="51" w:name="_Toc6750"/>
      <w:r>
        <w:rPr>
          <w:rFonts w:hint="eastAsia" w:ascii="新宋体" w:hAnsi="新宋体" w:eastAsia="新宋体" w:cs="新宋体"/>
          <w:b/>
          <w:bCs/>
          <w:color w:val="auto"/>
          <w:spacing w:val="6"/>
          <w:sz w:val="21"/>
          <w:szCs w:val="21"/>
          <w:highlight w:val="none"/>
        </w:rPr>
        <w:t>一、工程概况</w:t>
      </w:r>
      <w:bookmarkEnd w:id="49"/>
      <w:bookmarkEnd w:id="50"/>
      <w:bookmarkEnd w:id="51"/>
    </w:p>
    <w:p w14:paraId="3D402D48">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1.工程名称：</w:t>
      </w:r>
      <w:r>
        <w:rPr>
          <w:rFonts w:hint="eastAsia" w:ascii="新宋体" w:hAnsi="新宋体" w:eastAsia="新宋体" w:cs="新宋体"/>
          <w:color w:val="auto"/>
          <w:spacing w:val="7"/>
          <w:sz w:val="21"/>
          <w:szCs w:val="21"/>
          <w:highlight w:val="none"/>
          <w:u w:val="single" w:color="auto"/>
          <w:lang w:eastAsia="zh-CN"/>
        </w:rPr>
        <w:t>胡志明在靖西活动旧址--“越盟”办事处旧址修缮工程</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44381637">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2.工程地点：</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lang w:eastAsia="zh-CN"/>
        </w:rPr>
        <w:t>靖西市</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E9AABAC">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3.工程立项批准文号：</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lang w:val="en-US" w:eastAsia="zh-CN"/>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D144CAE">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4.资金来源：</w:t>
      </w:r>
      <w:r>
        <w:rPr>
          <w:rFonts w:hint="eastAsia" w:ascii="新宋体" w:hAnsi="新宋体" w:eastAsia="新宋体" w:cs="新宋体"/>
          <w:color w:val="auto"/>
          <w:spacing w:val="19"/>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lang w:val="en-US" w:eastAsia="zh-CN"/>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560B0C07">
      <w:pPr>
        <w:pStyle w:val="3"/>
        <w:keepNext w:val="0"/>
        <w:keepLines w:val="0"/>
        <w:pageBreakBefore w:val="0"/>
        <w:widowControl w:val="0"/>
        <w:kinsoku/>
        <w:wordWrap w:val="0"/>
        <w:overflowPunct/>
        <w:topLinePunct w:val="0"/>
        <w:autoSpaceDE/>
        <w:autoSpaceDN/>
        <w:bidi w:val="0"/>
        <w:adjustRightInd w:val="0"/>
        <w:snapToGrid w:val="0"/>
        <w:spacing w:before="270" w:line="360" w:lineRule="auto"/>
        <w:ind w:left="14" w:firstLine="4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5.工程内容：</w:t>
      </w:r>
      <w:r>
        <w:rPr>
          <w:rFonts w:hint="eastAsia" w:ascii="新宋体" w:hAnsi="新宋体" w:eastAsia="新宋体" w:cs="新宋体"/>
          <w:color w:val="auto"/>
          <w:spacing w:val="2"/>
          <w:sz w:val="21"/>
          <w:szCs w:val="21"/>
          <w:highlight w:val="none"/>
          <w:lang w:eastAsia="zh-CN"/>
        </w:rPr>
        <w:t>胡志明在靖西活动旧址--“越盟”办事处旧址修缮工程</w:t>
      </w:r>
      <w:r>
        <w:rPr>
          <w:rFonts w:hint="eastAsia" w:ascii="新宋体" w:hAnsi="新宋体" w:eastAsia="新宋体" w:cs="新宋体"/>
          <w:color w:val="auto"/>
          <w:spacing w:val="2"/>
          <w:sz w:val="21"/>
          <w:szCs w:val="21"/>
          <w:highlight w:val="none"/>
        </w:rPr>
        <w:t>，主要建设内容:胡志明在靖西活动旧址--“越盟”办事处旧址坐南朝北，占地面积为 440.3 ㎡，为壮族居民干栏式和欧式建筑风格相结合的两层砖瓦结构楼房。砖木结构，斜梁托顶，抬梁穿抖混合，三合土地面，小青瓦屋面，原瓦屋脊，外面加抹灰，硬山顶。平面整体呈纵向长方形，由前厅、左右廊、正厅及天井组成。总面阔三间 12.530m，总进深 33.890m。本次针对屋面局部漏雨，檩条、椽子、楼板、楼楞糟朽等病害进行修缮施工</w:t>
      </w:r>
      <w:r>
        <w:rPr>
          <w:rFonts w:hint="eastAsia" w:ascii="新宋体" w:hAnsi="新宋体" w:eastAsia="新宋体" w:cs="新宋体"/>
          <w:color w:val="auto"/>
          <w:spacing w:val="8"/>
          <w:sz w:val="21"/>
          <w:szCs w:val="21"/>
          <w:highlight w:val="none"/>
        </w:rPr>
        <w:t>等（详见施工图纸及工程量清单包含的内容)</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8"/>
          <w:sz w:val="21"/>
          <w:szCs w:val="21"/>
          <w:highlight w:val="none"/>
        </w:rPr>
        <w:t>。群体工程应附《承包人承揽工程项目一览表》</w:t>
      </w:r>
      <w:r>
        <w:rPr>
          <w:rFonts w:hint="eastAsia" w:ascii="新宋体" w:hAnsi="新宋体" w:eastAsia="新宋体" w:cs="新宋体"/>
          <w:color w:val="auto"/>
          <w:spacing w:val="7"/>
          <w:sz w:val="21"/>
          <w:szCs w:val="21"/>
          <w:highlight w:val="none"/>
        </w:rPr>
        <w:t>（附件</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7"/>
          <w:sz w:val="21"/>
          <w:szCs w:val="21"/>
          <w:highlight w:val="none"/>
        </w:rPr>
        <w:t>1）。</w:t>
      </w:r>
    </w:p>
    <w:p w14:paraId="4F113249">
      <w:pPr>
        <w:pStyle w:val="3"/>
        <w:keepNext w:val="0"/>
        <w:keepLines w:val="0"/>
        <w:pageBreakBefore w:val="0"/>
        <w:widowControl w:val="0"/>
        <w:kinsoku/>
        <w:wordWrap w:val="0"/>
        <w:overflowPunct/>
        <w:topLinePunct w:val="0"/>
        <w:autoSpaceDE/>
        <w:autoSpaceDN/>
        <w:bidi w:val="0"/>
        <w:adjustRightInd w:val="0"/>
        <w:snapToGrid w:val="0"/>
        <w:spacing w:before="51" w:line="228" w:lineRule="auto"/>
        <w:ind w:left="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6.工程承包范围：</w:t>
      </w:r>
    </w:p>
    <w:p w14:paraId="2CD10BD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u w:val="single" w:color="auto"/>
        </w:rPr>
        <w:t>工程承包范围具体以工程量清单及施工图内包含的工程内容为准</w:t>
      </w:r>
      <w:r>
        <w:rPr>
          <w:rFonts w:hint="eastAsia" w:ascii="新宋体" w:hAnsi="新宋体" w:eastAsia="新宋体" w:cs="新宋体"/>
          <w:color w:val="auto"/>
          <w:spacing w:val="9"/>
          <w:sz w:val="21"/>
          <w:szCs w:val="21"/>
          <w:highlight w:val="none"/>
        </w:rPr>
        <w:t>。</w:t>
      </w:r>
    </w:p>
    <w:p w14:paraId="3BC4C5D5">
      <w:pPr>
        <w:pStyle w:val="3"/>
        <w:keepNext w:val="0"/>
        <w:keepLines w:val="0"/>
        <w:pageBreakBefore w:val="0"/>
        <w:widowControl w:val="0"/>
        <w:kinsoku/>
        <w:wordWrap w:val="0"/>
        <w:overflowPunct/>
        <w:topLinePunct w:val="0"/>
        <w:autoSpaceDE/>
        <w:autoSpaceDN/>
        <w:bidi w:val="0"/>
        <w:adjustRightInd w:val="0"/>
        <w:snapToGrid w:val="0"/>
        <w:spacing w:before="162" w:line="228" w:lineRule="auto"/>
        <w:textAlignment w:val="baseline"/>
        <w:outlineLvl w:val="0"/>
        <w:rPr>
          <w:rFonts w:hint="eastAsia" w:ascii="新宋体" w:hAnsi="新宋体" w:eastAsia="新宋体" w:cs="新宋体"/>
          <w:color w:val="auto"/>
          <w:sz w:val="21"/>
          <w:szCs w:val="21"/>
          <w:highlight w:val="none"/>
        </w:rPr>
      </w:pPr>
      <w:bookmarkStart w:id="52" w:name="_Toc7847"/>
      <w:bookmarkStart w:id="53" w:name="_Toc24617"/>
      <w:bookmarkStart w:id="54" w:name="_Toc32254"/>
      <w:r>
        <w:rPr>
          <w:rFonts w:hint="eastAsia" w:ascii="新宋体" w:hAnsi="新宋体" w:eastAsia="新宋体" w:cs="新宋体"/>
          <w:b/>
          <w:bCs/>
          <w:color w:val="auto"/>
          <w:spacing w:val="6"/>
          <w:sz w:val="21"/>
          <w:szCs w:val="21"/>
          <w:highlight w:val="none"/>
        </w:rPr>
        <w:t>二、合同工期</w:t>
      </w:r>
      <w:bookmarkEnd w:id="52"/>
      <w:bookmarkEnd w:id="53"/>
      <w:bookmarkEnd w:id="54"/>
    </w:p>
    <w:p w14:paraId="05597B5E">
      <w:pPr>
        <w:pStyle w:val="3"/>
        <w:keepNext w:val="0"/>
        <w:keepLines w:val="0"/>
        <w:pageBreakBefore w:val="0"/>
        <w:widowControl w:val="0"/>
        <w:kinsoku/>
        <w:wordWrap w:val="0"/>
        <w:overflowPunct/>
        <w:topLinePunct w:val="0"/>
        <w:autoSpaceDE/>
        <w:autoSpaceDN/>
        <w:bidi w:val="0"/>
        <w:adjustRightInd w:val="0"/>
        <w:snapToGrid w:val="0"/>
        <w:spacing w:before="160" w:line="227" w:lineRule="auto"/>
        <w:ind w:left="47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计划开工日期：</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6"/>
          <w:sz w:val="21"/>
          <w:szCs w:val="21"/>
          <w:highlight w:val="none"/>
        </w:rPr>
        <w:t>年</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6"/>
          <w:sz w:val="21"/>
          <w:szCs w:val="21"/>
          <w:highlight w:val="none"/>
        </w:rPr>
        <w:t>月</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6"/>
          <w:sz w:val="21"/>
          <w:szCs w:val="21"/>
          <w:highlight w:val="none"/>
        </w:rPr>
        <w:t xml:space="preserve"> </w:t>
      </w:r>
      <w:r>
        <w:rPr>
          <w:rFonts w:hint="eastAsia" w:ascii="新宋体" w:hAnsi="新宋体" w:eastAsia="新宋体" w:cs="新宋体"/>
          <w:color w:val="auto"/>
          <w:spacing w:val="6"/>
          <w:sz w:val="21"/>
          <w:szCs w:val="21"/>
          <w:highlight w:val="none"/>
        </w:rPr>
        <w:t>日。（具体以发</w:t>
      </w:r>
      <w:r>
        <w:rPr>
          <w:rFonts w:hint="eastAsia" w:ascii="新宋体" w:hAnsi="新宋体" w:eastAsia="新宋体" w:cs="新宋体"/>
          <w:color w:val="auto"/>
          <w:spacing w:val="5"/>
          <w:sz w:val="21"/>
          <w:szCs w:val="21"/>
          <w:highlight w:val="none"/>
        </w:rPr>
        <w:t>包人书面通知为准）</w:t>
      </w:r>
    </w:p>
    <w:p w14:paraId="17B4DA71">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7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计划竣工日期：</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1"/>
          <w:sz w:val="21"/>
          <w:szCs w:val="21"/>
          <w:highlight w:val="none"/>
        </w:rPr>
        <w:t>年</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1"/>
          <w:sz w:val="21"/>
          <w:szCs w:val="21"/>
          <w:highlight w:val="none"/>
        </w:rPr>
        <w:t>月</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5"/>
          <w:sz w:val="21"/>
          <w:szCs w:val="21"/>
          <w:highlight w:val="none"/>
        </w:rPr>
        <w:t xml:space="preserve"> </w:t>
      </w:r>
      <w:r>
        <w:rPr>
          <w:rFonts w:hint="eastAsia" w:ascii="新宋体" w:hAnsi="新宋体" w:eastAsia="新宋体" w:cs="新宋体"/>
          <w:color w:val="auto"/>
          <w:spacing w:val="1"/>
          <w:sz w:val="21"/>
          <w:szCs w:val="21"/>
          <w:highlight w:val="none"/>
        </w:rPr>
        <w:t>日。</w:t>
      </w:r>
    </w:p>
    <w:p w14:paraId="4A7A55A5">
      <w:pPr>
        <w:pStyle w:val="3"/>
        <w:keepNext w:val="0"/>
        <w:keepLines w:val="0"/>
        <w:pageBreakBefore w:val="0"/>
        <w:widowControl w:val="0"/>
        <w:kinsoku/>
        <w:wordWrap w:val="0"/>
        <w:overflowPunct/>
        <w:topLinePunct w:val="0"/>
        <w:autoSpaceDE/>
        <w:autoSpaceDN/>
        <w:bidi w:val="0"/>
        <w:adjustRightInd w:val="0"/>
        <w:snapToGrid w:val="0"/>
        <w:spacing w:before="161" w:line="377" w:lineRule="auto"/>
        <w:ind w:left="21" w:right="68" w:firstLine="45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工期总日历天数：</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88"/>
          <w:sz w:val="21"/>
          <w:szCs w:val="21"/>
          <w:highlight w:val="none"/>
        </w:rPr>
        <w:t xml:space="preserve"> </w:t>
      </w:r>
      <w:r>
        <w:rPr>
          <w:rFonts w:hint="eastAsia" w:ascii="新宋体" w:hAnsi="新宋体" w:eastAsia="新宋体" w:cs="新宋体"/>
          <w:color w:val="auto"/>
          <w:spacing w:val="7"/>
          <w:sz w:val="21"/>
          <w:szCs w:val="21"/>
          <w:highlight w:val="none"/>
        </w:rPr>
        <w:t>天。工期总</w:t>
      </w:r>
      <w:r>
        <w:rPr>
          <w:rFonts w:hint="eastAsia" w:ascii="新宋体" w:hAnsi="新宋体" w:eastAsia="新宋体" w:cs="新宋体"/>
          <w:color w:val="auto"/>
          <w:spacing w:val="6"/>
          <w:sz w:val="21"/>
          <w:szCs w:val="21"/>
          <w:highlight w:val="none"/>
        </w:rPr>
        <w:t>日历天数与根据前述计划开竣工日期计算的工期天数不一致的，</w:t>
      </w:r>
      <w:r>
        <w:rPr>
          <w:rFonts w:hint="eastAsia" w:ascii="新宋体" w:hAnsi="新宋体" w:eastAsia="新宋体" w:cs="新宋体"/>
          <w:color w:val="auto"/>
          <w:spacing w:val="-56"/>
          <w:sz w:val="21"/>
          <w:szCs w:val="21"/>
          <w:highlight w:val="none"/>
        </w:rPr>
        <w:t xml:space="preserve"> </w:t>
      </w:r>
      <w:r>
        <w:rPr>
          <w:rFonts w:hint="eastAsia" w:ascii="新宋体" w:hAnsi="新宋体" w:eastAsia="新宋体" w:cs="新宋体"/>
          <w:color w:val="auto"/>
          <w:spacing w:val="6"/>
          <w:sz w:val="21"/>
          <w:szCs w:val="21"/>
          <w:highlight w:val="none"/>
        </w:rPr>
        <w:t>以工期总日历天数为准。</w:t>
      </w:r>
    </w:p>
    <w:p w14:paraId="243B9747">
      <w:pPr>
        <w:pStyle w:val="3"/>
        <w:keepNext w:val="0"/>
        <w:keepLines w:val="0"/>
        <w:pageBreakBefore w:val="0"/>
        <w:widowControl w:val="0"/>
        <w:kinsoku/>
        <w:wordWrap w:val="0"/>
        <w:overflowPunct/>
        <w:topLinePunct w:val="0"/>
        <w:autoSpaceDE/>
        <w:autoSpaceDN/>
        <w:bidi w:val="0"/>
        <w:adjustRightInd w:val="0"/>
        <w:snapToGrid w:val="0"/>
        <w:spacing w:line="228" w:lineRule="auto"/>
        <w:textAlignment w:val="baseline"/>
        <w:outlineLvl w:val="0"/>
        <w:rPr>
          <w:rFonts w:hint="eastAsia" w:ascii="新宋体" w:hAnsi="新宋体" w:eastAsia="新宋体" w:cs="新宋体"/>
          <w:color w:val="auto"/>
          <w:sz w:val="21"/>
          <w:szCs w:val="21"/>
          <w:highlight w:val="none"/>
        </w:rPr>
      </w:pPr>
      <w:bookmarkStart w:id="55" w:name="_Toc11088"/>
      <w:bookmarkStart w:id="56" w:name="_Toc4309"/>
      <w:bookmarkStart w:id="57" w:name="_Toc10395"/>
      <w:r>
        <w:rPr>
          <w:rFonts w:hint="eastAsia" w:ascii="新宋体" w:hAnsi="新宋体" w:eastAsia="新宋体" w:cs="新宋体"/>
          <w:b/>
          <w:bCs/>
          <w:color w:val="auto"/>
          <w:spacing w:val="6"/>
          <w:sz w:val="21"/>
          <w:szCs w:val="21"/>
          <w:highlight w:val="none"/>
        </w:rPr>
        <w:t>三、质量标准</w:t>
      </w:r>
      <w:bookmarkEnd w:id="55"/>
      <w:bookmarkEnd w:id="56"/>
      <w:bookmarkEnd w:id="57"/>
    </w:p>
    <w:p w14:paraId="59DAFAAA">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8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工程质量符合</w:t>
      </w:r>
      <w:r>
        <w:rPr>
          <w:rFonts w:hint="eastAsia" w:ascii="新宋体" w:hAnsi="新宋体" w:eastAsia="新宋体" w:cs="新宋体"/>
          <w:color w:val="auto"/>
          <w:spacing w:val="-97"/>
          <w:sz w:val="21"/>
          <w:szCs w:val="21"/>
          <w:highlight w:val="none"/>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6"/>
          <w:sz w:val="21"/>
          <w:szCs w:val="21"/>
          <w:highlight w:val="none"/>
        </w:rPr>
        <w:t>标准。</w:t>
      </w:r>
    </w:p>
    <w:p w14:paraId="41B03B96">
      <w:pPr>
        <w:pStyle w:val="3"/>
        <w:keepNext w:val="0"/>
        <w:keepLines w:val="0"/>
        <w:pageBreakBefore w:val="0"/>
        <w:widowControl w:val="0"/>
        <w:kinsoku/>
        <w:wordWrap w:val="0"/>
        <w:overflowPunct/>
        <w:topLinePunct w:val="0"/>
        <w:autoSpaceDE/>
        <w:autoSpaceDN/>
        <w:bidi w:val="0"/>
        <w:adjustRightInd w:val="0"/>
        <w:snapToGrid w:val="0"/>
        <w:spacing w:before="161" w:line="226" w:lineRule="auto"/>
        <w:textAlignment w:val="baseline"/>
        <w:outlineLvl w:val="0"/>
        <w:rPr>
          <w:rFonts w:hint="eastAsia" w:ascii="新宋体" w:hAnsi="新宋体" w:eastAsia="新宋体" w:cs="新宋体"/>
          <w:color w:val="auto"/>
          <w:sz w:val="21"/>
          <w:szCs w:val="21"/>
          <w:highlight w:val="none"/>
        </w:rPr>
      </w:pPr>
      <w:bookmarkStart w:id="58" w:name="_Toc15534"/>
      <w:bookmarkStart w:id="59" w:name="_Toc26434"/>
      <w:bookmarkStart w:id="60" w:name="_Toc13635"/>
      <w:r>
        <w:rPr>
          <w:rFonts w:hint="eastAsia" w:ascii="新宋体" w:hAnsi="新宋体" w:eastAsia="新宋体" w:cs="新宋体"/>
          <w:b/>
          <w:bCs/>
          <w:color w:val="auto"/>
          <w:spacing w:val="6"/>
          <w:sz w:val="21"/>
          <w:szCs w:val="21"/>
          <w:highlight w:val="none"/>
        </w:rPr>
        <w:t>四、签约合同价与合同价格形式</w:t>
      </w:r>
      <w:bookmarkEnd w:id="58"/>
      <w:bookmarkEnd w:id="59"/>
      <w:bookmarkEnd w:id="60"/>
    </w:p>
    <w:p w14:paraId="1D619FC0">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9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1.签约合同价为：</w:t>
      </w:r>
    </w:p>
    <w:p w14:paraId="42F4041D">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5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人民币（大写）</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48"/>
          <w:sz w:val="21"/>
          <w:szCs w:val="21"/>
          <w:highlight w:val="none"/>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6"/>
          <w:sz w:val="21"/>
          <w:szCs w:val="21"/>
          <w:highlight w:val="none"/>
        </w:rPr>
        <w:t>元</w:t>
      </w:r>
      <w:r>
        <w:rPr>
          <w:rFonts w:hint="eastAsia" w:ascii="新宋体" w:hAnsi="新宋体" w:eastAsia="新宋体" w:cs="新宋体"/>
          <w:color w:val="auto"/>
          <w:spacing w:val="3"/>
          <w:sz w:val="21"/>
          <w:szCs w:val="21"/>
          <w:highlight w:val="none"/>
        </w:rPr>
        <w:t>）；</w:t>
      </w:r>
    </w:p>
    <w:p w14:paraId="05F36C2C">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5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其中：</w:t>
      </w:r>
    </w:p>
    <w:p w14:paraId="76D4310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（1）安全文明施工费：</w:t>
      </w:r>
    </w:p>
    <w:p w14:paraId="0A2FF7C2">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9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人民币（大写）</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5"/>
          <w:sz w:val="21"/>
          <w:szCs w:val="21"/>
          <w:highlight w:val="none"/>
        </w:rPr>
        <w:t>元</w:t>
      </w:r>
      <w:r>
        <w:rPr>
          <w:rFonts w:hint="eastAsia" w:ascii="新宋体" w:hAnsi="新宋体" w:eastAsia="新宋体" w:cs="新宋体"/>
          <w:color w:val="auto"/>
          <w:spacing w:val="2"/>
          <w:sz w:val="21"/>
          <w:szCs w:val="21"/>
          <w:highlight w:val="none"/>
        </w:rPr>
        <w:t>）；</w:t>
      </w:r>
    </w:p>
    <w:p w14:paraId="28A300AB">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（2）材料和工程设备暂估价金额：</w:t>
      </w:r>
    </w:p>
    <w:p w14:paraId="657A6972">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9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人民币（大写）</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5"/>
          <w:sz w:val="21"/>
          <w:szCs w:val="21"/>
          <w:highlight w:val="none"/>
        </w:rPr>
        <w:t>元</w:t>
      </w:r>
      <w:r>
        <w:rPr>
          <w:rFonts w:hint="eastAsia" w:ascii="新宋体" w:hAnsi="新宋体" w:eastAsia="新宋体" w:cs="新宋体"/>
          <w:color w:val="auto"/>
          <w:spacing w:val="2"/>
          <w:sz w:val="21"/>
          <w:szCs w:val="21"/>
          <w:highlight w:val="none"/>
        </w:rPr>
        <w:t>）；</w:t>
      </w:r>
    </w:p>
    <w:p w14:paraId="6EB44054">
      <w:pPr>
        <w:pStyle w:val="3"/>
        <w:keepNext w:val="0"/>
        <w:keepLines w:val="0"/>
        <w:pageBreakBefore w:val="0"/>
        <w:widowControl w:val="0"/>
        <w:kinsoku/>
        <w:wordWrap w:val="0"/>
        <w:overflowPunct/>
        <w:topLinePunct w:val="0"/>
        <w:autoSpaceDE/>
        <w:autoSpaceDN/>
        <w:bidi w:val="0"/>
        <w:adjustRightInd w:val="0"/>
        <w:snapToGrid w:val="0"/>
        <w:spacing w:before="162"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（3）专业工程暂估价金额：</w:t>
      </w:r>
    </w:p>
    <w:p w14:paraId="34AFD66F">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9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人民币（大写）</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5"/>
          <w:sz w:val="21"/>
          <w:szCs w:val="21"/>
          <w:highlight w:val="none"/>
        </w:rPr>
        <w:t>元</w:t>
      </w:r>
      <w:r>
        <w:rPr>
          <w:rFonts w:hint="eastAsia" w:ascii="新宋体" w:hAnsi="新宋体" w:eastAsia="新宋体" w:cs="新宋体"/>
          <w:color w:val="auto"/>
          <w:spacing w:val="2"/>
          <w:sz w:val="21"/>
          <w:szCs w:val="21"/>
          <w:highlight w:val="none"/>
        </w:rPr>
        <w:t>）；</w:t>
      </w:r>
    </w:p>
    <w:p w14:paraId="18AEF20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（4）暂列金额：</w:t>
      </w:r>
    </w:p>
    <w:p w14:paraId="58613C16">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9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人民币（大写）</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2"/>
          <w:sz w:val="21"/>
          <w:szCs w:val="21"/>
          <w:highlight w:val="none"/>
        </w:rPr>
        <w:t>元）。</w:t>
      </w:r>
    </w:p>
    <w:p w14:paraId="088C93FA">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  合同价格形式：</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503565F6">
      <w:pPr>
        <w:pStyle w:val="3"/>
        <w:keepNext w:val="0"/>
        <w:keepLines w:val="0"/>
        <w:pageBreakBefore w:val="0"/>
        <w:widowControl w:val="0"/>
        <w:kinsoku/>
        <w:wordWrap w:val="0"/>
        <w:overflowPunct/>
        <w:topLinePunct w:val="0"/>
        <w:autoSpaceDE/>
        <w:autoSpaceDN/>
        <w:bidi w:val="0"/>
        <w:adjustRightInd w:val="0"/>
        <w:snapToGrid w:val="0"/>
        <w:spacing w:before="165" w:line="228" w:lineRule="auto"/>
        <w:textAlignment w:val="baseline"/>
        <w:outlineLvl w:val="0"/>
        <w:rPr>
          <w:rFonts w:hint="eastAsia" w:ascii="新宋体" w:hAnsi="新宋体" w:eastAsia="新宋体" w:cs="新宋体"/>
          <w:color w:val="auto"/>
          <w:sz w:val="21"/>
          <w:szCs w:val="21"/>
          <w:highlight w:val="none"/>
        </w:rPr>
      </w:pPr>
      <w:bookmarkStart w:id="61" w:name="_Toc755"/>
      <w:bookmarkStart w:id="62" w:name="_Toc10662"/>
      <w:bookmarkStart w:id="63" w:name="_Toc6520"/>
      <w:r>
        <w:rPr>
          <w:rFonts w:hint="eastAsia" w:ascii="新宋体" w:hAnsi="新宋体" w:eastAsia="新宋体" w:cs="新宋体"/>
          <w:b/>
          <w:bCs/>
          <w:color w:val="auto"/>
          <w:spacing w:val="6"/>
          <w:sz w:val="21"/>
          <w:szCs w:val="21"/>
          <w:highlight w:val="none"/>
        </w:rPr>
        <w:t>五、项目经理</w:t>
      </w:r>
      <w:bookmarkEnd w:id="61"/>
      <w:bookmarkEnd w:id="62"/>
      <w:bookmarkEnd w:id="63"/>
    </w:p>
    <w:p w14:paraId="4E3EA0FB">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承包人项目经理：</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7B71E70E">
      <w:pPr>
        <w:pStyle w:val="3"/>
        <w:keepNext w:val="0"/>
        <w:keepLines w:val="0"/>
        <w:pageBreakBefore w:val="0"/>
        <w:widowControl w:val="0"/>
        <w:kinsoku/>
        <w:wordWrap w:val="0"/>
        <w:overflowPunct/>
        <w:topLinePunct w:val="0"/>
        <w:autoSpaceDE/>
        <w:autoSpaceDN/>
        <w:bidi w:val="0"/>
        <w:adjustRightInd w:val="0"/>
        <w:snapToGrid w:val="0"/>
        <w:spacing w:before="161" w:line="228" w:lineRule="auto"/>
        <w:textAlignment w:val="baseline"/>
        <w:outlineLvl w:val="0"/>
        <w:rPr>
          <w:rFonts w:hint="eastAsia" w:ascii="新宋体" w:hAnsi="新宋体" w:eastAsia="新宋体" w:cs="新宋体"/>
          <w:color w:val="auto"/>
          <w:sz w:val="21"/>
          <w:szCs w:val="21"/>
          <w:highlight w:val="none"/>
        </w:rPr>
      </w:pPr>
      <w:bookmarkStart w:id="64" w:name="_Toc21574"/>
      <w:bookmarkStart w:id="65" w:name="_Toc31233"/>
      <w:bookmarkStart w:id="66" w:name="_Toc9566"/>
      <w:r>
        <w:rPr>
          <w:rFonts w:hint="eastAsia" w:ascii="新宋体" w:hAnsi="新宋体" w:eastAsia="新宋体" w:cs="新宋体"/>
          <w:b/>
          <w:bCs/>
          <w:color w:val="auto"/>
          <w:spacing w:val="7"/>
          <w:sz w:val="21"/>
          <w:szCs w:val="21"/>
          <w:highlight w:val="none"/>
        </w:rPr>
        <w:t>六、合同文件构成</w:t>
      </w:r>
      <w:bookmarkEnd w:id="64"/>
      <w:bookmarkEnd w:id="65"/>
      <w:bookmarkEnd w:id="66"/>
    </w:p>
    <w:p w14:paraId="42D8879A">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本协议书与下列文件一起构成合同文件：</w:t>
      </w:r>
    </w:p>
    <w:p w14:paraId="06918A30">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（1）成交通知书（如有</w:t>
      </w:r>
      <w:r>
        <w:rPr>
          <w:rFonts w:hint="eastAsia" w:ascii="新宋体" w:hAnsi="新宋体" w:eastAsia="新宋体" w:cs="新宋体"/>
          <w:color w:val="auto"/>
          <w:spacing w:val="2"/>
          <w:sz w:val="21"/>
          <w:szCs w:val="21"/>
          <w:highlight w:val="none"/>
        </w:rPr>
        <w:t>）；</w:t>
      </w:r>
    </w:p>
    <w:p w14:paraId="73F34F06">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（2）投标函及其附录（如有</w:t>
      </w:r>
      <w:r>
        <w:rPr>
          <w:rFonts w:hint="eastAsia" w:ascii="新宋体" w:hAnsi="新宋体" w:eastAsia="新宋体" w:cs="新宋体"/>
          <w:color w:val="auto"/>
          <w:sz w:val="21"/>
          <w:szCs w:val="21"/>
          <w:highlight w:val="none"/>
        </w:rPr>
        <w:t>）；</w:t>
      </w:r>
    </w:p>
    <w:p w14:paraId="4D5C11F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（3）专用合同条款及其附件；</w:t>
      </w:r>
    </w:p>
    <w:p w14:paraId="526C09A1">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（4）通用合同条款；</w:t>
      </w:r>
    </w:p>
    <w:p w14:paraId="3F2D478B">
      <w:pPr>
        <w:pStyle w:val="3"/>
        <w:keepNext w:val="0"/>
        <w:keepLines w:val="0"/>
        <w:pageBreakBefore w:val="0"/>
        <w:widowControl w:val="0"/>
        <w:kinsoku/>
        <w:wordWrap w:val="0"/>
        <w:overflowPunct/>
        <w:topLinePunct w:val="0"/>
        <w:autoSpaceDE/>
        <w:autoSpaceDN/>
        <w:bidi w:val="0"/>
        <w:adjustRightInd w:val="0"/>
        <w:snapToGrid w:val="0"/>
        <w:spacing w:before="164"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（5</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003CAA55">
      <w:pPr>
        <w:pStyle w:val="3"/>
        <w:keepNext w:val="0"/>
        <w:keepLines w:val="0"/>
        <w:pageBreakBefore w:val="0"/>
        <w:widowControl w:val="0"/>
        <w:kinsoku/>
        <w:wordWrap w:val="0"/>
        <w:overflowPunct/>
        <w:topLinePunct w:val="0"/>
        <w:autoSpaceDE/>
        <w:autoSpaceDN/>
        <w:bidi w:val="0"/>
        <w:adjustRightInd w:val="0"/>
        <w:snapToGrid w:val="0"/>
        <w:spacing w:before="159"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（6</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10C0B9C4">
      <w:pPr>
        <w:pStyle w:val="3"/>
        <w:keepNext w:val="0"/>
        <w:keepLines w:val="0"/>
        <w:pageBreakBefore w:val="0"/>
        <w:widowControl w:val="0"/>
        <w:kinsoku/>
        <w:wordWrap w:val="0"/>
        <w:overflowPunct/>
        <w:topLinePunct w:val="0"/>
        <w:autoSpaceDE/>
        <w:autoSpaceDN/>
        <w:bidi w:val="0"/>
        <w:adjustRightInd w:val="0"/>
        <w:snapToGrid w:val="0"/>
        <w:spacing w:before="158"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（7</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58E808CB">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（8）其他合同文件：</w:t>
      </w:r>
    </w:p>
    <w:p w14:paraId="7B18F58E">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18" w:right="57" w:firstLine="422"/>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上述各项合同文件包括合同当事人就该项合同文件所作出的</w:t>
      </w:r>
      <w:r>
        <w:rPr>
          <w:rFonts w:hint="eastAsia" w:ascii="新宋体" w:hAnsi="新宋体" w:eastAsia="新宋体" w:cs="新宋体"/>
          <w:color w:val="auto"/>
          <w:spacing w:val="9"/>
          <w:sz w:val="21"/>
          <w:szCs w:val="21"/>
          <w:highlight w:val="none"/>
        </w:rPr>
        <w:t>补充和修改，属于同一类内容</w:t>
      </w:r>
      <w:r>
        <w:rPr>
          <w:rFonts w:hint="eastAsia" w:ascii="新宋体" w:hAnsi="新宋体" w:eastAsia="新宋体" w:cs="新宋体"/>
          <w:color w:val="auto"/>
          <w:spacing w:val="10"/>
          <w:sz w:val="21"/>
          <w:szCs w:val="21"/>
          <w:highlight w:val="none"/>
        </w:rPr>
        <w:t>的文件，应以最新签署的为准（违反招标文件实质性内容的约定除外）</w:t>
      </w:r>
      <w:r>
        <w:rPr>
          <w:rFonts w:hint="eastAsia" w:ascii="新宋体" w:hAnsi="新宋体" w:eastAsia="新宋体" w:cs="新宋体"/>
          <w:color w:val="auto"/>
          <w:spacing w:val="9"/>
          <w:sz w:val="21"/>
          <w:szCs w:val="21"/>
          <w:highlight w:val="none"/>
        </w:rPr>
        <w:t>。专用合同条款及其附</w:t>
      </w:r>
      <w:r>
        <w:rPr>
          <w:rFonts w:hint="eastAsia" w:ascii="新宋体" w:hAnsi="新宋体" w:eastAsia="新宋体" w:cs="新宋体"/>
          <w:color w:val="auto"/>
          <w:spacing w:val="8"/>
          <w:sz w:val="21"/>
          <w:szCs w:val="21"/>
          <w:highlight w:val="none"/>
        </w:rPr>
        <w:t>件须经合同当事人签字或盖章。</w:t>
      </w:r>
    </w:p>
    <w:p w14:paraId="5882518B">
      <w:pPr>
        <w:pStyle w:val="3"/>
        <w:keepNext w:val="0"/>
        <w:keepLines w:val="0"/>
        <w:pageBreakBefore w:val="0"/>
        <w:widowControl w:val="0"/>
        <w:kinsoku/>
        <w:wordWrap w:val="0"/>
        <w:overflowPunct/>
        <w:topLinePunct w:val="0"/>
        <w:autoSpaceDE/>
        <w:autoSpaceDN/>
        <w:bidi w:val="0"/>
        <w:adjustRightInd w:val="0"/>
        <w:snapToGrid w:val="0"/>
        <w:spacing w:line="227" w:lineRule="auto"/>
        <w:textAlignment w:val="baseline"/>
        <w:outlineLvl w:val="0"/>
        <w:rPr>
          <w:rFonts w:hint="eastAsia" w:ascii="新宋体" w:hAnsi="新宋体" w:eastAsia="新宋体" w:cs="新宋体"/>
          <w:color w:val="auto"/>
          <w:sz w:val="21"/>
          <w:szCs w:val="21"/>
          <w:highlight w:val="none"/>
        </w:rPr>
      </w:pPr>
      <w:bookmarkStart w:id="67" w:name="_Toc10329"/>
      <w:bookmarkStart w:id="68" w:name="_Toc5071"/>
      <w:bookmarkStart w:id="69" w:name="_Toc6600"/>
      <w:r>
        <w:rPr>
          <w:rFonts w:hint="eastAsia" w:ascii="新宋体" w:hAnsi="新宋体" w:eastAsia="新宋体" w:cs="新宋体"/>
          <w:b/>
          <w:bCs/>
          <w:color w:val="auto"/>
          <w:spacing w:val="6"/>
          <w:sz w:val="21"/>
          <w:szCs w:val="21"/>
          <w:highlight w:val="none"/>
        </w:rPr>
        <w:t>七、承诺</w:t>
      </w:r>
      <w:bookmarkEnd w:id="67"/>
      <w:bookmarkEnd w:id="68"/>
      <w:bookmarkEnd w:id="69"/>
    </w:p>
    <w:p w14:paraId="56BDA37B">
      <w:pPr>
        <w:pStyle w:val="3"/>
        <w:keepNext w:val="0"/>
        <w:keepLines w:val="0"/>
        <w:pageBreakBefore w:val="0"/>
        <w:widowControl w:val="0"/>
        <w:kinsoku/>
        <w:wordWrap w:val="0"/>
        <w:overflowPunct/>
        <w:topLinePunct w:val="0"/>
        <w:autoSpaceDE/>
        <w:autoSpaceDN/>
        <w:bidi w:val="0"/>
        <w:adjustRightInd w:val="0"/>
        <w:snapToGrid w:val="0"/>
        <w:spacing w:before="163" w:line="301" w:lineRule="auto"/>
        <w:ind w:left="20" w:firstLine="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1.发包人承诺按照法律规定履行项目审批手续、筹集工程建设资金并按</w:t>
      </w:r>
      <w:r>
        <w:rPr>
          <w:rFonts w:hint="eastAsia" w:ascii="新宋体" w:hAnsi="新宋体" w:eastAsia="新宋体" w:cs="新宋体"/>
          <w:color w:val="auto"/>
          <w:spacing w:val="8"/>
          <w:sz w:val="21"/>
          <w:szCs w:val="21"/>
          <w:highlight w:val="none"/>
        </w:rPr>
        <w:t>照合同约定的期限</w:t>
      </w:r>
      <w:r>
        <w:rPr>
          <w:rFonts w:hint="eastAsia" w:ascii="新宋体" w:hAnsi="新宋体" w:eastAsia="新宋体" w:cs="新宋体"/>
          <w:color w:val="auto"/>
          <w:spacing w:val="7"/>
          <w:sz w:val="21"/>
          <w:szCs w:val="21"/>
          <w:highlight w:val="none"/>
        </w:rPr>
        <w:t>和方式支付合同价款。</w:t>
      </w:r>
    </w:p>
    <w:p w14:paraId="34E766D7">
      <w:pPr>
        <w:pStyle w:val="3"/>
        <w:keepNext w:val="0"/>
        <w:keepLines w:val="0"/>
        <w:pageBreakBefore w:val="0"/>
        <w:widowControl w:val="0"/>
        <w:kinsoku/>
        <w:wordWrap w:val="0"/>
        <w:overflowPunct/>
        <w:topLinePunct w:val="0"/>
        <w:autoSpaceDE/>
        <w:autoSpaceDN/>
        <w:bidi w:val="0"/>
        <w:adjustRightInd w:val="0"/>
        <w:snapToGrid w:val="0"/>
        <w:spacing w:before="165" w:line="302" w:lineRule="auto"/>
        <w:ind w:left="20" w:firstLine="4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2.承包人承诺按照法律规定及合同约定组织完成工程施工，确保工程质量和安全，不进行转包及违法分包，并在缺陷责任期及保修期内承担相应的工程维修责任。</w:t>
      </w:r>
    </w:p>
    <w:p w14:paraId="54703EC9">
      <w:pPr>
        <w:pStyle w:val="3"/>
        <w:keepNext w:val="0"/>
        <w:keepLines w:val="0"/>
        <w:pageBreakBefore w:val="0"/>
        <w:widowControl w:val="0"/>
        <w:kinsoku/>
        <w:wordWrap w:val="0"/>
        <w:overflowPunct/>
        <w:topLinePunct w:val="0"/>
        <w:autoSpaceDE/>
        <w:autoSpaceDN/>
        <w:bidi w:val="0"/>
        <w:adjustRightInd w:val="0"/>
        <w:snapToGrid w:val="0"/>
        <w:spacing w:before="162" w:line="302" w:lineRule="auto"/>
        <w:ind w:left="23" w:firstLine="41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3.发包人和承包人通过招投标形式签订合同的，双方理解并承诺不再就同一工程另行签订</w:t>
      </w:r>
      <w:r>
        <w:rPr>
          <w:rFonts w:hint="eastAsia" w:ascii="新宋体" w:hAnsi="新宋体" w:eastAsia="新宋体" w:cs="新宋体"/>
          <w:color w:val="auto"/>
          <w:spacing w:val="8"/>
          <w:sz w:val="21"/>
          <w:szCs w:val="21"/>
          <w:highlight w:val="none"/>
        </w:rPr>
        <w:t>与合同实质性内容相背离的协议。</w:t>
      </w:r>
    </w:p>
    <w:p w14:paraId="484BCDC6">
      <w:pPr>
        <w:pStyle w:val="3"/>
        <w:keepNext w:val="0"/>
        <w:keepLines w:val="0"/>
        <w:pageBreakBefore w:val="0"/>
        <w:widowControl w:val="0"/>
        <w:kinsoku/>
        <w:wordWrap w:val="0"/>
        <w:overflowPunct/>
        <w:topLinePunct w:val="0"/>
        <w:autoSpaceDE/>
        <w:autoSpaceDN/>
        <w:bidi w:val="0"/>
        <w:adjustRightInd w:val="0"/>
        <w:snapToGrid w:val="0"/>
        <w:spacing w:before="161" w:line="228" w:lineRule="auto"/>
        <w:textAlignment w:val="baseline"/>
        <w:outlineLvl w:val="0"/>
        <w:rPr>
          <w:rFonts w:hint="eastAsia" w:ascii="新宋体" w:hAnsi="新宋体" w:eastAsia="新宋体" w:cs="新宋体"/>
          <w:color w:val="auto"/>
          <w:sz w:val="21"/>
          <w:szCs w:val="21"/>
          <w:highlight w:val="none"/>
        </w:rPr>
      </w:pPr>
      <w:bookmarkStart w:id="70" w:name="_Toc29047"/>
      <w:bookmarkStart w:id="71" w:name="_Toc27435"/>
      <w:bookmarkStart w:id="72" w:name="_Toc31391"/>
      <w:r>
        <w:rPr>
          <w:rFonts w:hint="eastAsia" w:ascii="新宋体" w:hAnsi="新宋体" w:eastAsia="新宋体" w:cs="新宋体"/>
          <w:b/>
          <w:bCs/>
          <w:color w:val="auto"/>
          <w:spacing w:val="6"/>
          <w:sz w:val="21"/>
          <w:szCs w:val="21"/>
          <w:highlight w:val="none"/>
        </w:rPr>
        <w:t>八、词语含义</w:t>
      </w:r>
      <w:bookmarkEnd w:id="70"/>
      <w:bookmarkEnd w:id="71"/>
      <w:bookmarkEnd w:id="72"/>
    </w:p>
    <w:p w14:paraId="3210B9D2">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本协议书中词语含义与第二部分通用合同条款中赋予的含义相同。</w:t>
      </w:r>
    </w:p>
    <w:p w14:paraId="35B9659A">
      <w:pPr>
        <w:pStyle w:val="3"/>
        <w:keepNext w:val="0"/>
        <w:keepLines w:val="0"/>
        <w:pageBreakBefore w:val="0"/>
        <w:widowControl w:val="0"/>
        <w:kinsoku/>
        <w:wordWrap w:val="0"/>
        <w:overflowPunct/>
        <w:topLinePunct w:val="0"/>
        <w:autoSpaceDE/>
        <w:autoSpaceDN/>
        <w:bidi w:val="0"/>
        <w:adjustRightInd w:val="0"/>
        <w:snapToGrid w:val="0"/>
        <w:spacing w:before="165" w:line="230" w:lineRule="auto"/>
        <w:textAlignment w:val="baseline"/>
        <w:outlineLvl w:val="0"/>
        <w:rPr>
          <w:rFonts w:hint="eastAsia" w:ascii="新宋体" w:hAnsi="新宋体" w:eastAsia="新宋体" w:cs="新宋体"/>
          <w:color w:val="auto"/>
          <w:sz w:val="21"/>
          <w:szCs w:val="21"/>
          <w:highlight w:val="none"/>
        </w:rPr>
      </w:pPr>
      <w:bookmarkStart w:id="73" w:name="_Toc25689"/>
      <w:bookmarkStart w:id="74" w:name="_Toc17978"/>
      <w:bookmarkStart w:id="75" w:name="_Toc13368"/>
      <w:r>
        <w:rPr>
          <w:rFonts w:hint="eastAsia" w:ascii="新宋体" w:hAnsi="新宋体" w:eastAsia="新宋体" w:cs="新宋体"/>
          <w:b/>
          <w:bCs/>
          <w:color w:val="auto"/>
          <w:spacing w:val="6"/>
          <w:sz w:val="21"/>
          <w:szCs w:val="21"/>
          <w:highlight w:val="none"/>
        </w:rPr>
        <w:t>九、签订时间</w:t>
      </w:r>
      <w:bookmarkEnd w:id="73"/>
      <w:bookmarkEnd w:id="74"/>
      <w:bookmarkEnd w:id="75"/>
    </w:p>
    <w:p w14:paraId="2D911DDE">
      <w:pPr>
        <w:pStyle w:val="3"/>
        <w:keepNext w:val="0"/>
        <w:keepLines w:val="0"/>
        <w:pageBreakBefore w:val="0"/>
        <w:widowControl w:val="0"/>
        <w:kinsoku/>
        <w:wordWrap w:val="0"/>
        <w:overflowPunct/>
        <w:topLinePunct w:val="0"/>
        <w:autoSpaceDE/>
        <w:autoSpaceDN/>
        <w:bidi w:val="0"/>
        <w:adjustRightInd w:val="0"/>
        <w:snapToGrid w:val="0"/>
        <w:spacing w:before="159"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本合同于</w:t>
      </w:r>
      <w:r>
        <w:rPr>
          <w:rFonts w:hint="eastAsia" w:ascii="新宋体" w:hAnsi="新宋体" w:eastAsia="新宋体" w:cs="新宋体"/>
          <w:color w:val="auto"/>
          <w:spacing w:val="-99"/>
          <w:sz w:val="21"/>
          <w:szCs w:val="21"/>
          <w:highlight w:val="none"/>
        </w:rPr>
        <w:t xml:space="preserve"> </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84"/>
          <w:sz w:val="21"/>
          <w:szCs w:val="21"/>
          <w:highlight w:val="none"/>
        </w:rPr>
        <w:t xml:space="preserve"> </w:t>
      </w:r>
      <w:r>
        <w:rPr>
          <w:rFonts w:hint="eastAsia" w:ascii="新宋体" w:hAnsi="新宋体" w:eastAsia="新宋体" w:cs="新宋体"/>
          <w:color w:val="auto"/>
          <w:spacing w:val="2"/>
          <w:sz w:val="21"/>
          <w:szCs w:val="21"/>
          <w:highlight w:val="none"/>
        </w:rPr>
        <w:t>年</w:t>
      </w:r>
      <w:r>
        <w:rPr>
          <w:rFonts w:hint="eastAsia" w:ascii="新宋体" w:hAnsi="新宋体" w:eastAsia="新宋体" w:cs="新宋体"/>
          <w:color w:val="auto"/>
          <w:spacing w:val="-97"/>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2"/>
          <w:sz w:val="21"/>
          <w:szCs w:val="21"/>
          <w:highlight w:val="none"/>
        </w:rPr>
        <w:t>月</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55"/>
          <w:sz w:val="21"/>
          <w:szCs w:val="21"/>
          <w:highlight w:val="none"/>
        </w:rPr>
        <w:t xml:space="preserve"> </w:t>
      </w:r>
      <w:r>
        <w:rPr>
          <w:rFonts w:hint="eastAsia" w:ascii="新宋体" w:hAnsi="新宋体" w:eastAsia="新宋体" w:cs="新宋体"/>
          <w:color w:val="auto"/>
          <w:spacing w:val="2"/>
          <w:sz w:val="21"/>
          <w:szCs w:val="21"/>
          <w:highlight w:val="none"/>
        </w:rPr>
        <w:t>日签订。</w:t>
      </w:r>
    </w:p>
    <w:p w14:paraId="483D7EF0">
      <w:pPr>
        <w:pStyle w:val="3"/>
        <w:keepNext w:val="0"/>
        <w:keepLines w:val="0"/>
        <w:pageBreakBefore w:val="0"/>
        <w:widowControl w:val="0"/>
        <w:kinsoku/>
        <w:wordWrap w:val="0"/>
        <w:overflowPunct/>
        <w:topLinePunct w:val="0"/>
        <w:autoSpaceDE/>
        <w:autoSpaceDN/>
        <w:bidi w:val="0"/>
        <w:adjustRightInd w:val="0"/>
        <w:snapToGrid w:val="0"/>
        <w:spacing w:before="162" w:line="229" w:lineRule="auto"/>
        <w:textAlignment w:val="baseline"/>
        <w:outlineLvl w:val="0"/>
        <w:rPr>
          <w:rFonts w:hint="eastAsia" w:ascii="新宋体" w:hAnsi="新宋体" w:eastAsia="新宋体" w:cs="新宋体"/>
          <w:color w:val="auto"/>
          <w:sz w:val="21"/>
          <w:szCs w:val="21"/>
          <w:highlight w:val="none"/>
        </w:rPr>
      </w:pPr>
      <w:bookmarkStart w:id="76" w:name="_Toc28410"/>
      <w:bookmarkStart w:id="77" w:name="_Toc26776"/>
      <w:bookmarkStart w:id="78" w:name="_Toc506"/>
      <w:r>
        <w:rPr>
          <w:rFonts w:hint="eastAsia" w:ascii="新宋体" w:hAnsi="新宋体" w:eastAsia="新宋体" w:cs="新宋体"/>
          <w:b/>
          <w:bCs/>
          <w:color w:val="auto"/>
          <w:spacing w:val="6"/>
          <w:sz w:val="21"/>
          <w:szCs w:val="21"/>
          <w:highlight w:val="none"/>
        </w:rPr>
        <w:t>十、签订地点</w:t>
      </w:r>
      <w:bookmarkEnd w:id="76"/>
      <w:bookmarkEnd w:id="77"/>
      <w:bookmarkEnd w:id="78"/>
    </w:p>
    <w:p w14:paraId="56F8005D">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本合同在</w:t>
      </w:r>
      <w:r>
        <w:rPr>
          <w:rFonts w:hint="eastAsia" w:ascii="新宋体" w:hAnsi="新宋体" w:eastAsia="新宋体" w:cs="新宋体"/>
          <w:color w:val="auto"/>
          <w:spacing w:val="-96"/>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2"/>
          <w:sz w:val="21"/>
          <w:szCs w:val="21"/>
          <w:highlight w:val="none"/>
        </w:rPr>
        <w:t xml:space="preserve"> </w:t>
      </w:r>
      <w:r>
        <w:rPr>
          <w:rFonts w:hint="eastAsia" w:ascii="新宋体" w:hAnsi="新宋体" w:eastAsia="新宋体" w:cs="新宋体"/>
          <w:color w:val="auto"/>
          <w:spacing w:val="5"/>
          <w:sz w:val="21"/>
          <w:szCs w:val="21"/>
          <w:highlight w:val="none"/>
        </w:rPr>
        <w:t>签订。</w:t>
      </w:r>
    </w:p>
    <w:p w14:paraId="05770752">
      <w:pPr>
        <w:pStyle w:val="3"/>
        <w:keepNext w:val="0"/>
        <w:keepLines w:val="0"/>
        <w:pageBreakBefore w:val="0"/>
        <w:widowControl w:val="0"/>
        <w:kinsoku/>
        <w:wordWrap w:val="0"/>
        <w:overflowPunct/>
        <w:topLinePunct w:val="0"/>
        <w:autoSpaceDE/>
        <w:autoSpaceDN/>
        <w:bidi w:val="0"/>
        <w:adjustRightInd w:val="0"/>
        <w:snapToGrid w:val="0"/>
        <w:spacing w:before="162" w:line="228" w:lineRule="auto"/>
        <w:textAlignment w:val="baseline"/>
        <w:outlineLvl w:val="0"/>
        <w:rPr>
          <w:rFonts w:hint="eastAsia" w:ascii="新宋体" w:hAnsi="新宋体" w:eastAsia="新宋体" w:cs="新宋体"/>
          <w:b/>
          <w:bCs/>
          <w:color w:val="auto"/>
          <w:spacing w:val="7"/>
          <w:sz w:val="21"/>
          <w:szCs w:val="21"/>
          <w:highlight w:val="none"/>
        </w:rPr>
      </w:pPr>
      <w:bookmarkStart w:id="79" w:name="_Toc6931"/>
      <w:bookmarkStart w:id="80" w:name="_Toc17225"/>
      <w:bookmarkStart w:id="81" w:name="_Toc31583"/>
    </w:p>
    <w:p w14:paraId="70A53875">
      <w:pPr>
        <w:pStyle w:val="3"/>
        <w:keepNext w:val="0"/>
        <w:keepLines w:val="0"/>
        <w:pageBreakBefore w:val="0"/>
        <w:widowControl w:val="0"/>
        <w:kinsoku/>
        <w:wordWrap w:val="0"/>
        <w:overflowPunct/>
        <w:topLinePunct w:val="0"/>
        <w:autoSpaceDE/>
        <w:autoSpaceDN/>
        <w:bidi w:val="0"/>
        <w:adjustRightInd w:val="0"/>
        <w:snapToGrid w:val="0"/>
        <w:spacing w:before="162" w:line="228" w:lineRule="auto"/>
        <w:textAlignment w:val="baseline"/>
        <w:outlineLvl w:val="0"/>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7"/>
          <w:sz w:val="21"/>
          <w:szCs w:val="21"/>
          <w:highlight w:val="none"/>
        </w:rPr>
        <w:t>十一、补充协议</w:t>
      </w:r>
      <w:bookmarkEnd w:id="79"/>
      <w:bookmarkEnd w:id="80"/>
      <w:bookmarkEnd w:id="81"/>
    </w:p>
    <w:p w14:paraId="36FE296C">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合同未尽事宜，合同当事人另行签订补充协议，补充协议是合同的组成部分。</w:t>
      </w:r>
    </w:p>
    <w:p w14:paraId="0939BBE5">
      <w:pPr>
        <w:pStyle w:val="3"/>
        <w:keepNext w:val="0"/>
        <w:keepLines w:val="0"/>
        <w:pageBreakBefore w:val="0"/>
        <w:widowControl w:val="0"/>
        <w:kinsoku/>
        <w:wordWrap w:val="0"/>
        <w:overflowPunct/>
        <w:topLinePunct w:val="0"/>
        <w:autoSpaceDE/>
        <w:autoSpaceDN/>
        <w:bidi w:val="0"/>
        <w:adjustRightInd w:val="0"/>
        <w:snapToGrid w:val="0"/>
        <w:spacing w:before="65" w:line="360" w:lineRule="auto"/>
        <w:textAlignment w:val="baseline"/>
        <w:outlineLvl w:val="0"/>
        <w:rPr>
          <w:rFonts w:hint="eastAsia" w:ascii="新宋体" w:hAnsi="新宋体" w:eastAsia="新宋体" w:cs="新宋体"/>
          <w:color w:val="auto"/>
          <w:sz w:val="21"/>
          <w:szCs w:val="21"/>
          <w:highlight w:val="none"/>
        </w:rPr>
      </w:pPr>
      <w:bookmarkStart w:id="82" w:name="_Toc6279"/>
      <w:bookmarkStart w:id="83" w:name="_Toc15200"/>
      <w:bookmarkStart w:id="84" w:name="_Toc1606"/>
      <w:r>
        <w:rPr>
          <w:rFonts w:hint="eastAsia" w:ascii="新宋体" w:hAnsi="新宋体" w:eastAsia="新宋体" w:cs="新宋体"/>
          <w:b/>
          <w:bCs/>
          <w:color w:val="auto"/>
          <w:spacing w:val="7"/>
          <w:sz w:val="21"/>
          <w:szCs w:val="21"/>
          <w:highlight w:val="none"/>
        </w:rPr>
        <w:t>十二、合同生效</w:t>
      </w:r>
      <w:bookmarkEnd w:id="82"/>
      <w:bookmarkEnd w:id="83"/>
      <w:bookmarkEnd w:id="84"/>
    </w:p>
    <w:p w14:paraId="1585A8C4">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本合同自</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5"/>
          <w:sz w:val="21"/>
          <w:szCs w:val="21"/>
          <w:highlight w:val="none"/>
        </w:rPr>
        <w:t>生效。</w:t>
      </w:r>
    </w:p>
    <w:p w14:paraId="7C3B6B12">
      <w:pPr>
        <w:pStyle w:val="3"/>
        <w:keepNext w:val="0"/>
        <w:keepLines w:val="0"/>
        <w:pageBreakBefore w:val="0"/>
        <w:widowControl w:val="0"/>
        <w:kinsoku/>
        <w:wordWrap w:val="0"/>
        <w:overflowPunct/>
        <w:topLinePunct w:val="0"/>
        <w:autoSpaceDE/>
        <w:autoSpaceDN/>
        <w:bidi w:val="0"/>
        <w:adjustRightInd w:val="0"/>
        <w:snapToGrid w:val="0"/>
        <w:spacing w:before="161" w:line="360" w:lineRule="auto"/>
        <w:textAlignment w:val="baseline"/>
        <w:outlineLvl w:val="0"/>
        <w:rPr>
          <w:rFonts w:hint="eastAsia" w:ascii="新宋体" w:hAnsi="新宋体" w:eastAsia="新宋体" w:cs="新宋体"/>
          <w:color w:val="auto"/>
          <w:sz w:val="21"/>
          <w:szCs w:val="21"/>
          <w:highlight w:val="none"/>
        </w:rPr>
      </w:pPr>
      <w:bookmarkStart w:id="85" w:name="_Toc32668"/>
      <w:bookmarkStart w:id="86" w:name="_Toc10446"/>
      <w:bookmarkStart w:id="87" w:name="_Toc30333"/>
      <w:r>
        <w:rPr>
          <w:rFonts w:hint="eastAsia" w:ascii="新宋体" w:hAnsi="新宋体" w:eastAsia="新宋体" w:cs="新宋体"/>
          <w:b/>
          <w:bCs/>
          <w:color w:val="auto"/>
          <w:spacing w:val="7"/>
          <w:sz w:val="21"/>
          <w:szCs w:val="21"/>
          <w:highlight w:val="none"/>
        </w:rPr>
        <w:t>十三、合同份数</w:t>
      </w:r>
      <w:bookmarkEnd w:id="85"/>
      <w:bookmarkEnd w:id="86"/>
      <w:bookmarkEnd w:id="87"/>
    </w:p>
    <w:p w14:paraId="2FD295FA">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本合同一式</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92"/>
          <w:sz w:val="21"/>
          <w:szCs w:val="21"/>
          <w:highlight w:val="none"/>
        </w:rPr>
        <w:t xml:space="preserve"> </w:t>
      </w:r>
      <w:r>
        <w:rPr>
          <w:rFonts w:hint="eastAsia" w:ascii="新宋体" w:hAnsi="新宋体" w:eastAsia="新宋体" w:cs="新宋体"/>
          <w:color w:val="auto"/>
          <w:spacing w:val="8"/>
          <w:sz w:val="21"/>
          <w:szCs w:val="21"/>
          <w:highlight w:val="none"/>
        </w:rPr>
        <w:t>份，均具有同等法律效力，发包人执</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8"/>
          <w:sz w:val="21"/>
          <w:szCs w:val="21"/>
          <w:highlight w:val="none"/>
        </w:rPr>
        <w:t>份，</w:t>
      </w:r>
      <w:r>
        <w:rPr>
          <w:rFonts w:hint="eastAsia" w:ascii="新宋体" w:hAnsi="新宋体" w:eastAsia="新宋体" w:cs="新宋体"/>
          <w:color w:val="auto"/>
          <w:spacing w:val="7"/>
          <w:sz w:val="21"/>
          <w:szCs w:val="21"/>
          <w:highlight w:val="none"/>
        </w:rPr>
        <w:t>承包人执</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2"/>
          <w:sz w:val="21"/>
          <w:szCs w:val="21"/>
          <w:highlight w:val="none"/>
        </w:rPr>
        <w:t xml:space="preserve"> </w:t>
      </w:r>
      <w:r>
        <w:rPr>
          <w:rFonts w:hint="eastAsia" w:ascii="新宋体" w:hAnsi="新宋体" w:eastAsia="新宋体" w:cs="新宋体"/>
          <w:color w:val="auto"/>
          <w:spacing w:val="7"/>
          <w:sz w:val="21"/>
          <w:szCs w:val="21"/>
          <w:highlight w:val="none"/>
        </w:rPr>
        <w:t>份。</w:t>
      </w:r>
    </w:p>
    <w:p w14:paraId="1C3AF717">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2"/>
          <w:szCs w:val="22"/>
          <w:highlight w:val="none"/>
        </w:rPr>
      </w:pPr>
    </w:p>
    <w:p w14:paraId="46862944">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2"/>
          <w:szCs w:val="22"/>
          <w:highlight w:val="none"/>
        </w:rPr>
      </w:pPr>
    </w:p>
    <w:p w14:paraId="09F28E3B">
      <w:pPr>
        <w:pStyle w:val="3"/>
        <w:keepNext w:val="0"/>
        <w:keepLines w:val="0"/>
        <w:pageBreakBefore w:val="0"/>
        <w:widowControl w:val="0"/>
        <w:kinsoku/>
        <w:wordWrap w:val="0"/>
        <w:overflowPunct/>
        <w:topLinePunct w:val="0"/>
        <w:autoSpaceDE/>
        <w:autoSpaceDN/>
        <w:bidi w:val="0"/>
        <w:adjustRightInd w:val="0"/>
        <w:snapToGrid w:val="0"/>
        <w:spacing w:before="66" w:line="227" w:lineRule="auto"/>
        <w:ind w:left="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发包人</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1"/>
          <w:sz w:val="21"/>
          <w:szCs w:val="21"/>
          <w:highlight w:val="none"/>
        </w:rPr>
        <w:t>公章）</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11"/>
          <w:sz w:val="21"/>
          <w:szCs w:val="21"/>
          <w:highlight w:val="none"/>
        </w:rPr>
        <w:t>承包人</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1"/>
          <w:sz w:val="21"/>
          <w:szCs w:val="21"/>
          <w:highlight w:val="none"/>
        </w:rPr>
        <w:t>公章）</w:t>
      </w:r>
    </w:p>
    <w:p w14:paraId="75A3FB4A">
      <w:pPr>
        <w:keepNext w:val="0"/>
        <w:keepLines w:val="0"/>
        <w:pageBreakBefore w:val="0"/>
        <w:widowControl w:val="0"/>
        <w:kinsoku/>
        <w:wordWrap w:val="0"/>
        <w:overflowPunct/>
        <w:topLinePunct w:val="0"/>
        <w:autoSpaceDE/>
        <w:autoSpaceDN/>
        <w:bidi w:val="0"/>
        <w:adjustRightInd w:val="0"/>
        <w:snapToGrid w:val="0"/>
        <w:spacing w:line="456" w:lineRule="auto"/>
        <w:textAlignment w:val="baseline"/>
        <w:rPr>
          <w:rFonts w:hint="eastAsia" w:ascii="新宋体" w:hAnsi="新宋体" w:eastAsia="新宋体" w:cs="新宋体"/>
          <w:color w:val="auto"/>
          <w:sz w:val="22"/>
          <w:szCs w:val="22"/>
          <w:highlight w:val="none"/>
        </w:rPr>
      </w:pPr>
    </w:p>
    <w:p w14:paraId="6373FB12">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法定代表人或其委托代理人：                   法定代表人或其委托代理人：</w:t>
      </w:r>
    </w:p>
    <w:p w14:paraId="61DB845E">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（签字</w:t>
      </w:r>
      <w:r>
        <w:rPr>
          <w:rFonts w:hint="eastAsia" w:ascii="新宋体" w:hAnsi="新宋体" w:eastAsia="新宋体" w:cs="新宋体"/>
          <w:color w:val="auto"/>
          <w:spacing w:val="-14"/>
          <w:sz w:val="21"/>
          <w:szCs w:val="21"/>
          <w:highlight w:val="none"/>
        </w:rPr>
        <w:t>）</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14"/>
          <w:sz w:val="21"/>
          <w:szCs w:val="21"/>
          <w:highlight w:val="none"/>
        </w:rPr>
        <w:t>（</w:t>
      </w:r>
      <w:r>
        <w:rPr>
          <w:rFonts w:hint="eastAsia" w:ascii="新宋体" w:hAnsi="新宋体" w:eastAsia="新宋体" w:cs="新宋体"/>
          <w:color w:val="auto"/>
          <w:spacing w:val="10"/>
          <w:sz w:val="21"/>
          <w:szCs w:val="21"/>
          <w:highlight w:val="none"/>
        </w:rPr>
        <w:t>签字）</w:t>
      </w:r>
    </w:p>
    <w:p w14:paraId="54045962">
      <w:pPr>
        <w:keepNext w:val="0"/>
        <w:keepLines w:val="0"/>
        <w:pageBreakBefore w:val="0"/>
        <w:widowControl w:val="0"/>
        <w:kinsoku/>
        <w:wordWrap w:val="0"/>
        <w:overflowPunct/>
        <w:topLinePunct w:val="0"/>
        <w:autoSpaceDE/>
        <w:autoSpaceDN/>
        <w:bidi w:val="0"/>
        <w:adjustRightInd w:val="0"/>
        <w:snapToGrid w:val="0"/>
        <w:spacing w:line="458" w:lineRule="auto"/>
        <w:textAlignment w:val="baseline"/>
        <w:rPr>
          <w:rFonts w:hint="eastAsia" w:ascii="新宋体" w:hAnsi="新宋体" w:eastAsia="新宋体" w:cs="新宋体"/>
          <w:color w:val="auto"/>
          <w:sz w:val="22"/>
          <w:szCs w:val="22"/>
          <w:highlight w:val="none"/>
        </w:rPr>
      </w:pPr>
    </w:p>
    <w:p w14:paraId="41F523C7">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left="2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统一社会信用代码：</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5"/>
          <w:sz w:val="21"/>
          <w:szCs w:val="21"/>
          <w:highlight w:val="none"/>
        </w:rPr>
        <w:t xml:space="preserve">       统一社会信用代码：</w:t>
      </w:r>
      <w:r>
        <w:rPr>
          <w:rFonts w:hint="eastAsia" w:ascii="新宋体" w:hAnsi="新宋体" w:eastAsia="新宋体" w:cs="新宋体"/>
          <w:color w:val="auto"/>
          <w:spacing w:val="5"/>
          <w:sz w:val="21"/>
          <w:szCs w:val="21"/>
          <w:highlight w:val="none"/>
          <w:u w:val="single" w:color="auto"/>
        </w:rPr>
        <w:t xml:space="preserve">                  </w:t>
      </w:r>
    </w:p>
    <w:p w14:paraId="348C40CF">
      <w:pPr>
        <w:pStyle w:val="3"/>
        <w:keepNext w:val="0"/>
        <w:keepLines w:val="0"/>
        <w:pageBreakBefore w:val="0"/>
        <w:widowControl w:val="0"/>
        <w:kinsoku/>
        <w:wordWrap w:val="0"/>
        <w:overflowPunct/>
        <w:topLinePunct w:val="0"/>
        <w:autoSpaceDE/>
        <w:autoSpaceDN/>
        <w:bidi w:val="0"/>
        <w:adjustRightInd w:val="0"/>
        <w:snapToGrid w:val="0"/>
        <w:spacing w:before="163" w:line="237" w:lineRule="auto"/>
        <w:ind w:left="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地</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5"/>
          <w:sz w:val="21"/>
          <w:szCs w:val="21"/>
          <w:highlight w:val="none"/>
        </w:rPr>
        <w:t>址</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5"/>
          <w:sz w:val="21"/>
          <w:szCs w:val="21"/>
          <w:highlight w:val="none"/>
        </w:rPr>
        <w:t>地</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5"/>
          <w:sz w:val="21"/>
          <w:szCs w:val="21"/>
          <w:highlight w:val="none"/>
        </w:rPr>
        <w:t>址</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2E51AAA8">
      <w:pPr>
        <w:pStyle w:val="3"/>
        <w:keepNext w:val="0"/>
        <w:keepLines w:val="0"/>
        <w:pageBreakBefore w:val="0"/>
        <w:widowControl w:val="0"/>
        <w:kinsoku/>
        <w:wordWrap w:val="0"/>
        <w:overflowPunct/>
        <w:topLinePunct w:val="0"/>
        <w:autoSpaceDE/>
        <w:autoSpaceDN/>
        <w:bidi w:val="0"/>
        <w:adjustRightInd w:val="0"/>
        <w:snapToGrid w:val="0"/>
        <w:spacing w:before="150" w:line="228" w:lineRule="auto"/>
        <w:ind w:left="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邮政编码：</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1"/>
          <w:sz w:val="21"/>
          <w:szCs w:val="21"/>
          <w:highlight w:val="none"/>
        </w:rPr>
        <w:t xml:space="preserve">                 </w:t>
      </w:r>
      <w:r>
        <w:rPr>
          <w:rFonts w:hint="eastAsia" w:ascii="新宋体" w:hAnsi="新宋体" w:eastAsia="新宋体" w:cs="新宋体"/>
          <w:color w:val="auto"/>
          <w:spacing w:val="4"/>
          <w:sz w:val="21"/>
          <w:szCs w:val="21"/>
          <w:highlight w:val="none"/>
        </w:rPr>
        <w:t>邮政编码：</w:t>
      </w:r>
      <w:r>
        <w:rPr>
          <w:rFonts w:hint="eastAsia" w:ascii="新宋体" w:hAnsi="新宋体" w:eastAsia="新宋体" w:cs="新宋体"/>
          <w:color w:val="auto"/>
          <w:sz w:val="21"/>
          <w:szCs w:val="21"/>
          <w:highlight w:val="none"/>
          <w:u w:val="single" w:color="auto"/>
        </w:rPr>
        <w:t xml:space="preserve">                           </w:t>
      </w:r>
    </w:p>
    <w:p w14:paraId="50AA217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法定代表人：</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法定代表人：</w:t>
      </w:r>
      <w:r>
        <w:rPr>
          <w:rFonts w:hint="eastAsia" w:ascii="新宋体" w:hAnsi="新宋体" w:eastAsia="新宋体" w:cs="新宋体"/>
          <w:color w:val="auto"/>
          <w:spacing w:val="5"/>
          <w:sz w:val="21"/>
          <w:szCs w:val="21"/>
          <w:highlight w:val="none"/>
          <w:u w:val="single" w:color="auto"/>
        </w:rPr>
        <w:t xml:space="preserve">                        </w:t>
      </w:r>
    </w:p>
    <w:p w14:paraId="6903F81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委托代理人：</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委托代理人：</w:t>
      </w:r>
      <w:r>
        <w:rPr>
          <w:rFonts w:hint="eastAsia" w:ascii="新宋体" w:hAnsi="新宋体" w:eastAsia="新宋体" w:cs="新宋体"/>
          <w:color w:val="auto"/>
          <w:spacing w:val="5"/>
          <w:sz w:val="21"/>
          <w:szCs w:val="21"/>
          <w:highlight w:val="none"/>
          <w:u w:val="single" w:color="auto"/>
        </w:rPr>
        <w:t xml:space="preserve">                        </w:t>
      </w:r>
    </w:p>
    <w:p w14:paraId="5552597F">
      <w:pPr>
        <w:pStyle w:val="3"/>
        <w:keepNext w:val="0"/>
        <w:keepLines w:val="0"/>
        <w:pageBreakBefore w:val="0"/>
        <w:widowControl w:val="0"/>
        <w:kinsoku/>
        <w:wordWrap w:val="0"/>
        <w:overflowPunct/>
        <w:topLinePunct w:val="0"/>
        <w:autoSpaceDE/>
        <w:autoSpaceDN/>
        <w:bidi w:val="0"/>
        <w:adjustRightInd w:val="0"/>
        <w:snapToGrid w:val="0"/>
        <w:spacing w:before="164" w:line="230" w:lineRule="auto"/>
        <w:ind w:left="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电</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8"/>
          <w:sz w:val="21"/>
          <w:szCs w:val="21"/>
          <w:highlight w:val="none"/>
        </w:rPr>
        <w:t>话</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1"/>
          <w:sz w:val="21"/>
          <w:szCs w:val="21"/>
          <w:highlight w:val="none"/>
        </w:rPr>
        <w:t xml:space="preserve">                  </w:t>
      </w:r>
      <w:r>
        <w:rPr>
          <w:rFonts w:hint="eastAsia" w:ascii="新宋体" w:hAnsi="新宋体" w:eastAsia="新宋体" w:cs="新宋体"/>
          <w:color w:val="auto"/>
          <w:spacing w:val="-8"/>
          <w:sz w:val="21"/>
          <w:szCs w:val="21"/>
          <w:highlight w:val="none"/>
        </w:rPr>
        <w:t>电</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8"/>
          <w:sz w:val="21"/>
          <w:szCs w:val="21"/>
          <w:highlight w:val="none"/>
        </w:rPr>
        <w:t>话</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pacing w:val="-8"/>
          <w:sz w:val="21"/>
          <w:szCs w:val="21"/>
          <w:highlight w:val="none"/>
          <w:u w:val="single" w:color="auto"/>
        </w:rPr>
        <w:t xml:space="preserve">                               </w:t>
      </w:r>
    </w:p>
    <w:p w14:paraId="01A1B4DA">
      <w:pPr>
        <w:pStyle w:val="3"/>
        <w:keepNext w:val="0"/>
        <w:keepLines w:val="0"/>
        <w:pageBreakBefore w:val="0"/>
        <w:widowControl w:val="0"/>
        <w:kinsoku/>
        <w:wordWrap w:val="0"/>
        <w:overflowPunct/>
        <w:topLinePunct w:val="0"/>
        <w:autoSpaceDE/>
        <w:autoSpaceDN/>
        <w:bidi w:val="0"/>
        <w:adjustRightInd w:val="0"/>
        <w:snapToGrid w:val="0"/>
        <w:spacing w:before="159" w:line="227" w:lineRule="auto"/>
        <w:ind w:left="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传</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5"/>
          <w:sz w:val="21"/>
          <w:szCs w:val="21"/>
          <w:highlight w:val="none"/>
        </w:rPr>
        <w:t>真</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color w:val="auto"/>
          <w:spacing w:val="-5"/>
          <w:sz w:val="21"/>
          <w:szCs w:val="21"/>
          <w:highlight w:val="none"/>
        </w:rPr>
        <w:t>传</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5"/>
          <w:sz w:val="21"/>
          <w:szCs w:val="21"/>
          <w:highlight w:val="none"/>
        </w:rPr>
        <w:t>真</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3B1ECA8B">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电子信箱：</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2"/>
          <w:sz w:val="21"/>
          <w:szCs w:val="21"/>
          <w:highlight w:val="none"/>
        </w:rPr>
        <w:t xml:space="preserve">                 电子信箱：</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p>
    <w:p w14:paraId="4BAC6644">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开户银行：</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4"/>
          <w:sz w:val="21"/>
          <w:szCs w:val="21"/>
          <w:highlight w:val="none"/>
        </w:rPr>
        <w:t xml:space="preserve">                开户银行：</w:t>
      </w:r>
      <w:r>
        <w:rPr>
          <w:rFonts w:hint="eastAsia" w:ascii="新宋体" w:hAnsi="新宋体" w:eastAsia="新宋体" w:cs="新宋体"/>
          <w:color w:val="auto"/>
          <w:spacing w:val="4"/>
          <w:sz w:val="21"/>
          <w:szCs w:val="21"/>
          <w:highlight w:val="none"/>
          <w:u w:val="single" w:color="auto"/>
        </w:rPr>
        <w:t xml:space="preserve">                          </w:t>
      </w:r>
    </w:p>
    <w:p w14:paraId="4E82898C">
      <w:pPr>
        <w:pStyle w:val="3"/>
        <w:keepNext w:val="0"/>
        <w:keepLines w:val="0"/>
        <w:pageBreakBefore w:val="0"/>
        <w:widowControl w:val="0"/>
        <w:kinsoku/>
        <w:wordWrap w:val="0"/>
        <w:overflowPunct/>
        <w:topLinePunct w:val="0"/>
        <w:autoSpaceDE/>
        <w:autoSpaceDN/>
        <w:bidi w:val="0"/>
        <w:adjustRightInd w:val="0"/>
        <w:snapToGrid w:val="0"/>
        <w:spacing w:before="164" w:line="229" w:lineRule="auto"/>
        <w:ind w:left="23"/>
        <w:textAlignment w:val="baseline"/>
        <w:rPr>
          <w:rFonts w:hint="eastAsia" w:ascii="新宋体" w:hAnsi="新宋体" w:eastAsia="新宋体" w:cs="新宋体"/>
          <w:color w:val="auto"/>
          <w:sz w:val="21"/>
          <w:szCs w:val="21"/>
          <w:highlight w:val="none"/>
        </w:rPr>
        <w:sectPr>
          <w:footerReference r:id="rId41" w:type="default"/>
          <w:pgSz w:w="11905" w:h="16838"/>
          <w:pgMar w:top="1440" w:right="1083" w:bottom="1440" w:left="1083" w:header="0" w:footer="952" w:gutter="0"/>
          <w:pgNumType w:fmt="decimal"/>
          <w:cols w:space="0" w:num="1"/>
          <w:rtlGutter w:val="0"/>
          <w:docGrid w:linePitch="0" w:charSpace="0"/>
        </w:sectPr>
      </w:pPr>
      <w:r>
        <w:rPr>
          <w:rFonts w:hint="eastAsia" w:ascii="新宋体" w:hAnsi="新宋体" w:eastAsia="新宋体" w:cs="新宋体"/>
          <w:color w:val="auto"/>
          <w:spacing w:val="-8"/>
          <w:sz w:val="21"/>
          <w:szCs w:val="21"/>
          <w:highlight w:val="none"/>
        </w:rPr>
        <w:t>账</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8"/>
          <w:sz w:val="21"/>
          <w:szCs w:val="21"/>
          <w:highlight w:val="none"/>
        </w:rPr>
        <w:t>号</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8"/>
          <w:sz w:val="21"/>
          <w:szCs w:val="21"/>
          <w:highlight w:val="none"/>
        </w:rPr>
        <w:t>账</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color w:val="auto"/>
          <w:spacing w:val="-8"/>
          <w:sz w:val="21"/>
          <w:szCs w:val="21"/>
          <w:highlight w:val="none"/>
        </w:rPr>
        <w:t>号</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49D4FAB7">
      <w:pPr>
        <w:pStyle w:val="3"/>
        <w:keepNext w:val="0"/>
        <w:keepLines w:val="0"/>
        <w:pageBreakBefore w:val="0"/>
        <w:widowControl w:val="0"/>
        <w:kinsoku/>
        <w:wordWrap w:val="0"/>
        <w:overflowPunct/>
        <w:topLinePunct w:val="0"/>
        <w:autoSpaceDE/>
        <w:autoSpaceDN/>
        <w:bidi w:val="0"/>
        <w:adjustRightInd w:val="0"/>
        <w:snapToGrid w:val="0"/>
        <w:spacing w:before="140" w:line="223" w:lineRule="auto"/>
        <w:jc w:val="center"/>
        <w:textAlignment w:val="baseline"/>
        <w:outlineLvl w:val="0"/>
        <w:rPr>
          <w:rFonts w:hint="eastAsia" w:ascii="新宋体" w:hAnsi="新宋体" w:eastAsia="新宋体" w:cs="新宋体"/>
          <w:color w:val="auto"/>
          <w:sz w:val="44"/>
          <w:szCs w:val="44"/>
          <w:highlight w:val="none"/>
        </w:rPr>
      </w:pPr>
      <w:bookmarkStart w:id="88" w:name="_Toc18468"/>
      <w:bookmarkStart w:id="89" w:name="_Toc19372"/>
      <w:bookmarkStart w:id="90" w:name="_Toc20356"/>
      <w:r>
        <w:rPr>
          <w:rFonts w:hint="eastAsia" w:ascii="新宋体" w:hAnsi="新宋体" w:eastAsia="新宋体" w:cs="新宋体"/>
          <w:b/>
          <w:bCs/>
          <w:color w:val="auto"/>
          <w:spacing w:val="4"/>
          <w:sz w:val="44"/>
          <w:szCs w:val="44"/>
          <w:highlight w:val="none"/>
        </w:rPr>
        <w:t>第二部分</w:t>
      </w:r>
      <w:r>
        <w:rPr>
          <w:rFonts w:hint="eastAsia" w:ascii="新宋体" w:hAnsi="新宋体" w:eastAsia="新宋体" w:cs="新宋体"/>
          <w:color w:val="auto"/>
          <w:spacing w:val="4"/>
          <w:sz w:val="44"/>
          <w:szCs w:val="44"/>
          <w:highlight w:val="none"/>
        </w:rPr>
        <w:t xml:space="preserve"> </w:t>
      </w:r>
      <w:r>
        <w:rPr>
          <w:rFonts w:hint="eastAsia" w:ascii="新宋体" w:hAnsi="新宋体" w:eastAsia="新宋体" w:cs="新宋体"/>
          <w:b/>
          <w:bCs/>
          <w:color w:val="auto"/>
          <w:spacing w:val="4"/>
          <w:sz w:val="44"/>
          <w:szCs w:val="44"/>
          <w:highlight w:val="none"/>
        </w:rPr>
        <w:t>通用合同条款</w:t>
      </w:r>
      <w:bookmarkEnd w:id="88"/>
      <w:bookmarkEnd w:id="89"/>
      <w:bookmarkEnd w:id="90"/>
    </w:p>
    <w:p w14:paraId="36226E08">
      <w:pPr>
        <w:keepNext w:val="0"/>
        <w:keepLines w:val="0"/>
        <w:pageBreakBefore w:val="0"/>
        <w:widowControl w:val="0"/>
        <w:kinsoku/>
        <w:wordWrap w:val="0"/>
        <w:overflowPunct/>
        <w:topLinePunct w:val="0"/>
        <w:autoSpaceDE/>
        <w:autoSpaceDN/>
        <w:bidi w:val="0"/>
        <w:adjustRightInd w:val="0"/>
        <w:snapToGrid w:val="0"/>
        <w:spacing w:line="282" w:lineRule="auto"/>
        <w:textAlignment w:val="baseline"/>
        <w:rPr>
          <w:rFonts w:hint="eastAsia" w:ascii="新宋体" w:hAnsi="新宋体" w:eastAsia="新宋体" w:cs="新宋体"/>
          <w:color w:val="auto"/>
          <w:sz w:val="22"/>
          <w:szCs w:val="22"/>
          <w:highlight w:val="none"/>
        </w:rPr>
      </w:pPr>
    </w:p>
    <w:p w14:paraId="5A1CA7D4">
      <w:pPr>
        <w:pStyle w:val="3"/>
        <w:keepNext w:val="0"/>
        <w:keepLines w:val="0"/>
        <w:pageBreakBefore w:val="0"/>
        <w:widowControl w:val="0"/>
        <w:kinsoku/>
        <w:wordWrap w:val="0"/>
        <w:overflowPunct/>
        <w:topLinePunct w:val="0"/>
        <w:autoSpaceDE/>
        <w:autoSpaceDN/>
        <w:bidi w:val="0"/>
        <w:adjustRightInd w:val="0"/>
        <w:snapToGrid w:val="0"/>
        <w:spacing w:before="65" w:line="227" w:lineRule="auto"/>
        <w:jc w:val="center"/>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采用《建设工程施工合同（示范文本）》（</w:t>
      </w:r>
      <w:r>
        <w:rPr>
          <w:rFonts w:hint="eastAsia" w:ascii="新宋体" w:hAnsi="新宋体" w:eastAsia="新宋体" w:cs="新宋体"/>
          <w:b/>
          <w:bCs/>
          <w:color w:val="auto"/>
          <w:sz w:val="22"/>
          <w:szCs w:val="22"/>
          <w:highlight w:val="none"/>
        </w:rPr>
        <w:t>GF</w:t>
      </w:r>
      <w:r>
        <w:rPr>
          <w:rFonts w:hint="eastAsia" w:ascii="新宋体" w:hAnsi="新宋体" w:eastAsia="新宋体" w:cs="新宋体"/>
          <w:b/>
          <w:bCs/>
          <w:color w:val="auto"/>
          <w:spacing w:val="7"/>
          <w:sz w:val="22"/>
          <w:szCs w:val="22"/>
          <w:highlight w:val="none"/>
        </w:rPr>
        <w:t>—2017—0201）。</w:t>
      </w:r>
    </w:p>
    <w:p w14:paraId="0A416667">
      <w:pPr>
        <w:keepNext w:val="0"/>
        <w:keepLines w:val="0"/>
        <w:pageBreakBefore w:val="0"/>
        <w:widowControl w:val="0"/>
        <w:kinsoku/>
        <w:wordWrap w:val="0"/>
        <w:overflowPunct/>
        <w:topLinePunct w:val="0"/>
        <w:autoSpaceDE/>
        <w:autoSpaceDN/>
        <w:bidi w:val="0"/>
        <w:adjustRightInd w:val="0"/>
        <w:snapToGrid w:val="0"/>
        <w:spacing w:line="416" w:lineRule="auto"/>
        <w:textAlignment w:val="baseline"/>
        <w:rPr>
          <w:rFonts w:hint="eastAsia" w:ascii="新宋体" w:hAnsi="新宋体" w:eastAsia="新宋体" w:cs="新宋体"/>
          <w:color w:val="auto"/>
          <w:sz w:val="22"/>
          <w:szCs w:val="22"/>
          <w:highlight w:val="none"/>
        </w:rPr>
      </w:pPr>
    </w:p>
    <w:p w14:paraId="2D5FE8E6">
      <w:pPr>
        <w:pStyle w:val="3"/>
        <w:keepNext w:val="0"/>
        <w:keepLines w:val="0"/>
        <w:pageBreakBefore w:val="0"/>
        <w:widowControl w:val="0"/>
        <w:kinsoku/>
        <w:wordWrap w:val="0"/>
        <w:overflowPunct/>
        <w:topLinePunct w:val="0"/>
        <w:autoSpaceDE/>
        <w:autoSpaceDN/>
        <w:bidi w:val="0"/>
        <w:adjustRightInd w:val="0"/>
        <w:snapToGrid w:val="0"/>
        <w:spacing w:before="97" w:line="219" w:lineRule="auto"/>
        <w:jc w:val="center"/>
        <w:textAlignment w:val="baseline"/>
        <w:outlineLvl w:val="0"/>
        <w:rPr>
          <w:rFonts w:hint="eastAsia" w:ascii="新宋体" w:hAnsi="新宋体" w:eastAsia="新宋体" w:cs="新宋体"/>
          <w:color w:val="auto"/>
          <w:sz w:val="36"/>
          <w:szCs w:val="36"/>
          <w:highlight w:val="none"/>
        </w:rPr>
      </w:pPr>
      <w:bookmarkStart w:id="91" w:name="_Toc29214"/>
      <w:bookmarkStart w:id="92" w:name="_Toc17571"/>
      <w:bookmarkStart w:id="93" w:name="_Toc14614"/>
      <w:r>
        <w:rPr>
          <w:rFonts w:hint="eastAsia" w:ascii="新宋体" w:hAnsi="新宋体" w:eastAsia="新宋体" w:cs="新宋体"/>
          <w:b/>
          <w:bCs/>
          <w:color w:val="auto"/>
          <w:spacing w:val="-4"/>
          <w:sz w:val="36"/>
          <w:szCs w:val="36"/>
          <w:highlight w:val="none"/>
        </w:rPr>
        <w:t>第三部分</w:t>
      </w:r>
      <w:r>
        <w:rPr>
          <w:rFonts w:hint="eastAsia" w:ascii="新宋体" w:hAnsi="新宋体" w:eastAsia="新宋体" w:cs="新宋体"/>
          <w:color w:val="auto"/>
          <w:spacing w:val="-4"/>
          <w:sz w:val="36"/>
          <w:szCs w:val="36"/>
          <w:highlight w:val="none"/>
        </w:rPr>
        <w:t xml:space="preserve"> </w:t>
      </w:r>
      <w:r>
        <w:rPr>
          <w:rFonts w:hint="eastAsia" w:ascii="新宋体" w:hAnsi="新宋体" w:eastAsia="新宋体" w:cs="新宋体"/>
          <w:b/>
          <w:bCs/>
          <w:color w:val="auto"/>
          <w:spacing w:val="-4"/>
          <w:sz w:val="36"/>
          <w:szCs w:val="36"/>
          <w:highlight w:val="none"/>
        </w:rPr>
        <w:t>专用合同条款</w:t>
      </w:r>
      <w:bookmarkEnd w:id="91"/>
      <w:bookmarkEnd w:id="92"/>
      <w:bookmarkEnd w:id="93"/>
    </w:p>
    <w:p w14:paraId="5089D35F">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2"/>
          <w:szCs w:val="22"/>
          <w:highlight w:val="none"/>
        </w:rPr>
      </w:pPr>
    </w:p>
    <w:p w14:paraId="191ABF91">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6"/>
        <w:textAlignment w:val="baseline"/>
        <w:outlineLvl w:val="1"/>
        <w:rPr>
          <w:rFonts w:hint="eastAsia" w:ascii="新宋体" w:hAnsi="新宋体" w:eastAsia="新宋体" w:cs="新宋体"/>
          <w:color w:val="auto"/>
          <w:sz w:val="28"/>
          <w:szCs w:val="28"/>
          <w:highlight w:val="none"/>
        </w:rPr>
      </w:pPr>
      <w:bookmarkStart w:id="94" w:name="_Toc31504"/>
      <w:r>
        <w:rPr>
          <w:rFonts w:hint="eastAsia" w:ascii="新宋体" w:hAnsi="新宋体" w:eastAsia="新宋体" w:cs="新宋体"/>
          <w:b/>
          <w:bCs/>
          <w:color w:val="auto"/>
          <w:spacing w:val="-1"/>
          <w:sz w:val="28"/>
          <w:szCs w:val="28"/>
          <w:highlight w:val="none"/>
        </w:rPr>
        <w:t>1.一般约定</w:t>
      </w:r>
      <w:bookmarkEnd w:id="94"/>
    </w:p>
    <w:p w14:paraId="648B60C1">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3" w:firstLineChars="100"/>
        <w:textAlignment w:val="baseline"/>
        <w:outlineLvl w:val="2"/>
        <w:rPr>
          <w:rFonts w:hint="eastAsia" w:ascii="新宋体" w:hAnsi="新宋体" w:eastAsia="新宋体" w:cs="新宋体"/>
          <w:color w:val="auto"/>
          <w:sz w:val="21"/>
          <w:szCs w:val="21"/>
          <w:highlight w:val="none"/>
        </w:rPr>
      </w:pPr>
      <w:bookmarkStart w:id="95" w:name="_Toc12701"/>
      <w:r>
        <w:rPr>
          <w:rFonts w:hint="eastAsia" w:ascii="新宋体" w:hAnsi="新宋体" w:eastAsia="新宋体" w:cs="新宋体"/>
          <w:b/>
          <w:bCs/>
          <w:color w:val="auto"/>
          <w:spacing w:val="1"/>
          <w:sz w:val="21"/>
          <w:szCs w:val="21"/>
          <w:highlight w:val="none"/>
        </w:rPr>
        <w:t>1.1</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b/>
          <w:bCs/>
          <w:color w:val="auto"/>
          <w:spacing w:val="1"/>
          <w:sz w:val="21"/>
          <w:szCs w:val="21"/>
          <w:highlight w:val="none"/>
        </w:rPr>
        <w:t>词语定义</w:t>
      </w:r>
      <w:bookmarkEnd w:id="95"/>
    </w:p>
    <w:p w14:paraId="16B6E7E1">
      <w:pPr>
        <w:pStyle w:val="3"/>
        <w:keepNext w:val="0"/>
        <w:keepLines w:val="0"/>
        <w:pageBreakBefore w:val="0"/>
        <w:widowControl w:val="0"/>
        <w:kinsoku/>
        <w:wordWrap w:val="0"/>
        <w:overflowPunct/>
        <w:topLinePunct w:val="0"/>
        <w:autoSpaceDE/>
        <w:autoSpaceDN/>
        <w:bidi w:val="0"/>
        <w:adjustRightInd w:val="0"/>
        <w:snapToGrid w:val="0"/>
        <w:spacing w:before="161" w:line="230"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color w:val="auto"/>
          <w:spacing w:val="-4"/>
          <w:sz w:val="21"/>
          <w:szCs w:val="21"/>
          <w:highlight w:val="none"/>
        </w:rPr>
        <w:t>1.1合同</w:t>
      </w:r>
    </w:p>
    <w:p w14:paraId="24433C90">
      <w:pPr>
        <w:pStyle w:val="3"/>
        <w:keepNext w:val="0"/>
        <w:keepLines w:val="0"/>
        <w:pageBreakBefore w:val="0"/>
        <w:widowControl w:val="0"/>
        <w:kinsoku/>
        <w:wordWrap w:val="0"/>
        <w:overflowPunct/>
        <w:topLinePunct w:val="0"/>
        <w:autoSpaceDE/>
        <w:autoSpaceDN/>
        <w:bidi w:val="0"/>
        <w:adjustRightInd w:val="0"/>
        <w:snapToGrid w:val="0"/>
        <w:spacing w:before="158" w:line="378" w:lineRule="auto"/>
        <w:ind w:left="19" w:firstLine="467" w:firstLineChars="20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8"/>
          <w:sz w:val="21"/>
          <w:szCs w:val="21"/>
          <w:highlight w:val="none"/>
        </w:rPr>
        <w:t>1.1.10其他合同文件包括：</w:t>
      </w:r>
      <w:r>
        <w:rPr>
          <w:rFonts w:hint="eastAsia" w:ascii="新宋体" w:hAnsi="新宋体" w:eastAsia="新宋体" w:cs="新宋体"/>
          <w:color w:val="auto"/>
          <w:spacing w:val="8"/>
          <w:sz w:val="21"/>
          <w:szCs w:val="21"/>
          <w:highlight w:val="none"/>
          <w:u w:val="single" w:color="auto"/>
        </w:rPr>
        <w:t xml:space="preserve">   在合</w:t>
      </w:r>
      <w:r>
        <w:rPr>
          <w:rFonts w:hint="eastAsia" w:ascii="新宋体" w:hAnsi="新宋体" w:eastAsia="新宋体" w:cs="新宋体"/>
          <w:color w:val="auto"/>
          <w:spacing w:val="7"/>
          <w:sz w:val="21"/>
          <w:szCs w:val="21"/>
          <w:highlight w:val="none"/>
          <w:u w:val="single" w:color="auto"/>
        </w:rPr>
        <w:t>同订立及履行过程中，发包人、承包人有关工程的洽商、</w:t>
      </w:r>
      <w:r>
        <w:rPr>
          <w:rFonts w:hint="eastAsia" w:ascii="新宋体" w:hAnsi="新宋体" w:eastAsia="新宋体" w:cs="新宋体"/>
          <w:color w:val="auto"/>
          <w:spacing w:val="8"/>
          <w:sz w:val="21"/>
          <w:szCs w:val="21"/>
          <w:highlight w:val="none"/>
          <w:u w:val="single" w:color="auto"/>
        </w:rPr>
        <w:t xml:space="preserve">变更等书面协议或文件视为合同的组成部分    </w:t>
      </w:r>
      <w:r>
        <w:rPr>
          <w:rFonts w:hint="eastAsia" w:ascii="新宋体" w:hAnsi="新宋体" w:eastAsia="新宋体" w:cs="新宋体"/>
          <w:color w:val="auto"/>
          <w:spacing w:val="8"/>
          <w:sz w:val="21"/>
          <w:szCs w:val="21"/>
          <w:highlight w:val="none"/>
        </w:rPr>
        <w:t>。</w:t>
      </w:r>
    </w:p>
    <w:p w14:paraId="6B3F2D65">
      <w:pPr>
        <w:pStyle w:val="3"/>
        <w:keepNext w:val="0"/>
        <w:keepLines w:val="0"/>
        <w:pageBreakBefore w:val="0"/>
        <w:widowControl w:val="0"/>
        <w:kinsoku/>
        <w:wordWrap w:val="0"/>
        <w:overflowPunct/>
        <w:topLinePunct w:val="0"/>
        <w:autoSpaceDE/>
        <w:autoSpaceDN/>
        <w:bidi w:val="0"/>
        <w:adjustRightInd w:val="0"/>
        <w:snapToGrid w:val="0"/>
        <w:spacing w:before="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4"/>
          <w:sz w:val="21"/>
          <w:szCs w:val="21"/>
          <w:highlight w:val="none"/>
        </w:rPr>
        <w:t>1.2合同当事人及其他相关方</w:t>
      </w:r>
    </w:p>
    <w:p w14:paraId="36A8FCD7">
      <w:pPr>
        <w:pStyle w:val="3"/>
        <w:keepNext w:val="0"/>
        <w:keepLines w:val="0"/>
        <w:pageBreakBefore w:val="0"/>
        <w:widowControl w:val="0"/>
        <w:kinsoku/>
        <w:wordWrap w:val="0"/>
        <w:overflowPunct/>
        <w:topLinePunct w:val="0"/>
        <w:autoSpaceDE/>
        <w:autoSpaceDN/>
        <w:bidi w:val="0"/>
        <w:adjustRightInd w:val="0"/>
        <w:snapToGrid w:val="0"/>
        <w:spacing w:before="160" w:line="231" w:lineRule="auto"/>
        <w:ind w:left="456"/>
        <w:textAlignment w:val="baseline"/>
        <w:outlineLvl w:val="0"/>
        <w:rPr>
          <w:rFonts w:hint="eastAsia" w:ascii="新宋体" w:hAnsi="新宋体" w:eastAsia="新宋体" w:cs="新宋体"/>
          <w:color w:val="auto"/>
          <w:sz w:val="21"/>
          <w:szCs w:val="21"/>
          <w:highlight w:val="none"/>
        </w:rPr>
      </w:pPr>
      <w:bookmarkStart w:id="96" w:name="_Toc16688"/>
      <w:bookmarkStart w:id="97" w:name="_Toc3066"/>
      <w:bookmarkStart w:id="98" w:name="_Toc10169"/>
      <w:r>
        <w:rPr>
          <w:rFonts w:hint="eastAsia" w:ascii="新宋体" w:hAnsi="新宋体" w:eastAsia="新宋体" w:cs="新宋体"/>
          <w:color w:val="auto"/>
          <w:spacing w:val="-1"/>
          <w:sz w:val="21"/>
          <w:szCs w:val="21"/>
          <w:highlight w:val="none"/>
        </w:rPr>
        <w:t>1.</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color w:val="auto"/>
          <w:spacing w:val="-1"/>
          <w:sz w:val="21"/>
          <w:szCs w:val="21"/>
          <w:highlight w:val="none"/>
        </w:rPr>
        <w:t>1.2.4监理人：</w:t>
      </w:r>
      <w:bookmarkEnd w:id="96"/>
      <w:bookmarkEnd w:id="97"/>
      <w:bookmarkEnd w:id="98"/>
    </w:p>
    <w:p w14:paraId="07F1CA53">
      <w:pPr>
        <w:pStyle w:val="3"/>
        <w:keepNext w:val="0"/>
        <w:keepLines w:val="0"/>
        <w:pageBreakBefore w:val="0"/>
        <w:widowControl w:val="0"/>
        <w:kinsoku/>
        <w:wordWrap w:val="0"/>
        <w:overflowPunct/>
        <w:topLinePunct w:val="0"/>
        <w:autoSpaceDE/>
        <w:autoSpaceDN/>
        <w:bidi w:val="0"/>
        <w:adjustRightInd w:val="0"/>
        <w:snapToGrid w:val="0"/>
        <w:spacing w:before="158" w:line="230"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名</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z w:val="21"/>
          <w:szCs w:val="21"/>
          <w:highlight w:val="none"/>
        </w:rPr>
        <w:t>称</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376915BC">
      <w:pPr>
        <w:pStyle w:val="3"/>
        <w:keepNext w:val="0"/>
        <w:keepLines w:val="0"/>
        <w:pageBreakBefore w:val="0"/>
        <w:widowControl w:val="0"/>
        <w:kinsoku/>
        <w:wordWrap w:val="0"/>
        <w:overflowPunct/>
        <w:topLinePunct w:val="0"/>
        <w:autoSpaceDE/>
        <w:autoSpaceDN/>
        <w:bidi w:val="0"/>
        <w:adjustRightInd w:val="0"/>
        <w:snapToGrid w:val="0"/>
        <w:spacing w:before="158" w:line="228" w:lineRule="auto"/>
        <w:ind w:left="44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资质类别和等级</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BF296C0">
      <w:pPr>
        <w:pStyle w:val="3"/>
        <w:keepNext w:val="0"/>
        <w:keepLines w:val="0"/>
        <w:pageBreakBefore w:val="0"/>
        <w:widowControl w:val="0"/>
        <w:kinsoku/>
        <w:wordWrap w:val="0"/>
        <w:overflowPunct/>
        <w:topLinePunct w:val="0"/>
        <w:autoSpaceDE/>
        <w:autoSpaceDN/>
        <w:bidi w:val="0"/>
        <w:adjustRightInd w:val="0"/>
        <w:snapToGrid w:val="0"/>
        <w:spacing w:before="162" w:line="23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联系电话</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43579DDD">
      <w:pPr>
        <w:pStyle w:val="3"/>
        <w:keepNext w:val="0"/>
        <w:keepLines w:val="0"/>
        <w:pageBreakBefore w:val="0"/>
        <w:widowControl w:val="0"/>
        <w:kinsoku/>
        <w:wordWrap w:val="0"/>
        <w:overflowPunct/>
        <w:topLinePunct w:val="0"/>
        <w:autoSpaceDE/>
        <w:autoSpaceDN/>
        <w:bidi w:val="0"/>
        <w:adjustRightInd w:val="0"/>
        <w:snapToGrid w:val="0"/>
        <w:spacing w:before="158" w:line="228" w:lineRule="auto"/>
        <w:ind w:left="4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电子信箱</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0355E28B">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通信地址：</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2A0AC91">
      <w:pPr>
        <w:pStyle w:val="3"/>
        <w:keepNext w:val="0"/>
        <w:keepLines w:val="0"/>
        <w:pageBreakBefore w:val="0"/>
        <w:widowControl w:val="0"/>
        <w:kinsoku/>
        <w:wordWrap w:val="0"/>
        <w:overflowPunct/>
        <w:topLinePunct w:val="0"/>
        <w:autoSpaceDE/>
        <w:autoSpaceDN/>
        <w:bidi w:val="0"/>
        <w:adjustRightInd w:val="0"/>
        <w:snapToGrid w:val="0"/>
        <w:spacing w:before="161" w:line="229" w:lineRule="auto"/>
        <w:ind w:left="456"/>
        <w:textAlignment w:val="baseline"/>
        <w:outlineLvl w:val="0"/>
        <w:rPr>
          <w:rFonts w:hint="eastAsia" w:ascii="新宋体" w:hAnsi="新宋体" w:eastAsia="新宋体" w:cs="新宋体"/>
          <w:color w:val="auto"/>
          <w:sz w:val="21"/>
          <w:szCs w:val="21"/>
          <w:highlight w:val="none"/>
        </w:rPr>
      </w:pPr>
      <w:bookmarkStart w:id="99" w:name="_Toc561"/>
      <w:bookmarkStart w:id="100" w:name="_Toc2702"/>
      <w:bookmarkStart w:id="101" w:name="_Toc12164"/>
      <w:r>
        <w:rPr>
          <w:rFonts w:hint="eastAsia" w:ascii="新宋体" w:hAnsi="新宋体" w:eastAsia="新宋体" w:cs="新宋体"/>
          <w:color w:val="auto"/>
          <w:spacing w:val="-1"/>
          <w:sz w:val="21"/>
          <w:szCs w:val="21"/>
          <w:highlight w:val="none"/>
        </w:rPr>
        <w:t>1.</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color w:val="auto"/>
          <w:spacing w:val="-1"/>
          <w:sz w:val="21"/>
          <w:szCs w:val="21"/>
          <w:highlight w:val="none"/>
        </w:rPr>
        <w:t>1.2.5设计人：</w:t>
      </w:r>
      <w:bookmarkEnd w:id="99"/>
      <w:bookmarkEnd w:id="100"/>
      <w:bookmarkEnd w:id="101"/>
    </w:p>
    <w:p w14:paraId="3959B45B">
      <w:pPr>
        <w:pStyle w:val="3"/>
        <w:keepNext w:val="0"/>
        <w:keepLines w:val="0"/>
        <w:pageBreakBefore w:val="0"/>
        <w:widowControl w:val="0"/>
        <w:kinsoku/>
        <w:wordWrap w:val="0"/>
        <w:overflowPunct/>
        <w:topLinePunct w:val="0"/>
        <w:autoSpaceDE/>
        <w:autoSpaceDN/>
        <w:bidi w:val="0"/>
        <w:adjustRightInd w:val="0"/>
        <w:snapToGrid w:val="0"/>
        <w:spacing w:before="160" w:line="230"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名</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z w:val="21"/>
          <w:szCs w:val="21"/>
          <w:highlight w:val="none"/>
        </w:rPr>
        <w:t>称</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105A3B8D">
      <w:pPr>
        <w:pStyle w:val="3"/>
        <w:keepNext w:val="0"/>
        <w:keepLines w:val="0"/>
        <w:pageBreakBefore w:val="0"/>
        <w:widowControl w:val="0"/>
        <w:kinsoku/>
        <w:wordWrap w:val="0"/>
        <w:overflowPunct/>
        <w:topLinePunct w:val="0"/>
        <w:autoSpaceDE/>
        <w:autoSpaceDN/>
        <w:bidi w:val="0"/>
        <w:adjustRightInd w:val="0"/>
        <w:snapToGrid w:val="0"/>
        <w:spacing w:before="158" w:line="228" w:lineRule="auto"/>
        <w:ind w:left="44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资质类别和等级</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01F189E">
      <w:pPr>
        <w:pStyle w:val="3"/>
        <w:keepNext w:val="0"/>
        <w:keepLines w:val="0"/>
        <w:pageBreakBefore w:val="0"/>
        <w:widowControl w:val="0"/>
        <w:kinsoku/>
        <w:wordWrap w:val="0"/>
        <w:overflowPunct/>
        <w:topLinePunct w:val="0"/>
        <w:autoSpaceDE/>
        <w:autoSpaceDN/>
        <w:bidi w:val="0"/>
        <w:adjustRightInd w:val="0"/>
        <w:snapToGrid w:val="0"/>
        <w:spacing w:before="164" w:line="23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联系电话</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07BC1EFA">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4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电子信箱</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5E8071C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通信地址：</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4A2C2C9">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pacing w:val="-19"/>
          <w:sz w:val="21"/>
          <w:szCs w:val="21"/>
          <w:highlight w:val="none"/>
        </w:rPr>
        <w:t xml:space="preserve"> </w:t>
      </w:r>
      <w:r>
        <w:rPr>
          <w:rFonts w:hint="eastAsia" w:ascii="新宋体" w:hAnsi="新宋体" w:eastAsia="新宋体" w:cs="新宋体"/>
          <w:color w:val="auto"/>
          <w:sz w:val="21"/>
          <w:szCs w:val="21"/>
          <w:highlight w:val="none"/>
        </w:rPr>
        <w:t>1.3工程和设备</w:t>
      </w:r>
    </w:p>
    <w:p w14:paraId="02FFFB36">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56"/>
        <w:textAlignment w:val="baseline"/>
        <w:outlineLvl w:val="0"/>
        <w:rPr>
          <w:rFonts w:hint="eastAsia" w:ascii="新宋体" w:hAnsi="新宋体" w:eastAsia="新宋体" w:cs="新宋体"/>
          <w:color w:val="auto"/>
          <w:sz w:val="21"/>
          <w:szCs w:val="21"/>
          <w:highlight w:val="none"/>
        </w:rPr>
      </w:pPr>
      <w:bookmarkStart w:id="102" w:name="_Toc6976"/>
      <w:bookmarkStart w:id="103" w:name="_Toc20999"/>
      <w:bookmarkStart w:id="104" w:name="_Toc4445"/>
      <w:r>
        <w:rPr>
          <w:rFonts w:hint="eastAsia" w:ascii="新宋体" w:hAnsi="新宋体" w:eastAsia="新宋体" w:cs="新宋体"/>
          <w:color w:val="auto"/>
          <w:spacing w:val="5"/>
          <w:sz w:val="21"/>
          <w:szCs w:val="21"/>
          <w:highlight w:val="none"/>
        </w:rPr>
        <w:t>1.</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5"/>
          <w:sz w:val="21"/>
          <w:szCs w:val="21"/>
          <w:highlight w:val="none"/>
        </w:rPr>
        <w:t>1.3.7作为施工现场组成部分的其他场所包括：</w:t>
      </w:r>
      <w:bookmarkEnd w:id="102"/>
      <w:bookmarkEnd w:id="103"/>
      <w:bookmarkEnd w:id="104"/>
    </w:p>
    <w:p w14:paraId="0214A171">
      <w:pPr>
        <w:pStyle w:val="3"/>
        <w:keepNext w:val="0"/>
        <w:keepLines w:val="0"/>
        <w:pageBreakBefore w:val="0"/>
        <w:widowControl w:val="0"/>
        <w:tabs>
          <w:tab w:val="left" w:pos="650"/>
        </w:tabs>
        <w:kinsoku/>
        <w:wordWrap w:val="0"/>
        <w:overflowPunct/>
        <w:topLinePunct w:val="0"/>
        <w:autoSpaceDE/>
        <w:autoSpaceDN/>
        <w:bidi w:val="0"/>
        <w:adjustRightInd w:val="0"/>
        <w:snapToGrid w:val="0"/>
        <w:spacing w:before="161" w:line="227" w:lineRule="auto"/>
        <w:ind w:left="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8"/>
          <w:sz w:val="21"/>
          <w:szCs w:val="21"/>
          <w:highlight w:val="none"/>
          <w:u w:val="single" w:color="auto"/>
        </w:rPr>
        <w:t xml:space="preserve">符合通用条款规定的发包方提供的施工场地  </w:t>
      </w:r>
      <w:r>
        <w:rPr>
          <w:rFonts w:hint="eastAsia" w:ascii="新宋体" w:hAnsi="新宋体" w:eastAsia="新宋体" w:cs="新宋体"/>
          <w:color w:val="auto"/>
          <w:spacing w:val="8"/>
          <w:sz w:val="21"/>
          <w:szCs w:val="21"/>
          <w:highlight w:val="none"/>
        </w:rPr>
        <w:t>。</w:t>
      </w:r>
    </w:p>
    <w:p w14:paraId="5CFC8B2A">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color w:val="auto"/>
          <w:spacing w:val="5"/>
          <w:sz w:val="21"/>
          <w:szCs w:val="21"/>
          <w:highlight w:val="none"/>
        </w:rPr>
        <w:t>1.3.9永久占地包括：</w:t>
      </w:r>
      <w:r>
        <w:rPr>
          <w:rFonts w:hint="eastAsia" w:ascii="新宋体" w:hAnsi="新宋体" w:eastAsia="新宋体" w:cs="新宋体"/>
          <w:color w:val="auto"/>
          <w:spacing w:val="5"/>
          <w:sz w:val="21"/>
          <w:szCs w:val="21"/>
          <w:highlight w:val="none"/>
          <w:u w:val="single" w:color="auto"/>
        </w:rPr>
        <w:t xml:space="preserve">   执行本合同通用条款  </w:t>
      </w:r>
      <w:r>
        <w:rPr>
          <w:rFonts w:hint="eastAsia" w:ascii="新宋体" w:hAnsi="新宋体" w:eastAsia="新宋体" w:cs="新宋体"/>
          <w:color w:val="auto"/>
          <w:spacing w:val="5"/>
          <w:sz w:val="21"/>
          <w:szCs w:val="21"/>
          <w:highlight w:val="none"/>
        </w:rPr>
        <w:t>。</w:t>
      </w:r>
    </w:p>
    <w:p w14:paraId="185731E2">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5"/>
          <w:sz w:val="21"/>
          <w:szCs w:val="21"/>
          <w:highlight w:val="none"/>
        </w:rPr>
        <w:t>1.3.10临时占地包括：</w:t>
      </w:r>
      <w:r>
        <w:rPr>
          <w:rFonts w:hint="eastAsia" w:ascii="新宋体" w:hAnsi="新宋体" w:eastAsia="新宋体" w:cs="新宋体"/>
          <w:color w:val="auto"/>
          <w:spacing w:val="5"/>
          <w:sz w:val="21"/>
          <w:szCs w:val="21"/>
          <w:highlight w:val="none"/>
          <w:u w:val="single" w:color="auto"/>
        </w:rPr>
        <w:t xml:space="preserve">  签订合同时另行约定   </w:t>
      </w:r>
      <w:r>
        <w:rPr>
          <w:rFonts w:hint="eastAsia" w:ascii="新宋体" w:hAnsi="新宋体" w:eastAsia="新宋体" w:cs="新宋体"/>
          <w:color w:val="auto"/>
          <w:spacing w:val="5"/>
          <w:sz w:val="21"/>
          <w:szCs w:val="21"/>
          <w:highlight w:val="none"/>
        </w:rPr>
        <w:t>。</w:t>
      </w:r>
    </w:p>
    <w:p w14:paraId="54F1E6A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07" w:firstLineChars="100"/>
        <w:textAlignment w:val="baseline"/>
        <w:outlineLvl w:val="1"/>
        <w:rPr>
          <w:rFonts w:hint="eastAsia" w:ascii="新宋体" w:hAnsi="新宋体" w:eastAsia="新宋体" w:cs="新宋体"/>
          <w:color w:val="auto"/>
          <w:sz w:val="21"/>
          <w:szCs w:val="21"/>
          <w:highlight w:val="none"/>
        </w:rPr>
      </w:pPr>
      <w:bookmarkStart w:id="105" w:name="_Toc25479"/>
      <w:r>
        <w:rPr>
          <w:rFonts w:hint="eastAsia" w:ascii="新宋体" w:hAnsi="新宋体" w:eastAsia="新宋体" w:cs="新宋体"/>
          <w:b/>
          <w:bCs/>
          <w:color w:val="auto"/>
          <w:spacing w:val="-2"/>
          <w:sz w:val="21"/>
          <w:szCs w:val="21"/>
          <w:highlight w:val="none"/>
        </w:rPr>
        <w:t>1.3</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b/>
          <w:bCs/>
          <w:color w:val="auto"/>
          <w:spacing w:val="-2"/>
          <w:sz w:val="21"/>
          <w:szCs w:val="21"/>
          <w:highlight w:val="none"/>
        </w:rPr>
        <w:t>法律</w:t>
      </w:r>
      <w:bookmarkEnd w:id="105"/>
    </w:p>
    <w:p w14:paraId="68B2848D">
      <w:pPr>
        <w:pStyle w:val="3"/>
        <w:keepNext w:val="0"/>
        <w:keepLines w:val="0"/>
        <w:pageBreakBefore w:val="0"/>
        <w:widowControl w:val="0"/>
        <w:kinsoku/>
        <w:wordWrap w:val="0"/>
        <w:overflowPunct/>
        <w:topLinePunct w:val="0"/>
        <w:autoSpaceDE/>
        <w:autoSpaceDN/>
        <w:bidi w:val="0"/>
        <w:adjustRightInd w:val="0"/>
        <w:snapToGrid w:val="0"/>
        <w:spacing w:before="164" w:line="227" w:lineRule="auto"/>
        <w:jc w:val="center"/>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适用于合同的其他规范性文件：</w:t>
      </w:r>
      <w:r>
        <w:rPr>
          <w:rFonts w:hint="eastAsia" w:ascii="新宋体" w:hAnsi="新宋体" w:eastAsia="新宋体" w:cs="新宋体"/>
          <w:color w:val="auto"/>
          <w:spacing w:val="8"/>
          <w:sz w:val="21"/>
          <w:szCs w:val="21"/>
          <w:highlight w:val="none"/>
          <w:u w:val="single" w:color="auto"/>
        </w:rPr>
        <w:t xml:space="preserve">   执行国家、行业和地方颁布的所有现行现行建筑工程及相关</w:t>
      </w:r>
    </w:p>
    <w:p w14:paraId="5A29ED8D">
      <w:pPr>
        <w:pStyle w:val="3"/>
        <w:keepNext w:val="0"/>
        <w:keepLines w:val="0"/>
        <w:pageBreakBefore w:val="0"/>
        <w:widowControl w:val="0"/>
        <w:kinsoku/>
        <w:wordWrap w:val="0"/>
        <w:overflowPunct/>
        <w:topLinePunct w:val="0"/>
        <w:autoSpaceDE/>
        <w:autoSpaceDN/>
        <w:bidi w:val="0"/>
        <w:adjustRightInd w:val="0"/>
        <w:snapToGrid w:val="0"/>
        <w:spacing w:before="65" w:line="377"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u w:val="single" w:color="auto"/>
        </w:rPr>
        <w:t>现行工程验收规范、质量检验评定标准</w:t>
      </w:r>
      <w:r>
        <w:rPr>
          <w:rFonts w:hint="eastAsia" w:ascii="新宋体" w:hAnsi="新宋体" w:eastAsia="新宋体" w:cs="新宋体"/>
          <w:color w:val="auto"/>
          <w:spacing w:val="34"/>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；若上述标准和规范作出修改时，则以修订后</w:t>
      </w:r>
      <w:r>
        <w:rPr>
          <w:rFonts w:hint="eastAsia" w:ascii="新宋体" w:hAnsi="新宋体" w:eastAsia="新宋体" w:cs="新宋体"/>
          <w:color w:val="auto"/>
          <w:spacing w:val="7"/>
          <w:sz w:val="21"/>
          <w:szCs w:val="21"/>
          <w:highlight w:val="none"/>
          <w:u w:val="single" w:color="auto"/>
        </w:rPr>
        <w:t>的新标准</w:t>
      </w:r>
      <w:r>
        <w:rPr>
          <w:rFonts w:hint="eastAsia" w:ascii="新宋体" w:hAnsi="新宋体" w:eastAsia="新宋体" w:cs="新宋体"/>
          <w:color w:val="auto"/>
          <w:spacing w:val="8"/>
          <w:sz w:val="21"/>
          <w:szCs w:val="21"/>
          <w:highlight w:val="none"/>
          <w:u w:val="single" w:color="auto"/>
        </w:rPr>
        <w:t xml:space="preserve">和规范为准，有冲突的则以比较严格的为准  </w:t>
      </w:r>
      <w:r>
        <w:rPr>
          <w:rFonts w:hint="eastAsia" w:ascii="新宋体" w:hAnsi="新宋体" w:eastAsia="新宋体" w:cs="新宋体"/>
          <w:color w:val="auto"/>
          <w:spacing w:val="8"/>
          <w:sz w:val="21"/>
          <w:szCs w:val="21"/>
          <w:highlight w:val="none"/>
        </w:rPr>
        <w:t>。</w:t>
      </w:r>
    </w:p>
    <w:p w14:paraId="769C8D6A">
      <w:pPr>
        <w:pStyle w:val="3"/>
        <w:keepNext w:val="0"/>
        <w:keepLines w:val="0"/>
        <w:pageBreakBefore w:val="0"/>
        <w:widowControl w:val="0"/>
        <w:kinsoku/>
        <w:wordWrap w:val="0"/>
        <w:overflowPunct/>
        <w:topLinePunct w:val="0"/>
        <w:autoSpaceDE/>
        <w:autoSpaceDN/>
        <w:bidi w:val="0"/>
        <w:adjustRightInd w:val="0"/>
        <w:snapToGrid w:val="0"/>
        <w:spacing w:line="228" w:lineRule="auto"/>
        <w:ind w:left="35" w:firstLine="215" w:firstLineChars="100"/>
        <w:textAlignment w:val="baseline"/>
        <w:outlineLvl w:val="1"/>
        <w:rPr>
          <w:rFonts w:hint="eastAsia" w:ascii="新宋体" w:hAnsi="新宋体" w:eastAsia="新宋体" w:cs="新宋体"/>
          <w:color w:val="auto"/>
          <w:sz w:val="21"/>
          <w:szCs w:val="21"/>
          <w:highlight w:val="none"/>
        </w:rPr>
      </w:pPr>
      <w:bookmarkStart w:id="106" w:name="_Toc27083"/>
      <w:r>
        <w:rPr>
          <w:rFonts w:hint="eastAsia" w:ascii="新宋体" w:hAnsi="新宋体" w:eastAsia="新宋体" w:cs="新宋体"/>
          <w:b/>
          <w:bCs/>
          <w:color w:val="auto"/>
          <w:spacing w:val="2"/>
          <w:sz w:val="21"/>
          <w:szCs w:val="21"/>
          <w:highlight w:val="none"/>
        </w:rPr>
        <w:t>1.4</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b/>
          <w:bCs/>
          <w:color w:val="auto"/>
          <w:spacing w:val="2"/>
          <w:sz w:val="21"/>
          <w:szCs w:val="21"/>
          <w:highlight w:val="none"/>
        </w:rPr>
        <w:t>标准和规范</w:t>
      </w:r>
      <w:bookmarkEnd w:id="106"/>
    </w:p>
    <w:p w14:paraId="2B86EA66">
      <w:pPr>
        <w:pStyle w:val="3"/>
        <w:keepNext w:val="0"/>
        <w:keepLines w:val="0"/>
        <w:pageBreakBefore w:val="0"/>
        <w:widowControl w:val="0"/>
        <w:kinsoku/>
        <w:wordWrap w:val="0"/>
        <w:overflowPunct/>
        <w:topLinePunct w:val="0"/>
        <w:autoSpaceDE/>
        <w:autoSpaceDN/>
        <w:bidi w:val="0"/>
        <w:adjustRightInd w:val="0"/>
        <w:snapToGrid w:val="0"/>
        <w:spacing w:before="160" w:line="327" w:lineRule="auto"/>
        <w:ind w:left="21" w:right="2" w:firstLine="459" w:firstLineChars="20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1.4.1适用于工程的标准规范包括：</w:t>
      </w:r>
      <w:r>
        <w:rPr>
          <w:rFonts w:hint="eastAsia" w:ascii="新宋体" w:hAnsi="新宋体" w:eastAsia="新宋体" w:cs="新宋体"/>
          <w:color w:val="auto"/>
          <w:spacing w:val="7"/>
          <w:sz w:val="21"/>
          <w:szCs w:val="21"/>
          <w:highlight w:val="none"/>
          <w:u w:val="single" w:color="auto"/>
        </w:rPr>
        <w:t xml:space="preserve">  执行国家、行业和地方颁布的所有现行现行建筑工程及相</w:t>
      </w:r>
      <w:r>
        <w:rPr>
          <w:rFonts w:hint="eastAsia" w:ascii="新宋体" w:hAnsi="新宋体" w:eastAsia="新宋体" w:cs="新宋体"/>
          <w:color w:val="auto"/>
          <w:spacing w:val="8"/>
          <w:sz w:val="21"/>
          <w:szCs w:val="21"/>
          <w:highlight w:val="none"/>
          <w:u w:val="single" w:color="auto"/>
        </w:rPr>
        <w:t>关现行工程验收规范、质量检验评定标准</w:t>
      </w:r>
      <w:r>
        <w:rPr>
          <w:rFonts w:hint="eastAsia" w:ascii="新宋体" w:hAnsi="新宋体" w:eastAsia="新宋体" w:cs="新宋体"/>
          <w:color w:val="auto"/>
          <w:spacing w:val="34"/>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；若上述标准和规范作出修改时，则</w:t>
      </w:r>
      <w:r>
        <w:rPr>
          <w:rFonts w:hint="eastAsia" w:ascii="新宋体" w:hAnsi="新宋体" w:eastAsia="新宋体" w:cs="新宋体"/>
          <w:color w:val="auto"/>
          <w:spacing w:val="7"/>
          <w:sz w:val="21"/>
          <w:szCs w:val="21"/>
          <w:highlight w:val="none"/>
          <w:u w:val="single" w:color="auto"/>
        </w:rPr>
        <w:t>以修订后的新标</w:t>
      </w:r>
      <w:r>
        <w:rPr>
          <w:rFonts w:hint="eastAsia" w:ascii="新宋体" w:hAnsi="新宋体" w:eastAsia="新宋体" w:cs="新宋体"/>
          <w:color w:val="auto"/>
          <w:spacing w:val="8"/>
          <w:sz w:val="21"/>
          <w:szCs w:val="21"/>
          <w:highlight w:val="none"/>
          <w:u w:val="single" w:color="auto"/>
        </w:rPr>
        <w:t xml:space="preserve">准和规范为准，有冲突的则以比较严格的为准 </w:t>
      </w:r>
      <w:r>
        <w:rPr>
          <w:rFonts w:hint="eastAsia" w:ascii="新宋体" w:hAnsi="新宋体" w:eastAsia="新宋体" w:cs="新宋体"/>
          <w:color w:val="auto"/>
          <w:spacing w:val="8"/>
          <w:sz w:val="21"/>
          <w:szCs w:val="21"/>
          <w:highlight w:val="none"/>
        </w:rPr>
        <w:t>。</w:t>
      </w:r>
    </w:p>
    <w:p w14:paraId="120E266D">
      <w:pPr>
        <w:pStyle w:val="3"/>
        <w:keepNext w:val="0"/>
        <w:keepLines w:val="0"/>
        <w:pageBreakBefore w:val="0"/>
        <w:widowControl w:val="0"/>
        <w:kinsoku/>
        <w:wordWrap w:val="0"/>
        <w:overflowPunct/>
        <w:topLinePunct w:val="0"/>
        <w:autoSpaceDE/>
        <w:autoSpaceDN/>
        <w:bidi w:val="0"/>
        <w:adjustRightInd w:val="0"/>
        <w:snapToGrid w:val="0"/>
        <w:spacing w:before="163" w:line="227" w:lineRule="auto"/>
        <w:ind w:left="36" w:firstLine="44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1.4.2发包人提供国外标准、规范的名称：</w:t>
      </w:r>
      <w:r>
        <w:rPr>
          <w:rFonts w:hint="eastAsia" w:ascii="新宋体" w:hAnsi="新宋体" w:eastAsia="新宋体" w:cs="新宋体"/>
          <w:color w:val="auto"/>
          <w:spacing w:val="6"/>
          <w:sz w:val="21"/>
          <w:szCs w:val="21"/>
          <w:highlight w:val="none"/>
          <w:u w:val="single" w:color="auto"/>
        </w:rPr>
        <w:t xml:space="preserve">  无  </w:t>
      </w:r>
      <w:r>
        <w:rPr>
          <w:rFonts w:hint="eastAsia" w:ascii="新宋体" w:hAnsi="新宋体" w:eastAsia="新宋体" w:cs="新宋体"/>
          <w:color w:val="auto"/>
          <w:spacing w:val="6"/>
          <w:sz w:val="21"/>
          <w:szCs w:val="21"/>
          <w:highlight w:val="none"/>
        </w:rPr>
        <w:t>；</w:t>
      </w:r>
    </w:p>
    <w:p w14:paraId="08BE3374">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发包人提供国外标准、规范的份数：</w:t>
      </w:r>
      <w:r>
        <w:rPr>
          <w:rFonts w:hint="eastAsia" w:ascii="新宋体" w:hAnsi="新宋体" w:eastAsia="新宋体" w:cs="新宋体"/>
          <w:color w:val="auto"/>
          <w:spacing w:val="8"/>
          <w:sz w:val="21"/>
          <w:szCs w:val="21"/>
          <w:highlight w:val="none"/>
          <w:u w:val="single" w:color="auto"/>
        </w:rPr>
        <w:t xml:space="preserve"> 无   </w:t>
      </w:r>
      <w:r>
        <w:rPr>
          <w:rFonts w:hint="eastAsia" w:ascii="新宋体" w:hAnsi="新宋体" w:eastAsia="新宋体" w:cs="新宋体"/>
          <w:color w:val="auto"/>
          <w:spacing w:val="8"/>
          <w:sz w:val="21"/>
          <w:szCs w:val="21"/>
          <w:highlight w:val="none"/>
        </w:rPr>
        <w:t>；</w:t>
      </w:r>
    </w:p>
    <w:p w14:paraId="25584C11">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发包人提供国外标准、规范的名称：</w:t>
      </w:r>
      <w:r>
        <w:rPr>
          <w:rFonts w:hint="eastAsia" w:ascii="新宋体" w:hAnsi="新宋体" w:eastAsia="新宋体" w:cs="新宋体"/>
          <w:color w:val="auto"/>
          <w:spacing w:val="8"/>
          <w:sz w:val="21"/>
          <w:szCs w:val="21"/>
          <w:highlight w:val="none"/>
          <w:u w:val="single" w:color="auto"/>
        </w:rPr>
        <w:t xml:space="preserve">  无  </w:t>
      </w:r>
      <w:r>
        <w:rPr>
          <w:rFonts w:hint="eastAsia" w:ascii="新宋体" w:hAnsi="新宋体" w:eastAsia="新宋体" w:cs="新宋体"/>
          <w:color w:val="auto"/>
          <w:spacing w:val="8"/>
          <w:sz w:val="21"/>
          <w:szCs w:val="21"/>
          <w:highlight w:val="none"/>
        </w:rPr>
        <w:t>。</w:t>
      </w:r>
    </w:p>
    <w:p w14:paraId="220F0377">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1.4.3发包人对工程的技术标准和功能要求的特殊要求：</w:t>
      </w:r>
    </w:p>
    <w:p w14:paraId="2294A370">
      <w:pPr>
        <w:pStyle w:val="3"/>
        <w:keepNext w:val="0"/>
        <w:keepLines w:val="0"/>
        <w:pageBreakBefore w:val="0"/>
        <w:widowControl w:val="0"/>
        <w:tabs>
          <w:tab w:val="left" w:pos="544"/>
        </w:tabs>
        <w:kinsoku/>
        <w:wordWrap w:val="0"/>
        <w:overflowPunct/>
        <w:topLinePunct w:val="0"/>
        <w:autoSpaceDE/>
        <w:autoSpaceDN/>
        <w:bidi w:val="0"/>
        <w:adjustRightInd w:val="0"/>
        <w:snapToGrid w:val="0"/>
        <w:spacing w:before="163" w:line="228" w:lineRule="auto"/>
        <w:ind w:left="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7"/>
          <w:sz w:val="21"/>
          <w:szCs w:val="21"/>
          <w:highlight w:val="none"/>
          <w:u w:val="single" w:color="auto"/>
        </w:rPr>
        <w:t xml:space="preserve">现行的国家标准、施工验收规范、评验标准等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40B412E">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21" w:firstLineChars="100"/>
        <w:textAlignment w:val="baseline"/>
        <w:outlineLvl w:val="1"/>
        <w:rPr>
          <w:rFonts w:hint="eastAsia" w:ascii="新宋体" w:hAnsi="新宋体" w:eastAsia="新宋体" w:cs="新宋体"/>
          <w:color w:val="auto"/>
          <w:sz w:val="21"/>
          <w:szCs w:val="21"/>
          <w:highlight w:val="none"/>
        </w:rPr>
      </w:pPr>
      <w:bookmarkStart w:id="107" w:name="_Toc3883"/>
      <w:r>
        <w:rPr>
          <w:rFonts w:hint="eastAsia" w:ascii="新宋体" w:hAnsi="新宋体" w:eastAsia="新宋体" w:cs="新宋体"/>
          <w:b/>
          <w:bCs/>
          <w:color w:val="auto"/>
          <w:spacing w:val="5"/>
          <w:sz w:val="21"/>
          <w:szCs w:val="21"/>
          <w:highlight w:val="none"/>
        </w:rPr>
        <w:t>1.5</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合同文件的优先顺序</w:t>
      </w:r>
      <w:bookmarkEnd w:id="107"/>
    </w:p>
    <w:p w14:paraId="2E3388A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合同文件组成及优先顺序为：</w:t>
      </w:r>
    </w:p>
    <w:p w14:paraId="5487F74A">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（1）合同协议书；</w:t>
      </w:r>
    </w:p>
    <w:p w14:paraId="6B5EC781">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（2）成交通知书；</w:t>
      </w:r>
    </w:p>
    <w:p w14:paraId="35CBBEAD">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（3）投标函及投标函附录；</w:t>
      </w:r>
    </w:p>
    <w:p w14:paraId="5EEC6A07">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（4）专用合同条款；</w:t>
      </w:r>
    </w:p>
    <w:p w14:paraId="5223D1C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（5）通用合同条款；</w:t>
      </w:r>
    </w:p>
    <w:p w14:paraId="251F158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（6）技术标准和要求；</w:t>
      </w:r>
    </w:p>
    <w:p w14:paraId="1847D4ED">
      <w:pPr>
        <w:pStyle w:val="3"/>
        <w:keepNext w:val="0"/>
        <w:keepLines w:val="0"/>
        <w:pageBreakBefore w:val="0"/>
        <w:widowControl w:val="0"/>
        <w:kinsoku/>
        <w:wordWrap w:val="0"/>
        <w:overflowPunct/>
        <w:topLinePunct w:val="0"/>
        <w:autoSpaceDE/>
        <w:autoSpaceDN/>
        <w:bidi w:val="0"/>
        <w:adjustRightInd w:val="0"/>
        <w:snapToGrid w:val="0"/>
        <w:spacing w:before="161" w:line="229"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（7）图纸；</w:t>
      </w:r>
    </w:p>
    <w:p w14:paraId="1B173DF9">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（8）</w:t>
      </w:r>
      <w:r>
        <w:rPr>
          <w:rFonts w:hint="eastAsia" w:ascii="新宋体" w:hAnsi="新宋体" w:eastAsia="新宋体" w:cs="新宋体"/>
          <w:color w:val="auto"/>
          <w:spacing w:val="-52"/>
          <w:sz w:val="21"/>
          <w:szCs w:val="21"/>
          <w:highlight w:val="none"/>
        </w:rPr>
        <w:t xml:space="preserve"> </w:t>
      </w:r>
      <w:r>
        <w:rPr>
          <w:rFonts w:hint="eastAsia" w:ascii="新宋体" w:hAnsi="新宋体" w:eastAsia="新宋体" w:cs="新宋体"/>
          <w:color w:val="auto"/>
          <w:spacing w:val="3"/>
          <w:sz w:val="21"/>
          <w:szCs w:val="21"/>
          <w:highlight w:val="none"/>
        </w:rPr>
        <w:t>已标价工程量清单；</w:t>
      </w:r>
    </w:p>
    <w:p w14:paraId="75FA984A">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（9）其他合同文件：</w:t>
      </w:r>
    </w:p>
    <w:p w14:paraId="54FCDE5F">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18" w:firstLine="422"/>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上述各项合同文件包括合同当事人就该项合同文件所作出的补充和修改，属于同一类内容</w:t>
      </w:r>
      <w:r>
        <w:rPr>
          <w:rFonts w:hint="eastAsia" w:ascii="新宋体" w:hAnsi="新宋体" w:eastAsia="新宋体" w:cs="新宋体"/>
          <w:color w:val="auto"/>
          <w:spacing w:val="10"/>
          <w:sz w:val="21"/>
          <w:szCs w:val="21"/>
          <w:highlight w:val="none"/>
        </w:rPr>
        <w:t>的文件，应以最新签署的为准（违反招标文件实质性内容的约定除外）</w:t>
      </w:r>
      <w:r>
        <w:rPr>
          <w:rFonts w:hint="eastAsia" w:ascii="新宋体" w:hAnsi="新宋体" w:eastAsia="新宋体" w:cs="新宋体"/>
          <w:color w:val="auto"/>
          <w:spacing w:val="-52"/>
          <w:sz w:val="21"/>
          <w:szCs w:val="21"/>
          <w:highlight w:val="none"/>
        </w:rPr>
        <w:t xml:space="preserve"> </w:t>
      </w:r>
      <w:r>
        <w:rPr>
          <w:rFonts w:hint="eastAsia" w:ascii="新宋体" w:hAnsi="新宋体" w:eastAsia="新宋体" w:cs="新宋体"/>
          <w:color w:val="auto"/>
          <w:spacing w:val="10"/>
          <w:sz w:val="21"/>
          <w:szCs w:val="21"/>
          <w:highlight w:val="none"/>
        </w:rPr>
        <w:t>。专用合同条款及其附</w:t>
      </w:r>
      <w:r>
        <w:rPr>
          <w:rFonts w:hint="eastAsia" w:ascii="新宋体" w:hAnsi="新宋体" w:eastAsia="新宋体" w:cs="新宋体"/>
          <w:color w:val="auto"/>
          <w:spacing w:val="8"/>
          <w:sz w:val="21"/>
          <w:szCs w:val="21"/>
          <w:highlight w:val="none"/>
        </w:rPr>
        <w:t>件须经合同当事人签字或盖章。</w:t>
      </w:r>
    </w:p>
    <w:p w14:paraId="435A5C00">
      <w:pPr>
        <w:pStyle w:val="3"/>
        <w:keepNext w:val="0"/>
        <w:keepLines w:val="0"/>
        <w:pageBreakBefore w:val="0"/>
        <w:widowControl w:val="0"/>
        <w:kinsoku/>
        <w:wordWrap w:val="0"/>
        <w:overflowPunct/>
        <w:topLinePunct w:val="0"/>
        <w:autoSpaceDE/>
        <w:autoSpaceDN/>
        <w:bidi w:val="0"/>
        <w:adjustRightInd w:val="0"/>
        <w:snapToGrid w:val="0"/>
        <w:spacing w:line="227" w:lineRule="auto"/>
        <w:ind w:left="35" w:firstLine="215" w:firstLineChars="100"/>
        <w:textAlignment w:val="baseline"/>
        <w:outlineLvl w:val="1"/>
        <w:rPr>
          <w:rFonts w:hint="eastAsia" w:ascii="新宋体" w:hAnsi="新宋体" w:eastAsia="新宋体" w:cs="新宋体"/>
          <w:color w:val="auto"/>
          <w:sz w:val="21"/>
          <w:szCs w:val="21"/>
          <w:highlight w:val="none"/>
        </w:rPr>
      </w:pPr>
      <w:bookmarkStart w:id="108" w:name="_Toc13877"/>
      <w:r>
        <w:rPr>
          <w:rFonts w:hint="eastAsia" w:ascii="新宋体" w:hAnsi="新宋体" w:eastAsia="新宋体" w:cs="新宋体"/>
          <w:b/>
          <w:bCs/>
          <w:color w:val="auto"/>
          <w:spacing w:val="2"/>
          <w:sz w:val="21"/>
          <w:szCs w:val="21"/>
          <w:highlight w:val="none"/>
        </w:rPr>
        <w:t>1.6</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b/>
          <w:bCs/>
          <w:color w:val="auto"/>
          <w:spacing w:val="2"/>
          <w:sz w:val="21"/>
          <w:szCs w:val="21"/>
          <w:highlight w:val="none"/>
        </w:rPr>
        <w:t>图纸和承包人文件</w:t>
      </w:r>
      <w:bookmarkEnd w:id="108"/>
    </w:p>
    <w:p w14:paraId="4111A54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1.6.1图纸的提供</w:t>
      </w:r>
    </w:p>
    <w:p w14:paraId="2826D193">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发包人向承包人提供图纸的期限</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EADBB08">
      <w:pPr>
        <w:pStyle w:val="3"/>
        <w:keepNext w:val="0"/>
        <w:keepLines w:val="0"/>
        <w:pageBreakBefore w:val="0"/>
        <w:widowControl w:val="0"/>
        <w:kinsoku/>
        <w:wordWrap w:val="0"/>
        <w:overflowPunct/>
        <w:topLinePunct w:val="0"/>
        <w:autoSpaceDE/>
        <w:autoSpaceDN/>
        <w:bidi w:val="0"/>
        <w:adjustRightInd w:val="0"/>
        <w:snapToGrid w:val="0"/>
        <w:spacing w:before="161" w:line="378" w:lineRule="auto"/>
        <w:ind w:left="25" w:right="2" w:firstLine="41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发包人向承包人提供图纸的数量：</w:t>
      </w:r>
      <w:r>
        <w:rPr>
          <w:rFonts w:hint="eastAsia" w:ascii="新宋体" w:hAnsi="新宋体" w:eastAsia="新宋体" w:cs="新宋体"/>
          <w:color w:val="auto"/>
          <w:spacing w:val="10"/>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10"/>
          <w:sz w:val="21"/>
          <w:szCs w:val="21"/>
          <w:highlight w:val="none"/>
        </w:rPr>
        <w:t>套（承包人需要增加图纸套数的，发包人应代为</w:t>
      </w:r>
      <w:r>
        <w:rPr>
          <w:rFonts w:hint="eastAsia" w:ascii="新宋体" w:hAnsi="新宋体" w:eastAsia="新宋体" w:cs="新宋体"/>
          <w:color w:val="auto"/>
          <w:spacing w:val="8"/>
          <w:sz w:val="21"/>
          <w:szCs w:val="21"/>
          <w:highlight w:val="none"/>
        </w:rPr>
        <w:t>复制，复制费用由承包人承担</w:t>
      </w:r>
      <w:r>
        <w:rPr>
          <w:rFonts w:hint="eastAsia" w:ascii="新宋体" w:hAnsi="新宋体" w:eastAsia="新宋体" w:cs="新宋体"/>
          <w:color w:val="auto"/>
          <w:spacing w:val="5"/>
          <w:sz w:val="21"/>
          <w:szCs w:val="21"/>
          <w:highlight w:val="none"/>
        </w:rPr>
        <w:t>）；</w:t>
      </w:r>
    </w:p>
    <w:p w14:paraId="78839EAF">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发包人向承包人提供图纸的内容：</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5BF2EE9">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1.6.4承包人文件</w:t>
      </w:r>
    </w:p>
    <w:p w14:paraId="755B4340">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5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需要由承包人提供的文件，包括</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7FF5DEEB">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承包人提供的文件的期限为</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826BFCE">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承包人提供的文件的数量为</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A1AD5E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承包人提供的文件的形式为</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B52F66A">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发包人审批承包人文件的期限：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85E929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1.6.5 现场图纸准备</w:t>
      </w:r>
    </w:p>
    <w:p w14:paraId="240852C4">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关于现场图纸准备的约定：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557E1CD">
      <w:pPr>
        <w:pStyle w:val="3"/>
        <w:keepNext w:val="0"/>
        <w:keepLines w:val="0"/>
        <w:pageBreakBefore w:val="0"/>
        <w:widowControl w:val="0"/>
        <w:kinsoku/>
        <w:wordWrap w:val="0"/>
        <w:overflowPunct/>
        <w:topLinePunct w:val="0"/>
        <w:autoSpaceDE/>
        <w:autoSpaceDN/>
        <w:bidi w:val="0"/>
        <w:adjustRightInd w:val="0"/>
        <w:snapToGrid w:val="0"/>
        <w:spacing w:before="160" w:line="230" w:lineRule="auto"/>
        <w:ind w:left="35" w:firstLine="207" w:firstLineChars="100"/>
        <w:textAlignment w:val="baseline"/>
        <w:outlineLvl w:val="1"/>
        <w:rPr>
          <w:rFonts w:hint="eastAsia" w:ascii="新宋体" w:hAnsi="新宋体" w:eastAsia="新宋体" w:cs="新宋体"/>
          <w:color w:val="auto"/>
          <w:sz w:val="21"/>
          <w:szCs w:val="21"/>
          <w:highlight w:val="none"/>
        </w:rPr>
      </w:pPr>
      <w:bookmarkStart w:id="109" w:name="_Toc31877"/>
      <w:r>
        <w:rPr>
          <w:rFonts w:hint="eastAsia" w:ascii="新宋体" w:hAnsi="新宋体" w:eastAsia="新宋体" w:cs="新宋体"/>
          <w:b/>
          <w:bCs/>
          <w:color w:val="auto"/>
          <w:spacing w:val="-2"/>
          <w:sz w:val="21"/>
          <w:szCs w:val="21"/>
          <w:highlight w:val="none"/>
        </w:rPr>
        <w:t>1.7</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b/>
          <w:bCs/>
          <w:color w:val="auto"/>
          <w:spacing w:val="-2"/>
          <w:sz w:val="21"/>
          <w:szCs w:val="21"/>
          <w:highlight w:val="none"/>
        </w:rPr>
        <w:t>联络</w:t>
      </w:r>
      <w:bookmarkEnd w:id="109"/>
    </w:p>
    <w:p w14:paraId="183D2841">
      <w:pPr>
        <w:pStyle w:val="3"/>
        <w:keepNext w:val="0"/>
        <w:keepLines w:val="0"/>
        <w:pageBreakBefore w:val="0"/>
        <w:widowControl w:val="0"/>
        <w:kinsoku/>
        <w:wordWrap w:val="0"/>
        <w:overflowPunct/>
        <w:topLinePunct w:val="0"/>
        <w:autoSpaceDE/>
        <w:autoSpaceDN/>
        <w:bidi w:val="0"/>
        <w:adjustRightInd w:val="0"/>
        <w:snapToGrid w:val="0"/>
        <w:spacing w:before="158" w:line="302" w:lineRule="auto"/>
        <w:ind w:left="20" w:right="8" w:firstLine="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1.7.1发包人和承包人应当在</w:t>
      </w:r>
      <w:r>
        <w:rPr>
          <w:rFonts w:hint="eastAsia" w:ascii="新宋体" w:hAnsi="新宋体" w:eastAsia="新宋体" w:cs="新宋体"/>
          <w:color w:val="auto"/>
          <w:spacing w:val="-90"/>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5"/>
          <w:sz w:val="21"/>
          <w:szCs w:val="21"/>
          <w:highlight w:val="none"/>
        </w:rPr>
        <w:t xml:space="preserve"> </w:t>
      </w:r>
      <w:r>
        <w:rPr>
          <w:rFonts w:hint="eastAsia" w:ascii="新宋体" w:hAnsi="新宋体" w:eastAsia="新宋体" w:cs="新宋体"/>
          <w:color w:val="auto"/>
          <w:spacing w:val="8"/>
          <w:sz w:val="21"/>
          <w:szCs w:val="21"/>
          <w:highlight w:val="none"/>
        </w:rPr>
        <w:t>天内将与合同有关的通知、批准、证明、证书、指示、指</w:t>
      </w:r>
      <w:r>
        <w:rPr>
          <w:rFonts w:hint="eastAsia" w:ascii="新宋体" w:hAnsi="新宋体" w:eastAsia="新宋体" w:cs="新宋体"/>
          <w:color w:val="auto"/>
          <w:spacing w:val="9"/>
          <w:sz w:val="21"/>
          <w:szCs w:val="21"/>
          <w:highlight w:val="none"/>
        </w:rPr>
        <w:t>令、要求、请求、同意、意见、确定和决定等书面函件送达对方当事人。</w:t>
      </w:r>
    </w:p>
    <w:p w14:paraId="5099B655">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1.7.2 发包人接收文件的地点</w:t>
      </w:r>
      <w:r>
        <w:rPr>
          <w:rFonts w:hint="eastAsia" w:ascii="新宋体" w:hAnsi="新宋体" w:eastAsia="新宋体" w:cs="新宋体"/>
          <w:color w:val="auto"/>
          <w:spacing w:val="11"/>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11"/>
          <w:sz w:val="21"/>
          <w:szCs w:val="21"/>
          <w:highlight w:val="none"/>
        </w:rPr>
        <w:t>；</w:t>
      </w:r>
    </w:p>
    <w:p w14:paraId="7433231F">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发包人指定的接收人为：</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95F5CF1">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承包人接收文件的地点</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9"/>
          <w:sz w:val="21"/>
          <w:szCs w:val="21"/>
          <w:highlight w:val="none"/>
        </w:rPr>
        <w:t>；</w:t>
      </w:r>
    </w:p>
    <w:p w14:paraId="5BCFDF5A">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承包人指定的接收人为：</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7983365">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监理人接收文件的地点</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9"/>
          <w:sz w:val="21"/>
          <w:szCs w:val="21"/>
          <w:highlight w:val="none"/>
        </w:rPr>
        <w:t>；</w:t>
      </w:r>
    </w:p>
    <w:p w14:paraId="364E172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监理人指定的接收人为：</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704AE1E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3" w:firstLineChars="100"/>
        <w:textAlignment w:val="baseline"/>
        <w:outlineLvl w:val="1"/>
        <w:rPr>
          <w:rFonts w:hint="eastAsia" w:ascii="新宋体" w:hAnsi="新宋体" w:eastAsia="新宋体" w:cs="新宋体"/>
          <w:color w:val="auto"/>
          <w:sz w:val="21"/>
          <w:szCs w:val="21"/>
          <w:highlight w:val="none"/>
        </w:rPr>
      </w:pPr>
      <w:bookmarkStart w:id="110" w:name="_Toc13438"/>
      <w:r>
        <w:rPr>
          <w:rFonts w:hint="eastAsia" w:ascii="新宋体" w:hAnsi="新宋体" w:eastAsia="新宋体" w:cs="新宋体"/>
          <w:b/>
          <w:bCs/>
          <w:color w:val="auto"/>
          <w:spacing w:val="1"/>
          <w:sz w:val="21"/>
          <w:szCs w:val="21"/>
          <w:highlight w:val="none"/>
        </w:rPr>
        <w:t>1.10</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交通运输</w:t>
      </w:r>
      <w:bookmarkEnd w:id="110"/>
    </w:p>
    <w:p w14:paraId="71FC6F2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1.10.</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color w:val="auto"/>
          <w:spacing w:val="1"/>
          <w:sz w:val="21"/>
          <w:szCs w:val="21"/>
          <w:highlight w:val="none"/>
        </w:rPr>
        <w:t>1出入现场的权利</w:t>
      </w:r>
    </w:p>
    <w:p w14:paraId="18ED6CCB">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关于出入现场的权利的约定：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2FC600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1.10.3场内交通</w:t>
      </w:r>
    </w:p>
    <w:p w14:paraId="65F1EFA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关于场外交通和场内交通的边界的约定：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94FCF2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关于发包人向承包人免费提供满足工程施工需要的场</w:t>
      </w:r>
      <w:r>
        <w:rPr>
          <w:rFonts w:hint="eastAsia" w:ascii="新宋体" w:hAnsi="新宋体" w:eastAsia="新宋体" w:cs="新宋体"/>
          <w:color w:val="auto"/>
          <w:spacing w:val="7"/>
          <w:sz w:val="21"/>
          <w:szCs w:val="21"/>
          <w:highlight w:val="none"/>
        </w:rPr>
        <w:t>内道路和交通设施的约定：</w:t>
      </w:r>
      <w:r>
        <w:rPr>
          <w:rFonts w:hint="eastAsia" w:ascii="新宋体" w:hAnsi="新宋体" w:eastAsia="新宋体" w:cs="新宋体"/>
          <w:color w:val="auto"/>
          <w:spacing w:val="7"/>
          <w:sz w:val="21"/>
          <w:szCs w:val="21"/>
          <w:highlight w:val="none"/>
          <w:u w:val="single" w:color="auto"/>
        </w:rPr>
        <w:t xml:space="preserve">       </w:t>
      </w:r>
    </w:p>
    <w:p w14:paraId="6C3CED7E">
      <w:pPr>
        <w:pStyle w:val="3"/>
        <w:keepNext w:val="0"/>
        <w:keepLines w:val="0"/>
        <w:pageBreakBefore w:val="0"/>
        <w:widowControl w:val="0"/>
        <w:kinsoku/>
        <w:wordWrap w:val="0"/>
        <w:overflowPunct/>
        <w:topLinePunct w:val="0"/>
        <w:autoSpaceDE/>
        <w:autoSpaceDN/>
        <w:bidi w:val="0"/>
        <w:adjustRightInd w:val="0"/>
        <w:snapToGrid w:val="0"/>
        <w:spacing w:before="170"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1.10.4 超大件和超重件的运输</w:t>
      </w:r>
    </w:p>
    <w:p w14:paraId="53053C2B">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运输超大件或超重件所需的道路和桥梁临时加固改造</w:t>
      </w:r>
      <w:r>
        <w:rPr>
          <w:rFonts w:hint="eastAsia" w:ascii="新宋体" w:hAnsi="新宋体" w:eastAsia="新宋体" w:cs="新宋体"/>
          <w:color w:val="auto"/>
          <w:spacing w:val="8"/>
          <w:sz w:val="21"/>
          <w:szCs w:val="21"/>
          <w:highlight w:val="none"/>
        </w:rPr>
        <w:t>费用和其他有关费用由</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8"/>
          <w:sz w:val="21"/>
          <w:szCs w:val="21"/>
          <w:highlight w:val="none"/>
        </w:rPr>
        <w:t>承担。</w:t>
      </w:r>
    </w:p>
    <w:p w14:paraId="57473A07">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3" w:firstLineChars="100"/>
        <w:textAlignment w:val="baseline"/>
        <w:outlineLvl w:val="1"/>
        <w:rPr>
          <w:rFonts w:hint="eastAsia" w:ascii="新宋体" w:hAnsi="新宋体" w:eastAsia="新宋体" w:cs="新宋体"/>
          <w:color w:val="auto"/>
          <w:sz w:val="21"/>
          <w:szCs w:val="21"/>
          <w:highlight w:val="none"/>
        </w:rPr>
      </w:pPr>
      <w:bookmarkStart w:id="111" w:name="_Toc29773"/>
      <w:r>
        <w:rPr>
          <w:rFonts w:hint="eastAsia" w:ascii="新宋体" w:hAnsi="新宋体" w:eastAsia="新宋体" w:cs="新宋体"/>
          <w:b/>
          <w:bCs/>
          <w:color w:val="auto"/>
          <w:spacing w:val="1"/>
          <w:sz w:val="21"/>
          <w:szCs w:val="21"/>
          <w:highlight w:val="none"/>
        </w:rPr>
        <w:t>1.11</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知识产权</w:t>
      </w:r>
      <w:bookmarkEnd w:id="111"/>
    </w:p>
    <w:p w14:paraId="33129E91">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firstLine="456"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w:t>
      </w:r>
      <w:r>
        <w:rPr>
          <w:rFonts w:hint="eastAsia" w:ascii="新宋体" w:hAnsi="新宋体" w:eastAsia="新宋体" w:cs="新宋体"/>
          <w:color w:val="auto"/>
          <w:spacing w:val="9"/>
          <w:sz w:val="21"/>
          <w:szCs w:val="21"/>
          <w:highlight w:val="none"/>
          <w:lang w:val="en-US" w:eastAsia="zh-CN"/>
        </w:rPr>
        <w:t>.</w:t>
      </w:r>
      <w:r>
        <w:rPr>
          <w:rFonts w:hint="eastAsia" w:ascii="新宋体" w:hAnsi="新宋体" w:eastAsia="新宋体" w:cs="新宋体"/>
          <w:color w:val="auto"/>
          <w:spacing w:val="9"/>
          <w:sz w:val="21"/>
          <w:szCs w:val="21"/>
          <w:highlight w:val="none"/>
        </w:rPr>
        <w:t>11</w:t>
      </w:r>
      <w:r>
        <w:rPr>
          <w:rFonts w:hint="eastAsia" w:ascii="新宋体" w:hAnsi="新宋体" w:eastAsia="新宋体" w:cs="新宋体"/>
          <w:color w:val="auto"/>
          <w:spacing w:val="9"/>
          <w:sz w:val="21"/>
          <w:szCs w:val="21"/>
          <w:highlight w:val="none"/>
          <w:lang w:val="en-US" w:eastAsia="zh-CN"/>
        </w:rPr>
        <w:t>.</w:t>
      </w:r>
      <w:r>
        <w:rPr>
          <w:rFonts w:hint="eastAsia" w:ascii="新宋体" w:hAnsi="新宋体" w:eastAsia="新宋体" w:cs="新宋体"/>
          <w:color w:val="auto"/>
          <w:spacing w:val="9"/>
          <w:sz w:val="21"/>
          <w:szCs w:val="21"/>
          <w:highlight w:val="none"/>
        </w:rPr>
        <w:t>1关于发包人提供给承包人的图</w:t>
      </w:r>
      <w:r>
        <w:rPr>
          <w:rFonts w:hint="eastAsia" w:ascii="新宋体" w:hAnsi="新宋体" w:eastAsia="新宋体" w:cs="新宋体"/>
          <w:color w:val="auto"/>
          <w:spacing w:val="8"/>
          <w:sz w:val="21"/>
          <w:szCs w:val="21"/>
          <w:highlight w:val="none"/>
        </w:rPr>
        <w:t>纸、发包人为实施工程自行编制或委托编制的技术规</w:t>
      </w:r>
      <w:r>
        <w:rPr>
          <w:rFonts w:hint="eastAsia" w:ascii="新宋体" w:hAnsi="新宋体" w:eastAsia="新宋体" w:cs="新宋体"/>
          <w:color w:val="auto"/>
          <w:spacing w:val="-4"/>
          <w:sz w:val="21"/>
          <w:szCs w:val="21"/>
          <w:highlight w:val="none"/>
        </w:rPr>
        <w:t>范 以 及 反 映发包人关于合同要求或其他类似性质的文件的著作权的归</w:t>
      </w:r>
      <w:r>
        <w:rPr>
          <w:rFonts w:hint="eastAsia" w:ascii="新宋体" w:hAnsi="新宋体" w:eastAsia="新宋体" w:cs="新宋体"/>
          <w:color w:val="auto"/>
          <w:spacing w:val="-6"/>
          <w:sz w:val="21"/>
          <w:szCs w:val="21"/>
          <w:highlight w:val="none"/>
        </w:rPr>
        <w:t>属：</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0FE1DF3">
      <w:pPr>
        <w:pStyle w:val="3"/>
        <w:keepNext w:val="0"/>
        <w:keepLines w:val="0"/>
        <w:pageBreakBefore w:val="0"/>
        <w:widowControl w:val="0"/>
        <w:kinsoku/>
        <w:wordWrap w:val="0"/>
        <w:overflowPunct/>
        <w:topLinePunct w:val="0"/>
        <w:autoSpaceDE/>
        <w:autoSpaceDN/>
        <w:bidi w:val="0"/>
        <w:adjustRightInd w:val="0"/>
        <w:snapToGrid w:val="0"/>
        <w:spacing w:before="1" w:line="226" w:lineRule="auto"/>
        <w:jc w:val="center"/>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关于发包人提供的上述文件的使用限制的要求：</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65EE93D">
      <w:pPr>
        <w:pStyle w:val="3"/>
        <w:keepNext w:val="0"/>
        <w:keepLines w:val="0"/>
        <w:pageBreakBefore w:val="0"/>
        <w:widowControl w:val="0"/>
        <w:kinsoku/>
        <w:wordWrap w:val="0"/>
        <w:overflowPunct/>
        <w:topLinePunct w:val="0"/>
        <w:autoSpaceDE/>
        <w:autoSpaceDN/>
        <w:bidi w:val="0"/>
        <w:adjustRightInd w:val="0"/>
        <w:snapToGrid w:val="0"/>
        <w:spacing w:before="162" w:line="302" w:lineRule="auto"/>
        <w:ind w:left="443" w:firstLine="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11.2 关于承包人为实施工程所编制</w:t>
      </w:r>
      <w:r>
        <w:rPr>
          <w:rFonts w:hint="eastAsia" w:ascii="新宋体" w:hAnsi="新宋体" w:eastAsia="新宋体" w:cs="新宋体"/>
          <w:color w:val="auto"/>
          <w:spacing w:val="5"/>
          <w:sz w:val="21"/>
          <w:szCs w:val="21"/>
          <w:highlight w:val="none"/>
        </w:rPr>
        <w:t>文件的著作权的归属：</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6"/>
          <w:sz w:val="21"/>
          <w:szCs w:val="21"/>
          <w:highlight w:val="none"/>
        </w:rPr>
        <w:t>关于承包人提供的上述文件的使用限制的要求：</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41E205D">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1.11.4 承包人在施工过程中所采用的专利、专有技术、技术秘密的使用费的承担方式：</w:t>
      </w:r>
    </w:p>
    <w:p w14:paraId="3737981C">
      <w:pPr>
        <w:pStyle w:val="3"/>
        <w:keepNext w:val="0"/>
        <w:keepLines w:val="0"/>
        <w:pageBreakBefore w:val="0"/>
        <w:widowControl w:val="0"/>
        <w:tabs>
          <w:tab w:val="left" w:pos="8512"/>
        </w:tabs>
        <w:kinsoku/>
        <w:wordWrap w:val="0"/>
        <w:overflowPunct/>
        <w:topLinePunct w:val="0"/>
        <w:autoSpaceDE/>
        <w:autoSpaceDN/>
        <w:bidi w:val="0"/>
        <w:adjustRightInd w:val="0"/>
        <w:snapToGrid w:val="0"/>
        <w:spacing w:before="297" w:line="95" w:lineRule="auto"/>
        <w:ind w:left="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25"/>
          <w:sz w:val="21"/>
          <w:szCs w:val="21"/>
          <w:highlight w:val="none"/>
        </w:rPr>
        <w:t>。</w:t>
      </w:r>
    </w:p>
    <w:p w14:paraId="7A019633">
      <w:pPr>
        <w:pStyle w:val="3"/>
        <w:keepNext w:val="0"/>
        <w:keepLines w:val="0"/>
        <w:pageBreakBefore w:val="0"/>
        <w:widowControl w:val="0"/>
        <w:kinsoku/>
        <w:wordWrap w:val="0"/>
        <w:overflowPunct/>
        <w:topLinePunct w:val="0"/>
        <w:autoSpaceDE/>
        <w:autoSpaceDN/>
        <w:bidi w:val="0"/>
        <w:adjustRightInd w:val="0"/>
        <w:snapToGrid w:val="0"/>
        <w:spacing w:before="172" w:line="228" w:lineRule="auto"/>
        <w:ind w:left="35" w:firstLine="219" w:firstLineChars="100"/>
        <w:textAlignment w:val="baseline"/>
        <w:outlineLvl w:val="1"/>
        <w:rPr>
          <w:rFonts w:hint="eastAsia" w:ascii="新宋体" w:hAnsi="新宋体" w:eastAsia="新宋体" w:cs="新宋体"/>
          <w:color w:val="auto"/>
          <w:sz w:val="21"/>
          <w:szCs w:val="21"/>
          <w:highlight w:val="none"/>
        </w:rPr>
      </w:pPr>
      <w:bookmarkStart w:id="112" w:name="_Toc9313"/>
      <w:r>
        <w:rPr>
          <w:rFonts w:hint="eastAsia" w:ascii="新宋体" w:hAnsi="新宋体" w:eastAsia="新宋体" w:cs="新宋体"/>
          <w:b/>
          <w:bCs/>
          <w:color w:val="auto"/>
          <w:spacing w:val="4"/>
          <w:sz w:val="21"/>
          <w:szCs w:val="21"/>
          <w:highlight w:val="none"/>
        </w:rPr>
        <w:t>1.13</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b/>
          <w:bCs/>
          <w:color w:val="auto"/>
          <w:spacing w:val="4"/>
          <w:sz w:val="21"/>
          <w:szCs w:val="21"/>
          <w:highlight w:val="none"/>
        </w:rPr>
        <w:t>工程量清单错误的修正</w:t>
      </w:r>
      <w:bookmarkEnd w:id="112"/>
    </w:p>
    <w:p w14:paraId="7DDE930D">
      <w:pPr>
        <w:pStyle w:val="3"/>
        <w:keepNext w:val="0"/>
        <w:keepLines w:val="0"/>
        <w:pageBreakBefore w:val="0"/>
        <w:widowControl w:val="0"/>
        <w:kinsoku/>
        <w:wordWrap w:val="0"/>
        <w:overflowPunct/>
        <w:topLinePunct w:val="0"/>
        <w:autoSpaceDE/>
        <w:autoSpaceDN/>
        <w:bidi w:val="0"/>
        <w:adjustRightInd w:val="0"/>
        <w:snapToGrid w:val="0"/>
        <w:spacing w:before="162" w:line="226" w:lineRule="auto"/>
        <w:ind w:left="45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出现工程量清单工程量偏差时，是否调整合同价格：</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7"/>
          <w:sz w:val="21"/>
          <w:szCs w:val="21"/>
          <w:highlight w:val="none"/>
          <w:u w:val="single" w:color="auto"/>
        </w:rPr>
        <w:t>□是  □否</w:t>
      </w:r>
      <w:r>
        <w:rPr>
          <w:rFonts w:hint="eastAsia" w:ascii="新宋体" w:hAnsi="新宋体" w:eastAsia="新宋体" w:cs="新宋体"/>
          <w:color w:val="auto"/>
          <w:spacing w:val="7"/>
          <w:sz w:val="21"/>
          <w:szCs w:val="21"/>
          <w:highlight w:val="none"/>
        </w:rPr>
        <w:t>。</w:t>
      </w:r>
    </w:p>
    <w:p w14:paraId="210274BD">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允许调整合同价格的工程量偏差范围及其调整办法：</w:t>
      </w:r>
    </w:p>
    <w:p w14:paraId="7BD830B1">
      <w:pPr>
        <w:pStyle w:val="3"/>
        <w:keepNext w:val="0"/>
        <w:keepLines w:val="0"/>
        <w:pageBreakBefore w:val="0"/>
        <w:widowControl w:val="0"/>
        <w:kinsoku/>
        <w:wordWrap w:val="0"/>
        <w:overflowPunct/>
        <w:topLinePunct w:val="0"/>
        <w:autoSpaceDE/>
        <w:autoSpaceDN/>
        <w:bidi w:val="0"/>
        <w:adjustRightInd w:val="0"/>
        <w:snapToGrid w:val="0"/>
        <w:spacing w:before="165" w:line="306" w:lineRule="auto"/>
        <w:ind w:left="20" w:right="10" w:firstLine="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0"/>
          <w:sz w:val="21"/>
          <w:szCs w:val="21"/>
          <w:highlight w:val="none"/>
        </w:rPr>
        <w:t>□</w:t>
      </w:r>
      <w:r>
        <w:rPr>
          <w:rFonts w:hint="eastAsia" w:ascii="新宋体" w:hAnsi="新宋体" w:eastAsia="新宋体" w:cs="新宋体"/>
          <w:color w:val="auto"/>
          <w:spacing w:val="58"/>
          <w:sz w:val="21"/>
          <w:szCs w:val="21"/>
          <w:highlight w:val="none"/>
          <w:u w:val="single" w:color="auto"/>
        </w:rPr>
        <w:t xml:space="preserve"> </w:t>
      </w:r>
      <w:r>
        <w:rPr>
          <w:rFonts w:hint="eastAsia" w:ascii="新宋体" w:hAnsi="新宋体" w:eastAsia="新宋体" w:cs="新宋体"/>
          <w:color w:val="auto"/>
          <w:spacing w:val="20"/>
          <w:sz w:val="21"/>
          <w:szCs w:val="21"/>
          <w:highlight w:val="none"/>
          <w:u w:val="single" w:color="auto"/>
        </w:rPr>
        <w:t>除严重不平衡报价外</w:t>
      </w:r>
      <w:r>
        <w:rPr>
          <w:rFonts w:hint="eastAsia" w:ascii="新宋体" w:hAnsi="新宋体" w:eastAsia="新宋体" w:cs="新宋体"/>
          <w:color w:val="auto"/>
          <w:spacing w:val="-59"/>
          <w:sz w:val="21"/>
          <w:szCs w:val="21"/>
          <w:highlight w:val="none"/>
          <w:u w:val="single" w:color="auto"/>
        </w:rPr>
        <w:t xml:space="preserve"> </w:t>
      </w:r>
      <w:r>
        <w:rPr>
          <w:rFonts w:hint="eastAsia" w:ascii="新宋体" w:hAnsi="新宋体" w:eastAsia="新宋体" w:cs="新宋体"/>
          <w:color w:val="auto"/>
          <w:spacing w:val="20"/>
          <w:sz w:val="21"/>
          <w:szCs w:val="21"/>
          <w:highlight w:val="none"/>
          <w:u w:val="single" w:color="auto"/>
        </w:rPr>
        <w:t>，无论分部分项工程量清单项</w:t>
      </w:r>
      <w:r>
        <w:rPr>
          <w:rFonts w:hint="eastAsia" w:ascii="新宋体" w:hAnsi="新宋体" w:eastAsia="新宋体" w:cs="新宋体"/>
          <w:color w:val="auto"/>
          <w:spacing w:val="-35"/>
          <w:sz w:val="21"/>
          <w:szCs w:val="21"/>
          <w:highlight w:val="none"/>
          <w:u w:val="single" w:color="auto"/>
        </w:rPr>
        <w:t xml:space="preserve"> </w:t>
      </w:r>
      <w:r>
        <w:rPr>
          <w:rFonts w:hint="eastAsia" w:ascii="新宋体" w:hAnsi="新宋体" w:eastAsia="新宋体" w:cs="新宋体"/>
          <w:color w:val="auto"/>
          <w:spacing w:val="19"/>
          <w:sz w:val="21"/>
          <w:szCs w:val="21"/>
          <w:highlight w:val="none"/>
          <w:u w:val="single" w:color="auto"/>
        </w:rPr>
        <w:t>目</w:t>
      </w:r>
      <w:r>
        <w:rPr>
          <w:rFonts w:hint="eastAsia" w:ascii="新宋体" w:hAnsi="新宋体" w:eastAsia="新宋体" w:cs="新宋体"/>
          <w:color w:val="auto"/>
          <w:spacing w:val="-56"/>
          <w:sz w:val="21"/>
          <w:szCs w:val="21"/>
          <w:highlight w:val="none"/>
          <w:u w:val="single" w:color="auto"/>
        </w:rPr>
        <w:t xml:space="preserve"> </w:t>
      </w:r>
      <w:r>
        <w:rPr>
          <w:rFonts w:hint="eastAsia" w:ascii="新宋体" w:hAnsi="新宋体" w:eastAsia="新宋体" w:cs="新宋体"/>
          <w:color w:val="auto"/>
          <w:spacing w:val="19"/>
          <w:sz w:val="21"/>
          <w:szCs w:val="21"/>
          <w:highlight w:val="none"/>
          <w:u w:val="single" w:color="auto"/>
        </w:rPr>
        <w:t>中的工程量变化多少均不调</w:t>
      </w:r>
      <w:r>
        <w:rPr>
          <w:rFonts w:hint="eastAsia" w:ascii="新宋体" w:hAnsi="新宋体" w:eastAsia="新宋体" w:cs="新宋体"/>
          <w:color w:val="auto"/>
          <w:sz w:val="21"/>
          <w:szCs w:val="21"/>
          <w:highlight w:val="none"/>
          <w:u w:val="single" w:color="auto"/>
        </w:rPr>
        <w:t>整</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z w:val="21"/>
          <w:szCs w:val="21"/>
          <w:highlight w:val="none"/>
        </w:rPr>
        <w:t>。</w:t>
      </w:r>
    </w:p>
    <w:p w14:paraId="5BAE3701">
      <w:pPr>
        <w:pStyle w:val="3"/>
        <w:keepNext w:val="0"/>
        <w:keepLines w:val="0"/>
        <w:pageBreakBefore w:val="0"/>
        <w:widowControl w:val="0"/>
        <w:kinsoku/>
        <w:wordWrap w:val="0"/>
        <w:overflowPunct/>
        <w:topLinePunct w:val="0"/>
        <w:autoSpaceDE/>
        <w:autoSpaceDN/>
        <w:bidi w:val="0"/>
        <w:adjustRightInd w:val="0"/>
        <w:snapToGrid w:val="0"/>
        <w:spacing w:before="153" w:line="228" w:lineRule="auto"/>
        <w:ind w:right="8" w:firstLine="468"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2"/>
          <w:sz w:val="21"/>
          <w:szCs w:val="21"/>
          <w:highlight w:val="none"/>
          <w:u w:val="single" w:color="auto"/>
        </w:rPr>
        <w:t>承包人实际完成的某单项清单项目工程量与招标工程</w:t>
      </w:r>
      <w:r>
        <w:rPr>
          <w:rFonts w:hint="eastAsia" w:ascii="新宋体" w:hAnsi="新宋体" w:eastAsia="新宋体" w:cs="新宋体"/>
          <w:color w:val="auto"/>
          <w:spacing w:val="11"/>
          <w:sz w:val="21"/>
          <w:szCs w:val="21"/>
          <w:highlight w:val="none"/>
          <w:u w:val="single" w:color="auto"/>
        </w:rPr>
        <w:t>量清单工程量偏差超过    %且该</w:t>
      </w:r>
    </w:p>
    <w:p w14:paraId="2214EB5E">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left="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u w:val="single" w:color="auto"/>
        </w:rPr>
        <w:t>单项清单造价超过合同总价  %以上的，超过后增加部分工程量或减少后剩余部分工程量的综合</w:t>
      </w:r>
    </w:p>
    <w:p w14:paraId="4BD71304">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32"/>
          <w:szCs w:val="32"/>
          <w:highlight w:val="none"/>
        </w:rPr>
        <mc:AlternateContent>
          <mc:Choice Requires="wps">
            <w:drawing>
              <wp:anchor distT="0" distB="0" distL="114300" distR="114300" simplePos="0" relativeHeight="251707392" behindDoc="0" locked="0" layoutInCell="1" allowOverlap="1">
                <wp:simplePos x="0" y="0"/>
                <wp:positionH relativeFrom="column">
                  <wp:posOffset>6350</wp:posOffset>
                </wp:positionH>
                <wp:positionV relativeFrom="paragraph">
                  <wp:posOffset>231775</wp:posOffset>
                </wp:positionV>
                <wp:extent cx="386651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3866515" cy="9525"/>
                        </a:xfrm>
                        <a:custGeom>
                          <a:avLst/>
                          <a:gdLst/>
                          <a:ahLst/>
                          <a:cxnLst/>
                          <a:pathLst>
                            <a:path w="6089" h="15">
                              <a:moveTo>
                                <a:pt x="0" y="7"/>
                              </a:moveTo>
                              <a:lnTo>
                                <a:pt x="6088"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5pt;margin-top:18.25pt;height:0.75pt;width:304.45pt;z-index:251707392;mso-width-relative:page;mso-height-relative:page;" filled="f" stroked="t" coordsize="6089,15" o:gfxdata="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WW4LHYAAAABwEAAA8AAAAAAAAAAQAgAAAAIgAAAGRy&#10;cy9kb3ducmV2LnhtbFBLAQIUABQAAAAIAIdO4kC44cGRPgIAAJYEAAAOAAAAAAAAAAEAIAAAACcB&#10;AABkcnMvZTJvRG9jLnhtbFBLBQYAAAAABgAGAFkBAADXBQAAAAA=&#10;" path="m0,7l6088,7e">
                <v:fill on="f" focussize="0,0"/>
                <v:stroke weight="0.72pt" color="#000000" joinstyle="bevel"/>
                <v:imagedata o:title=""/>
                <o:lock v:ext="edit" aspectratio="f"/>
              </v:shape>
            </w:pict>
          </mc:Fallback>
        </mc:AlternateContent>
      </w:r>
      <w:r>
        <w:rPr>
          <w:rFonts w:hint="eastAsia" w:ascii="新宋体" w:hAnsi="新宋体" w:eastAsia="新宋体" w:cs="新宋体"/>
          <w:color w:val="auto"/>
          <w:spacing w:val="7"/>
          <w:sz w:val="21"/>
          <w:szCs w:val="21"/>
          <w:highlight w:val="none"/>
        </w:rPr>
        <w:t>单价按以下方法调整：</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7"/>
          <w:sz w:val="21"/>
          <w:szCs w:val="21"/>
          <w:highlight w:val="none"/>
        </w:rPr>
        <w:t>。</w:t>
      </w:r>
    </w:p>
    <w:p w14:paraId="6CB42006">
      <w:pPr>
        <w:keepNext w:val="0"/>
        <w:keepLines w:val="0"/>
        <w:pageBreakBefore w:val="0"/>
        <w:widowControl w:val="0"/>
        <w:kinsoku/>
        <w:wordWrap w:val="0"/>
        <w:overflowPunct/>
        <w:topLinePunct w:val="0"/>
        <w:autoSpaceDE/>
        <w:autoSpaceDN/>
        <w:bidi w:val="0"/>
        <w:adjustRightInd w:val="0"/>
        <w:snapToGrid w:val="0"/>
        <w:spacing w:line="338" w:lineRule="auto"/>
        <w:textAlignment w:val="baseline"/>
        <w:rPr>
          <w:rFonts w:hint="eastAsia" w:ascii="新宋体" w:hAnsi="新宋体" w:eastAsia="新宋体" w:cs="新宋体"/>
          <w:color w:val="auto"/>
          <w:sz w:val="22"/>
          <w:szCs w:val="22"/>
          <w:highlight w:val="none"/>
        </w:rPr>
      </w:pPr>
    </w:p>
    <w:p w14:paraId="5923AD55">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8"/>
        <w:textAlignment w:val="baseline"/>
        <w:outlineLvl w:val="1"/>
        <w:rPr>
          <w:rFonts w:hint="eastAsia" w:ascii="新宋体" w:hAnsi="新宋体" w:eastAsia="新宋体" w:cs="新宋体"/>
          <w:color w:val="auto"/>
          <w:sz w:val="28"/>
          <w:szCs w:val="28"/>
          <w:highlight w:val="none"/>
        </w:rPr>
      </w:pPr>
      <w:bookmarkStart w:id="113" w:name="_Toc4492"/>
      <w:r>
        <w:rPr>
          <w:rFonts w:hint="eastAsia" w:ascii="新宋体" w:hAnsi="新宋体" w:eastAsia="新宋体" w:cs="新宋体"/>
          <w:b/>
          <w:bCs/>
          <w:color w:val="auto"/>
          <w:spacing w:val="-1"/>
          <w:sz w:val="28"/>
          <w:szCs w:val="28"/>
          <w:highlight w:val="none"/>
        </w:rPr>
        <w:t>2.发包人</w:t>
      </w:r>
      <w:bookmarkEnd w:id="113"/>
    </w:p>
    <w:p w14:paraId="3AF8FF5C">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17132F78">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2" w:firstLine="217" w:firstLineChars="100"/>
        <w:textAlignment w:val="baseline"/>
        <w:outlineLvl w:val="2"/>
        <w:rPr>
          <w:rFonts w:hint="eastAsia" w:ascii="新宋体" w:hAnsi="新宋体" w:eastAsia="新宋体" w:cs="新宋体"/>
          <w:color w:val="auto"/>
          <w:sz w:val="21"/>
          <w:szCs w:val="21"/>
          <w:highlight w:val="none"/>
        </w:rPr>
      </w:pPr>
      <w:bookmarkStart w:id="114" w:name="_Toc11776"/>
      <w:r>
        <w:rPr>
          <w:rFonts w:hint="eastAsia" w:ascii="新宋体" w:hAnsi="新宋体" w:eastAsia="新宋体" w:cs="新宋体"/>
          <w:b/>
          <w:bCs/>
          <w:color w:val="auto"/>
          <w:spacing w:val="3"/>
          <w:sz w:val="21"/>
          <w:szCs w:val="21"/>
          <w:highlight w:val="none"/>
        </w:rPr>
        <w:t>2.2</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3"/>
          <w:sz w:val="21"/>
          <w:szCs w:val="21"/>
          <w:highlight w:val="none"/>
        </w:rPr>
        <w:t>发包人代表</w:t>
      </w:r>
      <w:bookmarkEnd w:id="114"/>
    </w:p>
    <w:p w14:paraId="6B531CB7">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发包人代表：</w:t>
      </w:r>
    </w:p>
    <w:p w14:paraId="1AF81542">
      <w:pPr>
        <w:pStyle w:val="3"/>
        <w:keepNext w:val="0"/>
        <w:keepLines w:val="0"/>
        <w:pageBreakBefore w:val="0"/>
        <w:widowControl w:val="0"/>
        <w:kinsoku/>
        <w:wordWrap w:val="0"/>
        <w:overflowPunct/>
        <w:topLinePunct w:val="0"/>
        <w:autoSpaceDE/>
        <w:autoSpaceDN/>
        <w:bidi w:val="0"/>
        <w:adjustRightInd w:val="0"/>
        <w:snapToGrid w:val="0"/>
        <w:spacing w:before="163" w:line="189"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32"/>
          <w:szCs w:val="32"/>
          <w:highlight w:val="none"/>
        </w:rPr>
        <mc:AlternateContent>
          <mc:Choice Requires="wps">
            <w:drawing>
              <wp:anchor distT="0" distB="0" distL="114300" distR="114300" simplePos="0" relativeHeight="251706368" behindDoc="0" locked="0" layoutInCell="1" allowOverlap="1">
                <wp:simplePos x="0" y="0"/>
                <wp:positionH relativeFrom="column">
                  <wp:posOffset>266065</wp:posOffset>
                </wp:positionH>
                <wp:positionV relativeFrom="paragraph">
                  <wp:posOffset>349885</wp:posOffset>
                </wp:positionV>
                <wp:extent cx="2897505" cy="122047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897505" cy="1220470"/>
                        </a:xfrm>
                        <a:prstGeom prst="rect">
                          <a:avLst/>
                        </a:prstGeom>
                        <a:noFill/>
                        <a:ln>
                          <a:noFill/>
                        </a:ln>
                      </wps:spPr>
                      <wps:txbx>
                        <w:txbxContent>
                          <w:p w14:paraId="23B401BD">
                            <w:pPr>
                              <w:pStyle w:val="3"/>
                              <w:spacing w:before="19" w:line="228" w:lineRule="auto"/>
                              <w:jc w:val="right"/>
                              <w:rPr>
                                <w:sz w:val="20"/>
                                <w:szCs w:val="20"/>
                              </w:rPr>
                            </w:pPr>
                            <w:r>
                              <w:rPr>
                                <w:spacing w:val="5"/>
                                <w:sz w:val="21"/>
                                <w:szCs w:val="21"/>
                              </w:rPr>
                              <w:t>身份证号</w:t>
                            </w:r>
                            <w:r>
                              <w:rPr>
                                <w:spacing w:val="-22"/>
                                <w:sz w:val="21"/>
                                <w:szCs w:val="21"/>
                              </w:rPr>
                              <w:t>：</w:t>
                            </w:r>
                            <w:r>
                              <w:rPr>
                                <w:spacing w:val="1"/>
                                <w:sz w:val="20"/>
                                <w:szCs w:val="20"/>
                              </w:rPr>
                              <w:t xml:space="preserve">                   </w:t>
                            </w:r>
                            <w:r>
                              <w:rPr>
                                <w:sz w:val="20"/>
                                <w:szCs w:val="20"/>
                              </w:rPr>
                              <w:t xml:space="preserve">              </w:t>
                            </w:r>
                            <w:r>
                              <w:rPr>
                                <w:spacing w:val="-22"/>
                                <w:sz w:val="20"/>
                                <w:szCs w:val="20"/>
                              </w:rPr>
                              <w:t>；</w:t>
                            </w:r>
                          </w:p>
                          <w:p w14:paraId="7ADD67B1">
                            <w:pPr>
                              <w:pStyle w:val="3"/>
                              <w:spacing w:before="161" w:line="228" w:lineRule="auto"/>
                              <w:jc w:val="center"/>
                              <w:rPr>
                                <w:sz w:val="20"/>
                                <w:szCs w:val="20"/>
                              </w:rPr>
                            </w:pPr>
                            <w:r>
                              <w:rPr>
                                <w:spacing w:val="-1"/>
                                <w:sz w:val="21"/>
                                <w:szCs w:val="21"/>
                              </w:rPr>
                              <w:t>职</w:t>
                            </w:r>
                            <w:r>
                              <w:rPr>
                                <w:spacing w:val="7"/>
                                <w:sz w:val="21"/>
                                <w:szCs w:val="21"/>
                              </w:rPr>
                              <w:t xml:space="preserve">    </w:t>
                            </w:r>
                            <w:r>
                              <w:rPr>
                                <w:spacing w:val="-1"/>
                                <w:sz w:val="21"/>
                                <w:szCs w:val="21"/>
                              </w:rPr>
                              <w:t>务</w:t>
                            </w:r>
                            <w:r>
                              <w:rPr>
                                <w:spacing w:val="-72"/>
                                <w:sz w:val="21"/>
                                <w:szCs w:val="21"/>
                              </w:rPr>
                              <w:t xml:space="preserve"> </w:t>
                            </w:r>
                            <w:r>
                              <w:rPr>
                                <w:spacing w:val="-35"/>
                                <w:sz w:val="21"/>
                                <w:szCs w:val="21"/>
                              </w:rPr>
                              <w:t>：</w:t>
                            </w:r>
                            <w:r>
                              <w:rPr>
                                <w:sz w:val="20"/>
                                <w:szCs w:val="20"/>
                              </w:rPr>
                              <w:t xml:space="preserve">                                 </w:t>
                            </w:r>
                            <w:r>
                              <w:rPr>
                                <w:spacing w:val="-35"/>
                                <w:sz w:val="20"/>
                                <w:szCs w:val="20"/>
                              </w:rPr>
                              <w:t>；</w:t>
                            </w:r>
                          </w:p>
                          <w:p w14:paraId="1050D8B2">
                            <w:pPr>
                              <w:pStyle w:val="3"/>
                              <w:spacing w:before="161" w:line="230" w:lineRule="auto"/>
                              <w:jc w:val="right"/>
                              <w:rPr>
                                <w:sz w:val="20"/>
                                <w:szCs w:val="20"/>
                              </w:rPr>
                            </w:pPr>
                            <w:r>
                              <w:rPr>
                                <w:spacing w:val="7"/>
                                <w:sz w:val="21"/>
                                <w:szCs w:val="21"/>
                              </w:rPr>
                              <w:t>联系电话</w:t>
                            </w:r>
                            <w:r>
                              <w:rPr>
                                <w:spacing w:val="-23"/>
                                <w:sz w:val="21"/>
                                <w:szCs w:val="21"/>
                              </w:rPr>
                              <w:t>：</w:t>
                            </w:r>
                            <w:r>
                              <w:rPr>
                                <w:sz w:val="20"/>
                                <w:szCs w:val="20"/>
                              </w:rPr>
                              <w:t xml:space="preserve">                                 </w:t>
                            </w:r>
                            <w:r>
                              <w:rPr>
                                <w:spacing w:val="-23"/>
                                <w:sz w:val="20"/>
                                <w:szCs w:val="20"/>
                              </w:rPr>
                              <w:t>；</w:t>
                            </w:r>
                          </w:p>
                          <w:p w14:paraId="5F27773B">
                            <w:pPr>
                              <w:pStyle w:val="3"/>
                              <w:spacing w:before="161" w:line="228" w:lineRule="auto"/>
                              <w:jc w:val="center"/>
                              <w:rPr>
                                <w:sz w:val="20"/>
                                <w:szCs w:val="20"/>
                              </w:rPr>
                            </w:pPr>
                            <w:r>
                              <w:rPr>
                                <w:spacing w:val="1"/>
                                <w:sz w:val="21"/>
                                <w:szCs w:val="21"/>
                              </w:rPr>
                              <w:t>电子信箱</w:t>
                            </w:r>
                            <w:r>
                              <w:rPr>
                                <w:spacing w:val="-23"/>
                                <w:sz w:val="21"/>
                                <w:szCs w:val="21"/>
                              </w:rPr>
                              <w:t>：</w:t>
                            </w:r>
                            <w:r>
                              <w:rPr>
                                <w:sz w:val="20"/>
                                <w:szCs w:val="20"/>
                              </w:rPr>
                              <w:t xml:space="preserve">                                 </w:t>
                            </w:r>
                            <w:r>
                              <w:rPr>
                                <w:spacing w:val="-23"/>
                                <w:sz w:val="20"/>
                                <w:szCs w:val="20"/>
                              </w:rPr>
                              <w:t>；</w:t>
                            </w:r>
                          </w:p>
                          <w:p w14:paraId="4A46E42F">
                            <w:pPr>
                              <w:pStyle w:val="3"/>
                              <w:spacing w:before="161" w:line="228" w:lineRule="auto"/>
                              <w:jc w:val="right"/>
                              <w:rPr>
                                <w:sz w:val="20"/>
                                <w:szCs w:val="20"/>
                              </w:rPr>
                            </w:pPr>
                            <w:r>
                              <w:rPr>
                                <w:spacing w:val="1"/>
                                <w:sz w:val="21"/>
                                <w:szCs w:val="21"/>
                              </w:rPr>
                              <w:t>通信地址：</w:t>
                            </w:r>
                            <w:r>
                              <w:rPr>
                                <w:spacing w:val="1"/>
                                <w:sz w:val="20"/>
                                <w:szCs w:val="20"/>
                              </w:rPr>
                              <w:t xml:space="preserve">                </w:t>
                            </w:r>
                            <w:r>
                              <w:rPr>
                                <w:sz w:val="20"/>
                                <w:szCs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20.95pt;margin-top:27.55pt;height:96.1pt;width:228.15pt;z-index:251706368;mso-width-relative:page;mso-height-relative:page;" filled="f" stroked="f" coordsize="21600,21600" o:gfxdata="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HkybZAAAACQEAAA8AAAAAAAAAAQAgAAAAIgAAAGRycy9kb3ducmV2LnhtbFBL&#10;AQIUABQAAAAIAIdO4kCkI++xvAEAAHMDAAAOAAAAAAAAAAEAIAAAACgBAABkcnMvZTJvRG9jLnht&#10;bFBLBQYAAAAABgAGAFkBAABWBQAAAAA=&#10;">
                <v:fill on="f" focussize="0,0"/>
                <v:stroke on="f"/>
                <v:imagedata o:title=""/>
                <o:lock v:ext="edit" aspectratio="f"/>
                <v:textbox inset="0mm,0mm,0mm,0mm">
                  <w:txbxContent>
                    <w:p w14:paraId="23B401BD">
                      <w:pPr>
                        <w:pStyle w:val="3"/>
                        <w:spacing w:before="19" w:line="228" w:lineRule="auto"/>
                        <w:jc w:val="right"/>
                        <w:rPr>
                          <w:sz w:val="20"/>
                          <w:szCs w:val="20"/>
                        </w:rPr>
                      </w:pPr>
                      <w:r>
                        <w:rPr>
                          <w:spacing w:val="5"/>
                          <w:sz w:val="21"/>
                          <w:szCs w:val="21"/>
                        </w:rPr>
                        <w:t>身份证号</w:t>
                      </w:r>
                      <w:r>
                        <w:rPr>
                          <w:spacing w:val="-22"/>
                          <w:sz w:val="21"/>
                          <w:szCs w:val="21"/>
                        </w:rPr>
                        <w:t>：</w:t>
                      </w:r>
                      <w:r>
                        <w:rPr>
                          <w:spacing w:val="1"/>
                          <w:sz w:val="20"/>
                          <w:szCs w:val="20"/>
                        </w:rPr>
                        <w:t xml:space="preserve">                   </w:t>
                      </w:r>
                      <w:r>
                        <w:rPr>
                          <w:sz w:val="20"/>
                          <w:szCs w:val="20"/>
                        </w:rPr>
                        <w:t xml:space="preserve">              </w:t>
                      </w:r>
                      <w:r>
                        <w:rPr>
                          <w:spacing w:val="-22"/>
                          <w:sz w:val="20"/>
                          <w:szCs w:val="20"/>
                        </w:rPr>
                        <w:t>；</w:t>
                      </w:r>
                    </w:p>
                    <w:p w14:paraId="7ADD67B1">
                      <w:pPr>
                        <w:pStyle w:val="3"/>
                        <w:spacing w:before="161" w:line="228" w:lineRule="auto"/>
                        <w:jc w:val="center"/>
                        <w:rPr>
                          <w:sz w:val="20"/>
                          <w:szCs w:val="20"/>
                        </w:rPr>
                      </w:pPr>
                      <w:r>
                        <w:rPr>
                          <w:spacing w:val="-1"/>
                          <w:sz w:val="21"/>
                          <w:szCs w:val="21"/>
                        </w:rPr>
                        <w:t>职</w:t>
                      </w:r>
                      <w:r>
                        <w:rPr>
                          <w:spacing w:val="7"/>
                          <w:sz w:val="21"/>
                          <w:szCs w:val="21"/>
                        </w:rPr>
                        <w:t xml:space="preserve">    </w:t>
                      </w:r>
                      <w:r>
                        <w:rPr>
                          <w:spacing w:val="-1"/>
                          <w:sz w:val="21"/>
                          <w:szCs w:val="21"/>
                        </w:rPr>
                        <w:t>务</w:t>
                      </w:r>
                      <w:r>
                        <w:rPr>
                          <w:spacing w:val="-72"/>
                          <w:sz w:val="21"/>
                          <w:szCs w:val="21"/>
                        </w:rPr>
                        <w:t xml:space="preserve"> </w:t>
                      </w:r>
                      <w:r>
                        <w:rPr>
                          <w:spacing w:val="-35"/>
                          <w:sz w:val="21"/>
                          <w:szCs w:val="21"/>
                        </w:rPr>
                        <w:t>：</w:t>
                      </w:r>
                      <w:r>
                        <w:rPr>
                          <w:sz w:val="20"/>
                          <w:szCs w:val="20"/>
                        </w:rPr>
                        <w:t xml:space="preserve">                                 </w:t>
                      </w:r>
                      <w:r>
                        <w:rPr>
                          <w:spacing w:val="-35"/>
                          <w:sz w:val="20"/>
                          <w:szCs w:val="20"/>
                        </w:rPr>
                        <w:t>；</w:t>
                      </w:r>
                    </w:p>
                    <w:p w14:paraId="1050D8B2">
                      <w:pPr>
                        <w:pStyle w:val="3"/>
                        <w:spacing w:before="161" w:line="230" w:lineRule="auto"/>
                        <w:jc w:val="right"/>
                        <w:rPr>
                          <w:sz w:val="20"/>
                          <w:szCs w:val="20"/>
                        </w:rPr>
                      </w:pPr>
                      <w:r>
                        <w:rPr>
                          <w:spacing w:val="7"/>
                          <w:sz w:val="21"/>
                          <w:szCs w:val="21"/>
                        </w:rPr>
                        <w:t>联系电话</w:t>
                      </w:r>
                      <w:r>
                        <w:rPr>
                          <w:spacing w:val="-23"/>
                          <w:sz w:val="21"/>
                          <w:szCs w:val="21"/>
                        </w:rPr>
                        <w:t>：</w:t>
                      </w:r>
                      <w:r>
                        <w:rPr>
                          <w:sz w:val="20"/>
                          <w:szCs w:val="20"/>
                        </w:rPr>
                        <w:t xml:space="preserve">                                 </w:t>
                      </w:r>
                      <w:r>
                        <w:rPr>
                          <w:spacing w:val="-23"/>
                          <w:sz w:val="20"/>
                          <w:szCs w:val="20"/>
                        </w:rPr>
                        <w:t>；</w:t>
                      </w:r>
                    </w:p>
                    <w:p w14:paraId="5F27773B">
                      <w:pPr>
                        <w:pStyle w:val="3"/>
                        <w:spacing w:before="161" w:line="228" w:lineRule="auto"/>
                        <w:jc w:val="center"/>
                        <w:rPr>
                          <w:sz w:val="20"/>
                          <w:szCs w:val="20"/>
                        </w:rPr>
                      </w:pPr>
                      <w:r>
                        <w:rPr>
                          <w:spacing w:val="1"/>
                          <w:sz w:val="21"/>
                          <w:szCs w:val="21"/>
                        </w:rPr>
                        <w:t>电子信箱</w:t>
                      </w:r>
                      <w:r>
                        <w:rPr>
                          <w:spacing w:val="-23"/>
                          <w:sz w:val="21"/>
                          <w:szCs w:val="21"/>
                        </w:rPr>
                        <w:t>：</w:t>
                      </w:r>
                      <w:r>
                        <w:rPr>
                          <w:sz w:val="20"/>
                          <w:szCs w:val="20"/>
                        </w:rPr>
                        <w:t xml:space="preserve">                                 </w:t>
                      </w:r>
                      <w:r>
                        <w:rPr>
                          <w:spacing w:val="-23"/>
                          <w:sz w:val="20"/>
                          <w:szCs w:val="20"/>
                        </w:rPr>
                        <w:t>；</w:t>
                      </w:r>
                    </w:p>
                    <w:p w14:paraId="4A46E42F">
                      <w:pPr>
                        <w:pStyle w:val="3"/>
                        <w:spacing w:before="161" w:line="228" w:lineRule="auto"/>
                        <w:jc w:val="right"/>
                        <w:rPr>
                          <w:sz w:val="20"/>
                          <w:szCs w:val="20"/>
                        </w:rPr>
                      </w:pPr>
                      <w:r>
                        <w:rPr>
                          <w:spacing w:val="1"/>
                          <w:sz w:val="21"/>
                          <w:szCs w:val="21"/>
                        </w:rPr>
                        <w:t>通信地址：</w:t>
                      </w:r>
                      <w:r>
                        <w:rPr>
                          <w:spacing w:val="1"/>
                          <w:sz w:val="20"/>
                          <w:szCs w:val="20"/>
                        </w:rPr>
                        <w:t xml:space="preserve">                </w:t>
                      </w:r>
                      <w:r>
                        <w:rPr>
                          <w:sz w:val="20"/>
                          <w:szCs w:val="20"/>
                        </w:rPr>
                        <w:t xml:space="preserve">                 。</w:t>
                      </w:r>
                    </w:p>
                  </w:txbxContent>
                </v:textbox>
              </v:shape>
            </w:pict>
          </mc:Fallback>
        </mc:AlternateContent>
      </w:r>
      <w:r>
        <w:rPr>
          <w:rFonts w:hint="eastAsia" w:ascii="新宋体" w:hAnsi="新宋体" w:eastAsia="新宋体" w:cs="新宋体"/>
          <w:color w:val="auto"/>
          <w:spacing w:val="-1"/>
          <w:sz w:val="21"/>
          <w:szCs w:val="21"/>
          <w:highlight w:val="none"/>
        </w:rPr>
        <w:t>姓</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1"/>
          <w:sz w:val="21"/>
          <w:szCs w:val="21"/>
          <w:highlight w:val="none"/>
        </w:rPr>
        <w:t>名</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12"/>
          <w:sz w:val="21"/>
          <w:szCs w:val="21"/>
          <w:highlight w:val="none"/>
        </w:rPr>
        <w:t>；</w:t>
      </w:r>
    </w:p>
    <w:tbl>
      <w:tblPr>
        <w:tblStyle w:val="12"/>
        <w:tblW w:w="3359" w:type="dxa"/>
        <w:tblInd w:w="147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359"/>
      </w:tblGrid>
      <w:tr w14:paraId="1BE3F3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6" w:hRule="atLeast"/>
        </w:trPr>
        <w:tc>
          <w:tcPr>
            <w:tcW w:w="3359" w:type="dxa"/>
            <w:tcBorders>
              <w:top w:val="single" w:color="000000" w:sz="2" w:space="0"/>
              <w:bottom w:val="single" w:color="000000" w:sz="2" w:space="0"/>
            </w:tcBorders>
            <w:vAlign w:val="top"/>
          </w:tcPr>
          <w:p w14:paraId="4E7838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3F1486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3" w:hRule="atLeast"/>
        </w:trPr>
        <w:tc>
          <w:tcPr>
            <w:tcW w:w="3359" w:type="dxa"/>
            <w:tcBorders>
              <w:top w:val="single" w:color="000000" w:sz="2" w:space="0"/>
              <w:bottom w:val="single" w:color="000000" w:sz="2" w:space="0"/>
            </w:tcBorders>
            <w:vAlign w:val="top"/>
          </w:tcPr>
          <w:p w14:paraId="6D80277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30DBDB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359" w:type="dxa"/>
            <w:tcBorders>
              <w:top w:val="single" w:color="000000" w:sz="2" w:space="0"/>
              <w:bottom w:val="single" w:color="000000" w:sz="2" w:space="0"/>
            </w:tcBorders>
            <w:vAlign w:val="top"/>
          </w:tcPr>
          <w:p w14:paraId="57703E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E82C7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359" w:type="dxa"/>
            <w:tcBorders>
              <w:top w:val="single" w:color="000000" w:sz="2" w:space="0"/>
              <w:bottom w:val="single" w:color="000000" w:sz="2" w:space="0"/>
            </w:tcBorders>
            <w:vAlign w:val="top"/>
          </w:tcPr>
          <w:p w14:paraId="7177B46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81BD9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6" w:hRule="atLeast"/>
        </w:trPr>
        <w:tc>
          <w:tcPr>
            <w:tcW w:w="3359" w:type="dxa"/>
            <w:tcBorders>
              <w:top w:val="single" w:color="000000" w:sz="2" w:space="0"/>
              <w:bottom w:val="single" w:color="000000" w:sz="2" w:space="0"/>
            </w:tcBorders>
            <w:vAlign w:val="top"/>
          </w:tcPr>
          <w:p w14:paraId="75E030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bl>
    <w:p w14:paraId="4481E011">
      <w:pPr>
        <w:pStyle w:val="3"/>
        <w:keepNext w:val="0"/>
        <w:keepLines w:val="0"/>
        <w:pageBreakBefore w:val="0"/>
        <w:widowControl w:val="0"/>
        <w:kinsoku/>
        <w:wordWrap w:val="0"/>
        <w:overflowPunct/>
        <w:topLinePunct w:val="0"/>
        <w:autoSpaceDE/>
        <w:autoSpaceDN/>
        <w:bidi w:val="0"/>
        <w:adjustRightInd w:val="0"/>
        <w:snapToGrid w:val="0"/>
        <w:spacing w:before="198"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发包人对发包人代表的授权范围如下：</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CF8930A">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22" w:firstLine="225" w:firstLineChars="100"/>
        <w:textAlignment w:val="baseline"/>
        <w:outlineLvl w:val="2"/>
        <w:rPr>
          <w:rFonts w:hint="eastAsia" w:ascii="新宋体" w:hAnsi="新宋体" w:eastAsia="新宋体" w:cs="新宋体"/>
          <w:color w:val="auto"/>
          <w:sz w:val="21"/>
          <w:szCs w:val="21"/>
          <w:highlight w:val="none"/>
        </w:rPr>
      </w:pPr>
      <w:bookmarkStart w:id="115" w:name="_Toc22585"/>
      <w:r>
        <w:rPr>
          <w:rFonts w:hint="eastAsia" w:ascii="新宋体" w:hAnsi="新宋体" w:eastAsia="新宋体" w:cs="新宋体"/>
          <w:b/>
          <w:bCs/>
          <w:color w:val="auto"/>
          <w:spacing w:val="7"/>
          <w:sz w:val="21"/>
          <w:szCs w:val="21"/>
          <w:highlight w:val="none"/>
        </w:rPr>
        <w:t>2.4</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b/>
          <w:bCs/>
          <w:color w:val="auto"/>
          <w:spacing w:val="7"/>
          <w:sz w:val="21"/>
          <w:szCs w:val="21"/>
          <w:highlight w:val="none"/>
        </w:rPr>
        <w:t>施工现场、施工条件和基础资料的提供</w:t>
      </w:r>
      <w:bookmarkEnd w:id="115"/>
    </w:p>
    <w:p w14:paraId="1E949861">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2.4.1  提供施工现场</w:t>
      </w:r>
    </w:p>
    <w:p w14:paraId="6B9140BB">
      <w:pPr>
        <w:pStyle w:val="3"/>
        <w:keepNext w:val="0"/>
        <w:keepLines w:val="0"/>
        <w:pageBreakBefore w:val="0"/>
        <w:widowControl w:val="0"/>
        <w:kinsoku/>
        <w:wordWrap w:val="0"/>
        <w:overflowPunct/>
        <w:topLinePunct w:val="0"/>
        <w:autoSpaceDE/>
        <w:autoSpaceDN/>
        <w:bidi w:val="0"/>
        <w:adjustRightInd w:val="0"/>
        <w:snapToGrid w:val="0"/>
        <w:spacing w:before="165"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关于发包人移交施工现场的期限要求：</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69EF73D">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2.4.2  提供施工条件</w:t>
      </w:r>
    </w:p>
    <w:p w14:paraId="4E4422BF">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关于发包人应负责提供施工所需要的条件，包括：</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CCDC8B3">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2"/>
        <w:textAlignment w:val="baseline"/>
        <w:outlineLvl w:val="2"/>
        <w:rPr>
          <w:rFonts w:hint="eastAsia" w:ascii="新宋体" w:hAnsi="新宋体" w:eastAsia="新宋体" w:cs="新宋体"/>
          <w:color w:val="auto"/>
          <w:sz w:val="21"/>
          <w:szCs w:val="21"/>
          <w:highlight w:val="none"/>
        </w:rPr>
      </w:pPr>
      <w:bookmarkStart w:id="116" w:name="_Toc6275"/>
      <w:r>
        <w:rPr>
          <w:rFonts w:hint="eastAsia" w:ascii="新宋体" w:hAnsi="新宋体" w:eastAsia="新宋体" w:cs="新宋体"/>
          <w:b/>
          <w:bCs/>
          <w:color w:val="auto"/>
          <w:spacing w:val="6"/>
          <w:sz w:val="21"/>
          <w:szCs w:val="21"/>
          <w:highlight w:val="none"/>
        </w:rPr>
        <w:t>2.5</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资金来源证明及支付担保</w:t>
      </w:r>
      <w:bookmarkEnd w:id="116"/>
    </w:p>
    <w:p w14:paraId="3CA496AC">
      <w:pPr>
        <w:pStyle w:val="3"/>
        <w:keepNext w:val="0"/>
        <w:keepLines w:val="0"/>
        <w:pageBreakBefore w:val="0"/>
        <w:widowControl w:val="0"/>
        <w:kinsoku/>
        <w:wordWrap w:val="0"/>
        <w:overflowPunct/>
        <w:topLinePunct w:val="0"/>
        <w:autoSpaceDE/>
        <w:autoSpaceDN/>
        <w:bidi w:val="0"/>
        <w:adjustRightInd w:val="0"/>
        <w:snapToGrid w:val="0"/>
        <w:spacing w:before="163"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发包人提供资金来源证明的期限要求：</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D055F6D">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19"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发包人是否提供支付担保：</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2"/>
          <w:sz w:val="21"/>
          <w:szCs w:val="21"/>
          <w:highlight w:val="none"/>
        </w:rPr>
        <w:t>。【发包人要求承包人提供</w:t>
      </w:r>
      <w:r>
        <w:rPr>
          <w:rFonts w:hint="eastAsia" w:ascii="新宋体" w:hAnsi="新宋体" w:eastAsia="新宋体" w:cs="新宋体"/>
          <w:color w:val="auto"/>
          <w:spacing w:val="1"/>
          <w:sz w:val="21"/>
          <w:szCs w:val="21"/>
          <w:highlight w:val="none"/>
        </w:rPr>
        <w:t>履约担保的，</w:t>
      </w:r>
      <w:r>
        <w:rPr>
          <w:rFonts w:hint="eastAsia" w:ascii="新宋体" w:hAnsi="新宋体" w:eastAsia="新宋体" w:cs="新宋体"/>
          <w:color w:val="auto"/>
          <w:spacing w:val="12"/>
          <w:sz w:val="21"/>
          <w:szCs w:val="21"/>
          <w:highlight w:val="none"/>
        </w:rPr>
        <w:t>应当同时向承包人提供工程款支付担保。工程款支付担保</w:t>
      </w:r>
      <w:r>
        <w:rPr>
          <w:rFonts w:hint="eastAsia" w:ascii="新宋体" w:hAnsi="新宋体" w:eastAsia="新宋体" w:cs="新宋体"/>
          <w:color w:val="auto"/>
          <w:spacing w:val="11"/>
          <w:sz w:val="21"/>
          <w:szCs w:val="21"/>
          <w:highlight w:val="none"/>
        </w:rPr>
        <w:t>可以全额担保，也可以分阶段担保。分阶段担保的，除保修金以外的全部款项，完成一个阶段清算后再进入下一阶段，有效期截至工程竣工结算款支付完毕。发包人未按合同约定及时支付工程款的，工程担保保证人需承担担</w:t>
      </w:r>
      <w:r>
        <w:rPr>
          <w:rFonts w:hint="eastAsia" w:ascii="新宋体" w:hAnsi="新宋体" w:eastAsia="新宋体" w:cs="新宋体"/>
          <w:color w:val="auto"/>
          <w:spacing w:val="9"/>
          <w:sz w:val="21"/>
          <w:szCs w:val="21"/>
          <w:highlight w:val="none"/>
        </w:rPr>
        <w:t>保责任。对政府投资项目，</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9"/>
          <w:sz w:val="21"/>
          <w:szCs w:val="21"/>
          <w:highlight w:val="none"/>
        </w:rPr>
        <w:t>由建设单位提供落实财政资金来源的证明文件。】</w:t>
      </w:r>
    </w:p>
    <w:p w14:paraId="2CD94668">
      <w:pPr>
        <w:pStyle w:val="3"/>
        <w:keepNext w:val="0"/>
        <w:keepLines w:val="0"/>
        <w:pageBreakBefore w:val="0"/>
        <w:widowControl w:val="0"/>
        <w:kinsoku/>
        <w:wordWrap w:val="0"/>
        <w:overflowPunct/>
        <w:topLinePunct w:val="0"/>
        <w:autoSpaceDE/>
        <w:autoSpaceDN/>
        <w:bidi w:val="0"/>
        <w:adjustRightInd w:val="0"/>
        <w:snapToGrid w:val="0"/>
        <w:spacing w:before="2" w:line="376" w:lineRule="auto"/>
        <w:ind w:left="9" w:right="54"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发包人提供支付担保的形式：可以是银行转账、</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9"/>
          <w:sz w:val="21"/>
          <w:szCs w:val="21"/>
          <w:highlight w:val="none"/>
        </w:rPr>
        <w:t>电汇或网上支付、保函（银行保函、</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9"/>
          <w:sz w:val="21"/>
          <w:szCs w:val="21"/>
          <w:highlight w:val="none"/>
        </w:rPr>
        <w:t>电子</w:t>
      </w:r>
      <w:r>
        <w:rPr>
          <w:rFonts w:hint="eastAsia" w:ascii="新宋体" w:hAnsi="新宋体" w:eastAsia="新宋体" w:cs="新宋体"/>
          <w:color w:val="auto"/>
          <w:spacing w:val="11"/>
          <w:sz w:val="21"/>
          <w:szCs w:val="21"/>
          <w:highlight w:val="none"/>
        </w:rPr>
        <w:t>保函、保证保险保函、工程担保保函）等形式。工程担保保证人应将出具的保函相关信息录入</w:t>
      </w:r>
      <w:r>
        <w:rPr>
          <w:rFonts w:hint="eastAsia" w:ascii="新宋体" w:hAnsi="新宋体" w:eastAsia="新宋体" w:cs="新宋体"/>
          <w:color w:val="auto"/>
          <w:spacing w:val="10"/>
          <w:sz w:val="21"/>
          <w:szCs w:val="21"/>
          <w:highlight w:val="none"/>
        </w:rPr>
        <w:t>“广西建筑市场监管云”平台（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"http://gxjzsc.caihcloud.com"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gxjzsc</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caihcloud</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com</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4"/>
          <w:sz w:val="21"/>
          <w:szCs w:val="21"/>
          <w:highlight w:val="none"/>
        </w:rPr>
        <w:t>），</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10"/>
          <w:sz w:val="21"/>
          <w:szCs w:val="21"/>
          <w:highlight w:val="none"/>
        </w:rPr>
        <w:t>以实现保函查询及验真功能。</w:t>
      </w:r>
    </w:p>
    <w:p w14:paraId="26DB287A">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发包人提供的支付担保格式见合同附件</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8"/>
          <w:sz w:val="21"/>
          <w:szCs w:val="21"/>
          <w:highlight w:val="none"/>
        </w:rPr>
        <w:t>9。</w:t>
      </w:r>
    </w:p>
    <w:p w14:paraId="174AA77C">
      <w:pPr>
        <w:keepNext w:val="0"/>
        <w:keepLines w:val="0"/>
        <w:pageBreakBefore w:val="0"/>
        <w:widowControl w:val="0"/>
        <w:kinsoku/>
        <w:wordWrap w:val="0"/>
        <w:overflowPunct/>
        <w:topLinePunct w:val="0"/>
        <w:autoSpaceDE/>
        <w:autoSpaceDN/>
        <w:bidi w:val="0"/>
        <w:adjustRightInd w:val="0"/>
        <w:snapToGrid w:val="0"/>
        <w:spacing w:line="338" w:lineRule="auto"/>
        <w:textAlignment w:val="baseline"/>
        <w:rPr>
          <w:rFonts w:hint="eastAsia" w:ascii="新宋体" w:hAnsi="新宋体" w:eastAsia="新宋体" w:cs="新宋体"/>
          <w:color w:val="auto"/>
          <w:sz w:val="22"/>
          <w:szCs w:val="22"/>
          <w:highlight w:val="none"/>
        </w:rPr>
      </w:pPr>
    </w:p>
    <w:p w14:paraId="33E7A57F">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1"/>
        <w:textAlignment w:val="baseline"/>
        <w:outlineLvl w:val="1"/>
        <w:rPr>
          <w:rFonts w:hint="eastAsia" w:ascii="新宋体" w:hAnsi="新宋体" w:eastAsia="新宋体" w:cs="新宋体"/>
          <w:color w:val="auto"/>
          <w:sz w:val="28"/>
          <w:szCs w:val="28"/>
          <w:highlight w:val="none"/>
        </w:rPr>
      </w:pPr>
      <w:bookmarkStart w:id="117" w:name="_Toc8629"/>
      <w:r>
        <w:rPr>
          <w:rFonts w:hint="eastAsia" w:ascii="新宋体" w:hAnsi="新宋体" w:eastAsia="新宋体" w:cs="新宋体"/>
          <w:b/>
          <w:bCs/>
          <w:color w:val="auto"/>
          <w:spacing w:val="-1"/>
          <w:sz w:val="28"/>
          <w:szCs w:val="28"/>
          <w:highlight w:val="none"/>
        </w:rPr>
        <w:t>3.承包人</w:t>
      </w:r>
      <w:bookmarkEnd w:id="117"/>
    </w:p>
    <w:p w14:paraId="4FA0685E">
      <w:pPr>
        <w:keepNext w:val="0"/>
        <w:keepLines w:val="0"/>
        <w:pageBreakBefore w:val="0"/>
        <w:widowControl w:val="0"/>
        <w:kinsoku/>
        <w:wordWrap w:val="0"/>
        <w:overflowPunct/>
        <w:topLinePunct w:val="0"/>
        <w:autoSpaceDE/>
        <w:autoSpaceDN/>
        <w:bidi w:val="0"/>
        <w:adjustRightInd w:val="0"/>
        <w:snapToGrid w:val="0"/>
        <w:spacing w:line="257" w:lineRule="auto"/>
        <w:textAlignment w:val="baseline"/>
        <w:rPr>
          <w:rFonts w:hint="eastAsia" w:ascii="新宋体" w:hAnsi="新宋体" w:eastAsia="新宋体" w:cs="新宋体"/>
          <w:color w:val="auto"/>
          <w:sz w:val="22"/>
          <w:szCs w:val="22"/>
          <w:highlight w:val="none"/>
        </w:rPr>
      </w:pPr>
    </w:p>
    <w:p w14:paraId="3F881602">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3" w:firstLine="221" w:firstLineChars="100"/>
        <w:textAlignment w:val="baseline"/>
        <w:outlineLvl w:val="2"/>
        <w:rPr>
          <w:rFonts w:hint="eastAsia" w:ascii="新宋体" w:hAnsi="新宋体" w:eastAsia="新宋体" w:cs="新宋体"/>
          <w:color w:val="auto"/>
          <w:sz w:val="21"/>
          <w:szCs w:val="21"/>
          <w:highlight w:val="none"/>
        </w:rPr>
      </w:pPr>
      <w:bookmarkStart w:id="118" w:name="_Toc21276"/>
      <w:r>
        <w:rPr>
          <w:rFonts w:hint="eastAsia" w:ascii="新宋体" w:hAnsi="新宋体" w:eastAsia="新宋体" w:cs="新宋体"/>
          <w:b/>
          <w:bCs/>
          <w:color w:val="auto"/>
          <w:spacing w:val="5"/>
          <w:sz w:val="21"/>
          <w:szCs w:val="21"/>
          <w:highlight w:val="none"/>
        </w:rPr>
        <w:t>3.1</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承包人的一般义务</w:t>
      </w:r>
      <w:bookmarkEnd w:id="118"/>
    </w:p>
    <w:p w14:paraId="5C755DC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（9）承包人提交的竣工资料的内容：</w:t>
      </w:r>
      <w:r>
        <w:rPr>
          <w:rFonts w:hint="eastAsia" w:ascii="新宋体" w:hAnsi="新宋体" w:eastAsia="新宋体" w:cs="新宋体"/>
          <w:color w:val="auto"/>
          <w:spacing w:val="7"/>
          <w:sz w:val="21"/>
          <w:szCs w:val="21"/>
          <w:highlight w:val="none"/>
          <w:u w:val="single"/>
          <w:lang w:val="en-US" w:eastAsia="zh-CN"/>
        </w:rPr>
        <w:t xml:space="preserve">                                 </w:t>
      </w:r>
      <w:r>
        <w:rPr>
          <w:rFonts w:hint="eastAsia" w:ascii="新宋体" w:hAnsi="新宋体" w:eastAsia="新宋体" w:cs="新宋体"/>
          <w:color w:val="auto"/>
          <w:position w:val="-1"/>
          <w:sz w:val="21"/>
          <w:szCs w:val="21"/>
          <w:highlight w:val="none"/>
        </w:rPr>
        <w:t>。</w:t>
      </w:r>
    </w:p>
    <w:p w14:paraId="236F3E6D">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承包人需要提交的竣工资料套数：</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E34BEFA">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承包人提交的竣工资料的费用承担：</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31827E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承包人提交的竣工资料移交时间：</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3C8977C">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承包人提交的竣工资料形式要求：</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F9FE7C6">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9"/>
        <w:textAlignment w:val="baseline"/>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pacing w:val="9"/>
          <w:sz w:val="21"/>
          <w:szCs w:val="21"/>
          <w:highlight w:val="none"/>
        </w:rPr>
        <w:t>（10）承包人应履行的其他义务：</w:t>
      </w:r>
      <w:r>
        <w:rPr>
          <w:rFonts w:hint="eastAsia" w:ascii="新宋体" w:hAnsi="新宋体" w:eastAsia="新宋体" w:cs="新宋体"/>
          <w:color w:val="auto"/>
          <w:spacing w:val="9"/>
          <w:sz w:val="21"/>
          <w:szCs w:val="21"/>
          <w:highlight w:val="none"/>
          <w:u w:val="single" w:color="auto"/>
        </w:rPr>
        <w:t>对开工的项目，须</w:t>
      </w:r>
      <w:r>
        <w:rPr>
          <w:rFonts w:hint="eastAsia" w:ascii="新宋体" w:hAnsi="新宋体" w:eastAsia="新宋体" w:cs="新宋体"/>
          <w:color w:val="auto"/>
          <w:spacing w:val="8"/>
          <w:sz w:val="21"/>
          <w:szCs w:val="21"/>
          <w:highlight w:val="none"/>
          <w:u w:val="single" w:color="auto"/>
        </w:rPr>
        <w:t>组建项目工会</w:t>
      </w:r>
      <w:r>
        <w:rPr>
          <w:rFonts w:hint="eastAsia" w:ascii="新宋体" w:hAnsi="新宋体" w:eastAsia="新宋体" w:cs="新宋体"/>
          <w:color w:val="auto"/>
          <w:spacing w:val="8"/>
          <w:sz w:val="21"/>
          <w:szCs w:val="21"/>
          <w:highlight w:val="none"/>
          <w:u w:val="single" w:color="auto"/>
          <w:lang w:eastAsia="zh-CN"/>
        </w:rPr>
        <w:t>。</w:t>
      </w:r>
    </w:p>
    <w:p w14:paraId="24949C3A">
      <w:pPr>
        <w:pStyle w:val="3"/>
        <w:keepNext w:val="0"/>
        <w:keepLines w:val="0"/>
        <w:pageBreakBefore w:val="0"/>
        <w:widowControl w:val="0"/>
        <w:kinsoku/>
        <w:wordWrap w:val="0"/>
        <w:overflowPunct/>
        <w:topLinePunct w:val="0"/>
        <w:autoSpaceDE/>
        <w:autoSpaceDN/>
        <w:bidi w:val="0"/>
        <w:adjustRightInd w:val="0"/>
        <w:snapToGrid w:val="0"/>
        <w:spacing w:before="173" w:line="228" w:lineRule="auto"/>
        <w:ind w:left="23" w:firstLine="215" w:firstLineChars="100"/>
        <w:textAlignment w:val="baseline"/>
        <w:outlineLvl w:val="2"/>
        <w:rPr>
          <w:rFonts w:hint="eastAsia" w:ascii="新宋体" w:hAnsi="新宋体" w:eastAsia="新宋体" w:cs="新宋体"/>
          <w:color w:val="auto"/>
          <w:sz w:val="21"/>
          <w:szCs w:val="21"/>
          <w:highlight w:val="none"/>
        </w:rPr>
      </w:pPr>
      <w:bookmarkStart w:id="119" w:name="_Toc5729"/>
      <w:r>
        <w:rPr>
          <w:rFonts w:hint="eastAsia" w:ascii="新宋体" w:hAnsi="新宋体" w:eastAsia="新宋体" w:cs="新宋体"/>
          <w:b/>
          <w:bCs/>
          <w:color w:val="auto"/>
          <w:spacing w:val="2"/>
          <w:sz w:val="21"/>
          <w:szCs w:val="21"/>
          <w:highlight w:val="none"/>
        </w:rPr>
        <w:t>3.2</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b/>
          <w:bCs/>
          <w:color w:val="auto"/>
          <w:spacing w:val="2"/>
          <w:sz w:val="21"/>
          <w:szCs w:val="21"/>
          <w:highlight w:val="none"/>
        </w:rPr>
        <w:t>项目经理</w:t>
      </w:r>
      <w:bookmarkEnd w:id="119"/>
    </w:p>
    <w:p w14:paraId="4D5A3916">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3.2</w:t>
      </w:r>
      <w:r>
        <w:rPr>
          <w:rFonts w:hint="eastAsia" w:ascii="新宋体" w:hAnsi="新宋体" w:eastAsia="新宋体" w:cs="新宋体"/>
          <w:color w:val="auto"/>
          <w:spacing w:val="4"/>
          <w:sz w:val="21"/>
          <w:szCs w:val="21"/>
          <w:highlight w:val="none"/>
          <w:lang w:val="en-US" w:eastAsia="zh-CN"/>
        </w:rPr>
        <w:t xml:space="preserve"> </w:t>
      </w:r>
      <w:r>
        <w:rPr>
          <w:rFonts w:hint="eastAsia" w:ascii="新宋体" w:hAnsi="新宋体" w:eastAsia="新宋体" w:cs="新宋体"/>
          <w:color w:val="auto"/>
          <w:spacing w:val="4"/>
          <w:sz w:val="21"/>
          <w:szCs w:val="21"/>
          <w:highlight w:val="none"/>
        </w:rPr>
        <w:t>项目经理：</w:t>
      </w:r>
    </w:p>
    <w:p w14:paraId="6CF1C501">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姓</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1"/>
          <w:sz w:val="21"/>
          <w:szCs w:val="21"/>
          <w:highlight w:val="none"/>
        </w:rPr>
        <w:t>名</w:t>
      </w:r>
      <w:r>
        <w:rPr>
          <w:rFonts w:hint="eastAsia" w:ascii="新宋体" w:hAnsi="新宋体" w:eastAsia="新宋体" w:cs="新宋体"/>
          <w:color w:val="auto"/>
          <w:spacing w:val="-71"/>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6E61370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身份证号</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E769ED9">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建造师执业资格等级</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2E3355FE">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建造师注册证书号</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EC704E7">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安全生产考核合格证书号</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9"/>
          <w:sz w:val="21"/>
          <w:szCs w:val="21"/>
          <w:highlight w:val="none"/>
        </w:rPr>
        <w:t>；</w:t>
      </w:r>
    </w:p>
    <w:p w14:paraId="7187A333">
      <w:pPr>
        <w:pStyle w:val="3"/>
        <w:keepNext w:val="0"/>
        <w:keepLines w:val="0"/>
        <w:pageBreakBefore w:val="0"/>
        <w:widowControl w:val="0"/>
        <w:kinsoku/>
        <w:wordWrap w:val="0"/>
        <w:overflowPunct/>
        <w:topLinePunct w:val="0"/>
        <w:autoSpaceDE/>
        <w:autoSpaceDN/>
        <w:bidi w:val="0"/>
        <w:adjustRightInd w:val="0"/>
        <w:snapToGrid w:val="0"/>
        <w:spacing w:before="162" w:line="23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联系电话</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6FB2ABC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电子信箱</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2BA074E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通信地址</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20FD1966">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439" w:right="6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 xml:space="preserve">承包人对项目经理的授权范围如下：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6"/>
          <w:sz w:val="21"/>
          <w:szCs w:val="21"/>
          <w:highlight w:val="none"/>
        </w:rPr>
        <w:t>关于项目经理每月在施工现场的时间要求：</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9"/>
          <w:sz w:val="21"/>
          <w:szCs w:val="21"/>
          <w:highlight w:val="none"/>
        </w:rPr>
        <w:t>承包人未提交劳动合同，以及没有为项目经理缴纳社会保险证明的违约责任：</w:t>
      </w:r>
    </w:p>
    <w:p w14:paraId="42C22AE3">
      <w:pPr>
        <w:pStyle w:val="3"/>
        <w:keepNext w:val="0"/>
        <w:keepLines w:val="0"/>
        <w:pageBreakBefore w:val="0"/>
        <w:widowControl w:val="0"/>
        <w:tabs>
          <w:tab w:val="left" w:pos="8512"/>
        </w:tabs>
        <w:kinsoku/>
        <w:wordWrap w:val="0"/>
        <w:overflowPunct/>
        <w:topLinePunct w:val="0"/>
        <w:autoSpaceDE/>
        <w:autoSpaceDN/>
        <w:bidi w:val="0"/>
        <w:adjustRightInd w:val="0"/>
        <w:snapToGrid w:val="0"/>
        <w:spacing w:before="133" w:line="95" w:lineRule="auto"/>
        <w:ind w:left="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w:t>
      </w:r>
    </w:p>
    <w:p w14:paraId="2310D1A7">
      <w:pPr>
        <w:pStyle w:val="3"/>
        <w:keepNext w:val="0"/>
        <w:keepLines w:val="0"/>
        <w:pageBreakBefore w:val="0"/>
        <w:widowControl w:val="0"/>
        <w:kinsoku/>
        <w:wordWrap w:val="0"/>
        <w:overflowPunct/>
        <w:topLinePunct w:val="0"/>
        <w:autoSpaceDE/>
        <w:autoSpaceDN/>
        <w:bidi w:val="0"/>
        <w:adjustRightInd w:val="0"/>
        <w:snapToGrid w:val="0"/>
        <w:spacing w:before="173" w:line="377" w:lineRule="auto"/>
        <w:ind w:left="29" w:right="68" w:firstLine="413"/>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项目经理未经批准，擅自离开施工现场的违约责任：</w:t>
      </w:r>
      <w:r>
        <w:rPr>
          <w:rFonts w:hint="eastAsia" w:ascii="新宋体" w:hAnsi="新宋体" w:eastAsia="新宋体" w:cs="新宋体"/>
          <w:color w:val="auto"/>
          <w:spacing w:val="11"/>
          <w:sz w:val="21"/>
          <w:szCs w:val="21"/>
          <w:highlight w:val="none"/>
          <w:u w:val="single" w:color="auto"/>
        </w:rPr>
        <w:t>项目经理每月在岗带班时间不得少于</w:t>
      </w:r>
      <w:r>
        <w:rPr>
          <w:rFonts w:hint="eastAsia" w:ascii="新宋体" w:hAnsi="新宋体" w:eastAsia="新宋体" w:cs="新宋体"/>
          <w:color w:val="auto"/>
          <w:spacing w:val="9"/>
          <w:sz w:val="21"/>
          <w:szCs w:val="21"/>
          <w:highlight w:val="none"/>
          <w:u w:val="single" w:color="auto"/>
        </w:rPr>
        <w:t>当月施工时间的</w:t>
      </w:r>
      <w:r>
        <w:rPr>
          <w:rFonts w:hint="eastAsia" w:ascii="新宋体" w:hAnsi="新宋体" w:eastAsia="新宋体" w:cs="新宋体"/>
          <w:color w:val="auto"/>
          <w:spacing w:val="-25"/>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80%</w:t>
      </w:r>
      <w:r>
        <w:rPr>
          <w:rFonts w:hint="eastAsia" w:ascii="新宋体" w:hAnsi="新宋体" w:eastAsia="新宋体" w:cs="新宋体"/>
          <w:color w:val="auto"/>
          <w:spacing w:val="-20"/>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。未经发包人同意或正当理由，项目经理每月在岗带班时间少于当月施工</w:t>
      </w:r>
      <w:r>
        <w:rPr>
          <w:rFonts w:hint="eastAsia" w:ascii="新宋体" w:hAnsi="新宋体" w:eastAsia="新宋体" w:cs="新宋体"/>
          <w:color w:val="auto"/>
          <w:spacing w:val="7"/>
          <w:sz w:val="21"/>
          <w:szCs w:val="21"/>
          <w:highlight w:val="none"/>
          <w:u w:val="single" w:color="auto"/>
        </w:rPr>
        <w:t>时间</w:t>
      </w:r>
      <w:r>
        <w:rPr>
          <w:rFonts w:hint="eastAsia" w:ascii="新宋体" w:hAnsi="新宋体" w:eastAsia="新宋体" w:cs="新宋体"/>
          <w:color w:val="auto"/>
          <w:spacing w:val="-24"/>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80%的，少在岗带班一天，发包人有权处违约金</w:t>
      </w:r>
      <w:r>
        <w:rPr>
          <w:rFonts w:hint="eastAsia" w:ascii="新宋体" w:hAnsi="新宋体" w:eastAsia="新宋体" w:cs="新宋体"/>
          <w:color w:val="auto"/>
          <w:spacing w:val="-3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300 元/日（人民币）  </w:t>
      </w:r>
      <w:r>
        <w:rPr>
          <w:rFonts w:hint="eastAsia" w:ascii="新宋体" w:hAnsi="新宋体" w:eastAsia="新宋体" w:cs="新宋体"/>
          <w:color w:val="auto"/>
          <w:spacing w:val="7"/>
          <w:sz w:val="21"/>
          <w:szCs w:val="21"/>
          <w:highlight w:val="none"/>
        </w:rPr>
        <w:t>。</w:t>
      </w:r>
    </w:p>
    <w:p w14:paraId="26468847">
      <w:pPr>
        <w:pStyle w:val="3"/>
        <w:keepNext w:val="0"/>
        <w:keepLines w:val="0"/>
        <w:pageBreakBefore w:val="0"/>
        <w:widowControl w:val="0"/>
        <w:kinsoku/>
        <w:wordWrap w:val="0"/>
        <w:overflowPunct/>
        <w:topLinePunct w:val="0"/>
        <w:autoSpaceDE/>
        <w:autoSpaceDN/>
        <w:bidi w:val="0"/>
        <w:adjustRightInd w:val="0"/>
        <w:snapToGrid w:val="0"/>
        <w:spacing w:before="158" w:line="424" w:lineRule="auto"/>
        <w:ind w:left="22" w:right="16" w:hanging="2"/>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3.2.3 承包人擅自更换项目经理的违约责任：</w:t>
      </w:r>
      <w:r>
        <w:rPr>
          <w:rFonts w:hint="eastAsia" w:ascii="新宋体" w:hAnsi="新宋体" w:eastAsia="新宋体" w:cs="新宋体"/>
          <w:color w:val="auto"/>
          <w:spacing w:val="8"/>
          <w:sz w:val="21"/>
          <w:szCs w:val="21"/>
          <w:highlight w:val="none"/>
          <w:u w:val="single" w:color="auto"/>
        </w:rPr>
        <w:t>承包人项目经理必须与</w:t>
      </w:r>
      <w:r>
        <w:rPr>
          <w:rFonts w:hint="eastAsia" w:ascii="新宋体" w:hAnsi="新宋体" w:eastAsia="新宋体" w:cs="新宋体"/>
          <w:color w:val="auto"/>
          <w:spacing w:val="7"/>
          <w:sz w:val="21"/>
          <w:szCs w:val="21"/>
          <w:highlight w:val="none"/>
          <w:u w:val="single" w:color="auto"/>
        </w:rPr>
        <w:t>承包人投标时所承诺的人员</w:t>
      </w:r>
      <w:r>
        <w:rPr>
          <w:rFonts w:hint="eastAsia" w:ascii="新宋体" w:hAnsi="新宋体" w:eastAsia="新宋体" w:cs="新宋体"/>
          <w:color w:val="auto"/>
          <w:spacing w:val="5"/>
          <w:sz w:val="21"/>
          <w:szCs w:val="21"/>
          <w:highlight w:val="none"/>
          <w:u w:val="single" w:color="auto"/>
        </w:rPr>
        <w:t>一致，并在</w:t>
      </w:r>
      <w:r>
        <w:rPr>
          <w:rFonts w:hint="eastAsia" w:ascii="新宋体" w:hAnsi="新宋体" w:eastAsia="新宋体" w:cs="新宋体"/>
          <w:color w:val="auto"/>
          <w:spacing w:val="75"/>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（开工日期）</w:t>
      </w:r>
      <w:r>
        <w:rPr>
          <w:rFonts w:hint="eastAsia" w:ascii="新宋体" w:hAnsi="新宋体" w:eastAsia="新宋体" w:cs="新宋体"/>
          <w:color w:val="auto"/>
          <w:spacing w:val="91"/>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前到</w:t>
      </w:r>
      <w:r>
        <w:rPr>
          <w:rFonts w:hint="eastAsia" w:ascii="新宋体" w:hAnsi="新宋体" w:eastAsia="新宋体" w:cs="新宋体"/>
          <w:color w:val="auto"/>
          <w:spacing w:val="5"/>
          <w:sz w:val="21"/>
          <w:szCs w:val="21"/>
          <w:highlight w:val="none"/>
        </w:rPr>
        <w:t>任。在监理人向承包人</w:t>
      </w:r>
      <w:r>
        <w:rPr>
          <w:rFonts w:hint="eastAsia" w:ascii="新宋体" w:hAnsi="新宋体" w:eastAsia="新宋体" w:cs="新宋体"/>
          <w:color w:val="auto"/>
          <w:spacing w:val="4"/>
          <w:sz w:val="21"/>
          <w:szCs w:val="21"/>
          <w:highlight w:val="none"/>
        </w:rPr>
        <w:t xml:space="preserve">颁发 </w:t>
      </w:r>
      <w:r>
        <w:rPr>
          <w:rFonts w:hint="eastAsia" w:ascii="新宋体" w:hAnsi="新宋体" w:eastAsia="新宋体" w:cs="新宋体"/>
          <w:color w:val="auto"/>
          <w:spacing w:val="39"/>
          <w:sz w:val="21"/>
          <w:szCs w:val="21"/>
          <w:highlight w:val="none"/>
          <w:u w:val="single" w:color="auto"/>
        </w:rPr>
        <w:t xml:space="preserve">  </w:t>
      </w:r>
      <w:r>
        <w:rPr>
          <w:rFonts w:hint="eastAsia" w:ascii="新宋体" w:hAnsi="新宋体" w:eastAsia="新宋体" w:cs="新宋体"/>
          <w:color w:val="auto"/>
          <w:spacing w:val="4"/>
          <w:sz w:val="21"/>
          <w:szCs w:val="21"/>
          <w:highlight w:val="none"/>
          <w:u w:val="single" w:color="auto"/>
        </w:rPr>
        <w:t>（竣工证明材料名称）</w:t>
      </w:r>
      <w:r>
        <w:rPr>
          <w:rFonts w:hint="eastAsia" w:ascii="新宋体" w:hAnsi="新宋体" w:eastAsia="新宋体" w:cs="新宋体"/>
          <w:color w:val="auto"/>
          <w:spacing w:val="42"/>
          <w:sz w:val="21"/>
          <w:szCs w:val="21"/>
          <w:highlight w:val="none"/>
          <w:u w:val="single" w:color="auto"/>
        </w:rPr>
        <w:t xml:space="preserve">  </w:t>
      </w:r>
      <w:r>
        <w:rPr>
          <w:rFonts w:hint="eastAsia" w:ascii="新宋体" w:hAnsi="新宋体" w:eastAsia="新宋体" w:cs="新宋体"/>
          <w:color w:val="auto"/>
          <w:spacing w:val="4"/>
          <w:sz w:val="21"/>
          <w:szCs w:val="21"/>
          <w:highlight w:val="none"/>
        </w:rPr>
        <w:t xml:space="preserve"> 前，</w:t>
      </w:r>
      <w:r>
        <w:rPr>
          <w:rFonts w:hint="eastAsia" w:ascii="新宋体" w:hAnsi="新宋体" w:eastAsia="新宋体" w:cs="新宋体"/>
          <w:color w:val="auto"/>
          <w:spacing w:val="10"/>
          <w:sz w:val="21"/>
          <w:szCs w:val="21"/>
          <w:highlight w:val="none"/>
        </w:rPr>
        <w:t>项目经理不得同时兼任其他任何项目的项目经理（符合《广西</w:t>
      </w:r>
      <w:r>
        <w:rPr>
          <w:rFonts w:hint="eastAsia" w:ascii="新宋体" w:hAnsi="新宋体" w:eastAsia="新宋体" w:cs="新宋体"/>
          <w:color w:val="auto"/>
          <w:spacing w:val="9"/>
          <w:sz w:val="21"/>
          <w:szCs w:val="21"/>
          <w:highlight w:val="none"/>
        </w:rPr>
        <w:t>壮族自治区建筑市场诚信卡管理</w:t>
      </w:r>
      <w:r>
        <w:rPr>
          <w:rFonts w:hint="eastAsia" w:ascii="新宋体" w:hAnsi="新宋体" w:eastAsia="新宋体" w:cs="新宋体"/>
          <w:color w:val="auto"/>
          <w:spacing w:val="7"/>
          <w:sz w:val="21"/>
          <w:szCs w:val="21"/>
          <w:highlight w:val="none"/>
        </w:rPr>
        <w:t>暂行办法》第十六条第一款及桂建管﹝2016﹞70 号、桂建管〔2020〕11 号文除外）。未经发包</w:t>
      </w:r>
    </w:p>
    <w:p w14:paraId="2BA1EB69">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人书面同意，承包人擅自更换项目经理的视为违约，违约金处</w:t>
      </w:r>
      <w:r>
        <w:rPr>
          <w:rFonts w:hint="eastAsia" w:ascii="新宋体" w:hAnsi="新宋体" w:eastAsia="新宋体" w:cs="新宋体"/>
          <w:color w:val="auto"/>
          <w:spacing w:val="7"/>
          <w:sz w:val="21"/>
          <w:szCs w:val="21"/>
          <w:highlight w:val="none"/>
          <w:u w:val="single" w:color="auto"/>
        </w:rPr>
        <w:t xml:space="preserve">    1000    </w:t>
      </w:r>
      <w:r>
        <w:rPr>
          <w:rFonts w:hint="eastAsia" w:ascii="新宋体" w:hAnsi="新宋体" w:eastAsia="新宋体" w:cs="新宋体"/>
          <w:color w:val="auto"/>
          <w:spacing w:val="-27"/>
          <w:sz w:val="21"/>
          <w:szCs w:val="21"/>
          <w:highlight w:val="none"/>
        </w:rPr>
        <w:t xml:space="preserve"> </w:t>
      </w:r>
      <w:r>
        <w:rPr>
          <w:rFonts w:hint="eastAsia" w:ascii="新宋体" w:hAnsi="新宋体" w:eastAsia="新宋体" w:cs="新宋体"/>
          <w:color w:val="auto"/>
          <w:spacing w:val="7"/>
          <w:sz w:val="21"/>
          <w:szCs w:val="21"/>
          <w:highlight w:val="none"/>
        </w:rPr>
        <w:t>元/人•次（人民币）。</w:t>
      </w:r>
    </w:p>
    <w:p w14:paraId="5295343F">
      <w:pPr>
        <w:pStyle w:val="3"/>
        <w:keepNext w:val="0"/>
        <w:keepLines w:val="0"/>
        <w:pageBreakBefore w:val="0"/>
        <w:widowControl w:val="0"/>
        <w:kinsoku/>
        <w:wordWrap w:val="0"/>
        <w:overflowPunct/>
        <w:topLinePunct w:val="0"/>
        <w:autoSpaceDE/>
        <w:autoSpaceDN/>
        <w:bidi w:val="0"/>
        <w:adjustRightInd w:val="0"/>
        <w:snapToGrid w:val="0"/>
        <w:spacing w:before="58" w:line="377" w:lineRule="auto"/>
        <w:ind w:left="20" w:firstLine="4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3.2.4 承包人无正当理由拒绝更换项目经理的违约责任：</w:t>
      </w:r>
      <w:r>
        <w:rPr>
          <w:rFonts w:hint="eastAsia" w:ascii="新宋体" w:hAnsi="新宋体" w:eastAsia="新宋体" w:cs="新宋体"/>
          <w:color w:val="auto"/>
          <w:spacing w:val="8"/>
          <w:sz w:val="21"/>
          <w:szCs w:val="21"/>
          <w:highlight w:val="none"/>
          <w:u w:val="single" w:color="auto"/>
        </w:rPr>
        <w:t>因承</w:t>
      </w:r>
      <w:r>
        <w:rPr>
          <w:rFonts w:hint="eastAsia" w:ascii="新宋体" w:hAnsi="新宋体" w:eastAsia="新宋体" w:cs="新宋体"/>
          <w:color w:val="auto"/>
          <w:spacing w:val="7"/>
          <w:sz w:val="21"/>
          <w:szCs w:val="21"/>
          <w:highlight w:val="none"/>
          <w:u w:val="single" w:color="auto"/>
        </w:rPr>
        <w:t>包人项目经理不称职，发包人</w:t>
      </w:r>
      <w:r>
        <w:rPr>
          <w:rFonts w:hint="eastAsia" w:ascii="新宋体" w:hAnsi="新宋体" w:eastAsia="新宋体" w:cs="新宋体"/>
          <w:color w:val="auto"/>
          <w:spacing w:val="-1"/>
          <w:sz w:val="21"/>
          <w:szCs w:val="21"/>
          <w:highlight w:val="none"/>
          <w:u w:val="single" w:color="auto"/>
        </w:rPr>
        <w:t>要求调换而未及时调换的，视为承包人违约，必须向发包人交纳处罚金</w:t>
      </w:r>
      <w:r>
        <w:rPr>
          <w:rFonts w:hint="eastAsia" w:ascii="新宋体" w:hAnsi="新宋体" w:eastAsia="新宋体" w:cs="新宋体"/>
          <w:color w:val="auto"/>
          <w:spacing w:val="49"/>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1000  元/人•次（人民币）</w:t>
      </w:r>
      <w:r>
        <w:rPr>
          <w:rFonts w:hint="eastAsia" w:ascii="新宋体" w:hAnsi="新宋体" w:eastAsia="新宋体" w:cs="新宋体"/>
          <w:color w:val="auto"/>
          <w:spacing w:val="-1"/>
          <w:sz w:val="21"/>
          <w:szCs w:val="21"/>
          <w:highlight w:val="none"/>
        </w:rPr>
        <w:t>。</w:t>
      </w:r>
    </w:p>
    <w:p w14:paraId="2B5AC9B7">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23" w:firstLine="219" w:firstLineChars="100"/>
        <w:textAlignment w:val="baseline"/>
        <w:outlineLvl w:val="2"/>
        <w:rPr>
          <w:rFonts w:hint="eastAsia" w:ascii="新宋体" w:hAnsi="新宋体" w:eastAsia="新宋体" w:cs="新宋体"/>
          <w:color w:val="auto"/>
          <w:sz w:val="21"/>
          <w:szCs w:val="21"/>
          <w:highlight w:val="none"/>
        </w:rPr>
      </w:pPr>
      <w:bookmarkStart w:id="120" w:name="_Toc19158"/>
      <w:r>
        <w:rPr>
          <w:rFonts w:hint="eastAsia" w:ascii="新宋体" w:hAnsi="新宋体" w:eastAsia="新宋体" w:cs="新宋体"/>
          <w:b/>
          <w:bCs/>
          <w:color w:val="auto"/>
          <w:spacing w:val="4"/>
          <w:sz w:val="21"/>
          <w:szCs w:val="21"/>
          <w:highlight w:val="none"/>
        </w:rPr>
        <w:t>3.3</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承包人人员</w:t>
      </w:r>
      <w:bookmarkEnd w:id="120"/>
    </w:p>
    <w:p w14:paraId="3846C8BF">
      <w:pPr>
        <w:pStyle w:val="3"/>
        <w:keepNext w:val="0"/>
        <w:keepLines w:val="0"/>
        <w:pageBreakBefore w:val="0"/>
        <w:widowControl w:val="0"/>
        <w:kinsoku/>
        <w:wordWrap w:val="0"/>
        <w:overflowPunct/>
        <w:topLinePunct w:val="0"/>
        <w:autoSpaceDE/>
        <w:autoSpaceDN/>
        <w:bidi w:val="0"/>
        <w:adjustRightInd w:val="0"/>
        <w:snapToGrid w:val="0"/>
        <w:spacing w:before="161" w:line="226" w:lineRule="auto"/>
        <w:ind w:firstLine="440"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3.3.1 承包人提交项目管理机构及施工现场管理人员安排报告（格式见合同附件</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5"/>
          <w:sz w:val="21"/>
          <w:szCs w:val="21"/>
          <w:highlight w:val="none"/>
        </w:rPr>
        <w:t>5）的期限：</w:t>
      </w: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w:t>
      </w:r>
    </w:p>
    <w:p w14:paraId="502B40A0">
      <w:pPr>
        <w:pStyle w:val="3"/>
        <w:keepNext w:val="0"/>
        <w:keepLines w:val="0"/>
        <w:pageBreakBefore w:val="0"/>
        <w:widowControl w:val="0"/>
        <w:kinsoku/>
        <w:wordWrap w:val="0"/>
        <w:overflowPunct/>
        <w:topLinePunct w:val="0"/>
        <w:autoSpaceDE/>
        <w:autoSpaceDN/>
        <w:bidi w:val="0"/>
        <w:adjustRightInd w:val="0"/>
        <w:snapToGrid w:val="0"/>
        <w:spacing w:before="173" w:line="378" w:lineRule="auto"/>
        <w:ind w:left="27" w:right="68" w:firstLine="4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3.3.3 承包人无正当理由拒绝撤换主要施工管理人员的违约责</w:t>
      </w:r>
      <w:r>
        <w:rPr>
          <w:rFonts w:hint="eastAsia" w:ascii="新宋体" w:hAnsi="新宋体" w:eastAsia="新宋体" w:cs="新宋体"/>
          <w:color w:val="auto"/>
          <w:spacing w:val="7"/>
          <w:sz w:val="21"/>
          <w:szCs w:val="21"/>
          <w:highlight w:val="none"/>
        </w:rPr>
        <w:t>任：</w:t>
      </w:r>
      <w:r>
        <w:rPr>
          <w:rFonts w:hint="eastAsia" w:ascii="新宋体" w:hAnsi="新宋体" w:eastAsia="新宋体" w:cs="新宋体"/>
          <w:color w:val="auto"/>
          <w:spacing w:val="7"/>
          <w:sz w:val="21"/>
          <w:szCs w:val="21"/>
          <w:highlight w:val="none"/>
          <w:u w:val="single" w:color="auto"/>
        </w:rPr>
        <w:t>因承包人主要施工管理人</w:t>
      </w:r>
      <w:r>
        <w:rPr>
          <w:rFonts w:hint="eastAsia" w:ascii="新宋体" w:hAnsi="新宋体" w:eastAsia="新宋体" w:cs="新宋体"/>
          <w:color w:val="auto"/>
          <w:spacing w:val="11"/>
          <w:sz w:val="21"/>
          <w:szCs w:val="21"/>
          <w:highlight w:val="none"/>
          <w:u w:val="single" w:color="auto"/>
        </w:rPr>
        <w:t>员不称职，发包人要求调换而无正当理由拒绝撤换或未及时调换的，视为承包人违约，必须向</w:t>
      </w:r>
      <w:r>
        <w:rPr>
          <w:rFonts w:hint="eastAsia" w:ascii="新宋体" w:hAnsi="新宋体" w:eastAsia="新宋体" w:cs="新宋体"/>
          <w:color w:val="auto"/>
          <w:spacing w:val="9"/>
          <w:sz w:val="21"/>
          <w:szCs w:val="21"/>
          <w:highlight w:val="none"/>
          <w:u w:val="single" w:color="auto"/>
        </w:rPr>
        <w:t>发包人交纳处罚金，处罚标准：技术负责人</w:t>
      </w:r>
      <w:r>
        <w:rPr>
          <w:rFonts w:hint="eastAsia" w:ascii="新宋体" w:hAnsi="新宋体" w:eastAsia="新宋体" w:cs="新宋体"/>
          <w:color w:val="auto"/>
          <w:spacing w:val="-21"/>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1000 元/人•次（人民币</w:t>
      </w:r>
      <w:r>
        <w:rPr>
          <w:rFonts w:hint="eastAsia" w:ascii="新宋体" w:hAnsi="新宋体" w:eastAsia="新宋体" w:cs="新宋体"/>
          <w:color w:val="auto"/>
          <w:spacing w:val="1"/>
          <w:sz w:val="21"/>
          <w:szCs w:val="21"/>
          <w:highlight w:val="none"/>
          <w:u w:val="single" w:color="auto"/>
        </w:rPr>
        <w:t>）</w:t>
      </w:r>
      <w:r>
        <w:rPr>
          <w:rFonts w:hint="eastAsia" w:ascii="新宋体" w:hAnsi="新宋体" w:eastAsia="新宋体" w:cs="新宋体"/>
          <w:color w:val="auto"/>
          <w:spacing w:val="-55"/>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w:t>
      </w:r>
      <w:r>
        <w:rPr>
          <w:rFonts w:hint="eastAsia" w:ascii="新宋体" w:hAnsi="新宋体" w:eastAsia="新宋体" w:cs="新宋体"/>
          <w:color w:val="auto"/>
          <w:spacing w:val="9"/>
          <w:sz w:val="21"/>
          <w:szCs w:val="21"/>
          <w:highlight w:val="none"/>
          <w:u w:val="single" w:color="auto"/>
        </w:rPr>
        <w:t>专业工程师</w:t>
      </w:r>
      <w:r>
        <w:rPr>
          <w:rFonts w:hint="eastAsia" w:ascii="新宋体" w:hAnsi="新宋体" w:eastAsia="新宋体" w:cs="新宋体"/>
          <w:color w:val="auto"/>
          <w:spacing w:val="-37"/>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300 元/人•</w:t>
      </w:r>
      <w:r>
        <w:rPr>
          <w:rFonts w:hint="eastAsia" w:ascii="新宋体" w:hAnsi="新宋体" w:eastAsia="新宋体" w:cs="新宋体"/>
          <w:color w:val="auto"/>
          <w:spacing w:val="5"/>
          <w:sz w:val="21"/>
          <w:szCs w:val="21"/>
          <w:highlight w:val="none"/>
          <w:u w:val="single" w:color="auto"/>
        </w:rPr>
        <w:t>次（人民币）</w:t>
      </w:r>
      <w:r>
        <w:rPr>
          <w:rFonts w:hint="eastAsia" w:ascii="新宋体" w:hAnsi="新宋体" w:eastAsia="新宋体" w:cs="新宋体"/>
          <w:color w:val="auto"/>
          <w:spacing w:val="5"/>
          <w:sz w:val="21"/>
          <w:szCs w:val="21"/>
          <w:highlight w:val="none"/>
        </w:rPr>
        <w:t>。</w:t>
      </w:r>
    </w:p>
    <w:p w14:paraId="434C95BB">
      <w:pPr>
        <w:pStyle w:val="3"/>
        <w:keepNext w:val="0"/>
        <w:keepLines w:val="0"/>
        <w:pageBreakBefore w:val="0"/>
        <w:widowControl w:val="0"/>
        <w:kinsoku/>
        <w:wordWrap w:val="0"/>
        <w:overflowPunct/>
        <w:topLinePunct w:val="0"/>
        <w:autoSpaceDE/>
        <w:autoSpaceDN/>
        <w:bidi w:val="0"/>
        <w:adjustRightInd w:val="0"/>
        <w:snapToGrid w:val="0"/>
        <w:spacing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3.3.4 承包人主要施工管理人员离开施工现场的批准要求：</w:t>
      </w:r>
      <w:r>
        <w:rPr>
          <w:rFonts w:hint="eastAsia" w:ascii="新宋体" w:hAnsi="新宋体" w:eastAsia="新宋体" w:cs="新宋体"/>
          <w:color w:val="auto"/>
          <w:spacing w:val="-47"/>
          <w:sz w:val="21"/>
          <w:szCs w:val="21"/>
          <w:highlight w:val="none"/>
        </w:rPr>
        <w:t xml:space="preserve"> </w:t>
      </w:r>
      <w:r>
        <w:rPr>
          <w:rFonts w:hint="eastAsia" w:ascii="新宋体" w:hAnsi="新宋体" w:eastAsia="新宋体" w:cs="新宋体"/>
          <w:color w:val="auto"/>
          <w:spacing w:val="7"/>
          <w:sz w:val="21"/>
          <w:szCs w:val="21"/>
          <w:highlight w:val="none"/>
          <w:u w:val="single" w:color="auto"/>
        </w:rPr>
        <w:t xml:space="preserve">向发包提交申请报批 </w:t>
      </w:r>
      <w:r>
        <w:rPr>
          <w:rFonts w:hint="eastAsia" w:ascii="新宋体" w:hAnsi="新宋体" w:eastAsia="新宋体" w:cs="新宋体"/>
          <w:color w:val="auto"/>
          <w:spacing w:val="7"/>
          <w:sz w:val="21"/>
          <w:szCs w:val="21"/>
          <w:highlight w:val="none"/>
        </w:rPr>
        <w:t>。</w:t>
      </w:r>
    </w:p>
    <w:p w14:paraId="09A62F03">
      <w:pPr>
        <w:pStyle w:val="3"/>
        <w:keepNext w:val="0"/>
        <w:keepLines w:val="0"/>
        <w:pageBreakBefore w:val="0"/>
        <w:widowControl w:val="0"/>
        <w:kinsoku/>
        <w:wordWrap w:val="0"/>
        <w:overflowPunct/>
        <w:topLinePunct w:val="0"/>
        <w:autoSpaceDE/>
        <w:autoSpaceDN/>
        <w:bidi w:val="0"/>
        <w:adjustRightInd w:val="0"/>
        <w:snapToGrid w:val="0"/>
        <w:spacing w:before="160" w:line="340" w:lineRule="auto"/>
        <w:ind w:left="19"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3.3.5 承包人擅自更换主要施工管理人员的违约责任：</w:t>
      </w:r>
      <w:r>
        <w:rPr>
          <w:rFonts w:hint="eastAsia" w:ascii="新宋体" w:hAnsi="新宋体" w:eastAsia="新宋体" w:cs="新宋体"/>
          <w:color w:val="auto"/>
          <w:spacing w:val="7"/>
          <w:sz w:val="21"/>
          <w:szCs w:val="21"/>
          <w:highlight w:val="none"/>
          <w:u w:val="single" w:color="auto"/>
        </w:rPr>
        <w:t>项目技术负责人、专职安全生产管理</w:t>
      </w:r>
      <w:r>
        <w:rPr>
          <w:rFonts w:hint="eastAsia" w:ascii="新宋体" w:hAnsi="新宋体" w:eastAsia="新宋体" w:cs="新宋体"/>
          <w:color w:val="auto"/>
          <w:spacing w:val="11"/>
          <w:sz w:val="21"/>
          <w:szCs w:val="21"/>
          <w:highlight w:val="none"/>
          <w:u w:val="single" w:color="auto"/>
        </w:rPr>
        <w:t>人员及其承诺的其它在场管理人员未经发包人书面同意不准擅自更换，擅自更换项目技术负责</w:t>
      </w:r>
      <w:r>
        <w:rPr>
          <w:rFonts w:hint="eastAsia" w:ascii="新宋体" w:hAnsi="新宋体" w:eastAsia="新宋体" w:cs="新宋体"/>
          <w:color w:val="auto"/>
          <w:spacing w:val="3"/>
          <w:sz w:val="21"/>
          <w:szCs w:val="21"/>
          <w:highlight w:val="none"/>
          <w:u w:val="single" w:color="auto"/>
        </w:rPr>
        <w:t>人处</w:t>
      </w:r>
      <w:r>
        <w:rPr>
          <w:rFonts w:hint="eastAsia" w:ascii="新宋体" w:hAnsi="新宋体" w:eastAsia="新宋体" w:cs="新宋体"/>
          <w:color w:val="auto"/>
          <w:spacing w:val="-18"/>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1000 元/人•次（人民币）违约金；擅自更换专职安全生产管理人员处</w:t>
      </w:r>
      <w:r>
        <w:rPr>
          <w:rFonts w:hint="eastAsia" w:ascii="新宋体" w:hAnsi="新宋体" w:eastAsia="新宋体" w:cs="新宋体"/>
          <w:color w:val="auto"/>
          <w:spacing w:val="-39"/>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300 元/人•次（人民币）</w:t>
      </w:r>
      <w:r>
        <w:rPr>
          <w:rFonts w:hint="eastAsia" w:ascii="新宋体" w:hAnsi="新宋体" w:eastAsia="新宋体" w:cs="新宋体"/>
          <w:color w:val="auto"/>
          <w:spacing w:val="8"/>
          <w:sz w:val="21"/>
          <w:szCs w:val="21"/>
          <w:highlight w:val="none"/>
          <w:u w:val="single" w:color="auto"/>
        </w:rPr>
        <w:t>违约金；擅自更换其它在场管理人员处</w:t>
      </w:r>
      <w:r>
        <w:rPr>
          <w:rFonts w:hint="eastAsia" w:ascii="新宋体" w:hAnsi="新宋体" w:eastAsia="新宋体" w:cs="新宋体"/>
          <w:color w:val="auto"/>
          <w:spacing w:val="-35"/>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200 元/人•次（人民币）违约金</w:t>
      </w:r>
      <w:r>
        <w:rPr>
          <w:rFonts w:hint="eastAsia" w:ascii="新宋体" w:hAnsi="新宋体" w:eastAsia="新宋体" w:cs="新宋体"/>
          <w:color w:val="auto"/>
          <w:spacing w:val="8"/>
          <w:sz w:val="21"/>
          <w:szCs w:val="21"/>
          <w:highlight w:val="none"/>
        </w:rPr>
        <w:t>。</w:t>
      </w:r>
    </w:p>
    <w:p w14:paraId="4C7323AD">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21" w:right="84" w:firstLine="418"/>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承包人主要施工管理人员擅自离开施工现场的违约责任：</w:t>
      </w:r>
      <w:r>
        <w:rPr>
          <w:rFonts w:hint="eastAsia" w:ascii="新宋体" w:hAnsi="新宋体" w:eastAsia="新宋体" w:cs="新宋体"/>
          <w:color w:val="auto"/>
          <w:spacing w:val="11"/>
          <w:sz w:val="21"/>
          <w:szCs w:val="21"/>
          <w:highlight w:val="none"/>
          <w:u w:val="single" w:color="auto"/>
        </w:rPr>
        <w:t>未经发包人同意，项目技术负责</w:t>
      </w:r>
      <w:r>
        <w:rPr>
          <w:rFonts w:hint="eastAsia" w:ascii="新宋体" w:hAnsi="新宋体" w:eastAsia="新宋体" w:cs="新宋体"/>
          <w:color w:val="auto"/>
          <w:spacing w:val="9"/>
          <w:sz w:val="21"/>
          <w:szCs w:val="21"/>
          <w:highlight w:val="none"/>
          <w:u w:val="single" w:color="auto"/>
        </w:rPr>
        <w:t>人擅自离岗的，视为承包人违约，发包人有权处违</w:t>
      </w:r>
      <w:r>
        <w:rPr>
          <w:rFonts w:hint="eastAsia" w:ascii="新宋体" w:hAnsi="新宋体" w:eastAsia="新宋体" w:cs="新宋体"/>
          <w:color w:val="auto"/>
          <w:spacing w:val="8"/>
          <w:sz w:val="21"/>
          <w:szCs w:val="21"/>
          <w:highlight w:val="none"/>
          <w:u w:val="single" w:color="auto"/>
        </w:rPr>
        <w:t>约金</w:t>
      </w:r>
      <w:r>
        <w:rPr>
          <w:rFonts w:hint="eastAsia" w:ascii="新宋体" w:hAnsi="新宋体" w:eastAsia="新宋体" w:cs="新宋体"/>
          <w:color w:val="auto"/>
          <w:spacing w:val="-20"/>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1000 元/人•次（人民币</w:t>
      </w:r>
      <w:r>
        <w:rPr>
          <w:rFonts w:hint="eastAsia" w:ascii="新宋体" w:hAnsi="新宋体" w:eastAsia="新宋体" w:cs="新宋体"/>
          <w:color w:val="auto"/>
          <w:spacing w:val="17"/>
          <w:sz w:val="21"/>
          <w:szCs w:val="21"/>
          <w:highlight w:val="none"/>
          <w:u w:val="single" w:color="auto"/>
        </w:rPr>
        <w:t>）；</w:t>
      </w:r>
      <w:r>
        <w:rPr>
          <w:rFonts w:hint="eastAsia" w:ascii="新宋体" w:hAnsi="新宋体" w:eastAsia="新宋体" w:cs="新宋体"/>
          <w:color w:val="auto"/>
          <w:spacing w:val="8"/>
          <w:sz w:val="21"/>
          <w:szCs w:val="21"/>
          <w:highlight w:val="none"/>
          <w:u w:val="single" w:color="auto"/>
        </w:rPr>
        <w:t>未经发包人</w:t>
      </w:r>
      <w:r>
        <w:rPr>
          <w:rFonts w:hint="eastAsia" w:ascii="新宋体" w:hAnsi="新宋体" w:eastAsia="新宋体" w:cs="新宋体"/>
          <w:color w:val="auto"/>
          <w:spacing w:val="12"/>
          <w:sz w:val="21"/>
          <w:szCs w:val="21"/>
          <w:highlight w:val="none"/>
          <w:u w:val="single" w:color="auto"/>
        </w:rPr>
        <w:t>同意，专职安全生产管理人员擅自离岗的，视为承包人违约，发包人有权处</w:t>
      </w:r>
      <w:r>
        <w:rPr>
          <w:rFonts w:hint="eastAsia" w:ascii="新宋体" w:hAnsi="新宋体" w:eastAsia="新宋体" w:cs="新宋体"/>
          <w:color w:val="auto"/>
          <w:spacing w:val="11"/>
          <w:sz w:val="21"/>
          <w:szCs w:val="21"/>
          <w:highlight w:val="none"/>
          <w:u w:val="single" w:color="auto"/>
        </w:rPr>
        <w:t>违约金</w:t>
      </w:r>
      <w:r>
        <w:rPr>
          <w:rFonts w:hint="eastAsia" w:ascii="新宋体" w:hAnsi="新宋体" w:eastAsia="新宋体" w:cs="新宋体"/>
          <w:color w:val="auto"/>
          <w:spacing w:val="-36"/>
          <w:sz w:val="21"/>
          <w:szCs w:val="21"/>
          <w:highlight w:val="none"/>
          <w:u w:val="single" w:color="auto"/>
        </w:rPr>
        <w:t xml:space="preserve"> </w:t>
      </w:r>
      <w:r>
        <w:rPr>
          <w:rFonts w:hint="eastAsia" w:ascii="新宋体" w:hAnsi="新宋体" w:eastAsia="新宋体" w:cs="新宋体"/>
          <w:color w:val="auto"/>
          <w:spacing w:val="11"/>
          <w:sz w:val="21"/>
          <w:szCs w:val="21"/>
          <w:highlight w:val="none"/>
          <w:u w:val="single" w:color="auto"/>
        </w:rPr>
        <w:t>300 元/人•</w:t>
      </w:r>
      <w:r>
        <w:rPr>
          <w:rFonts w:hint="eastAsia" w:ascii="新宋体" w:hAnsi="新宋体" w:eastAsia="新宋体" w:cs="新宋体"/>
          <w:color w:val="auto"/>
          <w:spacing w:val="9"/>
          <w:sz w:val="21"/>
          <w:szCs w:val="21"/>
          <w:highlight w:val="none"/>
          <w:u w:val="single" w:color="auto"/>
        </w:rPr>
        <w:t>次（人民币</w:t>
      </w:r>
      <w:r>
        <w:rPr>
          <w:rFonts w:hint="eastAsia" w:ascii="新宋体" w:hAnsi="新宋体" w:eastAsia="新宋体" w:cs="新宋体"/>
          <w:color w:val="auto"/>
          <w:spacing w:val="16"/>
          <w:sz w:val="21"/>
          <w:szCs w:val="21"/>
          <w:highlight w:val="none"/>
          <w:u w:val="single" w:color="auto"/>
        </w:rPr>
        <w:t>）；</w:t>
      </w:r>
      <w:r>
        <w:rPr>
          <w:rFonts w:hint="eastAsia" w:ascii="新宋体" w:hAnsi="新宋体" w:eastAsia="新宋体" w:cs="新宋体"/>
          <w:color w:val="auto"/>
          <w:spacing w:val="9"/>
          <w:sz w:val="21"/>
          <w:szCs w:val="21"/>
          <w:highlight w:val="none"/>
          <w:u w:val="single" w:color="auto"/>
        </w:rPr>
        <w:t>其它在场管理人员擅自离岗的，视为承包人违约，发</w:t>
      </w:r>
      <w:r>
        <w:rPr>
          <w:rFonts w:hint="eastAsia" w:ascii="新宋体" w:hAnsi="新宋体" w:eastAsia="新宋体" w:cs="新宋体"/>
          <w:color w:val="auto"/>
          <w:spacing w:val="8"/>
          <w:sz w:val="21"/>
          <w:szCs w:val="21"/>
          <w:highlight w:val="none"/>
          <w:u w:val="single" w:color="auto"/>
        </w:rPr>
        <w:t>包人有权处违约金</w:t>
      </w:r>
      <w:r>
        <w:rPr>
          <w:rFonts w:hint="eastAsia" w:ascii="新宋体" w:hAnsi="新宋体" w:eastAsia="新宋体" w:cs="新宋体"/>
          <w:color w:val="auto"/>
          <w:spacing w:val="-43"/>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200 元/</w:t>
      </w:r>
      <w:r>
        <w:rPr>
          <w:rFonts w:hint="eastAsia" w:ascii="新宋体" w:hAnsi="新宋体" w:eastAsia="新宋体" w:cs="新宋体"/>
          <w:color w:val="auto"/>
          <w:spacing w:val="5"/>
          <w:sz w:val="21"/>
          <w:szCs w:val="21"/>
          <w:highlight w:val="none"/>
          <w:u w:val="single" w:color="auto"/>
        </w:rPr>
        <w:t>人•次（人民币）</w:t>
      </w:r>
      <w:r>
        <w:rPr>
          <w:rFonts w:hint="eastAsia" w:ascii="新宋体" w:hAnsi="新宋体" w:eastAsia="新宋体" w:cs="新宋体"/>
          <w:color w:val="auto"/>
          <w:spacing w:val="5"/>
          <w:sz w:val="21"/>
          <w:szCs w:val="21"/>
          <w:highlight w:val="none"/>
        </w:rPr>
        <w:t>。</w:t>
      </w:r>
    </w:p>
    <w:p w14:paraId="08B31DDC">
      <w:pPr>
        <w:pStyle w:val="3"/>
        <w:keepNext w:val="0"/>
        <w:keepLines w:val="0"/>
        <w:pageBreakBefore w:val="0"/>
        <w:widowControl w:val="0"/>
        <w:kinsoku/>
        <w:wordWrap w:val="0"/>
        <w:overflowPunct/>
        <w:topLinePunct w:val="0"/>
        <w:autoSpaceDE/>
        <w:autoSpaceDN/>
        <w:bidi w:val="0"/>
        <w:adjustRightInd w:val="0"/>
        <w:snapToGrid w:val="0"/>
        <w:spacing w:line="228" w:lineRule="auto"/>
        <w:ind w:left="23" w:firstLine="211" w:firstLineChars="100"/>
        <w:textAlignment w:val="baseline"/>
        <w:outlineLvl w:val="2"/>
        <w:rPr>
          <w:rFonts w:hint="eastAsia" w:ascii="新宋体" w:hAnsi="新宋体" w:eastAsia="新宋体" w:cs="新宋体"/>
          <w:color w:val="auto"/>
          <w:sz w:val="21"/>
          <w:szCs w:val="21"/>
          <w:highlight w:val="none"/>
        </w:rPr>
      </w:pPr>
      <w:bookmarkStart w:id="121" w:name="_Toc25756"/>
      <w:r>
        <w:rPr>
          <w:rFonts w:hint="eastAsia" w:ascii="新宋体" w:hAnsi="新宋体" w:eastAsia="新宋体" w:cs="新宋体"/>
          <w:b/>
          <w:bCs/>
          <w:color w:val="auto"/>
          <w:sz w:val="21"/>
          <w:szCs w:val="21"/>
          <w:highlight w:val="none"/>
        </w:rPr>
        <w:t>3.5</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b/>
          <w:bCs/>
          <w:color w:val="auto"/>
          <w:sz w:val="21"/>
          <w:szCs w:val="21"/>
          <w:highlight w:val="none"/>
        </w:rPr>
        <w:t>分包</w:t>
      </w:r>
      <w:bookmarkEnd w:id="121"/>
    </w:p>
    <w:p w14:paraId="4B62A60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3.5.1 分包的一般约定</w:t>
      </w:r>
    </w:p>
    <w:p w14:paraId="594F5D35">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禁止分包的工程包括：</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495703CC">
      <w:pPr>
        <w:pStyle w:val="3"/>
        <w:keepNext w:val="0"/>
        <w:keepLines w:val="0"/>
        <w:pageBreakBefore w:val="0"/>
        <w:widowControl w:val="0"/>
        <w:kinsoku/>
        <w:wordWrap w:val="0"/>
        <w:overflowPunct/>
        <w:topLinePunct w:val="0"/>
        <w:autoSpaceDE/>
        <w:autoSpaceDN/>
        <w:bidi w:val="0"/>
        <w:adjustRightInd w:val="0"/>
        <w:snapToGrid w:val="0"/>
        <w:spacing w:before="160" w:line="377" w:lineRule="auto"/>
        <w:ind w:left="440" w:right="16" w:firstLine="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主体结构、关键性工作的范围：</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5"/>
          <w:sz w:val="21"/>
          <w:szCs w:val="21"/>
          <w:highlight w:val="none"/>
        </w:rPr>
        <w:t>3.5.2  分包的确定</w:t>
      </w:r>
    </w:p>
    <w:p w14:paraId="101BDDF6">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允许分包的专业工程包括：</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2E21330A">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其他关于分包的约定：</w:t>
      </w:r>
    </w:p>
    <w:p w14:paraId="407BDDEC">
      <w:pPr>
        <w:pStyle w:val="3"/>
        <w:keepNext w:val="0"/>
        <w:keepLines w:val="0"/>
        <w:pageBreakBefore w:val="0"/>
        <w:widowControl w:val="0"/>
        <w:kinsoku/>
        <w:wordWrap w:val="0"/>
        <w:overflowPunct/>
        <w:topLinePunct w:val="0"/>
        <w:autoSpaceDE/>
        <w:autoSpaceDN/>
        <w:bidi w:val="0"/>
        <w:adjustRightInd w:val="0"/>
        <w:snapToGrid w:val="0"/>
        <w:spacing w:before="160" w:line="338" w:lineRule="auto"/>
        <w:ind w:left="19" w:right="84"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（1）除前款约定的分包内容外，经过发包人和监理人同意，承包人可以将其他非主体、非</w:t>
      </w:r>
      <w:r>
        <w:rPr>
          <w:rFonts w:hint="eastAsia" w:ascii="新宋体" w:hAnsi="新宋体" w:eastAsia="新宋体" w:cs="新宋体"/>
          <w:color w:val="auto"/>
          <w:spacing w:val="11"/>
          <w:sz w:val="21"/>
          <w:szCs w:val="21"/>
          <w:highlight w:val="none"/>
        </w:rPr>
        <w:t>关键性工作分包给第三人，但分包人应当经过发包人和监理人审批。发包人和监理人有权拒绝承包人的分包请求和承包人选择的分包人。本项目分包人主要施工管理人员名单详见合同附件</w:t>
      </w:r>
      <w:r>
        <w:rPr>
          <w:rFonts w:hint="eastAsia" w:ascii="新宋体" w:hAnsi="新宋体" w:eastAsia="新宋体" w:cs="新宋体"/>
          <w:color w:val="auto"/>
          <w:spacing w:val="-2"/>
          <w:sz w:val="21"/>
          <w:szCs w:val="21"/>
          <w:highlight w:val="none"/>
        </w:rPr>
        <w:t>6。</w:t>
      </w:r>
    </w:p>
    <w:p w14:paraId="5FC9C251">
      <w:pPr>
        <w:pStyle w:val="3"/>
        <w:keepNext w:val="0"/>
        <w:keepLines w:val="0"/>
        <w:pageBreakBefore w:val="0"/>
        <w:widowControl w:val="0"/>
        <w:kinsoku/>
        <w:wordWrap w:val="0"/>
        <w:overflowPunct/>
        <w:topLinePunct w:val="0"/>
        <w:autoSpaceDE/>
        <w:autoSpaceDN/>
        <w:bidi w:val="0"/>
        <w:adjustRightInd w:val="0"/>
        <w:snapToGrid w:val="0"/>
        <w:spacing w:before="170" w:line="303" w:lineRule="auto"/>
        <w:ind w:left="23" w:right="87" w:firstLine="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（2）在相关分包合同签订并报送有关建设行</w:t>
      </w:r>
      <w:r>
        <w:rPr>
          <w:rFonts w:hint="eastAsia" w:ascii="新宋体" w:hAnsi="新宋体" w:eastAsia="新宋体" w:cs="新宋体"/>
          <w:color w:val="auto"/>
          <w:spacing w:val="7"/>
          <w:sz w:val="21"/>
          <w:szCs w:val="21"/>
          <w:highlight w:val="none"/>
        </w:rPr>
        <w:t>政主管部门备案后</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7"/>
          <w:sz w:val="21"/>
          <w:szCs w:val="21"/>
          <w:highlight w:val="none"/>
        </w:rPr>
        <w:t>7</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7"/>
          <w:sz w:val="21"/>
          <w:szCs w:val="21"/>
          <w:highlight w:val="none"/>
        </w:rPr>
        <w:t>天内，承包人应当将一份</w:t>
      </w:r>
      <w:r>
        <w:rPr>
          <w:rFonts w:hint="eastAsia" w:ascii="新宋体" w:hAnsi="新宋体" w:eastAsia="新宋体" w:cs="新宋体"/>
          <w:color w:val="auto"/>
          <w:spacing w:val="9"/>
          <w:sz w:val="21"/>
          <w:szCs w:val="21"/>
          <w:highlight w:val="none"/>
        </w:rPr>
        <w:t>副本提交给监理人，承包人应保障分包工作不得再次分包。</w:t>
      </w:r>
    </w:p>
    <w:p w14:paraId="454ED6F2">
      <w:pPr>
        <w:pStyle w:val="3"/>
        <w:keepNext w:val="0"/>
        <w:keepLines w:val="0"/>
        <w:pageBreakBefore w:val="0"/>
        <w:widowControl w:val="0"/>
        <w:kinsoku/>
        <w:wordWrap w:val="0"/>
        <w:overflowPunct/>
        <w:topLinePunct w:val="0"/>
        <w:autoSpaceDE/>
        <w:autoSpaceDN/>
        <w:bidi w:val="0"/>
        <w:adjustRightInd w:val="0"/>
        <w:snapToGrid w:val="0"/>
        <w:spacing w:before="161" w:line="299" w:lineRule="auto"/>
        <w:ind w:left="20" w:right="87"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（3）未经承包人和监理人审批同意的分包工程和分包人，承包人有权拒绝验收分包工程和</w:t>
      </w:r>
      <w:r>
        <w:rPr>
          <w:rFonts w:hint="eastAsia" w:ascii="新宋体" w:hAnsi="新宋体" w:eastAsia="新宋体" w:cs="新宋体"/>
          <w:color w:val="auto"/>
          <w:spacing w:val="9"/>
          <w:sz w:val="21"/>
          <w:szCs w:val="21"/>
          <w:highlight w:val="none"/>
        </w:rPr>
        <w:t>支付相应款项，由此引起的发包人费用增加和(或)延误的工期由发包人承</w:t>
      </w:r>
      <w:r>
        <w:rPr>
          <w:rFonts w:hint="eastAsia" w:ascii="新宋体" w:hAnsi="新宋体" w:eastAsia="新宋体" w:cs="新宋体"/>
          <w:color w:val="auto"/>
          <w:spacing w:val="8"/>
          <w:sz w:val="21"/>
          <w:szCs w:val="21"/>
          <w:highlight w:val="none"/>
        </w:rPr>
        <w:t>担。</w:t>
      </w:r>
    </w:p>
    <w:p w14:paraId="73B5267C">
      <w:pPr>
        <w:pStyle w:val="3"/>
        <w:keepNext w:val="0"/>
        <w:keepLines w:val="0"/>
        <w:pageBreakBefore w:val="0"/>
        <w:widowControl w:val="0"/>
        <w:kinsoku/>
        <w:wordWrap w:val="0"/>
        <w:overflowPunct/>
        <w:topLinePunct w:val="0"/>
        <w:autoSpaceDE/>
        <w:autoSpaceDN/>
        <w:bidi w:val="0"/>
        <w:adjustRightInd w:val="0"/>
        <w:snapToGrid w:val="0"/>
        <w:spacing w:before="169"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（4）承包人有以下情况之一者，发包人有权解除合同，并视情况扣除其履约保证金：</w:t>
      </w:r>
    </w:p>
    <w:p w14:paraId="2420EA6B">
      <w:pPr>
        <w:pStyle w:val="3"/>
        <w:keepNext w:val="0"/>
        <w:keepLines w:val="0"/>
        <w:pageBreakBefore w:val="0"/>
        <w:widowControl w:val="0"/>
        <w:kinsoku/>
        <w:wordWrap w:val="0"/>
        <w:overflowPunct/>
        <w:topLinePunct w:val="0"/>
        <w:autoSpaceDE/>
        <w:autoSpaceDN/>
        <w:bidi w:val="0"/>
        <w:adjustRightInd w:val="0"/>
        <w:snapToGrid w:val="0"/>
        <w:spacing w:before="161" w:line="302" w:lineRule="auto"/>
        <w:ind w:left="23" w:right="87" w:firstLine="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①个人承包工程，包括本人单位及外单位人员承包，发包人不承</w:t>
      </w:r>
      <w:r>
        <w:rPr>
          <w:rFonts w:hint="eastAsia" w:ascii="新宋体" w:hAnsi="新宋体" w:eastAsia="新宋体" w:cs="新宋体"/>
          <w:color w:val="auto"/>
          <w:spacing w:val="10"/>
          <w:sz w:val="21"/>
          <w:szCs w:val="21"/>
          <w:highlight w:val="none"/>
        </w:rPr>
        <w:t>认其个人拥有任何资质等</w:t>
      </w:r>
      <w:r>
        <w:rPr>
          <w:rFonts w:hint="eastAsia" w:ascii="新宋体" w:hAnsi="新宋体" w:eastAsia="新宋体" w:cs="新宋体"/>
          <w:color w:val="auto"/>
          <w:spacing w:val="8"/>
          <w:sz w:val="21"/>
          <w:szCs w:val="21"/>
          <w:highlight w:val="none"/>
        </w:rPr>
        <w:t>级及营业许可资格。没收全部履约保证金。</w:t>
      </w:r>
    </w:p>
    <w:p w14:paraId="23C3E125">
      <w:pPr>
        <w:pStyle w:val="3"/>
        <w:keepNext w:val="0"/>
        <w:keepLines w:val="0"/>
        <w:pageBreakBefore w:val="0"/>
        <w:widowControl w:val="0"/>
        <w:kinsoku/>
        <w:wordWrap w:val="0"/>
        <w:overflowPunct/>
        <w:topLinePunct w:val="0"/>
        <w:autoSpaceDE/>
        <w:autoSpaceDN/>
        <w:bidi w:val="0"/>
        <w:adjustRightInd w:val="0"/>
        <w:snapToGrid w:val="0"/>
        <w:spacing w:before="164" w:line="302" w:lineRule="auto"/>
        <w:ind w:left="23" w:right="87" w:firstLine="4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②几个人联合承包工程，就地组织暗分包队伍，不具备完成本工程</w:t>
      </w:r>
      <w:r>
        <w:rPr>
          <w:rFonts w:hint="eastAsia" w:ascii="新宋体" w:hAnsi="新宋体" w:eastAsia="新宋体" w:cs="新宋体"/>
          <w:color w:val="auto"/>
          <w:spacing w:val="10"/>
          <w:sz w:val="21"/>
          <w:szCs w:val="21"/>
          <w:highlight w:val="none"/>
        </w:rPr>
        <w:t>的技术、机械能力，被</w:t>
      </w:r>
      <w:r>
        <w:rPr>
          <w:rFonts w:hint="eastAsia" w:ascii="新宋体" w:hAnsi="新宋体" w:eastAsia="新宋体" w:cs="新宋体"/>
          <w:color w:val="auto"/>
          <w:spacing w:val="9"/>
          <w:sz w:val="21"/>
          <w:szCs w:val="21"/>
          <w:highlight w:val="none"/>
        </w:rPr>
        <w:t>发包人判定为没有能力履行的承包人。没收全部履约保证金。</w:t>
      </w:r>
    </w:p>
    <w:p w14:paraId="409073E4">
      <w:pPr>
        <w:pStyle w:val="3"/>
        <w:keepNext w:val="0"/>
        <w:keepLines w:val="0"/>
        <w:pageBreakBefore w:val="0"/>
        <w:widowControl w:val="0"/>
        <w:kinsoku/>
        <w:wordWrap w:val="0"/>
        <w:overflowPunct/>
        <w:topLinePunct w:val="0"/>
        <w:autoSpaceDE/>
        <w:autoSpaceDN/>
        <w:bidi w:val="0"/>
        <w:adjustRightInd w:val="0"/>
        <w:snapToGrid w:val="0"/>
        <w:spacing w:before="162" w:line="225" w:lineRule="auto"/>
        <w:ind w:left="45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③就地转包全部的工程，</w:t>
      </w:r>
      <w:r>
        <w:rPr>
          <w:rFonts w:hint="eastAsia" w:ascii="新宋体" w:hAnsi="新宋体" w:eastAsia="新宋体" w:cs="新宋体"/>
          <w:color w:val="auto"/>
          <w:spacing w:val="-43"/>
          <w:sz w:val="21"/>
          <w:szCs w:val="21"/>
          <w:highlight w:val="none"/>
        </w:rPr>
        <w:t xml:space="preserve"> </w:t>
      </w:r>
      <w:r>
        <w:rPr>
          <w:rFonts w:hint="eastAsia" w:ascii="新宋体" w:hAnsi="新宋体" w:eastAsia="新宋体" w:cs="新宋体"/>
          <w:color w:val="auto"/>
          <w:spacing w:val="8"/>
          <w:sz w:val="21"/>
          <w:szCs w:val="21"/>
          <w:highlight w:val="none"/>
        </w:rPr>
        <w:t>以谋取高额转让费、管理费的承包人。没收全部履约保证金。</w:t>
      </w:r>
    </w:p>
    <w:p w14:paraId="2B5D4D1E">
      <w:pPr>
        <w:pStyle w:val="3"/>
        <w:keepNext w:val="0"/>
        <w:keepLines w:val="0"/>
        <w:pageBreakBefore w:val="0"/>
        <w:widowControl w:val="0"/>
        <w:kinsoku/>
        <w:wordWrap w:val="0"/>
        <w:overflowPunct/>
        <w:topLinePunct w:val="0"/>
        <w:autoSpaceDE/>
        <w:autoSpaceDN/>
        <w:bidi w:val="0"/>
        <w:adjustRightInd w:val="0"/>
        <w:snapToGrid w:val="0"/>
        <w:spacing w:before="166" w:line="327" w:lineRule="auto"/>
        <w:ind w:left="19" w:right="85"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④承包人有部分分包现象（其中包括冒充承包人下属单位的挂勾单位，凭口头协议参与施工的分包人及其他暗分包个体户</w:t>
      </w:r>
      <w:r>
        <w:rPr>
          <w:rFonts w:hint="eastAsia" w:ascii="新宋体" w:hAnsi="新宋体" w:eastAsia="新宋体" w:cs="新宋体"/>
          <w:color w:val="auto"/>
          <w:spacing w:val="18"/>
          <w:sz w:val="21"/>
          <w:szCs w:val="21"/>
          <w:highlight w:val="none"/>
        </w:rPr>
        <w:t>），</w:t>
      </w:r>
      <w:r>
        <w:rPr>
          <w:rFonts w:hint="eastAsia" w:ascii="新宋体" w:hAnsi="新宋体" w:eastAsia="新宋体" w:cs="新宋体"/>
          <w:color w:val="auto"/>
          <w:spacing w:val="11"/>
          <w:sz w:val="21"/>
          <w:szCs w:val="21"/>
          <w:highlight w:val="none"/>
        </w:rPr>
        <w:t>一经发现核实，发包人将采取驱逐该暗分包</w:t>
      </w:r>
      <w:r>
        <w:rPr>
          <w:rFonts w:hint="eastAsia" w:ascii="新宋体" w:hAnsi="新宋体" w:eastAsia="新宋体" w:cs="新宋体"/>
          <w:color w:val="auto"/>
          <w:spacing w:val="10"/>
          <w:sz w:val="21"/>
          <w:szCs w:val="21"/>
          <w:highlight w:val="none"/>
        </w:rPr>
        <w:t>人措施。没收</w:t>
      </w:r>
      <w:r>
        <w:rPr>
          <w:rFonts w:hint="eastAsia" w:ascii="新宋体" w:hAnsi="新宋体" w:eastAsia="新宋体" w:cs="新宋体"/>
          <w:color w:val="auto"/>
          <w:spacing w:val="7"/>
          <w:sz w:val="21"/>
          <w:szCs w:val="21"/>
          <w:highlight w:val="none"/>
        </w:rPr>
        <w:t>全部履约保证金。</w:t>
      </w:r>
    </w:p>
    <w:p w14:paraId="074EC9FD">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firstLine="440"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3.5.4 分包合同价款</w:t>
      </w:r>
    </w:p>
    <w:p w14:paraId="55A6EAF9">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18" w:firstLine="42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关于分包合同价款支付的约定：</w:t>
      </w:r>
      <w:r>
        <w:rPr>
          <w:rFonts w:hint="eastAsia" w:ascii="新宋体" w:hAnsi="新宋体" w:eastAsia="新宋体" w:cs="新宋体"/>
          <w:color w:val="auto"/>
          <w:spacing w:val="8"/>
          <w:sz w:val="21"/>
          <w:szCs w:val="21"/>
          <w:highlight w:val="none"/>
          <w:u w:val="single" w:color="auto"/>
        </w:rPr>
        <w:t>分包工程价款由承包人</w:t>
      </w:r>
      <w:r>
        <w:rPr>
          <w:rFonts w:hint="eastAsia" w:ascii="新宋体" w:hAnsi="新宋体" w:eastAsia="新宋体" w:cs="新宋体"/>
          <w:color w:val="auto"/>
          <w:spacing w:val="7"/>
          <w:sz w:val="21"/>
          <w:szCs w:val="21"/>
          <w:highlight w:val="none"/>
          <w:u w:val="single" w:color="auto"/>
        </w:rPr>
        <w:t>与分包人（包括专业分包人）结算。</w:t>
      </w:r>
      <w:r>
        <w:rPr>
          <w:rFonts w:hint="eastAsia" w:ascii="新宋体" w:hAnsi="新宋体" w:eastAsia="新宋体" w:cs="新宋体"/>
          <w:color w:val="auto"/>
          <w:spacing w:val="11"/>
          <w:sz w:val="21"/>
          <w:szCs w:val="21"/>
          <w:highlight w:val="none"/>
          <w:u w:val="single" w:color="auto"/>
        </w:rPr>
        <w:t>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w:t>
      </w:r>
      <w:r>
        <w:rPr>
          <w:rFonts w:hint="eastAsia" w:ascii="新宋体" w:hAnsi="新宋体" w:eastAsia="新宋体" w:cs="新宋体"/>
          <w:color w:val="auto"/>
          <w:spacing w:val="12"/>
          <w:sz w:val="21"/>
          <w:szCs w:val="21"/>
          <w:highlight w:val="none"/>
          <w:u w:val="single" w:color="auto"/>
        </w:rPr>
        <w:t>包人承担。</w:t>
      </w:r>
    </w:p>
    <w:p w14:paraId="3747A55E">
      <w:pPr>
        <w:pStyle w:val="3"/>
        <w:keepNext w:val="0"/>
        <w:keepLines w:val="0"/>
        <w:pageBreakBefore w:val="0"/>
        <w:widowControl w:val="0"/>
        <w:kinsoku/>
        <w:wordWrap w:val="0"/>
        <w:overflowPunct/>
        <w:topLinePunct w:val="0"/>
        <w:autoSpaceDE/>
        <w:autoSpaceDN/>
        <w:bidi w:val="0"/>
        <w:adjustRightInd w:val="0"/>
        <w:snapToGrid w:val="0"/>
        <w:spacing w:line="227" w:lineRule="auto"/>
        <w:ind w:left="23" w:firstLine="223" w:firstLineChars="100"/>
        <w:textAlignment w:val="baseline"/>
        <w:outlineLvl w:val="2"/>
        <w:rPr>
          <w:rFonts w:hint="eastAsia" w:ascii="新宋体" w:hAnsi="新宋体" w:eastAsia="新宋体" w:cs="新宋体"/>
          <w:color w:val="auto"/>
          <w:sz w:val="21"/>
          <w:szCs w:val="21"/>
          <w:highlight w:val="none"/>
        </w:rPr>
      </w:pPr>
      <w:bookmarkStart w:id="122" w:name="_Toc7180"/>
      <w:r>
        <w:rPr>
          <w:rFonts w:hint="eastAsia" w:ascii="新宋体" w:hAnsi="新宋体" w:eastAsia="新宋体" w:cs="新宋体"/>
          <w:b/>
          <w:bCs/>
          <w:color w:val="auto"/>
          <w:spacing w:val="6"/>
          <w:sz w:val="21"/>
          <w:szCs w:val="21"/>
          <w:highlight w:val="none"/>
        </w:rPr>
        <w:t>3.6工程照管与成品、半成品保护</w:t>
      </w:r>
      <w:bookmarkEnd w:id="122"/>
    </w:p>
    <w:p w14:paraId="026F16F9">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right="34" w:firstLine="452"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承包人负责照管工程及工程相关的材料、工程设备的起始时间：</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   无              </w:t>
      </w:r>
      <w:r>
        <w:rPr>
          <w:rFonts w:hint="eastAsia" w:ascii="新宋体" w:hAnsi="新宋体" w:eastAsia="新宋体" w:cs="新宋体"/>
          <w:color w:val="auto"/>
          <w:spacing w:val="7"/>
          <w:sz w:val="21"/>
          <w:szCs w:val="21"/>
          <w:highlight w:val="none"/>
        </w:rPr>
        <w:t>。</w:t>
      </w:r>
    </w:p>
    <w:p w14:paraId="4689F817">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3" w:firstLine="217" w:firstLineChars="100"/>
        <w:textAlignment w:val="baseline"/>
        <w:outlineLvl w:val="2"/>
        <w:rPr>
          <w:rFonts w:hint="eastAsia" w:ascii="新宋体" w:hAnsi="新宋体" w:eastAsia="新宋体" w:cs="新宋体"/>
          <w:color w:val="auto"/>
          <w:sz w:val="21"/>
          <w:szCs w:val="21"/>
          <w:highlight w:val="none"/>
        </w:rPr>
      </w:pPr>
      <w:bookmarkStart w:id="123" w:name="_Toc10470"/>
      <w:r>
        <w:rPr>
          <w:rFonts w:hint="eastAsia" w:ascii="新宋体" w:hAnsi="新宋体" w:eastAsia="新宋体" w:cs="新宋体"/>
          <w:b/>
          <w:bCs/>
          <w:color w:val="auto"/>
          <w:spacing w:val="3"/>
          <w:sz w:val="21"/>
          <w:szCs w:val="21"/>
          <w:highlight w:val="none"/>
        </w:rPr>
        <w:t>3.7履约保证金</w:t>
      </w:r>
      <w:bookmarkEnd w:id="123"/>
    </w:p>
    <w:p w14:paraId="39E8018A">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20" w:right="68" w:firstLine="419"/>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承包人提供履约担保的形式、金额及期限的：</w:t>
      </w:r>
      <w:r>
        <w:rPr>
          <w:rFonts w:hint="eastAsia" w:ascii="新宋体" w:hAnsi="新宋体" w:eastAsia="新宋体" w:cs="新宋体"/>
          <w:color w:val="auto"/>
          <w:spacing w:val="9"/>
          <w:sz w:val="21"/>
          <w:szCs w:val="21"/>
          <w:highlight w:val="none"/>
          <w:u w:val="single" w:color="auto"/>
        </w:rPr>
        <w:t>承包人在收到中标通知书后，须在    日内向发包人提交合同价款扣除发包人材料设备价款、暂估专业工程、暂列金额后的   %的履约担</w:t>
      </w:r>
      <w:r>
        <w:rPr>
          <w:rFonts w:hint="eastAsia" w:ascii="新宋体" w:hAnsi="新宋体" w:eastAsia="新宋体" w:cs="新宋体"/>
          <w:color w:val="auto"/>
          <w:spacing w:val="7"/>
          <w:sz w:val="21"/>
          <w:szCs w:val="21"/>
          <w:highlight w:val="none"/>
          <w:u w:val="single" w:color="auto"/>
        </w:rPr>
        <w:t>保（格式见合同附件</w:t>
      </w:r>
      <w:r>
        <w:rPr>
          <w:rFonts w:hint="eastAsia" w:ascii="新宋体" w:hAnsi="新宋体" w:eastAsia="新宋体" w:cs="新宋体"/>
          <w:color w:val="auto"/>
          <w:spacing w:val="-3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7）。履约担保的有效期应当自本合同生效之日起至发包人签认并由监理人</w:t>
      </w:r>
      <w:r>
        <w:rPr>
          <w:rFonts w:hint="eastAsia" w:ascii="新宋体" w:hAnsi="新宋体" w:eastAsia="新宋体" w:cs="新宋体"/>
          <w:color w:val="auto"/>
          <w:spacing w:val="9"/>
          <w:sz w:val="21"/>
          <w:szCs w:val="21"/>
          <w:highlight w:val="none"/>
          <w:u w:val="single" w:color="auto"/>
        </w:rPr>
        <w:t>向承包人出具        （竣工证明材料名称）之日止。如果承包人无法获得一</w:t>
      </w:r>
      <w:r>
        <w:rPr>
          <w:rFonts w:hint="eastAsia" w:ascii="新宋体" w:hAnsi="新宋体" w:eastAsia="新宋体" w:cs="新宋体"/>
          <w:color w:val="auto"/>
          <w:spacing w:val="8"/>
          <w:sz w:val="21"/>
          <w:szCs w:val="21"/>
          <w:highlight w:val="none"/>
          <w:u w:val="single" w:color="auto"/>
        </w:rPr>
        <w:t>份不带具体截止</w:t>
      </w:r>
      <w:r>
        <w:rPr>
          <w:rFonts w:hint="eastAsia" w:ascii="新宋体" w:hAnsi="新宋体" w:eastAsia="新宋体" w:cs="新宋体"/>
          <w:color w:val="auto"/>
          <w:spacing w:val="9"/>
          <w:sz w:val="21"/>
          <w:szCs w:val="21"/>
          <w:highlight w:val="none"/>
          <w:u w:val="single" w:color="auto"/>
        </w:rPr>
        <w:t>日期的担保，履约担保中应当有“变更工程竣工日期的，保证期间按照变更后</w:t>
      </w:r>
      <w:r>
        <w:rPr>
          <w:rFonts w:hint="eastAsia" w:ascii="新宋体" w:hAnsi="新宋体" w:eastAsia="新宋体" w:cs="新宋体"/>
          <w:color w:val="auto"/>
          <w:spacing w:val="8"/>
          <w:sz w:val="21"/>
          <w:szCs w:val="21"/>
          <w:highlight w:val="none"/>
          <w:u w:val="single" w:color="auto"/>
        </w:rPr>
        <w:t>的竣工日期做相应</w:t>
      </w:r>
      <w:r>
        <w:rPr>
          <w:rFonts w:hint="eastAsia" w:ascii="新宋体" w:hAnsi="新宋体" w:eastAsia="新宋体" w:cs="新宋体"/>
          <w:color w:val="auto"/>
          <w:spacing w:val="10"/>
          <w:sz w:val="21"/>
          <w:szCs w:val="21"/>
          <w:highlight w:val="none"/>
          <w:u w:val="single" w:color="auto"/>
        </w:rPr>
        <w:t>调整”或类似约定的条款。</w:t>
      </w:r>
    </w:p>
    <w:p w14:paraId="55865922">
      <w:pPr>
        <w:pStyle w:val="3"/>
        <w:keepNext w:val="0"/>
        <w:keepLines w:val="0"/>
        <w:pageBreakBefore w:val="0"/>
        <w:widowControl w:val="0"/>
        <w:tabs>
          <w:tab w:val="left" w:pos="108"/>
        </w:tabs>
        <w:kinsoku/>
        <w:wordWrap w:val="0"/>
        <w:overflowPunct/>
        <w:topLinePunct w:val="0"/>
        <w:autoSpaceDE/>
        <w:autoSpaceDN/>
        <w:bidi w:val="0"/>
        <w:adjustRightInd w:val="0"/>
        <w:snapToGrid w:val="0"/>
        <w:spacing w:before="2" w:line="376" w:lineRule="auto"/>
        <w:ind w:left="10" w:right="128" w:firstLine="428"/>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承包人提供履约担保的形式：</w:t>
      </w:r>
      <w:r>
        <w:rPr>
          <w:rFonts w:hint="eastAsia" w:ascii="新宋体" w:hAnsi="新宋体" w:eastAsia="新宋体" w:cs="新宋体"/>
          <w:color w:val="auto"/>
          <w:spacing w:val="10"/>
          <w:sz w:val="21"/>
          <w:szCs w:val="21"/>
          <w:highlight w:val="none"/>
          <w:u w:val="single" w:color="auto"/>
        </w:rPr>
        <w:t>可以是</w:t>
      </w:r>
      <w:r>
        <w:rPr>
          <w:rFonts w:hint="eastAsia" w:ascii="新宋体" w:hAnsi="新宋体" w:eastAsia="新宋体" w:cs="新宋体"/>
          <w:color w:val="auto"/>
          <w:spacing w:val="10"/>
          <w:sz w:val="21"/>
          <w:szCs w:val="21"/>
          <w:highlight w:val="none"/>
        </w:rPr>
        <w:t>银行转账、电汇或网上支付</w:t>
      </w:r>
      <w:r>
        <w:rPr>
          <w:rFonts w:hint="eastAsia" w:ascii="新宋体" w:hAnsi="新宋体" w:eastAsia="新宋体" w:cs="新宋体"/>
          <w:color w:val="auto"/>
          <w:spacing w:val="9"/>
          <w:sz w:val="21"/>
          <w:szCs w:val="21"/>
          <w:highlight w:val="none"/>
        </w:rPr>
        <w:t>、保函（银行保函、电子</w:t>
      </w:r>
      <w:r>
        <w:rPr>
          <w:rFonts w:hint="eastAsia" w:ascii="新宋体" w:hAnsi="新宋体" w:eastAsia="新宋体" w:cs="新宋体"/>
          <w:color w:val="auto"/>
          <w:spacing w:val="10"/>
          <w:sz w:val="21"/>
          <w:szCs w:val="21"/>
          <w:highlight w:val="none"/>
        </w:rPr>
        <w:t>保函、保证保险保函、工程担保保函）等形式。</w:t>
      </w:r>
      <w:r>
        <w:rPr>
          <w:rFonts w:hint="eastAsia" w:ascii="新宋体" w:hAnsi="新宋体" w:eastAsia="新宋体" w:cs="新宋体"/>
          <w:color w:val="auto"/>
          <w:spacing w:val="10"/>
          <w:sz w:val="21"/>
          <w:szCs w:val="21"/>
          <w:highlight w:val="none"/>
          <w:u w:val="single" w:color="auto"/>
        </w:rPr>
        <w:t>工程担保保证人应将出具的保函相关</w:t>
      </w:r>
      <w:r>
        <w:rPr>
          <w:rFonts w:hint="eastAsia" w:ascii="新宋体" w:hAnsi="新宋体" w:eastAsia="新宋体" w:cs="新宋体"/>
          <w:color w:val="auto"/>
          <w:spacing w:val="9"/>
          <w:sz w:val="21"/>
          <w:szCs w:val="21"/>
          <w:highlight w:val="none"/>
          <w:u w:val="single" w:color="auto"/>
        </w:rPr>
        <w:t>信息录入</w:t>
      </w: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8"/>
          <w:sz w:val="21"/>
          <w:szCs w:val="21"/>
          <w:highlight w:val="none"/>
          <w:u w:val="single" w:color="auto"/>
        </w:rPr>
        <w:t>“广西建筑市场监管云”平台（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"http://gxjzsc.caihcloud.com"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u w:val="single" w:color="auto"/>
        </w:rPr>
        <w:t>http</w:t>
      </w:r>
      <w:r>
        <w:rPr>
          <w:rFonts w:hint="eastAsia" w:ascii="新宋体" w:hAnsi="新宋体" w:eastAsia="新宋体" w:cs="新宋体"/>
          <w:color w:val="auto"/>
          <w:spacing w:val="8"/>
          <w:sz w:val="21"/>
          <w:szCs w:val="21"/>
          <w:highlight w:val="none"/>
          <w:u w:val="single" w:color="auto"/>
        </w:rPr>
        <w:t>://</w:t>
      </w:r>
      <w:r>
        <w:rPr>
          <w:rFonts w:hint="eastAsia" w:ascii="新宋体" w:hAnsi="新宋体" w:eastAsia="新宋体" w:cs="新宋体"/>
          <w:color w:val="auto"/>
          <w:sz w:val="21"/>
          <w:szCs w:val="21"/>
          <w:highlight w:val="none"/>
          <w:u w:val="single" w:color="auto"/>
        </w:rPr>
        <w:t>gxjzsc</w:t>
      </w:r>
      <w:r>
        <w:rPr>
          <w:rFonts w:hint="eastAsia" w:ascii="新宋体" w:hAnsi="新宋体" w:eastAsia="新宋体" w:cs="新宋体"/>
          <w:color w:val="auto"/>
          <w:spacing w:val="8"/>
          <w:sz w:val="21"/>
          <w:szCs w:val="21"/>
          <w:highlight w:val="none"/>
          <w:u w:val="single" w:color="auto"/>
        </w:rPr>
        <w:t>.</w:t>
      </w:r>
      <w:r>
        <w:rPr>
          <w:rFonts w:hint="eastAsia" w:ascii="新宋体" w:hAnsi="新宋体" w:eastAsia="新宋体" w:cs="新宋体"/>
          <w:color w:val="auto"/>
          <w:sz w:val="21"/>
          <w:szCs w:val="21"/>
          <w:highlight w:val="none"/>
          <w:u w:val="single" w:color="auto"/>
        </w:rPr>
        <w:t>caihcloud</w:t>
      </w:r>
      <w:r>
        <w:rPr>
          <w:rFonts w:hint="eastAsia" w:ascii="新宋体" w:hAnsi="新宋体" w:eastAsia="新宋体" w:cs="新宋体"/>
          <w:color w:val="auto"/>
          <w:spacing w:val="8"/>
          <w:sz w:val="21"/>
          <w:szCs w:val="21"/>
          <w:highlight w:val="none"/>
          <w:u w:val="single" w:color="auto"/>
        </w:rPr>
        <w:t>.</w:t>
      </w:r>
      <w:r>
        <w:rPr>
          <w:rFonts w:hint="eastAsia" w:ascii="新宋体" w:hAnsi="新宋体" w:eastAsia="新宋体" w:cs="新宋体"/>
          <w:color w:val="auto"/>
          <w:sz w:val="21"/>
          <w:szCs w:val="21"/>
          <w:highlight w:val="none"/>
          <w:u w:val="single" w:color="auto"/>
        </w:rPr>
        <w:t>com</w:t>
      </w:r>
      <w:r>
        <w:rPr>
          <w:rFonts w:hint="eastAsia" w:ascii="新宋体" w:hAnsi="新宋体" w:eastAsia="新宋体" w:cs="新宋体"/>
          <w:color w:val="auto"/>
          <w:sz w:val="21"/>
          <w:szCs w:val="21"/>
          <w:highlight w:val="none"/>
          <w:u w:val="single" w:color="auto"/>
        </w:rPr>
        <w:fldChar w:fldCharType="end"/>
      </w:r>
      <w:r>
        <w:rPr>
          <w:rFonts w:hint="eastAsia" w:ascii="新宋体" w:hAnsi="新宋体" w:eastAsia="新宋体" w:cs="新宋体"/>
          <w:color w:val="auto"/>
          <w:spacing w:val="6"/>
          <w:sz w:val="21"/>
          <w:szCs w:val="21"/>
          <w:highlight w:val="none"/>
          <w:u w:val="single" w:color="auto"/>
        </w:rPr>
        <w:t>），</w:t>
      </w:r>
      <w:r>
        <w:rPr>
          <w:rFonts w:hint="eastAsia" w:ascii="新宋体" w:hAnsi="新宋体" w:eastAsia="新宋体" w:cs="新宋体"/>
          <w:color w:val="auto"/>
          <w:spacing w:val="-59"/>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以实现保</w:t>
      </w:r>
      <w:r>
        <w:rPr>
          <w:rFonts w:hint="eastAsia" w:ascii="新宋体" w:hAnsi="新宋体" w:eastAsia="新宋体" w:cs="新宋体"/>
          <w:color w:val="auto"/>
          <w:spacing w:val="7"/>
          <w:sz w:val="21"/>
          <w:szCs w:val="21"/>
          <w:highlight w:val="none"/>
          <w:u w:val="single" w:color="auto"/>
        </w:rPr>
        <w:t>函查询及验真功能。</w:t>
      </w:r>
    </w:p>
    <w:p w14:paraId="142CA5EF">
      <w:pPr>
        <w:pStyle w:val="3"/>
        <w:keepNext w:val="0"/>
        <w:keepLines w:val="0"/>
        <w:pageBreakBefore w:val="0"/>
        <w:widowControl w:val="0"/>
        <w:kinsoku/>
        <w:wordWrap w:val="0"/>
        <w:overflowPunct/>
        <w:topLinePunct w:val="0"/>
        <w:autoSpaceDE/>
        <w:autoSpaceDN/>
        <w:bidi w:val="0"/>
        <w:adjustRightInd w:val="0"/>
        <w:snapToGrid w:val="0"/>
        <w:spacing w:line="378" w:lineRule="auto"/>
        <w:ind w:left="20" w:right="68" w:firstLine="421"/>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u w:val="single" w:color="auto"/>
        </w:rPr>
        <w:t>工程竣工验收合格并对验收发现的问题完成整改</w:t>
      </w:r>
      <w:r>
        <w:rPr>
          <w:rFonts w:hint="eastAsia" w:ascii="新宋体" w:hAnsi="新宋体" w:eastAsia="新宋体" w:cs="新宋体"/>
          <w:color w:val="auto"/>
          <w:spacing w:val="10"/>
          <w:sz w:val="21"/>
          <w:szCs w:val="21"/>
          <w:highlight w:val="none"/>
          <w:u w:val="single" w:color="auto"/>
        </w:rPr>
        <w:t>后的</w:t>
      </w:r>
      <w:r>
        <w:rPr>
          <w:rFonts w:hint="eastAsia" w:ascii="新宋体" w:hAnsi="新宋体" w:eastAsia="新宋体" w:cs="新宋体"/>
          <w:color w:val="auto"/>
          <w:spacing w:val="-37"/>
          <w:sz w:val="21"/>
          <w:szCs w:val="21"/>
          <w:highlight w:val="none"/>
          <w:u w:val="single" w:color="auto"/>
        </w:rPr>
        <w:t xml:space="preserve"> </w:t>
      </w:r>
      <w:r>
        <w:rPr>
          <w:rFonts w:hint="eastAsia" w:ascii="新宋体" w:hAnsi="新宋体" w:eastAsia="新宋体" w:cs="新宋体"/>
          <w:color w:val="auto"/>
          <w:spacing w:val="10"/>
          <w:sz w:val="21"/>
          <w:szCs w:val="21"/>
          <w:highlight w:val="none"/>
          <w:u w:val="single" w:color="auto"/>
        </w:rPr>
        <w:t>7 个日历天内，发包人支付履约保证金的</w:t>
      </w:r>
      <w:r>
        <w:rPr>
          <w:rFonts w:hint="eastAsia" w:ascii="新宋体" w:hAnsi="新宋体" w:eastAsia="新宋体" w:cs="新宋体"/>
          <w:color w:val="auto"/>
          <w:spacing w:val="-29"/>
          <w:sz w:val="21"/>
          <w:szCs w:val="21"/>
          <w:highlight w:val="none"/>
          <w:u w:val="single" w:color="auto"/>
        </w:rPr>
        <w:t xml:space="preserve"> </w:t>
      </w:r>
      <w:r>
        <w:rPr>
          <w:rFonts w:hint="eastAsia" w:ascii="新宋体" w:hAnsi="新宋体" w:eastAsia="新宋体" w:cs="新宋体"/>
          <w:color w:val="auto"/>
          <w:spacing w:val="10"/>
          <w:sz w:val="21"/>
          <w:szCs w:val="21"/>
          <w:highlight w:val="none"/>
          <w:u w:val="single" w:color="auto"/>
        </w:rPr>
        <w:t>50%；承包人向发包人完成（施工）竣工资料移交手续后，可向发包人申请退还剩余履约</w:t>
      </w:r>
      <w:r>
        <w:rPr>
          <w:rFonts w:hint="eastAsia" w:ascii="新宋体" w:hAnsi="新宋体" w:eastAsia="新宋体" w:cs="新宋体"/>
          <w:color w:val="auto"/>
          <w:spacing w:val="8"/>
          <w:sz w:val="21"/>
          <w:szCs w:val="21"/>
          <w:highlight w:val="none"/>
          <w:u w:val="single" w:color="auto"/>
        </w:rPr>
        <w:t>保证金，发包人应在收到申请之日起</w:t>
      </w:r>
      <w:r>
        <w:rPr>
          <w:rFonts w:hint="eastAsia" w:ascii="新宋体" w:hAnsi="新宋体" w:eastAsia="新宋体" w:cs="新宋体"/>
          <w:color w:val="auto"/>
          <w:spacing w:val="-38"/>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28 个日历天内扣减承包人赔偿金和其他应从承包人扣回的</w:t>
      </w:r>
      <w:r>
        <w:rPr>
          <w:rFonts w:hint="eastAsia" w:ascii="新宋体" w:hAnsi="新宋体" w:eastAsia="新宋体" w:cs="新宋体"/>
          <w:color w:val="auto"/>
          <w:spacing w:val="10"/>
          <w:sz w:val="21"/>
          <w:szCs w:val="21"/>
          <w:highlight w:val="none"/>
          <w:u w:val="single" w:color="auto"/>
        </w:rPr>
        <w:t>款项后，将履约保证金的余额退还给承包人。</w:t>
      </w:r>
    </w:p>
    <w:p w14:paraId="05D1DDA6">
      <w:pPr>
        <w:pStyle w:val="3"/>
        <w:keepNext w:val="0"/>
        <w:keepLines w:val="0"/>
        <w:pageBreakBefore w:val="0"/>
        <w:widowControl w:val="0"/>
        <w:kinsoku/>
        <w:wordWrap w:val="0"/>
        <w:overflowPunct/>
        <w:topLinePunct w:val="0"/>
        <w:autoSpaceDE/>
        <w:autoSpaceDN/>
        <w:bidi w:val="0"/>
        <w:adjustRightInd w:val="0"/>
        <w:snapToGrid w:val="0"/>
        <w:spacing w:before="273" w:line="228" w:lineRule="auto"/>
        <w:ind w:left="19"/>
        <w:textAlignment w:val="baseline"/>
        <w:outlineLvl w:val="1"/>
        <w:rPr>
          <w:rFonts w:hint="eastAsia" w:ascii="新宋体" w:hAnsi="新宋体" w:eastAsia="新宋体" w:cs="新宋体"/>
          <w:color w:val="auto"/>
          <w:sz w:val="22"/>
          <w:szCs w:val="32"/>
          <w:highlight w:val="none"/>
        </w:rPr>
      </w:pPr>
      <w:bookmarkStart w:id="124" w:name="_Toc25736"/>
      <w:r>
        <w:rPr>
          <w:rFonts w:hint="eastAsia" w:ascii="新宋体" w:hAnsi="新宋体" w:eastAsia="新宋体" w:cs="新宋体"/>
          <w:b/>
          <w:bCs/>
          <w:color w:val="auto"/>
          <w:spacing w:val="1"/>
          <w:sz w:val="28"/>
          <w:szCs w:val="28"/>
          <w:highlight w:val="none"/>
        </w:rPr>
        <w:t>4.监理人</w:t>
      </w:r>
      <w:bookmarkEnd w:id="124"/>
    </w:p>
    <w:p w14:paraId="7BBF5C37">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18" w:firstLine="223" w:firstLineChars="100"/>
        <w:textAlignment w:val="baseline"/>
        <w:outlineLvl w:val="2"/>
        <w:rPr>
          <w:rFonts w:hint="eastAsia" w:ascii="新宋体" w:hAnsi="新宋体" w:eastAsia="新宋体" w:cs="新宋体"/>
          <w:b/>
          <w:bCs/>
          <w:color w:val="auto"/>
          <w:spacing w:val="6"/>
          <w:sz w:val="21"/>
          <w:szCs w:val="21"/>
          <w:highlight w:val="none"/>
        </w:rPr>
      </w:pPr>
      <w:bookmarkStart w:id="125" w:name="_Toc22533"/>
    </w:p>
    <w:p w14:paraId="0C59E7C1">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18" w:firstLine="223" w:firstLineChars="100"/>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6"/>
          <w:sz w:val="21"/>
          <w:szCs w:val="21"/>
          <w:highlight w:val="none"/>
        </w:rPr>
        <w:t>4.1监理人的一般规定</w:t>
      </w:r>
      <w:bookmarkEnd w:id="125"/>
    </w:p>
    <w:p w14:paraId="0DE7B8D2">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关于监理人的监理内容：</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8CA446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关于监理人的监理权限：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B3632F3">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关于监理人在施工现场的办公场所、生活场所的提供和费用承担的约定：</w:t>
      </w:r>
      <w:r>
        <w:rPr>
          <w:rFonts w:hint="eastAsia" w:ascii="新宋体" w:hAnsi="新宋体" w:eastAsia="新宋体" w:cs="新宋体"/>
          <w:color w:val="auto"/>
          <w:spacing w:val="1"/>
          <w:sz w:val="21"/>
          <w:szCs w:val="21"/>
          <w:highlight w:val="none"/>
          <w:u w:val="single" w:color="auto"/>
        </w:rPr>
        <w:t xml:space="preserve">               </w:t>
      </w:r>
    </w:p>
    <w:p w14:paraId="02F14D70">
      <w:pPr>
        <w:pStyle w:val="3"/>
        <w:keepNext w:val="0"/>
        <w:keepLines w:val="0"/>
        <w:pageBreakBefore w:val="0"/>
        <w:widowControl w:val="0"/>
        <w:tabs>
          <w:tab w:val="left" w:pos="8410"/>
        </w:tabs>
        <w:kinsoku/>
        <w:wordWrap w:val="0"/>
        <w:overflowPunct/>
        <w:topLinePunct w:val="0"/>
        <w:autoSpaceDE/>
        <w:autoSpaceDN/>
        <w:bidi w:val="0"/>
        <w:adjustRightInd w:val="0"/>
        <w:snapToGrid w:val="0"/>
        <w:spacing w:before="297" w:line="95" w:lineRule="auto"/>
        <w:ind w:left="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w:t>
      </w:r>
    </w:p>
    <w:p w14:paraId="149A770D">
      <w:pPr>
        <w:pStyle w:val="3"/>
        <w:keepNext w:val="0"/>
        <w:keepLines w:val="0"/>
        <w:pageBreakBefore w:val="0"/>
        <w:widowControl w:val="0"/>
        <w:kinsoku/>
        <w:wordWrap w:val="0"/>
        <w:overflowPunct/>
        <w:topLinePunct w:val="0"/>
        <w:autoSpaceDE/>
        <w:autoSpaceDN/>
        <w:bidi w:val="0"/>
        <w:adjustRightInd w:val="0"/>
        <w:snapToGrid w:val="0"/>
        <w:spacing w:before="173" w:line="229" w:lineRule="auto"/>
        <w:ind w:left="18" w:firstLine="217" w:firstLineChars="100"/>
        <w:textAlignment w:val="baseline"/>
        <w:outlineLvl w:val="2"/>
        <w:rPr>
          <w:rFonts w:hint="eastAsia" w:ascii="新宋体" w:hAnsi="新宋体" w:eastAsia="新宋体" w:cs="新宋体"/>
          <w:color w:val="auto"/>
          <w:sz w:val="21"/>
          <w:szCs w:val="21"/>
          <w:highlight w:val="none"/>
        </w:rPr>
      </w:pPr>
      <w:bookmarkStart w:id="126" w:name="_Toc25487"/>
      <w:r>
        <w:rPr>
          <w:rFonts w:hint="eastAsia" w:ascii="新宋体" w:hAnsi="新宋体" w:eastAsia="新宋体" w:cs="新宋体"/>
          <w:b/>
          <w:bCs/>
          <w:color w:val="auto"/>
          <w:spacing w:val="3"/>
          <w:sz w:val="21"/>
          <w:szCs w:val="21"/>
          <w:highlight w:val="none"/>
        </w:rPr>
        <w:t>4.2</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b/>
          <w:bCs/>
          <w:color w:val="auto"/>
          <w:spacing w:val="3"/>
          <w:sz w:val="21"/>
          <w:szCs w:val="21"/>
          <w:highlight w:val="none"/>
        </w:rPr>
        <w:t>监理人员</w:t>
      </w:r>
      <w:bookmarkEnd w:id="126"/>
    </w:p>
    <w:p w14:paraId="3041A858">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总监理工程师：</w:t>
      </w:r>
    </w:p>
    <w:p w14:paraId="2EABEC9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姓</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1"/>
          <w:sz w:val="21"/>
          <w:szCs w:val="21"/>
          <w:highlight w:val="none"/>
        </w:rPr>
        <w:t>名</w:t>
      </w:r>
      <w:r>
        <w:rPr>
          <w:rFonts w:hint="eastAsia" w:ascii="新宋体" w:hAnsi="新宋体" w:eastAsia="新宋体" w:cs="新宋体"/>
          <w:color w:val="auto"/>
          <w:spacing w:val="-71"/>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73937E8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职</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1"/>
          <w:sz w:val="21"/>
          <w:szCs w:val="21"/>
          <w:highlight w:val="none"/>
        </w:rPr>
        <w:t>务</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69ACE698">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监理工程师注册证书号</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9"/>
          <w:sz w:val="21"/>
          <w:szCs w:val="21"/>
          <w:highlight w:val="none"/>
        </w:rPr>
        <w:t>；</w:t>
      </w:r>
    </w:p>
    <w:p w14:paraId="59325140">
      <w:pPr>
        <w:pStyle w:val="3"/>
        <w:keepNext w:val="0"/>
        <w:keepLines w:val="0"/>
        <w:pageBreakBefore w:val="0"/>
        <w:widowControl w:val="0"/>
        <w:kinsoku/>
        <w:wordWrap w:val="0"/>
        <w:overflowPunct/>
        <w:topLinePunct w:val="0"/>
        <w:autoSpaceDE/>
        <w:autoSpaceDN/>
        <w:bidi w:val="0"/>
        <w:adjustRightInd w:val="0"/>
        <w:snapToGrid w:val="0"/>
        <w:spacing w:before="162" w:line="23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联系电话</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66802272">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firstLine="42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电子信箱</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F573198">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通信地址</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0C694AB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关于监理人的其他约定：</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5519A197">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18" w:firstLine="217" w:firstLineChars="100"/>
        <w:textAlignment w:val="baseline"/>
        <w:outlineLvl w:val="2"/>
        <w:rPr>
          <w:rFonts w:hint="eastAsia" w:ascii="新宋体" w:hAnsi="新宋体" w:eastAsia="新宋体" w:cs="新宋体"/>
          <w:color w:val="auto"/>
          <w:sz w:val="21"/>
          <w:szCs w:val="21"/>
          <w:highlight w:val="none"/>
        </w:rPr>
      </w:pPr>
      <w:bookmarkStart w:id="127" w:name="_Toc17243"/>
      <w:r>
        <w:rPr>
          <w:rFonts w:hint="eastAsia" w:ascii="新宋体" w:hAnsi="新宋体" w:eastAsia="新宋体" w:cs="新宋体"/>
          <w:b/>
          <w:bCs/>
          <w:color w:val="auto"/>
          <w:spacing w:val="3"/>
          <w:sz w:val="21"/>
          <w:szCs w:val="21"/>
          <w:highlight w:val="none"/>
        </w:rPr>
        <w:t>4.4</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b/>
          <w:bCs/>
          <w:color w:val="auto"/>
          <w:spacing w:val="3"/>
          <w:sz w:val="21"/>
          <w:szCs w:val="21"/>
          <w:highlight w:val="none"/>
        </w:rPr>
        <w:t>商定或确定</w:t>
      </w:r>
      <w:bookmarkEnd w:id="127"/>
    </w:p>
    <w:p w14:paraId="116D0D4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firstLine="224"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在发包人和承包人不能通过协商达成一致意见时，发包人授权监理人对以下事项进行确定：</w:t>
      </w:r>
    </w:p>
    <w:p w14:paraId="3BC1D264">
      <w:pPr>
        <w:pStyle w:val="3"/>
        <w:keepNext w:val="0"/>
        <w:keepLines w:val="0"/>
        <w:pageBreakBefore w:val="0"/>
        <w:widowControl w:val="0"/>
        <w:kinsoku/>
        <w:wordWrap w:val="0"/>
        <w:overflowPunct/>
        <w:topLinePunct w:val="0"/>
        <w:autoSpaceDE/>
        <w:autoSpaceDN/>
        <w:bidi w:val="0"/>
        <w:adjustRightInd w:val="0"/>
        <w:snapToGrid w:val="0"/>
        <w:spacing w:before="161"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4D5E3BCC">
      <w:pPr>
        <w:pStyle w:val="3"/>
        <w:keepNext w:val="0"/>
        <w:keepLines w:val="0"/>
        <w:pageBreakBefore w:val="0"/>
        <w:widowControl w:val="0"/>
        <w:kinsoku/>
        <w:wordWrap w:val="0"/>
        <w:overflowPunct/>
        <w:topLinePunct w:val="0"/>
        <w:autoSpaceDE/>
        <w:autoSpaceDN/>
        <w:bidi w:val="0"/>
        <w:adjustRightInd w:val="0"/>
        <w:snapToGrid w:val="0"/>
        <w:spacing w:before="161"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（2</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091D3D91">
      <w:pPr>
        <w:pStyle w:val="3"/>
        <w:keepNext w:val="0"/>
        <w:keepLines w:val="0"/>
        <w:pageBreakBefore w:val="0"/>
        <w:widowControl w:val="0"/>
        <w:kinsoku/>
        <w:wordWrap w:val="0"/>
        <w:overflowPunct/>
        <w:topLinePunct w:val="0"/>
        <w:autoSpaceDE/>
        <w:autoSpaceDN/>
        <w:bidi w:val="0"/>
        <w:adjustRightInd w:val="0"/>
        <w:snapToGrid w:val="0"/>
        <w:spacing w:before="159"/>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（3）</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1"/>
          <w:sz w:val="21"/>
          <w:szCs w:val="21"/>
          <w:highlight w:val="none"/>
        </w:rPr>
        <w:t>。</w:t>
      </w:r>
    </w:p>
    <w:p w14:paraId="13FE9A8E">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6"/>
        <w:textAlignment w:val="baseline"/>
        <w:outlineLvl w:val="1"/>
        <w:rPr>
          <w:rFonts w:hint="eastAsia" w:ascii="新宋体" w:hAnsi="新宋体" w:eastAsia="新宋体" w:cs="新宋体"/>
          <w:color w:val="auto"/>
          <w:sz w:val="28"/>
          <w:szCs w:val="28"/>
          <w:highlight w:val="none"/>
        </w:rPr>
      </w:pPr>
      <w:bookmarkStart w:id="128" w:name="_Toc16237"/>
      <w:r>
        <w:rPr>
          <w:rFonts w:hint="eastAsia" w:ascii="新宋体" w:hAnsi="新宋体" w:eastAsia="新宋体" w:cs="新宋体"/>
          <w:b/>
          <w:bCs/>
          <w:color w:val="auto"/>
          <w:spacing w:val="-1"/>
          <w:sz w:val="28"/>
          <w:szCs w:val="28"/>
          <w:highlight w:val="none"/>
        </w:rPr>
        <w:t>5.工程质量</w:t>
      </w:r>
      <w:bookmarkEnd w:id="128"/>
    </w:p>
    <w:p w14:paraId="0AE3ABA4">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7717F5CB">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3" w:firstLine="217" w:firstLineChars="100"/>
        <w:textAlignment w:val="baseline"/>
        <w:outlineLvl w:val="2"/>
        <w:rPr>
          <w:rFonts w:hint="eastAsia" w:ascii="新宋体" w:hAnsi="新宋体" w:eastAsia="新宋体" w:cs="新宋体"/>
          <w:color w:val="auto"/>
          <w:sz w:val="21"/>
          <w:szCs w:val="21"/>
          <w:highlight w:val="none"/>
        </w:rPr>
      </w:pPr>
      <w:bookmarkStart w:id="129" w:name="_Toc20678"/>
      <w:r>
        <w:rPr>
          <w:rFonts w:hint="eastAsia" w:ascii="新宋体" w:hAnsi="新宋体" w:eastAsia="新宋体" w:cs="新宋体"/>
          <w:b/>
          <w:bCs/>
          <w:color w:val="auto"/>
          <w:spacing w:val="3"/>
          <w:sz w:val="21"/>
          <w:szCs w:val="21"/>
          <w:highlight w:val="none"/>
        </w:rPr>
        <w:t>5.1</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b/>
          <w:bCs/>
          <w:color w:val="auto"/>
          <w:spacing w:val="3"/>
          <w:sz w:val="21"/>
          <w:szCs w:val="21"/>
          <w:highlight w:val="none"/>
        </w:rPr>
        <w:t>质量要求</w:t>
      </w:r>
      <w:bookmarkEnd w:id="129"/>
    </w:p>
    <w:p w14:paraId="7E0D451F">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5.</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4"/>
          <w:sz w:val="21"/>
          <w:szCs w:val="21"/>
          <w:highlight w:val="none"/>
        </w:rPr>
        <w:t>1.1 特殊质量标准和要求：</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3B3F5707">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23" w:right="51" w:firstLine="419"/>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关于工程奖项的约定：</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7"/>
          <w:sz w:val="21"/>
          <w:szCs w:val="21"/>
          <w:highlight w:val="none"/>
        </w:rPr>
        <w:t>如果工程获得</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（奖项名称</w:t>
      </w:r>
      <w:r>
        <w:rPr>
          <w:rFonts w:hint="eastAsia" w:ascii="新宋体" w:hAnsi="新宋体" w:eastAsia="新宋体" w:cs="新宋体"/>
          <w:color w:val="auto"/>
          <w:spacing w:val="-31"/>
          <w:sz w:val="21"/>
          <w:szCs w:val="21"/>
          <w:highlight w:val="none"/>
          <w:u w:val="single" w:color="auto"/>
        </w:rPr>
        <w:t>）</w:t>
      </w:r>
      <w:r>
        <w:rPr>
          <w:rFonts w:hint="eastAsia" w:ascii="新宋体" w:hAnsi="新宋体" w:eastAsia="新宋体" w:cs="新宋体"/>
          <w:color w:val="auto"/>
          <w:spacing w:val="-31"/>
          <w:sz w:val="21"/>
          <w:szCs w:val="21"/>
          <w:highlight w:val="none"/>
        </w:rPr>
        <w:t>，</w:t>
      </w:r>
      <w:r>
        <w:rPr>
          <w:rFonts w:hint="eastAsia" w:ascii="新宋体" w:hAnsi="新宋体" w:eastAsia="新宋体" w:cs="新宋体"/>
          <w:color w:val="auto"/>
          <w:spacing w:val="7"/>
          <w:sz w:val="21"/>
          <w:szCs w:val="21"/>
          <w:highlight w:val="none"/>
        </w:rPr>
        <w:t>给予承包人合同价</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88"/>
          <w:sz w:val="21"/>
          <w:szCs w:val="21"/>
          <w:highlight w:val="none"/>
        </w:rPr>
        <w:t xml:space="preserve"> </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10"/>
          <w:sz w:val="21"/>
          <w:szCs w:val="21"/>
          <w:highlight w:val="none"/>
        </w:rPr>
        <w:t>的奖励。（建设单位创建优质工程的，鼓励在招标控</w:t>
      </w:r>
      <w:r>
        <w:rPr>
          <w:rFonts w:hint="eastAsia" w:ascii="新宋体" w:hAnsi="新宋体" w:eastAsia="新宋体" w:cs="新宋体"/>
          <w:color w:val="auto"/>
          <w:spacing w:val="9"/>
          <w:sz w:val="21"/>
          <w:szCs w:val="21"/>
          <w:highlight w:val="none"/>
        </w:rPr>
        <w:t>制价和预算中按我区工程建设定额规定计列工程优质费，并在招标文件中明确工程优质费不</w:t>
      </w:r>
      <w:r>
        <w:rPr>
          <w:rFonts w:hint="eastAsia" w:ascii="新宋体" w:hAnsi="新宋体" w:eastAsia="新宋体" w:cs="新宋体"/>
          <w:color w:val="auto"/>
          <w:spacing w:val="8"/>
          <w:sz w:val="21"/>
          <w:szCs w:val="21"/>
          <w:highlight w:val="none"/>
        </w:rPr>
        <w:t>可竞争。）</w:t>
      </w:r>
    </w:p>
    <w:p w14:paraId="128C05C5">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5.3</w:t>
      </w:r>
      <w:r>
        <w:rPr>
          <w:rFonts w:hint="eastAsia" w:ascii="新宋体" w:hAnsi="新宋体" w:eastAsia="新宋体" w:cs="新宋体"/>
          <w:color w:val="auto"/>
          <w:spacing w:val="13"/>
          <w:w w:val="101"/>
          <w:sz w:val="21"/>
          <w:szCs w:val="21"/>
          <w:highlight w:val="none"/>
        </w:rPr>
        <w:t xml:space="preserve"> </w:t>
      </w:r>
      <w:r>
        <w:rPr>
          <w:rFonts w:hint="eastAsia" w:ascii="新宋体" w:hAnsi="新宋体" w:eastAsia="新宋体" w:cs="新宋体"/>
          <w:color w:val="auto"/>
          <w:spacing w:val="4"/>
          <w:sz w:val="21"/>
          <w:szCs w:val="21"/>
          <w:highlight w:val="none"/>
        </w:rPr>
        <w:t>隐蔽工程检查</w:t>
      </w:r>
    </w:p>
    <w:p w14:paraId="165E3489">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23" w:right="50" w:firstLine="417"/>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5.3.2承包人提前通知监理人隐蔽工程</w:t>
      </w:r>
      <w:r>
        <w:rPr>
          <w:rFonts w:hint="eastAsia" w:ascii="新宋体" w:hAnsi="新宋体" w:eastAsia="新宋体" w:cs="新宋体"/>
          <w:color w:val="auto"/>
          <w:spacing w:val="5"/>
          <w:sz w:val="21"/>
          <w:szCs w:val="21"/>
          <w:highlight w:val="none"/>
        </w:rPr>
        <w:t>检查的期限的约定：工程隐蔽或中间验收前</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color w:val="auto"/>
          <w:spacing w:val="5"/>
          <w:sz w:val="21"/>
          <w:szCs w:val="21"/>
          <w:highlight w:val="none"/>
        </w:rPr>
        <w:t>12</w:t>
      </w:r>
      <w:r>
        <w:rPr>
          <w:rFonts w:hint="eastAsia" w:ascii="新宋体" w:hAnsi="新宋体" w:eastAsia="新宋体" w:cs="新宋体"/>
          <w:color w:val="auto"/>
          <w:spacing w:val="17"/>
          <w:w w:val="101"/>
          <w:sz w:val="21"/>
          <w:szCs w:val="21"/>
          <w:highlight w:val="none"/>
        </w:rPr>
        <w:t xml:space="preserve"> </w:t>
      </w:r>
      <w:r>
        <w:rPr>
          <w:rFonts w:hint="eastAsia" w:ascii="新宋体" w:hAnsi="新宋体" w:eastAsia="新宋体" w:cs="新宋体"/>
          <w:color w:val="auto"/>
          <w:spacing w:val="5"/>
          <w:sz w:val="21"/>
          <w:szCs w:val="21"/>
          <w:highlight w:val="none"/>
        </w:rPr>
        <w:t>小时以</w:t>
      </w:r>
      <w:r>
        <w:rPr>
          <w:rFonts w:hint="eastAsia" w:ascii="新宋体" w:hAnsi="新宋体" w:eastAsia="新宋体" w:cs="新宋体"/>
          <w:color w:val="auto"/>
          <w:spacing w:val="10"/>
          <w:sz w:val="21"/>
          <w:szCs w:val="21"/>
          <w:highlight w:val="none"/>
        </w:rPr>
        <w:t>书面形式通知发包人和监理工程师验收的内容、时间、地点</w:t>
      </w:r>
      <w:r>
        <w:rPr>
          <w:rFonts w:hint="eastAsia" w:ascii="新宋体" w:hAnsi="新宋体" w:eastAsia="新宋体" w:cs="新宋体"/>
          <w:color w:val="auto"/>
          <w:spacing w:val="9"/>
          <w:sz w:val="21"/>
          <w:szCs w:val="21"/>
          <w:highlight w:val="none"/>
        </w:rPr>
        <w:t>，承包人准备验收记录单（最好是印制的表格）</w:t>
      </w:r>
      <w:r>
        <w:rPr>
          <w:rFonts w:hint="eastAsia" w:ascii="新宋体" w:hAnsi="新宋体" w:eastAsia="新宋体" w:cs="新宋体"/>
          <w:color w:val="auto"/>
          <w:spacing w:val="-55"/>
          <w:sz w:val="21"/>
          <w:szCs w:val="21"/>
          <w:highlight w:val="none"/>
        </w:rPr>
        <w:t xml:space="preserve"> </w:t>
      </w:r>
      <w:r>
        <w:rPr>
          <w:rFonts w:hint="eastAsia" w:ascii="新宋体" w:hAnsi="新宋体" w:eastAsia="新宋体" w:cs="新宋体"/>
          <w:color w:val="auto"/>
          <w:spacing w:val="9"/>
          <w:sz w:val="21"/>
          <w:szCs w:val="21"/>
          <w:highlight w:val="none"/>
        </w:rPr>
        <w:t>由双方签证。验收合格，承包人可进</w:t>
      </w:r>
      <w:r>
        <w:rPr>
          <w:rFonts w:hint="eastAsia" w:ascii="新宋体" w:hAnsi="新宋体" w:eastAsia="新宋体" w:cs="新宋体"/>
          <w:color w:val="auto"/>
          <w:spacing w:val="8"/>
          <w:sz w:val="21"/>
          <w:szCs w:val="21"/>
          <w:highlight w:val="none"/>
        </w:rPr>
        <w:t>行隐蔽和继续施工；验收不合格，双方商订时限内修改后按上述循序重新验收。</w:t>
      </w:r>
    </w:p>
    <w:p w14:paraId="1DCE4A7C">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监理人不能按时进行检查时，应提前</w:t>
      </w:r>
      <w:r>
        <w:rPr>
          <w:rFonts w:hint="eastAsia" w:ascii="新宋体" w:hAnsi="新宋体" w:eastAsia="新宋体" w:cs="新宋体"/>
          <w:color w:val="auto"/>
          <w:spacing w:val="-83"/>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8"/>
          <w:sz w:val="21"/>
          <w:szCs w:val="21"/>
          <w:highlight w:val="none"/>
        </w:rPr>
        <w:t>小时提交书面延期要求。</w:t>
      </w:r>
    </w:p>
    <w:p w14:paraId="65251095">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关于延期最长不得超过：</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79"/>
          <w:sz w:val="21"/>
          <w:szCs w:val="21"/>
          <w:highlight w:val="none"/>
        </w:rPr>
        <w:t xml:space="preserve"> </w:t>
      </w:r>
      <w:r>
        <w:rPr>
          <w:rFonts w:hint="eastAsia" w:ascii="新宋体" w:hAnsi="新宋体" w:eastAsia="新宋体" w:cs="新宋体"/>
          <w:color w:val="auto"/>
          <w:spacing w:val="6"/>
          <w:sz w:val="21"/>
          <w:szCs w:val="21"/>
          <w:highlight w:val="none"/>
        </w:rPr>
        <w:t>小时。</w:t>
      </w:r>
    </w:p>
    <w:p w14:paraId="16BA9D16">
      <w:pPr>
        <w:keepNext w:val="0"/>
        <w:keepLines w:val="0"/>
        <w:pageBreakBefore w:val="0"/>
        <w:widowControl w:val="0"/>
        <w:kinsoku/>
        <w:wordWrap w:val="0"/>
        <w:overflowPunct/>
        <w:topLinePunct w:val="0"/>
        <w:autoSpaceDE/>
        <w:autoSpaceDN/>
        <w:bidi w:val="0"/>
        <w:adjustRightInd w:val="0"/>
        <w:snapToGrid w:val="0"/>
        <w:spacing w:line="335" w:lineRule="auto"/>
        <w:textAlignment w:val="baseline"/>
        <w:rPr>
          <w:rFonts w:hint="eastAsia" w:ascii="新宋体" w:hAnsi="新宋体" w:eastAsia="新宋体" w:cs="新宋体"/>
          <w:color w:val="auto"/>
          <w:sz w:val="22"/>
          <w:szCs w:val="22"/>
          <w:highlight w:val="none"/>
        </w:rPr>
      </w:pPr>
    </w:p>
    <w:p w14:paraId="45186ED7">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8"/>
        <w:textAlignment w:val="baseline"/>
        <w:outlineLvl w:val="1"/>
        <w:rPr>
          <w:rFonts w:hint="eastAsia" w:ascii="新宋体" w:hAnsi="新宋体" w:eastAsia="新宋体" w:cs="新宋体"/>
          <w:color w:val="auto"/>
          <w:sz w:val="28"/>
          <w:szCs w:val="28"/>
          <w:highlight w:val="none"/>
        </w:rPr>
      </w:pPr>
      <w:bookmarkStart w:id="130" w:name="_Toc17468"/>
      <w:r>
        <w:rPr>
          <w:rFonts w:hint="eastAsia" w:ascii="新宋体" w:hAnsi="新宋体" w:eastAsia="新宋体" w:cs="新宋体"/>
          <w:b/>
          <w:bCs/>
          <w:color w:val="auto"/>
          <w:spacing w:val="4"/>
          <w:sz w:val="28"/>
          <w:szCs w:val="28"/>
          <w:highlight w:val="none"/>
        </w:rPr>
        <w:t>6.安全文明施工与环境保护</w:t>
      </w:r>
      <w:bookmarkEnd w:id="130"/>
    </w:p>
    <w:p w14:paraId="1DE11F2B">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00DEA3AF">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1" w:firstLine="219" w:firstLineChars="100"/>
        <w:textAlignment w:val="baseline"/>
        <w:outlineLvl w:val="2"/>
        <w:rPr>
          <w:rFonts w:hint="eastAsia" w:ascii="新宋体" w:hAnsi="新宋体" w:eastAsia="新宋体" w:cs="新宋体"/>
          <w:color w:val="auto"/>
          <w:sz w:val="21"/>
          <w:szCs w:val="21"/>
          <w:highlight w:val="none"/>
        </w:rPr>
      </w:pPr>
      <w:bookmarkStart w:id="131" w:name="_Toc2764"/>
      <w:r>
        <w:rPr>
          <w:rFonts w:hint="eastAsia" w:ascii="新宋体" w:hAnsi="新宋体" w:eastAsia="新宋体" w:cs="新宋体"/>
          <w:b/>
          <w:bCs/>
          <w:color w:val="auto"/>
          <w:spacing w:val="4"/>
          <w:sz w:val="21"/>
          <w:szCs w:val="21"/>
          <w:highlight w:val="none"/>
        </w:rPr>
        <w:t>6.1安全文明施工</w:t>
      </w:r>
      <w:bookmarkEnd w:id="131"/>
    </w:p>
    <w:p w14:paraId="2D42CA49">
      <w:pPr>
        <w:pStyle w:val="3"/>
        <w:keepNext w:val="0"/>
        <w:keepLines w:val="0"/>
        <w:pageBreakBefore w:val="0"/>
        <w:widowControl w:val="0"/>
        <w:kinsoku/>
        <w:wordWrap w:val="0"/>
        <w:overflowPunct/>
        <w:topLinePunct w:val="0"/>
        <w:autoSpaceDE/>
        <w:autoSpaceDN/>
        <w:bidi w:val="0"/>
        <w:adjustRightInd w:val="0"/>
        <w:snapToGrid w:val="0"/>
        <w:spacing w:before="164" w:line="302" w:lineRule="auto"/>
        <w:ind w:left="442" w:right="145" w:hanging="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6.</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1.1 项目安全生产的达标目标及相应事</w:t>
      </w:r>
      <w:r>
        <w:rPr>
          <w:rFonts w:hint="eastAsia" w:ascii="新宋体" w:hAnsi="新宋体" w:eastAsia="新宋体" w:cs="新宋体"/>
          <w:color w:val="auto"/>
          <w:spacing w:val="5"/>
          <w:sz w:val="21"/>
          <w:szCs w:val="21"/>
          <w:highlight w:val="none"/>
        </w:rPr>
        <w:t>项的约定：</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6"/>
          <w:sz w:val="21"/>
          <w:szCs w:val="21"/>
          <w:highlight w:val="none"/>
        </w:rPr>
        <w:t>关于安全文明施工奖项的约定：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5779641">
      <w:pPr>
        <w:pStyle w:val="3"/>
        <w:keepNext w:val="0"/>
        <w:keepLines w:val="0"/>
        <w:pageBreakBefore w:val="0"/>
        <w:widowControl w:val="0"/>
        <w:kinsoku/>
        <w:wordWrap w:val="0"/>
        <w:overflowPunct/>
        <w:topLinePunct w:val="0"/>
        <w:autoSpaceDE/>
        <w:autoSpaceDN/>
        <w:bidi w:val="0"/>
        <w:adjustRightInd w:val="0"/>
        <w:snapToGrid w:val="0"/>
        <w:spacing w:before="160" w:line="328" w:lineRule="auto"/>
        <w:ind w:left="18" w:right="111" w:firstLine="4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6.</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8"/>
          <w:sz w:val="21"/>
          <w:szCs w:val="21"/>
          <w:highlight w:val="none"/>
        </w:rPr>
        <w:t>1.4 关于治安保卫的特别约定：</w:t>
      </w:r>
      <w:r>
        <w:rPr>
          <w:rFonts w:hint="eastAsia" w:ascii="新宋体" w:hAnsi="新宋体" w:eastAsia="新宋体" w:cs="新宋体"/>
          <w:color w:val="auto"/>
          <w:spacing w:val="8"/>
          <w:sz w:val="21"/>
          <w:szCs w:val="21"/>
          <w:highlight w:val="none"/>
          <w:u w:val="single" w:color="auto"/>
        </w:rPr>
        <w:t>承包人应承担施工安全保卫工作及非夜间施工照明的责</w:t>
      </w:r>
      <w:r>
        <w:rPr>
          <w:rFonts w:hint="eastAsia" w:ascii="新宋体" w:hAnsi="新宋体" w:eastAsia="新宋体" w:cs="新宋体"/>
          <w:color w:val="auto"/>
          <w:spacing w:val="10"/>
          <w:sz w:val="21"/>
          <w:szCs w:val="21"/>
          <w:highlight w:val="none"/>
          <w:u w:val="single" w:color="auto"/>
        </w:rPr>
        <w:t>任，承包人应采取一切合理的预防措施，防止人员伤亡、财产损失事故</w:t>
      </w:r>
      <w:r>
        <w:rPr>
          <w:rFonts w:hint="eastAsia" w:ascii="新宋体" w:hAnsi="新宋体" w:eastAsia="新宋体" w:cs="新宋体"/>
          <w:color w:val="auto"/>
          <w:spacing w:val="9"/>
          <w:sz w:val="21"/>
          <w:szCs w:val="21"/>
          <w:highlight w:val="none"/>
          <w:u w:val="single" w:color="auto"/>
        </w:rPr>
        <w:t>，费用由承包人承担。</w:t>
      </w:r>
      <w:r>
        <w:rPr>
          <w:rFonts w:hint="eastAsia" w:ascii="新宋体" w:hAnsi="新宋体" w:eastAsia="新宋体" w:cs="新宋体"/>
          <w:color w:val="auto"/>
          <w:spacing w:val="10"/>
          <w:sz w:val="21"/>
          <w:szCs w:val="21"/>
          <w:highlight w:val="none"/>
          <w:u w:val="single" w:color="auto"/>
        </w:rPr>
        <w:t>承包人生活设施及施工场应自费配备消防设备，防止火灾发生。</w:t>
      </w:r>
    </w:p>
    <w:p w14:paraId="5469478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关于编制施工场地治安管理计划的约定：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9881F34">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6.</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1"/>
          <w:sz w:val="21"/>
          <w:szCs w:val="21"/>
          <w:highlight w:val="none"/>
        </w:rPr>
        <w:t>1.5</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1"/>
          <w:sz w:val="21"/>
          <w:szCs w:val="21"/>
          <w:highlight w:val="none"/>
        </w:rPr>
        <w:t>文明施工</w:t>
      </w:r>
    </w:p>
    <w:p w14:paraId="6FFB8D9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rPr>
        <w:t>合同当事人对文明施工的要求：</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z w:val="21"/>
          <w:szCs w:val="21"/>
          <w:highlight w:val="none"/>
          <w:u w:val="none" w:color="auto"/>
          <w:lang w:eastAsia="zh-CN"/>
        </w:rPr>
        <w:t>。</w:t>
      </w:r>
    </w:p>
    <w:p w14:paraId="7FD0B6CC">
      <w:pPr>
        <w:keepNext w:val="0"/>
        <w:keepLines w:val="0"/>
        <w:pageBreakBefore w:val="0"/>
        <w:widowControl w:val="0"/>
        <w:kinsoku/>
        <w:wordWrap w:val="0"/>
        <w:overflowPunct/>
        <w:topLinePunct w:val="0"/>
        <w:autoSpaceDE/>
        <w:autoSpaceDN/>
        <w:bidi w:val="0"/>
        <w:adjustRightInd w:val="0"/>
        <w:snapToGrid w:val="0"/>
        <w:spacing w:line="45" w:lineRule="exact"/>
        <w:textAlignment w:val="baseline"/>
        <w:rPr>
          <w:rFonts w:hint="eastAsia" w:ascii="新宋体" w:hAnsi="新宋体" w:eastAsia="新宋体" w:cs="新宋体"/>
          <w:color w:val="auto"/>
          <w:sz w:val="21"/>
          <w:szCs w:val="21"/>
          <w:highlight w:val="none"/>
          <w:lang w:eastAsia="zh-CN"/>
        </w:rPr>
      </w:pPr>
    </w:p>
    <w:p w14:paraId="4A7AD1CB">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6.</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8"/>
          <w:sz w:val="21"/>
          <w:szCs w:val="21"/>
          <w:highlight w:val="none"/>
        </w:rPr>
        <w:t>1.6 关于安全生产费总额、支付比例、支付期限、</w:t>
      </w:r>
      <w:r>
        <w:rPr>
          <w:rFonts w:hint="eastAsia" w:ascii="新宋体" w:hAnsi="新宋体" w:eastAsia="新宋体" w:cs="新宋体"/>
          <w:color w:val="auto"/>
          <w:spacing w:val="7"/>
          <w:sz w:val="21"/>
          <w:szCs w:val="21"/>
          <w:highlight w:val="none"/>
        </w:rPr>
        <w:t>转入和结余收回的约定：</w:t>
      </w:r>
    </w:p>
    <w:p w14:paraId="6311B358">
      <w:pPr>
        <w:pStyle w:val="3"/>
        <w:keepNext w:val="0"/>
        <w:keepLines w:val="0"/>
        <w:pageBreakBefore w:val="0"/>
        <w:widowControl w:val="0"/>
        <w:kinsoku/>
        <w:wordWrap w:val="0"/>
        <w:overflowPunct/>
        <w:topLinePunct w:val="0"/>
        <w:autoSpaceDE/>
        <w:autoSpaceDN/>
        <w:bidi w:val="0"/>
        <w:adjustRightInd w:val="0"/>
        <w:snapToGrid w:val="0"/>
        <w:spacing w:before="161"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（1）本合同价款已包含安全文明施工费</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80"/>
          <w:sz w:val="21"/>
          <w:szCs w:val="21"/>
          <w:highlight w:val="none"/>
        </w:rPr>
        <w:t xml:space="preserve"> </w:t>
      </w:r>
      <w:r>
        <w:rPr>
          <w:rFonts w:hint="eastAsia" w:ascii="新宋体" w:hAnsi="新宋体" w:eastAsia="新宋体" w:cs="新宋体"/>
          <w:color w:val="auto"/>
          <w:spacing w:val="7"/>
          <w:sz w:val="21"/>
          <w:szCs w:val="21"/>
          <w:highlight w:val="none"/>
        </w:rPr>
        <w:t>元。</w:t>
      </w:r>
    </w:p>
    <w:p w14:paraId="5BE570E4">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left="23" w:firstLine="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（2）使用要求：专款专用。具体按</w:t>
      </w:r>
      <w:r>
        <w:rPr>
          <w:rFonts w:hint="eastAsia" w:ascii="新宋体" w:hAnsi="新宋体" w:eastAsia="新宋体" w:cs="新宋体"/>
          <w:color w:val="auto"/>
          <w:spacing w:val="8"/>
          <w:sz w:val="21"/>
          <w:szCs w:val="21"/>
          <w:highlight w:val="none"/>
          <w:u w:val="single" w:color="auto"/>
        </w:rPr>
        <w:t>《广西壮族自治区建设工程安全文明施工费使用管理细</w:t>
      </w:r>
      <w:r>
        <w:rPr>
          <w:rFonts w:hint="eastAsia" w:ascii="新宋体" w:hAnsi="新宋体" w:eastAsia="新宋体" w:cs="新宋体"/>
          <w:color w:val="auto"/>
          <w:spacing w:val="7"/>
          <w:sz w:val="21"/>
          <w:szCs w:val="21"/>
          <w:highlight w:val="none"/>
          <w:u w:val="single" w:color="auto"/>
        </w:rPr>
        <w:t>则》（桂建质〔2015〕16号）</w:t>
      </w:r>
      <w:r>
        <w:rPr>
          <w:rFonts w:hint="eastAsia" w:ascii="新宋体" w:hAnsi="新宋体" w:eastAsia="新宋体" w:cs="新宋体"/>
          <w:color w:val="auto"/>
          <w:spacing w:val="7"/>
          <w:sz w:val="21"/>
          <w:szCs w:val="21"/>
          <w:highlight w:val="none"/>
        </w:rPr>
        <w:t>和</w:t>
      </w:r>
      <w:r>
        <w:rPr>
          <w:rFonts w:hint="eastAsia" w:ascii="新宋体" w:hAnsi="新宋体" w:eastAsia="新宋体" w:cs="新宋体"/>
          <w:color w:val="auto"/>
          <w:spacing w:val="-94"/>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7"/>
          <w:sz w:val="21"/>
          <w:szCs w:val="21"/>
          <w:highlight w:val="none"/>
        </w:rPr>
        <w:t>市相关规定执行。</w:t>
      </w:r>
    </w:p>
    <w:p w14:paraId="02FF5581">
      <w:pPr>
        <w:pStyle w:val="3"/>
        <w:keepNext w:val="0"/>
        <w:keepLines w:val="0"/>
        <w:pageBreakBefore w:val="0"/>
        <w:widowControl w:val="0"/>
        <w:kinsoku/>
        <w:wordWrap w:val="0"/>
        <w:overflowPunct/>
        <w:topLinePunct w:val="0"/>
        <w:autoSpaceDE/>
        <w:autoSpaceDN/>
        <w:bidi w:val="0"/>
        <w:adjustRightInd w:val="0"/>
        <w:snapToGrid w:val="0"/>
        <w:spacing w:before="162" w:line="327" w:lineRule="auto"/>
        <w:ind w:left="20"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 xml:space="preserve">（3）支付约定：在本合同签订后    个工作日内，预付安全文明施工费总额的  </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7"/>
          <w:sz w:val="21"/>
          <w:szCs w:val="21"/>
          <w:highlight w:val="none"/>
        </w:rPr>
        <w:t>，其</w:t>
      </w:r>
      <w:r>
        <w:rPr>
          <w:rFonts w:hint="eastAsia" w:ascii="新宋体" w:hAnsi="新宋体" w:eastAsia="新宋体" w:cs="新宋体"/>
          <w:color w:val="auto"/>
          <w:spacing w:val="9"/>
          <w:sz w:val="21"/>
          <w:szCs w:val="21"/>
          <w:highlight w:val="none"/>
        </w:rPr>
        <w:t>余部分与进度款同期支付，安全文明施工费预付款在工程进度款累计金额超过合同价的   %时开始起扣，每月从支付给承包商的工程款内按安全文明预付款占合同总价的同一百分比扣回。</w:t>
      </w:r>
    </w:p>
    <w:p w14:paraId="1F743611">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（4）建设单位按规定将安全生产费用转入施工单位设立的安全生产费用</w:t>
      </w:r>
      <w:r>
        <w:rPr>
          <w:rFonts w:hint="eastAsia" w:ascii="新宋体" w:hAnsi="新宋体" w:eastAsia="新宋体" w:cs="新宋体"/>
          <w:color w:val="auto"/>
          <w:spacing w:val="8"/>
          <w:sz w:val="21"/>
          <w:szCs w:val="21"/>
          <w:highlight w:val="none"/>
        </w:rPr>
        <w:t>专户。</w:t>
      </w:r>
    </w:p>
    <w:p w14:paraId="5C585938">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（5）工程施工完成后安全生产费用尚有结余的，结余部分由建设单位</w:t>
      </w:r>
      <w:r>
        <w:rPr>
          <w:rFonts w:hint="eastAsia" w:ascii="新宋体" w:hAnsi="新宋体" w:eastAsia="新宋体" w:cs="新宋体"/>
          <w:color w:val="auto"/>
          <w:spacing w:val="8"/>
          <w:sz w:val="21"/>
          <w:szCs w:val="21"/>
          <w:highlight w:val="none"/>
        </w:rPr>
        <w:t>收回。</w:t>
      </w:r>
    </w:p>
    <w:p w14:paraId="675B9AE4">
      <w:pPr>
        <w:pStyle w:val="3"/>
        <w:keepNext w:val="0"/>
        <w:keepLines w:val="0"/>
        <w:pageBreakBefore w:val="0"/>
        <w:widowControl w:val="0"/>
        <w:kinsoku/>
        <w:wordWrap w:val="0"/>
        <w:overflowPunct/>
        <w:topLinePunct w:val="0"/>
        <w:autoSpaceDE/>
        <w:autoSpaceDN/>
        <w:bidi w:val="0"/>
        <w:adjustRightInd w:val="0"/>
        <w:snapToGrid w:val="0"/>
        <w:spacing w:before="162" w:line="303" w:lineRule="auto"/>
        <w:ind w:left="18" w:right="2"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（6）施工单位将安全生产费用使用情况定期报告建设单位和监理单位，并提供相应的材料接受建设行政主管部门对此事项监管。</w:t>
      </w:r>
    </w:p>
    <w:p w14:paraId="5844B38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（7）安全生产费用专户：</w:t>
      </w:r>
      <w:r>
        <w:rPr>
          <w:rFonts w:hint="eastAsia" w:ascii="新宋体" w:hAnsi="新宋体" w:eastAsia="新宋体" w:cs="新宋体"/>
          <w:color w:val="auto"/>
          <w:spacing w:val="-45"/>
          <w:sz w:val="21"/>
          <w:szCs w:val="21"/>
          <w:highlight w:val="none"/>
        </w:rPr>
        <w:t xml:space="preserve"> </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63"/>
          <w:sz w:val="21"/>
          <w:szCs w:val="21"/>
          <w:highlight w:val="none"/>
        </w:rPr>
        <w:t xml:space="preserve"> </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62"/>
          <w:sz w:val="21"/>
          <w:szCs w:val="21"/>
          <w:highlight w:val="none"/>
        </w:rPr>
        <w:t xml:space="preserve"> </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61"/>
          <w:sz w:val="21"/>
          <w:szCs w:val="21"/>
          <w:highlight w:val="none"/>
        </w:rPr>
        <w:t xml:space="preserve"> </w:t>
      </w:r>
      <w:r>
        <w:rPr>
          <w:rFonts w:hint="eastAsia" w:ascii="新宋体" w:hAnsi="新宋体" w:eastAsia="新宋体" w:cs="新宋体"/>
          <w:color w:val="auto"/>
          <w:spacing w:val="4"/>
          <w:sz w:val="21"/>
          <w:szCs w:val="21"/>
          <w:highlight w:val="none"/>
        </w:rPr>
        <w:t>×公司安全生产费用专户。账号：                 。</w:t>
      </w:r>
    </w:p>
    <w:p w14:paraId="32A9CA4C">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1" w:firstLine="217" w:firstLineChars="100"/>
        <w:textAlignment w:val="baseline"/>
        <w:outlineLvl w:val="2"/>
        <w:rPr>
          <w:rFonts w:hint="eastAsia" w:ascii="新宋体" w:hAnsi="新宋体" w:eastAsia="新宋体" w:cs="新宋体"/>
          <w:color w:val="auto"/>
          <w:sz w:val="21"/>
          <w:szCs w:val="21"/>
          <w:highlight w:val="none"/>
        </w:rPr>
      </w:pPr>
      <w:bookmarkStart w:id="132" w:name="_Toc19957"/>
      <w:r>
        <w:rPr>
          <w:rFonts w:hint="eastAsia" w:ascii="新宋体" w:hAnsi="新宋体" w:eastAsia="新宋体" w:cs="新宋体"/>
          <w:b/>
          <w:bCs/>
          <w:color w:val="auto"/>
          <w:spacing w:val="3"/>
          <w:sz w:val="21"/>
          <w:szCs w:val="21"/>
          <w:highlight w:val="none"/>
        </w:rPr>
        <w:t>6.3</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b/>
          <w:bCs/>
          <w:color w:val="auto"/>
          <w:spacing w:val="3"/>
          <w:sz w:val="21"/>
          <w:szCs w:val="21"/>
          <w:highlight w:val="none"/>
        </w:rPr>
        <w:t>环境保护</w:t>
      </w:r>
      <w:bookmarkEnd w:id="132"/>
    </w:p>
    <w:p w14:paraId="16EB0582">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22" w:right="60"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u w:val="single" w:color="auto"/>
        </w:rPr>
        <w:t>因施工需要，经发包人批准，由承包人办理有关施工场地交通、环卫和施工噪音管理等手</w:t>
      </w:r>
      <w:r>
        <w:rPr>
          <w:rFonts w:hint="eastAsia" w:ascii="新宋体" w:hAnsi="新宋体" w:eastAsia="新宋体" w:cs="新宋体"/>
          <w:color w:val="auto"/>
          <w:spacing w:val="10"/>
          <w:sz w:val="21"/>
          <w:szCs w:val="21"/>
          <w:highlight w:val="none"/>
          <w:u w:val="single" w:color="auto"/>
        </w:rPr>
        <w:t>续，费用由承包人负责。</w:t>
      </w:r>
    </w:p>
    <w:p w14:paraId="6AAE9327">
      <w:pPr>
        <w:pStyle w:val="3"/>
        <w:keepNext w:val="0"/>
        <w:keepLines w:val="0"/>
        <w:pageBreakBefore w:val="0"/>
        <w:widowControl w:val="0"/>
        <w:kinsoku/>
        <w:wordWrap w:val="0"/>
        <w:overflowPunct/>
        <w:topLinePunct w:val="0"/>
        <w:autoSpaceDE/>
        <w:autoSpaceDN/>
        <w:bidi w:val="0"/>
        <w:adjustRightInd w:val="0"/>
        <w:snapToGrid w:val="0"/>
        <w:spacing w:line="378" w:lineRule="auto"/>
        <w:ind w:left="18" w:right="60" w:firstLine="42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u w:val="single" w:color="auto"/>
        </w:rPr>
        <w:t>经过城市道路的施工车辆，必须按交警、城管、运输等部门</w:t>
      </w:r>
      <w:r>
        <w:rPr>
          <w:rFonts w:hint="eastAsia" w:ascii="新宋体" w:hAnsi="新宋体" w:eastAsia="新宋体" w:cs="新宋体"/>
          <w:color w:val="auto"/>
          <w:spacing w:val="9"/>
          <w:sz w:val="21"/>
          <w:szCs w:val="21"/>
          <w:highlight w:val="none"/>
          <w:u w:val="single" w:color="auto"/>
        </w:rPr>
        <w:t>相关规定执行。由于施工车辆</w:t>
      </w:r>
      <w:r>
        <w:rPr>
          <w:rFonts w:hint="eastAsia" w:ascii="新宋体" w:hAnsi="新宋体" w:eastAsia="新宋体" w:cs="新宋体"/>
          <w:color w:val="auto"/>
          <w:spacing w:val="10"/>
          <w:sz w:val="21"/>
          <w:szCs w:val="21"/>
          <w:highlight w:val="none"/>
          <w:u w:val="single" w:color="auto"/>
        </w:rPr>
        <w:t>造成的道路、环境等污染，其责任和费用均由承包人承担。</w:t>
      </w:r>
    </w:p>
    <w:p w14:paraId="0467A687">
      <w:pPr>
        <w:pStyle w:val="3"/>
        <w:keepNext w:val="0"/>
        <w:keepLines w:val="0"/>
        <w:pageBreakBefore w:val="0"/>
        <w:widowControl w:val="0"/>
        <w:kinsoku/>
        <w:wordWrap w:val="0"/>
        <w:overflowPunct/>
        <w:topLinePunct w:val="0"/>
        <w:autoSpaceDE/>
        <w:autoSpaceDN/>
        <w:bidi w:val="0"/>
        <w:adjustRightInd w:val="0"/>
        <w:snapToGrid w:val="0"/>
        <w:spacing w:before="275" w:line="225" w:lineRule="auto"/>
        <w:ind w:left="31"/>
        <w:textAlignment w:val="baseline"/>
        <w:outlineLvl w:val="1"/>
        <w:rPr>
          <w:rFonts w:hint="eastAsia" w:ascii="新宋体" w:hAnsi="新宋体" w:eastAsia="新宋体" w:cs="新宋体"/>
          <w:color w:val="auto"/>
          <w:sz w:val="28"/>
          <w:szCs w:val="28"/>
          <w:highlight w:val="none"/>
        </w:rPr>
      </w:pPr>
      <w:bookmarkStart w:id="133" w:name="_Toc4833"/>
      <w:r>
        <w:rPr>
          <w:rFonts w:hint="eastAsia" w:ascii="新宋体" w:hAnsi="新宋体" w:eastAsia="新宋体" w:cs="新宋体"/>
          <w:b/>
          <w:bCs/>
          <w:color w:val="auto"/>
          <w:spacing w:val="1"/>
          <w:sz w:val="28"/>
          <w:szCs w:val="28"/>
          <w:highlight w:val="none"/>
        </w:rPr>
        <w:t>7.工期和进度</w:t>
      </w:r>
      <w:bookmarkEnd w:id="133"/>
    </w:p>
    <w:p w14:paraId="28175B5D">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1247DA48">
      <w:pPr>
        <w:pStyle w:val="3"/>
        <w:keepNext w:val="0"/>
        <w:keepLines w:val="0"/>
        <w:pageBreakBefore w:val="0"/>
        <w:widowControl w:val="0"/>
        <w:kinsoku/>
        <w:wordWrap w:val="0"/>
        <w:overflowPunct/>
        <w:topLinePunct w:val="0"/>
        <w:autoSpaceDE/>
        <w:autoSpaceDN/>
        <w:bidi w:val="0"/>
        <w:adjustRightInd w:val="0"/>
        <w:snapToGrid w:val="0"/>
        <w:spacing w:before="66" w:line="229" w:lineRule="auto"/>
        <w:ind w:left="24" w:firstLine="221" w:firstLineChars="100"/>
        <w:textAlignment w:val="baseline"/>
        <w:outlineLvl w:val="2"/>
        <w:rPr>
          <w:rFonts w:hint="eastAsia" w:ascii="新宋体" w:hAnsi="新宋体" w:eastAsia="新宋体" w:cs="新宋体"/>
          <w:color w:val="auto"/>
          <w:sz w:val="21"/>
          <w:szCs w:val="21"/>
          <w:highlight w:val="none"/>
        </w:rPr>
      </w:pPr>
      <w:bookmarkStart w:id="134" w:name="_Toc24598"/>
      <w:r>
        <w:rPr>
          <w:rFonts w:hint="eastAsia" w:ascii="新宋体" w:hAnsi="新宋体" w:eastAsia="新宋体" w:cs="新宋体"/>
          <w:b/>
          <w:bCs/>
          <w:color w:val="auto"/>
          <w:spacing w:val="5"/>
          <w:sz w:val="21"/>
          <w:szCs w:val="21"/>
          <w:highlight w:val="none"/>
        </w:rPr>
        <w:t>7.1</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施工组织设计</w:t>
      </w:r>
      <w:bookmarkEnd w:id="134"/>
    </w:p>
    <w:p w14:paraId="52A3A947">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7.</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color w:val="auto"/>
          <w:spacing w:val="6"/>
          <w:sz w:val="21"/>
          <w:szCs w:val="21"/>
          <w:highlight w:val="none"/>
        </w:rPr>
        <w:t>1.1合同当事人约定的施工组织设计应包括的其他内容：</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97345B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7.</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5"/>
          <w:sz w:val="21"/>
          <w:szCs w:val="21"/>
          <w:highlight w:val="none"/>
        </w:rPr>
        <w:t>1.2施工组织设计的提交和修改</w:t>
      </w:r>
    </w:p>
    <w:p w14:paraId="098EAE4D">
      <w:pPr>
        <w:pStyle w:val="3"/>
        <w:keepNext w:val="0"/>
        <w:keepLines w:val="0"/>
        <w:pageBreakBefore w:val="0"/>
        <w:widowControl w:val="0"/>
        <w:kinsoku/>
        <w:wordWrap w:val="0"/>
        <w:overflowPunct/>
        <w:topLinePunct w:val="0"/>
        <w:autoSpaceDE/>
        <w:autoSpaceDN/>
        <w:bidi w:val="0"/>
        <w:adjustRightInd w:val="0"/>
        <w:snapToGrid w:val="0"/>
        <w:spacing w:before="161" w:line="377" w:lineRule="auto"/>
        <w:ind w:left="442" w:right="200" w:hanging="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承包人提交详细施工组织设计的期限的约定：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8"/>
          <w:sz w:val="21"/>
          <w:szCs w:val="21"/>
          <w:highlight w:val="none"/>
        </w:rPr>
        <w:t>发包人和监理人在收到详细的施工组织设计后确认或提出修改意见的期限：</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075BA519">
      <w:pPr>
        <w:pStyle w:val="3"/>
        <w:keepNext w:val="0"/>
        <w:keepLines w:val="0"/>
        <w:pageBreakBefore w:val="0"/>
        <w:widowControl w:val="0"/>
        <w:kinsoku/>
        <w:wordWrap w:val="0"/>
        <w:overflowPunct/>
        <w:topLinePunct w:val="0"/>
        <w:autoSpaceDE/>
        <w:autoSpaceDN/>
        <w:bidi w:val="0"/>
        <w:adjustRightInd w:val="0"/>
        <w:snapToGrid w:val="0"/>
        <w:spacing w:line="228" w:lineRule="auto"/>
        <w:ind w:firstLine="221" w:firstLineChars="100"/>
        <w:textAlignment w:val="baseline"/>
        <w:outlineLvl w:val="2"/>
        <w:rPr>
          <w:rFonts w:hint="eastAsia" w:ascii="新宋体" w:hAnsi="新宋体" w:eastAsia="新宋体" w:cs="新宋体"/>
          <w:color w:val="auto"/>
          <w:sz w:val="21"/>
          <w:szCs w:val="21"/>
          <w:highlight w:val="none"/>
        </w:rPr>
      </w:pPr>
      <w:bookmarkStart w:id="135" w:name="_Toc3838"/>
      <w:r>
        <w:rPr>
          <w:rFonts w:hint="eastAsia" w:ascii="新宋体" w:hAnsi="新宋体" w:eastAsia="新宋体" w:cs="新宋体"/>
          <w:b/>
          <w:bCs/>
          <w:color w:val="auto"/>
          <w:spacing w:val="5"/>
          <w:sz w:val="21"/>
          <w:szCs w:val="21"/>
          <w:highlight w:val="none"/>
        </w:rPr>
        <w:t>7.2</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施工进度计划</w:t>
      </w:r>
      <w:bookmarkEnd w:id="135"/>
    </w:p>
    <w:p w14:paraId="3687B0C5">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7.2.2施工进度计划的修订</w:t>
      </w:r>
    </w:p>
    <w:p w14:paraId="7184F17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发包人和监理人在收到修订的施工进度计划后确认或提出修改意见的期限：</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2711D0CB">
      <w:pPr>
        <w:pStyle w:val="3"/>
        <w:keepNext w:val="0"/>
        <w:keepLines w:val="0"/>
        <w:pageBreakBefore w:val="0"/>
        <w:widowControl w:val="0"/>
        <w:kinsoku/>
        <w:wordWrap w:val="0"/>
        <w:overflowPunct/>
        <w:topLinePunct w:val="0"/>
        <w:autoSpaceDE/>
        <w:autoSpaceDN/>
        <w:bidi w:val="0"/>
        <w:adjustRightInd w:val="0"/>
        <w:snapToGrid w:val="0"/>
        <w:spacing w:before="161" w:line="229" w:lineRule="auto"/>
        <w:ind w:left="24" w:firstLine="211" w:firstLineChars="100"/>
        <w:textAlignment w:val="baseline"/>
        <w:outlineLvl w:val="2"/>
        <w:rPr>
          <w:rFonts w:hint="eastAsia" w:ascii="新宋体" w:hAnsi="新宋体" w:eastAsia="新宋体" w:cs="新宋体"/>
          <w:color w:val="auto"/>
          <w:sz w:val="21"/>
          <w:szCs w:val="21"/>
          <w:highlight w:val="none"/>
        </w:rPr>
      </w:pPr>
      <w:bookmarkStart w:id="136" w:name="_Toc16220"/>
      <w:r>
        <w:rPr>
          <w:rFonts w:hint="eastAsia" w:ascii="新宋体" w:hAnsi="新宋体" w:eastAsia="新宋体" w:cs="新宋体"/>
          <w:b/>
          <w:bCs/>
          <w:color w:val="auto"/>
          <w:sz w:val="21"/>
          <w:szCs w:val="21"/>
          <w:highlight w:val="none"/>
        </w:rPr>
        <w:t>7.3</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b/>
          <w:bCs/>
          <w:color w:val="auto"/>
          <w:sz w:val="21"/>
          <w:szCs w:val="21"/>
          <w:highlight w:val="none"/>
        </w:rPr>
        <w:t>开工</w:t>
      </w:r>
      <w:bookmarkEnd w:id="136"/>
    </w:p>
    <w:p w14:paraId="21D7F187">
      <w:pPr>
        <w:pStyle w:val="3"/>
        <w:keepNext w:val="0"/>
        <w:keepLines w:val="0"/>
        <w:pageBreakBefore w:val="0"/>
        <w:widowControl w:val="0"/>
        <w:kinsoku/>
        <w:wordWrap w:val="0"/>
        <w:overflowPunct/>
        <w:topLinePunct w:val="0"/>
        <w:autoSpaceDE/>
        <w:autoSpaceDN/>
        <w:bidi w:val="0"/>
        <w:adjustRightInd w:val="0"/>
        <w:snapToGrid w:val="0"/>
        <w:spacing w:before="160" w:line="229"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7.3.1开工准备</w:t>
      </w:r>
    </w:p>
    <w:p w14:paraId="4210DA69">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关于承包人提交工程开工报审表的期限：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40FBDF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关于发包人应完成的其他开工准备工作及期限：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4994CCE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关于承包人应完成的其他开工准备工作及期限：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4F0CF8DA">
      <w:pPr>
        <w:pStyle w:val="3"/>
        <w:keepNext w:val="0"/>
        <w:keepLines w:val="0"/>
        <w:pageBreakBefore w:val="0"/>
        <w:widowControl w:val="0"/>
        <w:kinsoku/>
        <w:wordWrap w:val="0"/>
        <w:overflowPunct/>
        <w:topLinePunct w:val="0"/>
        <w:autoSpaceDE/>
        <w:autoSpaceDN/>
        <w:bidi w:val="0"/>
        <w:adjustRightInd w:val="0"/>
        <w:snapToGrid w:val="0"/>
        <w:spacing w:before="161" w:line="229"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7.3.2 开工通知</w:t>
      </w:r>
    </w:p>
    <w:p w14:paraId="73B81668">
      <w:pPr>
        <w:pStyle w:val="3"/>
        <w:keepNext w:val="0"/>
        <w:keepLines w:val="0"/>
        <w:pageBreakBefore w:val="0"/>
        <w:widowControl w:val="0"/>
        <w:kinsoku/>
        <w:wordWrap w:val="0"/>
        <w:overflowPunct/>
        <w:topLinePunct w:val="0"/>
        <w:autoSpaceDE/>
        <w:autoSpaceDN/>
        <w:bidi w:val="0"/>
        <w:adjustRightInd w:val="0"/>
        <w:snapToGrid w:val="0"/>
        <w:spacing w:before="163" w:line="330" w:lineRule="auto"/>
        <w:ind w:left="18" w:right="2" w:firstLine="43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因发包人原因造成监理人未能在计划开工日期之日起</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7"/>
          <w:sz w:val="21"/>
          <w:szCs w:val="21"/>
          <w:highlight w:val="none"/>
        </w:rPr>
        <w:t>天内发出开工通知的，承包人有</w:t>
      </w:r>
      <w:r>
        <w:rPr>
          <w:rFonts w:hint="eastAsia" w:ascii="新宋体" w:hAnsi="新宋体" w:eastAsia="新宋体" w:cs="新宋体"/>
          <w:color w:val="auto"/>
          <w:spacing w:val="8"/>
          <w:sz w:val="21"/>
          <w:szCs w:val="21"/>
          <w:highlight w:val="none"/>
        </w:rPr>
        <w:t>权提出价格调整要求，或者解除合同。</w:t>
      </w:r>
    </w:p>
    <w:p w14:paraId="0D68397C">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4" w:firstLine="217" w:firstLineChars="100"/>
        <w:textAlignment w:val="baseline"/>
        <w:outlineLvl w:val="2"/>
        <w:rPr>
          <w:rFonts w:hint="eastAsia" w:ascii="新宋体" w:hAnsi="新宋体" w:eastAsia="新宋体" w:cs="新宋体"/>
          <w:color w:val="auto"/>
          <w:sz w:val="21"/>
          <w:szCs w:val="21"/>
          <w:highlight w:val="none"/>
        </w:rPr>
      </w:pPr>
      <w:bookmarkStart w:id="137" w:name="_Toc13552"/>
      <w:r>
        <w:rPr>
          <w:rFonts w:hint="eastAsia" w:ascii="新宋体" w:hAnsi="新宋体" w:eastAsia="新宋体" w:cs="新宋体"/>
          <w:b/>
          <w:bCs/>
          <w:color w:val="auto"/>
          <w:spacing w:val="3"/>
          <w:sz w:val="21"/>
          <w:szCs w:val="21"/>
          <w:highlight w:val="none"/>
        </w:rPr>
        <w:t>7.4</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b/>
          <w:bCs/>
          <w:color w:val="auto"/>
          <w:spacing w:val="3"/>
          <w:sz w:val="21"/>
          <w:szCs w:val="21"/>
          <w:highlight w:val="none"/>
        </w:rPr>
        <w:t>测量放线</w:t>
      </w:r>
      <w:bookmarkEnd w:id="137"/>
    </w:p>
    <w:p w14:paraId="67CE8292">
      <w:pPr>
        <w:pStyle w:val="3"/>
        <w:keepNext w:val="0"/>
        <w:keepLines w:val="0"/>
        <w:pageBreakBefore w:val="0"/>
        <w:widowControl w:val="0"/>
        <w:kinsoku/>
        <w:wordWrap w:val="0"/>
        <w:overflowPunct/>
        <w:topLinePunct w:val="0"/>
        <w:autoSpaceDE/>
        <w:autoSpaceDN/>
        <w:bidi w:val="0"/>
        <w:adjustRightInd w:val="0"/>
        <w:snapToGrid w:val="0"/>
        <w:spacing w:before="160"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7.4.1 发包人通过监理人向承包人提供测量基准点</w:t>
      </w:r>
      <w:r>
        <w:rPr>
          <w:rFonts w:hint="eastAsia" w:ascii="新宋体" w:hAnsi="新宋体" w:eastAsia="新宋体" w:cs="新宋体"/>
          <w:color w:val="auto"/>
          <w:spacing w:val="8"/>
          <w:sz w:val="21"/>
          <w:szCs w:val="21"/>
          <w:highlight w:val="none"/>
        </w:rPr>
        <w:t>、基准线和水准点及其书面资料的期限：</w:t>
      </w:r>
    </w:p>
    <w:p w14:paraId="5C769555">
      <w:pPr>
        <w:pStyle w:val="3"/>
        <w:keepNext w:val="0"/>
        <w:keepLines w:val="0"/>
        <w:pageBreakBefore w:val="0"/>
        <w:widowControl w:val="0"/>
        <w:tabs>
          <w:tab w:val="left" w:pos="3052"/>
        </w:tabs>
        <w:kinsoku/>
        <w:wordWrap w:val="0"/>
        <w:overflowPunct/>
        <w:topLinePunct w:val="0"/>
        <w:autoSpaceDE/>
        <w:autoSpaceDN/>
        <w:bidi w:val="0"/>
        <w:adjustRightInd w:val="0"/>
        <w:snapToGrid w:val="0"/>
        <w:spacing w:before="296" w:line="95" w:lineRule="auto"/>
        <w:ind w:left="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w:t>
      </w:r>
    </w:p>
    <w:p w14:paraId="33E30407">
      <w:pPr>
        <w:pStyle w:val="3"/>
        <w:keepNext w:val="0"/>
        <w:keepLines w:val="0"/>
        <w:pageBreakBefore w:val="0"/>
        <w:widowControl w:val="0"/>
        <w:kinsoku/>
        <w:wordWrap w:val="0"/>
        <w:overflowPunct/>
        <w:topLinePunct w:val="0"/>
        <w:autoSpaceDE/>
        <w:autoSpaceDN/>
        <w:bidi w:val="0"/>
        <w:adjustRightInd w:val="0"/>
        <w:snapToGrid w:val="0"/>
        <w:spacing w:before="170" w:line="228" w:lineRule="auto"/>
        <w:ind w:left="24" w:firstLine="215" w:firstLineChars="100"/>
        <w:textAlignment w:val="baseline"/>
        <w:outlineLvl w:val="2"/>
        <w:rPr>
          <w:rFonts w:hint="eastAsia" w:ascii="新宋体" w:hAnsi="新宋体" w:eastAsia="新宋体" w:cs="新宋体"/>
          <w:color w:val="auto"/>
          <w:sz w:val="21"/>
          <w:szCs w:val="21"/>
          <w:highlight w:val="none"/>
        </w:rPr>
      </w:pPr>
      <w:bookmarkStart w:id="138" w:name="_Toc18016"/>
      <w:r>
        <w:rPr>
          <w:rFonts w:hint="eastAsia" w:ascii="新宋体" w:hAnsi="新宋体" w:eastAsia="新宋体" w:cs="新宋体"/>
          <w:b/>
          <w:bCs/>
          <w:color w:val="auto"/>
          <w:spacing w:val="2"/>
          <w:sz w:val="21"/>
          <w:szCs w:val="21"/>
          <w:highlight w:val="none"/>
        </w:rPr>
        <w:t>7.5</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b/>
          <w:bCs/>
          <w:color w:val="auto"/>
          <w:spacing w:val="2"/>
          <w:sz w:val="21"/>
          <w:szCs w:val="21"/>
          <w:highlight w:val="none"/>
        </w:rPr>
        <w:t>工期延误</w:t>
      </w:r>
      <w:bookmarkEnd w:id="138"/>
    </w:p>
    <w:p w14:paraId="2A0AFBE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7.5.1因发包人原因导致工期延误</w:t>
      </w:r>
    </w:p>
    <w:p w14:paraId="7BE8120F">
      <w:pPr>
        <w:pStyle w:val="3"/>
        <w:keepNext w:val="0"/>
        <w:keepLines w:val="0"/>
        <w:pageBreakBefore w:val="0"/>
        <w:widowControl w:val="0"/>
        <w:tabs>
          <w:tab w:val="left" w:pos="8619"/>
        </w:tabs>
        <w:kinsoku/>
        <w:wordWrap w:val="0"/>
        <w:overflowPunct/>
        <w:topLinePunct w:val="0"/>
        <w:autoSpaceDE/>
        <w:autoSpaceDN/>
        <w:bidi w:val="0"/>
        <w:adjustRightInd w:val="0"/>
        <w:snapToGrid w:val="0"/>
        <w:spacing w:before="158" w:line="378" w:lineRule="auto"/>
        <w:ind w:left="18" w:right="68" w:firstLine="43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（7）因发包人原因导致工期延误的其他情形：</w:t>
      </w:r>
      <w:r>
        <w:rPr>
          <w:rFonts w:hint="eastAsia" w:ascii="新宋体" w:hAnsi="新宋体" w:eastAsia="新宋体" w:cs="新宋体"/>
          <w:color w:val="auto"/>
          <w:spacing w:val="8"/>
          <w:sz w:val="21"/>
          <w:szCs w:val="21"/>
          <w:highlight w:val="none"/>
          <w:u w:val="single" w:color="auto"/>
        </w:rPr>
        <w:t>①重大图纸变更影响关健线路工序施工；②施工期间如因停电、停水连续8</w:t>
      </w:r>
      <w:r>
        <w:rPr>
          <w:rFonts w:hint="eastAsia" w:ascii="新宋体" w:hAnsi="新宋体" w:eastAsia="新宋体" w:cs="新宋体"/>
          <w:color w:val="auto"/>
          <w:spacing w:val="-33"/>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小时以上或一周内间歇性停水、</w:t>
      </w:r>
      <w:r>
        <w:rPr>
          <w:rFonts w:hint="eastAsia" w:ascii="新宋体" w:hAnsi="新宋体" w:eastAsia="新宋体" w:cs="新宋体"/>
          <w:color w:val="auto"/>
          <w:spacing w:val="7"/>
          <w:sz w:val="21"/>
          <w:szCs w:val="21"/>
          <w:highlight w:val="none"/>
          <w:u w:val="single" w:color="auto"/>
        </w:rPr>
        <w:t>停电累计8</w:t>
      </w:r>
      <w:r>
        <w:rPr>
          <w:rFonts w:hint="eastAsia" w:ascii="新宋体" w:hAnsi="新宋体" w:eastAsia="新宋体" w:cs="新宋体"/>
          <w:color w:val="auto"/>
          <w:spacing w:val="-32"/>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小时（含</w:t>
      </w:r>
      <w:r>
        <w:rPr>
          <w:rFonts w:hint="eastAsia" w:ascii="新宋体" w:hAnsi="新宋体" w:eastAsia="新宋体" w:cs="新宋体"/>
          <w:color w:val="auto"/>
          <w:spacing w:val="-36"/>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8</w:t>
      </w:r>
      <w:r>
        <w:rPr>
          <w:rFonts w:hint="eastAsia" w:ascii="新宋体" w:hAnsi="新宋体" w:eastAsia="新宋体" w:cs="新宋体"/>
          <w:color w:val="auto"/>
          <w:spacing w:val="-32"/>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小时）</w:t>
      </w: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10"/>
          <w:sz w:val="21"/>
          <w:szCs w:val="21"/>
          <w:highlight w:val="none"/>
          <w:u w:val="single" w:color="auto"/>
        </w:rPr>
        <w:t>影响正常施工的。③政府指令性停工。④在施工过程中遇到地下障碍物</w:t>
      </w:r>
      <w:r>
        <w:rPr>
          <w:rFonts w:hint="eastAsia" w:ascii="新宋体" w:hAnsi="新宋体" w:eastAsia="新宋体" w:cs="新宋体"/>
          <w:color w:val="auto"/>
          <w:spacing w:val="9"/>
          <w:sz w:val="21"/>
          <w:szCs w:val="21"/>
          <w:highlight w:val="none"/>
          <w:u w:val="single" w:color="auto"/>
        </w:rPr>
        <w:t>、溶洞、岩石、文物或</w:t>
      </w:r>
      <w:r>
        <w:rPr>
          <w:rFonts w:hint="eastAsia" w:ascii="新宋体" w:hAnsi="新宋体" w:eastAsia="新宋体" w:cs="新宋体"/>
          <w:color w:val="auto"/>
          <w:spacing w:val="10"/>
          <w:sz w:val="21"/>
          <w:szCs w:val="21"/>
          <w:highlight w:val="none"/>
          <w:u w:val="single" w:color="auto"/>
        </w:rPr>
        <w:t>地下管线的。⑤因发包人未能及时确认变更价格或甲供材料提供延</w:t>
      </w:r>
      <w:r>
        <w:rPr>
          <w:rFonts w:hint="eastAsia" w:ascii="新宋体" w:hAnsi="新宋体" w:eastAsia="新宋体" w:cs="新宋体"/>
          <w:color w:val="auto"/>
          <w:spacing w:val="9"/>
          <w:sz w:val="21"/>
          <w:szCs w:val="21"/>
          <w:highlight w:val="none"/>
          <w:u w:val="single" w:color="auto"/>
        </w:rPr>
        <w:t>误的。⑥非承包人的责任造</w:t>
      </w:r>
      <w:r>
        <w:rPr>
          <w:rFonts w:hint="eastAsia" w:ascii="新宋体" w:hAnsi="新宋体" w:eastAsia="新宋体" w:cs="新宋体"/>
          <w:color w:val="auto"/>
          <w:spacing w:val="8"/>
          <w:sz w:val="21"/>
          <w:szCs w:val="21"/>
          <w:highlight w:val="none"/>
          <w:u w:val="single" w:color="auto"/>
        </w:rPr>
        <w:t>成的工期延误其他情形</w:t>
      </w:r>
      <w:r>
        <w:rPr>
          <w:rFonts w:hint="eastAsia" w:ascii="新宋体" w:hAnsi="新宋体" w:eastAsia="新宋体" w:cs="新宋体"/>
          <w:color w:val="auto"/>
          <w:spacing w:val="8"/>
          <w:sz w:val="21"/>
          <w:szCs w:val="21"/>
          <w:highlight w:val="none"/>
        </w:rPr>
        <w:t xml:space="preserve"> 。</w:t>
      </w:r>
    </w:p>
    <w:p w14:paraId="44F66339">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7.5.2 因承包人原因导致工期延误</w:t>
      </w:r>
    </w:p>
    <w:p w14:paraId="05DD4E76">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right="34" w:firstLine="896" w:firstLineChars="4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双方约定经监理工程师确认，工期相应顺延的情况：</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C194853">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19" w:right="16" w:firstLine="43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因承包人原因造成工期延误，逾期竣工违约金的计算方法为：</w:t>
      </w:r>
      <w:r>
        <w:rPr>
          <w:rFonts w:hint="eastAsia" w:ascii="新宋体" w:hAnsi="新宋体" w:eastAsia="新宋体" w:cs="新宋体"/>
          <w:color w:val="auto"/>
          <w:spacing w:val="7"/>
          <w:sz w:val="21"/>
          <w:szCs w:val="21"/>
          <w:highlight w:val="none"/>
          <w:u w:val="single" w:color="auto"/>
        </w:rPr>
        <w:t>按逾期竣工的单项</w:t>
      </w:r>
      <w:r>
        <w:rPr>
          <w:rFonts w:hint="eastAsia" w:ascii="新宋体" w:hAnsi="新宋体" w:eastAsia="新宋体" w:cs="新宋体"/>
          <w:color w:val="auto"/>
          <w:spacing w:val="6"/>
          <w:sz w:val="21"/>
          <w:szCs w:val="21"/>
          <w:highlight w:val="none"/>
          <w:u w:val="single" w:color="auto"/>
        </w:rPr>
        <w:t>工程罚款，</w:t>
      </w:r>
      <w:r>
        <w:rPr>
          <w:rFonts w:hint="eastAsia" w:ascii="新宋体" w:hAnsi="新宋体" w:eastAsia="新宋体" w:cs="新宋体"/>
          <w:color w:val="auto"/>
          <w:spacing w:val="9"/>
          <w:sz w:val="21"/>
          <w:szCs w:val="21"/>
          <w:highlight w:val="none"/>
          <w:u w:val="single" w:color="auto"/>
        </w:rPr>
        <w:t>每延误一天,按单项工程应支付给承包人的合同价款的万分之 三  处罚,罚款直接从结算款中</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10"/>
          <w:sz w:val="21"/>
          <w:szCs w:val="21"/>
          <w:highlight w:val="none"/>
          <w:u w:val="single" w:color="auto"/>
        </w:rPr>
        <w:t>扣除。误期时间从规定竣工日期起直到实际竣工日期的天数（扣除发包人批准顺延的工期）。</w:t>
      </w:r>
    </w:p>
    <w:p w14:paraId="02DA3361">
      <w:pPr>
        <w:pStyle w:val="3"/>
        <w:keepNext w:val="0"/>
        <w:keepLines w:val="0"/>
        <w:pageBreakBefore w:val="0"/>
        <w:widowControl w:val="0"/>
        <w:kinsoku/>
        <w:wordWrap w:val="0"/>
        <w:overflowPunct/>
        <w:topLinePunct w:val="0"/>
        <w:autoSpaceDE/>
        <w:autoSpaceDN/>
        <w:bidi w:val="0"/>
        <w:adjustRightInd w:val="0"/>
        <w:snapToGrid w:val="0"/>
        <w:spacing w:line="226" w:lineRule="auto"/>
        <w:jc w:val="right"/>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因承包人原因造成工期延误，逾期竣工违约金的上限：</w:t>
      </w:r>
      <w:r>
        <w:rPr>
          <w:rFonts w:hint="eastAsia" w:ascii="新宋体" w:hAnsi="新宋体" w:eastAsia="新宋体" w:cs="新宋体"/>
          <w:color w:val="auto"/>
          <w:spacing w:val="5"/>
          <w:sz w:val="21"/>
          <w:szCs w:val="21"/>
          <w:highlight w:val="none"/>
          <w:u w:val="single" w:color="auto"/>
        </w:rPr>
        <w:t>逾期竣工的单项工程合同价款的  3    %</w:t>
      </w:r>
      <w:r>
        <w:rPr>
          <w:rFonts w:hint="eastAsia" w:ascii="新宋体" w:hAnsi="新宋体" w:eastAsia="新宋体" w:cs="新宋体"/>
          <w:color w:val="auto"/>
          <w:spacing w:val="5"/>
          <w:sz w:val="21"/>
          <w:szCs w:val="21"/>
          <w:highlight w:val="none"/>
        </w:rPr>
        <w:t>。</w:t>
      </w:r>
    </w:p>
    <w:p w14:paraId="64BAE918">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4" w:firstLine="217" w:firstLineChars="100"/>
        <w:textAlignment w:val="baseline"/>
        <w:outlineLvl w:val="2"/>
        <w:rPr>
          <w:rFonts w:hint="eastAsia" w:ascii="新宋体" w:hAnsi="新宋体" w:eastAsia="新宋体" w:cs="新宋体"/>
          <w:color w:val="auto"/>
          <w:sz w:val="21"/>
          <w:szCs w:val="21"/>
          <w:highlight w:val="none"/>
        </w:rPr>
      </w:pPr>
      <w:bookmarkStart w:id="139" w:name="_Toc26873"/>
      <w:r>
        <w:rPr>
          <w:rFonts w:hint="eastAsia" w:ascii="新宋体" w:hAnsi="新宋体" w:eastAsia="新宋体" w:cs="新宋体"/>
          <w:b/>
          <w:bCs/>
          <w:color w:val="auto"/>
          <w:spacing w:val="3"/>
          <w:sz w:val="21"/>
          <w:szCs w:val="21"/>
          <w:highlight w:val="none"/>
        </w:rPr>
        <w:t>7.6</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b/>
          <w:bCs/>
          <w:color w:val="auto"/>
          <w:spacing w:val="3"/>
          <w:sz w:val="21"/>
          <w:szCs w:val="21"/>
          <w:highlight w:val="none"/>
        </w:rPr>
        <w:t>不利物质条件</w:t>
      </w:r>
      <w:bookmarkEnd w:id="139"/>
    </w:p>
    <w:p w14:paraId="6759761F">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不利物质条件的其他情形和有关约定：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5585A6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4" w:firstLine="223" w:firstLineChars="100"/>
        <w:textAlignment w:val="baseline"/>
        <w:outlineLvl w:val="2"/>
        <w:rPr>
          <w:rFonts w:hint="eastAsia" w:ascii="新宋体" w:hAnsi="新宋体" w:eastAsia="新宋体" w:cs="新宋体"/>
          <w:color w:val="auto"/>
          <w:sz w:val="21"/>
          <w:szCs w:val="21"/>
          <w:highlight w:val="none"/>
        </w:rPr>
      </w:pPr>
      <w:bookmarkStart w:id="140" w:name="_Toc13344"/>
      <w:r>
        <w:rPr>
          <w:rFonts w:hint="eastAsia" w:ascii="新宋体" w:hAnsi="新宋体" w:eastAsia="新宋体" w:cs="新宋体"/>
          <w:b/>
          <w:bCs/>
          <w:color w:val="auto"/>
          <w:spacing w:val="6"/>
          <w:sz w:val="21"/>
          <w:szCs w:val="21"/>
          <w:highlight w:val="none"/>
        </w:rPr>
        <w:t>7.7</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异常恶劣的气候条件</w:t>
      </w:r>
      <w:bookmarkEnd w:id="140"/>
    </w:p>
    <w:p w14:paraId="1969CD6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发包人和承包人同意以下情形视为异常恶劣的气候条件：</w:t>
      </w:r>
    </w:p>
    <w:p w14:paraId="429663A6">
      <w:pPr>
        <w:pStyle w:val="3"/>
        <w:keepNext w:val="0"/>
        <w:keepLines w:val="0"/>
        <w:pageBreakBefore w:val="0"/>
        <w:widowControl w:val="0"/>
        <w:kinsoku/>
        <w:wordWrap w:val="0"/>
        <w:overflowPunct/>
        <w:topLinePunct w:val="0"/>
        <w:autoSpaceDE/>
        <w:autoSpaceDN/>
        <w:bidi w:val="0"/>
        <w:adjustRightInd w:val="0"/>
        <w:snapToGrid w:val="0"/>
        <w:spacing w:before="164"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6001E7A6">
      <w:pPr>
        <w:pStyle w:val="3"/>
        <w:keepNext w:val="0"/>
        <w:keepLines w:val="0"/>
        <w:pageBreakBefore w:val="0"/>
        <w:widowControl w:val="0"/>
        <w:kinsoku/>
        <w:wordWrap w:val="0"/>
        <w:overflowPunct/>
        <w:topLinePunct w:val="0"/>
        <w:autoSpaceDE/>
        <w:autoSpaceDN/>
        <w:bidi w:val="0"/>
        <w:adjustRightInd w:val="0"/>
        <w:snapToGrid w:val="0"/>
        <w:spacing w:before="159"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（2</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65031E7C">
      <w:pPr>
        <w:pStyle w:val="3"/>
        <w:keepNext w:val="0"/>
        <w:keepLines w:val="0"/>
        <w:pageBreakBefore w:val="0"/>
        <w:widowControl w:val="0"/>
        <w:kinsoku/>
        <w:wordWrap w:val="0"/>
        <w:overflowPunct/>
        <w:topLinePunct w:val="0"/>
        <w:autoSpaceDE/>
        <w:autoSpaceDN/>
        <w:bidi w:val="0"/>
        <w:adjustRightInd w:val="0"/>
        <w:snapToGrid w:val="0"/>
        <w:spacing w:before="159"/>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（3）</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1"/>
          <w:sz w:val="21"/>
          <w:szCs w:val="21"/>
          <w:highlight w:val="none"/>
        </w:rPr>
        <w:t>。</w:t>
      </w:r>
    </w:p>
    <w:p w14:paraId="6D7CC0E6">
      <w:pPr>
        <w:pStyle w:val="3"/>
        <w:keepNext w:val="0"/>
        <w:keepLines w:val="0"/>
        <w:pageBreakBefore w:val="0"/>
        <w:widowControl w:val="0"/>
        <w:kinsoku/>
        <w:wordWrap w:val="0"/>
        <w:overflowPunct/>
        <w:topLinePunct w:val="0"/>
        <w:autoSpaceDE/>
        <w:autoSpaceDN/>
        <w:bidi w:val="0"/>
        <w:adjustRightInd w:val="0"/>
        <w:snapToGrid w:val="0"/>
        <w:spacing w:before="147" w:line="228" w:lineRule="auto"/>
        <w:ind w:left="24" w:firstLine="217" w:firstLineChars="100"/>
        <w:textAlignment w:val="baseline"/>
        <w:outlineLvl w:val="2"/>
        <w:rPr>
          <w:rFonts w:hint="eastAsia" w:ascii="新宋体" w:hAnsi="新宋体" w:eastAsia="新宋体" w:cs="新宋体"/>
          <w:color w:val="auto"/>
          <w:sz w:val="21"/>
          <w:szCs w:val="21"/>
          <w:highlight w:val="none"/>
        </w:rPr>
      </w:pPr>
      <w:bookmarkStart w:id="141" w:name="_Toc21190"/>
      <w:r>
        <w:rPr>
          <w:rFonts w:hint="eastAsia" w:ascii="新宋体" w:hAnsi="新宋体" w:eastAsia="新宋体" w:cs="新宋体"/>
          <w:b/>
          <w:bCs/>
          <w:color w:val="auto"/>
          <w:spacing w:val="3"/>
          <w:sz w:val="21"/>
          <w:szCs w:val="21"/>
          <w:highlight w:val="none"/>
        </w:rPr>
        <w:t>7.9</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b/>
          <w:bCs/>
          <w:color w:val="auto"/>
          <w:spacing w:val="3"/>
          <w:sz w:val="21"/>
          <w:szCs w:val="21"/>
          <w:highlight w:val="none"/>
        </w:rPr>
        <w:t>提前竣工</w:t>
      </w:r>
      <w:bookmarkEnd w:id="141"/>
    </w:p>
    <w:p w14:paraId="4E2A5071">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7.9.2 提前竣工（赶工）增加费的计算方法：</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7F3BF4C">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26"/>
        <w:textAlignment w:val="baseline"/>
        <w:outlineLvl w:val="1"/>
        <w:rPr>
          <w:rFonts w:hint="eastAsia" w:ascii="新宋体" w:hAnsi="新宋体" w:eastAsia="新宋体" w:cs="新宋体"/>
          <w:color w:val="auto"/>
          <w:sz w:val="28"/>
          <w:szCs w:val="28"/>
          <w:highlight w:val="none"/>
        </w:rPr>
      </w:pPr>
      <w:bookmarkStart w:id="142" w:name="_Toc27571"/>
      <w:r>
        <w:rPr>
          <w:rFonts w:hint="eastAsia" w:ascii="新宋体" w:hAnsi="新宋体" w:eastAsia="新宋体" w:cs="新宋体"/>
          <w:b/>
          <w:bCs/>
          <w:color w:val="auto"/>
          <w:spacing w:val="2"/>
          <w:sz w:val="28"/>
          <w:szCs w:val="28"/>
          <w:highlight w:val="none"/>
        </w:rPr>
        <w:t>8.材料与设备</w:t>
      </w:r>
      <w:bookmarkEnd w:id="142"/>
    </w:p>
    <w:p w14:paraId="4595BC92">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left="20"/>
        <w:textAlignment w:val="baseline"/>
        <w:outlineLvl w:val="2"/>
        <w:rPr>
          <w:rFonts w:hint="eastAsia" w:ascii="新宋体" w:hAnsi="新宋体" w:eastAsia="新宋体" w:cs="新宋体"/>
          <w:b/>
          <w:bCs/>
          <w:color w:val="auto"/>
          <w:spacing w:val="6"/>
          <w:sz w:val="21"/>
          <w:szCs w:val="21"/>
          <w:highlight w:val="none"/>
        </w:rPr>
      </w:pPr>
      <w:bookmarkStart w:id="143" w:name="_Toc8900"/>
    </w:p>
    <w:p w14:paraId="6A32F800">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left="20" w:firstLine="223" w:firstLineChars="100"/>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6"/>
          <w:sz w:val="21"/>
          <w:szCs w:val="21"/>
          <w:highlight w:val="none"/>
        </w:rPr>
        <w:t>8.2</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承包人采购材料与工程设备</w:t>
      </w:r>
      <w:bookmarkEnd w:id="143"/>
    </w:p>
    <w:p w14:paraId="4F042A04">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除已标价工程量清单《发包人提供主要材料和工程设备一览表》（表-</w:t>
      </w:r>
      <w:r>
        <w:rPr>
          <w:rFonts w:hint="eastAsia" w:ascii="新宋体" w:hAnsi="新宋体" w:eastAsia="新宋体" w:cs="新宋体"/>
          <w:color w:val="auto"/>
          <w:spacing w:val="8"/>
          <w:sz w:val="21"/>
          <w:szCs w:val="21"/>
          <w:highlight w:val="none"/>
        </w:rPr>
        <w:t>21）中明确的材料、</w:t>
      </w:r>
    </w:p>
    <w:p w14:paraId="06326151">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2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工程设备外，</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8"/>
          <w:sz w:val="21"/>
          <w:szCs w:val="21"/>
          <w:highlight w:val="none"/>
        </w:rPr>
        <w:t>由承包人负责材料和工程设备的</w:t>
      </w:r>
      <w:r>
        <w:rPr>
          <w:rFonts w:hint="eastAsia" w:ascii="新宋体" w:hAnsi="新宋体" w:eastAsia="新宋体" w:cs="新宋体"/>
          <w:color w:val="auto"/>
          <w:spacing w:val="7"/>
          <w:sz w:val="21"/>
          <w:szCs w:val="21"/>
          <w:highlight w:val="none"/>
        </w:rPr>
        <w:t>采购、运输和保管。</w:t>
      </w:r>
    </w:p>
    <w:p w14:paraId="61863951">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23" w:right="128" w:firstLine="415"/>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对发包人在招标时有“参照或相当于**品牌、级别</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9"/>
          <w:sz w:val="21"/>
          <w:szCs w:val="21"/>
          <w:highlight w:val="none"/>
        </w:rPr>
        <w:t>”约定的材</w:t>
      </w:r>
      <w:r>
        <w:rPr>
          <w:rFonts w:hint="eastAsia" w:ascii="新宋体" w:hAnsi="新宋体" w:eastAsia="新宋体" w:cs="新宋体"/>
          <w:color w:val="auto"/>
          <w:spacing w:val="8"/>
          <w:sz w:val="21"/>
          <w:szCs w:val="21"/>
          <w:highlight w:val="none"/>
        </w:rPr>
        <w:t>料或设备，承包人采购时必</w:t>
      </w:r>
      <w:r>
        <w:rPr>
          <w:rFonts w:hint="eastAsia" w:ascii="新宋体" w:hAnsi="新宋体" w:eastAsia="新宋体" w:cs="新宋体"/>
          <w:color w:val="auto"/>
          <w:spacing w:val="10"/>
          <w:sz w:val="21"/>
          <w:szCs w:val="21"/>
          <w:highlight w:val="none"/>
        </w:rPr>
        <w:t>须按类似于或优于所约定品牌、等级进行采购，施工期间该部</w:t>
      </w:r>
      <w:r>
        <w:rPr>
          <w:rFonts w:hint="eastAsia" w:ascii="新宋体" w:hAnsi="新宋体" w:eastAsia="新宋体" w:cs="新宋体"/>
          <w:color w:val="auto"/>
          <w:spacing w:val="9"/>
          <w:sz w:val="21"/>
          <w:szCs w:val="21"/>
          <w:highlight w:val="none"/>
        </w:rPr>
        <w:t>分材料或设备如未超过招标约定的风险幅度的，结算时按投标单价支付，不得调</w:t>
      </w:r>
      <w:r>
        <w:rPr>
          <w:rFonts w:hint="eastAsia" w:ascii="新宋体" w:hAnsi="新宋体" w:eastAsia="新宋体" w:cs="新宋体"/>
          <w:color w:val="auto"/>
          <w:spacing w:val="8"/>
          <w:sz w:val="21"/>
          <w:szCs w:val="21"/>
          <w:highlight w:val="none"/>
        </w:rPr>
        <w:t>整。</w:t>
      </w:r>
    </w:p>
    <w:p w14:paraId="648D4FE3">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禁止使用松木、松木包装材料设备、种子、苗木、花卉及繁殖材料。</w:t>
      </w:r>
    </w:p>
    <w:p w14:paraId="48BD31D8">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left="20" w:firstLine="223" w:firstLineChars="100"/>
        <w:textAlignment w:val="baseline"/>
        <w:outlineLvl w:val="2"/>
        <w:rPr>
          <w:rFonts w:hint="eastAsia" w:ascii="新宋体" w:hAnsi="新宋体" w:eastAsia="新宋体" w:cs="新宋体"/>
          <w:color w:val="auto"/>
          <w:sz w:val="21"/>
          <w:szCs w:val="21"/>
          <w:highlight w:val="none"/>
        </w:rPr>
      </w:pPr>
      <w:bookmarkStart w:id="144" w:name="_Toc5816"/>
      <w:r>
        <w:rPr>
          <w:rFonts w:hint="eastAsia" w:ascii="新宋体" w:hAnsi="新宋体" w:eastAsia="新宋体" w:cs="新宋体"/>
          <w:b/>
          <w:bCs/>
          <w:color w:val="auto"/>
          <w:spacing w:val="6"/>
          <w:sz w:val="21"/>
          <w:szCs w:val="21"/>
          <w:highlight w:val="none"/>
        </w:rPr>
        <w:t>8.4</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材料与工程设备的保管与使用</w:t>
      </w:r>
      <w:bookmarkEnd w:id="144"/>
    </w:p>
    <w:p w14:paraId="30EC5A47">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8.4.1发包人供应的材料设备的保管费用的承担：</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78D294A">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0" w:firstLine="213" w:firstLineChars="100"/>
        <w:textAlignment w:val="baseline"/>
        <w:outlineLvl w:val="2"/>
        <w:rPr>
          <w:rFonts w:hint="eastAsia" w:ascii="新宋体" w:hAnsi="新宋体" w:eastAsia="新宋体" w:cs="新宋体"/>
          <w:color w:val="auto"/>
          <w:sz w:val="21"/>
          <w:szCs w:val="21"/>
          <w:highlight w:val="none"/>
        </w:rPr>
      </w:pPr>
      <w:bookmarkStart w:id="145" w:name="_Toc21331"/>
      <w:r>
        <w:rPr>
          <w:rFonts w:hint="eastAsia" w:ascii="新宋体" w:hAnsi="新宋体" w:eastAsia="新宋体" w:cs="新宋体"/>
          <w:b/>
          <w:bCs/>
          <w:color w:val="auto"/>
          <w:spacing w:val="1"/>
          <w:sz w:val="21"/>
          <w:szCs w:val="21"/>
          <w:highlight w:val="none"/>
        </w:rPr>
        <w:t>8.6</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b/>
          <w:bCs/>
          <w:color w:val="auto"/>
          <w:spacing w:val="1"/>
          <w:sz w:val="21"/>
          <w:szCs w:val="21"/>
          <w:highlight w:val="none"/>
        </w:rPr>
        <w:t>样品</w:t>
      </w:r>
      <w:bookmarkEnd w:id="145"/>
    </w:p>
    <w:p w14:paraId="5277B525">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8.6.1样品的报送与封存</w:t>
      </w:r>
    </w:p>
    <w:p w14:paraId="1F8F401D">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21" w:right="130"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需要承包人报送样品的材料或工程设备，样品的种类、名称、规格、数量要求：</w:t>
      </w:r>
      <w:r>
        <w:rPr>
          <w:rFonts w:hint="eastAsia" w:ascii="新宋体" w:hAnsi="新宋体" w:eastAsia="新宋体" w:cs="新宋体"/>
          <w:color w:val="auto"/>
          <w:spacing w:val="9"/>
          <w:sz w:val="21"/>
          <w:szCs w:val="21"/>
          <w:highlight w:val="none"/>
          <w:u w:val="single" w:color="auto"/>
        </w:rPr>
        <w:t>主要材料</w:t>
      </w:r>
      <w:r>
        <w:rPr>
          <w:rFonts w:hint="eastAsia" w:ascii="新宋体" w:hAnsi="新宋体" w:eastAsia="新宋体" w:cs="新宋体"/>
          <w:color w:val="auto"/>
          <w:spacing w:val="10"/>
          <w:sz w:val="21"/>
          <w:szCs w:val="21"/>
          <w:highlight w:val="none"/>
          <w:u w:val="single" w:color="auto"/>
        </w:rPr>
        <w:t>涉及品种、款式、颜色等方面内容的，承包人应提交准备合格的材料样品送发包人选定。</w:t>
      </w:r>
    </w:p>
    <w:p w14:paraId="23D325C0">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20" w:firstLine="223" w:firstLineChars="100"/>
        <w:textAlignment w:val="baseline"/>
        <w:outlineLvl w:val="2"/>
        <w:rPr>
          <w:rFonts w:hint="eastAsia" w:ascii="新宋体" w:hAnsi="新宋体" w:eastAsia="新宋体" w:cs="新宋体"/>
          <w:color w:val="auto"/>
          <w:sz w:val="21"/>
          <w:szCs w:val="21"/>
          <w:highlight w:val="none"/>
        </w:rPr>
      </w:pPr>
      <w:bookmarkStart w:id="146" w:name="_Toc26701"/>
      <w:r>
        <w:rPr>
          <w:rFonts w:hint="eastAsia" w:ascii="新宋体" w:hAnsi="新宋体" w:eastAsia="新宋体" w:cs="新宋体"/>
          <w:b/>
          <w:bCs/>
          <w:color w:val="auto"/>
          <w:spacing w:val="6"/>
          <w:sz w:val="21"/>
          <w:szCs w:val="21"/>
          <w:highlight w:val="none"/>
        </w:rPr>
        <w:t>8.8</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施工设备和临时设施</w:t>
      </w:r>
      <w:bookmarkEnd w:id="146"/>
    </w:p>
    <w:p w14:paraId="64FC47F7">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8.8.1承包人提供的施工设备和临时设施</w:t>
      </w:r>
    </w:p>
    <w:p w14:paraId="69F0C279">
      <w:pPr>
        <w:pStyle w:val="3"/>
        <w:keepNext w:val="0"/>
        <w:keepLines w:val="0"/>
        <w:pageBreakBefore w:val="0"/>
        <w:widowControl w:val="0"/>
        <w:kinsoku/>
        <w:wordWrap w:val="0"/>
        <w:overflowPunct/>
        <w:topLinePunct w:val="0"/>
        <w:autoSpaceDE/>
        <w:autoSpaceDN/>
        <w:bidi w:val="0"/>
        <w:adjustRightInd w:val="0"/>
        <w:snapToGrid w:val="0"/>
        <w:spacing w:before="164" w:line="377" w:lineRule="auto"/>
        <w:ind w:left="18" w:right="128"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除专用合同条款另有约定的其他独立承包人和监理人指示的他人提供条件外，承包人运入</w:t>
      </w:r>
      <w:r>
        <w:rPr>
          <w:rFonts w:hint="eastAsia" w:ascii="新宋体" w:hAnsi="新宋体" w:eastAsia="新宋体" w:cs="新宋体"/>
          <w:color w:val="auto"/>
          <w:spacing w:val="10"/>
          <w:sz w:val="21"/>
          <w:szCs w:val="21"/>
          <w:highlight w:val="none"/>
        </w:rPr>
        <w:t>施工场地的所有施工设备以及在施工场地建设的临时设施仅限于用</w:t>
      </w:r>
      <w:r>
        <w:rPr>
          <w:rFonts w:hint="eastAsia" w:ascii="新宋体" w:hAnsi="新宋体" w:eastAsia="新宋体" w:cs="新宋体"/>
          <w:color w:val="auto"/>
          <w:spacing w:val="9"/>
          <w:sz w:val="21"/>
          <w:szCs w:val="21"/>
          <w:highlight w:val="none"/>
        </w:rPr>
        <w:t>于合同工程。承包人用于本</w:t>
      </w:r>
      <w:r>
        <w:rPr>
          <w:rFonts w:hint="eastAsia" w:ascii="新宋体" w:hAnsi="新宋体" w:eastAsia="新宋体" w:cs="新宋体"/>
          <w:color w:val="auto"/>
          <w:spacing w:val="8"/>
          <w:sz w:val="21"/>
          <w:szCs w:val="21"/>
          <w:highlight w:val="none"/>
        </w:rPr>
        <w:t>工程的主要机械设备清单见合同附件4。</w:t>
      </w:r>
    </w:p>
    <w:p w14:paraId="01C1E3EA">
      <w:pPr>
        <w:pStyle w:val="3"/>
        <w:keepNext w:val="0"/>
        <w:keepLines w:val="0"/>
        <w:pageBreakBefore w:val="0"/>
        <w:widowControl w:val="0"/>
        <w:kinsoku/>
        <w:wordWrap w:val="0"/>
        <w:overflowPunct/>
        <w:topLinePunct w:val="0"/>
        <w:autoSpaceDE/>
        <w:autoSpaceDN/>
        <w:bidi w:val="0"/>
        <w:adjustRightInd w:val="0"/>
        <w:snapToGrid w:val="0"/>
        <w:spacing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关于修建临时设施费用承担的约定：</w:t>
      </w:r>
    </w:p>
    <w:p w14:paraId="26816F59">
      <w:pPr>
        <w:keepNext w:val="0"/>
        <w:keepLines w:val="0"/>
        <w:pageBreakBefore w:val="0"/>
        <w:widowControl w:val="0"/>
        <w:kinsoku/>
        <w:wordWrap w:val="0"/>
        <w:overflowPunct/>
        <w:topLinePunct w:val="0"/>
        <w:autoSpaceDE/>
        <w:autoSpaceDN/>
        <w:bidi w:val="0"/>
        <w:adjustRightInd w:val="0"/>
        <w:snapToGrid w:val="0"/>
        <w:spacing w:line="344" w:lineRule="auto"/>
        <w:textAlignment w:val="baseline"/>
        <w:rPr>
          <w:rFonts w:hint="eastAsia" w:ascii="新宋体" w:hAnsi="新宋体" w:eastAsia="新宋体" w:cs="新宋体"/>
          <w:color w:val="auto"/>
          <w:sz w:val="22"/>
          <w:szCs w:val="22"/>
          <w:highlight w:val="none"/>
        </w:rPr>
      </w:pPr>
    </w:p>
    <w:p w14:paraId="2AB4A14C">
      <w:pPr>
        <w:keepNext w:val="0"/>
        <w:keepLines w:val="0"/>
        <w:pageBreakBefore w:val="0"/>
        <w:widowControl w:val="0"/>
        <w:kinsoku/>
        <w:wordWrap w:val="0"/>
        <w:overflowPunct/>
        <w:topLinePunct w:val="0"/>
        <w:autoSpaceDE/>
        <w:autoSpaceDN/>
        <w:bidi w:val="0"/>
        <w:adjustRightInd w:val="0"/>
        <w:snapToGrid w:val="0"/>
        <w:spacing w:before="1" w:line="734" w:lineRule="exact"/>
        <w:ind w:firstLine="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14"/>
          <w:sz w:val="22"/>
          <w:szCs w:val="22"/>
          <w:highlight w:val="none"/>
        </w:rPr>
        <mc:AlternateContent>
          <mc:Choice Requires="wps">
            <w:drawing>
              <wp:inline distT="0" distB="0" distL="114300" distR="114300">
                <wp:extent cx="5238115" cy="466725"/>
                <wp:effectExtent l="0" t="1905" r="635" b="7620"/>
                <wp:docPr id="9" name="任意多边形 9"/>
                <wp:cNvGraphicFramePr/>
                <a:graphic xmlns:a="http://schemas.openxmlformats.org/drawingml/2006/main">
                  <a:graphicData uri="http://schemas.microsoft.com/office/word/2010/wordprocessingShape">
                    <wps:wsp>
                      <wps:cNvSpPr/>
                      <wps:spPr>
                        <a:xfrm>
                          <a:off x="0" y="0"/>
                          <a:ext cx="5238115" cy="466725"/>
                        </a:xfrm>
                        <a:custGeom>
                          <a:avLst/>
                          <a:gdLst/>
                          <a:ahLst/>
                          <a:cxnLst/>
                          <a:pathLst>
                            <a:path w="8249" h="735">
                              <a:moveTo>
                                <a:pt x="0" y="4"/>
                              </a:moveTo>
                              <a:lnTo>
                                <a:pt x="8248" y="4"/>
                              </a:lnTo>
                              <a:moveTo>
                                <a:pt x="0" y="367"/>
                              </a:moveTo>
                              <a:lnTo>
                                <a:pt x="8248" y="367"/>
                              </a:lnTo>
                              <a:moveTo>
                                <a:pt x="0" y="729"/>
                              </a:moveTo>
                              <a:lnTo>
                                <a:pt x="7875" y="729"/>
                              </a:lnTo>
                            </a:path>
                          </a:pathLst>
                        </a:custGeom>
                        <a:noFill/>
                        <a:ln w="6096"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36.75pt;width:412.45pt;" filled="f" stroked="t" coordsize="8249,735" o:gfxdata="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l8i3fVAAAABAEAAA8AAAAAAAAAAQAgAAAAIgAAAGRycy9kb3ducmV2LnhtbFBLAQIUABQA&#10;AAAIAIdO4kCV3lifZQIAAD8FAAAOAAAAAAAAAAEAIAAAACQBAABkcnMvZTJvRG9jLnhtbFBLBQYA&#10;AAAABgAGAFkBAAD7BQAAAAA=&#10;" path="m0,4l8248,4m0,367l8248,367m0,729l7875,729e">
                <v:fill on="f" focussize="0,0"/>
                <v:stroke weight="0.48pt" color="#000000" joinstyle="bevel"/>
                <v:imagedata o:title=""/>
                <o:lock v:ext="edit" aspectratio="f"/>
                <w10:wrap type="none"/>
                <w10:anchorlock/>
              </v:shape>
            </w:pict>
          </mc:Fallback>
        </mc:AlternateContent>
      </w:r>
    </w:p>
    <w:p w14:paraId="7E9CAA5D">
      <w:pPr>
        <w:pStyle w:val="3"/>
        <w:keepNext w:val="0"/>
        <w:keepLines w:val="0"/>
        <w:pageBreakBefore w:val="0"/>
        <w:widowControl w:val="0"/>
        <w:kinsoku/>
        <w:wordWrap w:val="0"/>
        <w:overflowPunct/>
        <w:topLinePunct w:val="0"/>
        <w:autoSpaceDE/>
        <w:autoSpaceDN/>
        <w:bidi w:val="0"/>
        <w:adjustRightInd w:val="0"/>
        <w:snapToGrid w:val="0"/>
        <w:spacing w:before="168" w:line="227" w:lineRule="auto"/>
        <w:ind w:left="24" w:firstLine="44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8.8.2发包人提供的施工设备和临时设施</w:t>
      </w:r>
    </w:p>
    <w:p w14:paraId="0B6C8A5F">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firstLine="44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发包人提供的施工设备和临时设施：</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EAC4B61">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firstLine="448"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发包人提供的施工设备和临时设施的运行、维护、拆除、清运费用的承担人：</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39769CC">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16A81F91">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5"/>
        <w:textAlignment w:val="baseline"/>
        <w:outlineLvl w:val="1"/>
        <w:rPr>
          <w:rFonts w:hint="eastAsia" w:ascii="新宋体" w:hAnsi="新宋体" w:eastAsia="新宋体" w:cs="新宋体"/>
          <w:color w:val="auto"/>
          <w:sz w:val="28"/>
          <w:szCs w:val="28"/>
          <w:highlight w:val="none"/>
        </w:rPr>
      </w:pPr>
      <w:bookmarkStart w:id="147" w:name="_Toc19568"/>
      <w:r>
        <w:rPr>
          <w:rFonts w:hint="eastAsia" w:ascii="新宋体" w:hAnsi="新宋体" w:eastAsia="新宋体" w:cs="新宋体"/>
          <w:b/>
          <w:bCs/>
          <w:color w:val="auto"/>
          <w:spacing w:val="2"/>
          <w:sz w:val="28"/>
          <w:szCs w:val="28"/>
          <w:highlight w:val="none"/>
        </w:rPr>
        <w:t>9.试验与检验</w:t>
      </w:r>
      <w:bookmarkEnd w:id="147"/>
    </w:p>
    <w:p w14:paraId="3BE12C80">
      <w:pPr>
        <w:pStyle w:val="3"/>
        <w:keepNext w:val="0"/>
        <w:keepLines w:val="0"/>
        <w:pageBreakBefore w:val="0"/>
        <w:widowControl w:val="0"/>
        <w:kinsoku/>
        <w:wordWrap w:val="0"/>
        <w:overflowPunct/>
        <w:topLinePunct w:val="0"/>
        <w:autoSpaceDE/>
        <w:autoSpaceDN/>
        <w:bidi w:val="0"/>
        <w:adjustRightInd w:val="0"/>
        <w:snapToGrid w:val="0"/>
        <w:spacing w:before="66" w:line="229" w:lineRule="auto"/>
        <w:ind w:left="20" w:firstLine="223" w:firstLineChars="100"/>
        <w:textAlignment w:val="baseline"/>
        <w:outlineLvl w:val="2"/>
        <w:rPr>
          <w:rFonts w:hint="eastAsia" w:ascii="新宋体" w:hAnsi="新宋体" w:eastAsia="新宋体" w:cs="新宋体"/>
          <w:color w:val="auto"/>
          <w:sz w:val="21"/>
          <w:szCs w:val="21"/>
          <w:highlight w:val="none"/>
        </w:rPr>
      </w:pPr>
      <w:bookmarkStart w:id="148" w:name="_Toc27779"/>
      <w:r>
        <w:rPr>
          <w:rFonts w:hint="eastAsia" w:ascii="新宋体" w:hAnsi="新宋体" w:eastAsia="新宋体" w:cs="新宋体"/>
          <w:b/>
          <w:bCs/>
          <w:color w:val="auto"/>
          <w:spacing w:val="6"/>
          <w:sz w:val="21"/>
          <w:szCs w:val="21"/>
          <w:highlight w:val="none"/>
        </w:rPr>
        <w:t>9.1</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试验设备与试验人员</w:t>
      </w:r>
      <w:bookmarkEnd w:id="148"/>
    </w:p>
    <w:p w14:paraId="167F8196">
      <w:pPr>
        <w:pStyle w:val="3"/>
        <w:keepNext w:val="0"/>
        <w:keepLines w:val="0"/>
        <w:pageBreakBefore w:val="0"/>
        <w:widowControl w:val="0"/>
        <w:kinsoku/>
        <w:wordWrap w:val="0"/>
        <w:overflowPunct/>
        <w:topLinePunct w:val="0"/>
        <w:autoSpaceDE/>
        <w:autoSpaceDN/>
        <w:bidi w:val="0"/>
        <w:adjustRightInd w:val="0"/>
        <w:snapToGrid w:val="0"/>
        <w:spacing w:before="160" w:line="229"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9.</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2"/>
          <w:sz w:val="21"/>
          <w:szCs w:val="21"/>
          <w:highlight w:val="none"/>
        </w:rPr>
        <w:t>1.2 试验设备</w:t>
      </w:r>
    </w:p>
    <w:p w14:paraId="6EFB0215">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施工现场需要配置的试验场所：</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593EA36">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施工现场需要配备的试验设备：</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A33AE8D">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施工现场需要具备的其他试验条件：</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CDAEFD5">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0" w:firstLine="221" w:firstLineChars="100"/>
        <w:textAlignment w:val="baseline"/>
        <w:outlineLvl w:val="2"/>
        <w:rPr>
          <w:rFonts w:hint="eastAsia" w:ascii="新宋体" w:hAnsi="新宋体" w:eastAsia="新宋体" w:cs="新宋体"/>
          <w:color w:val="auto"/>
          <w:sz w:val="21"/>
          <w:szCs w:val="21"/>
          <w:highlight w:val="none"/>
        </w:rPr>
      </w:pPr>
      <w:bookmarkStart w:id="149" w:name="_Toc17864"/>
      <w:r>
        <w:rPr>
          <w:rFonts w:hint="eastAsia" w:ascii="新宋体" w:hAnsi="新宋体" w:eastAsia="新宋体" w:cs="新宋体"/>
          <w:b/>
          <w:bCs/>
          <w:color w:val="auto"/>
          <w:spacing w:val="5"/>
          <w:sz w:val="21"/>
          <w:szCs w:val="21"/>
          <w:highlight w:val="none"/>
        </w:rPr>
        <w:t>9.4</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现场工艺试验</w:t>
      </w:r>
      <w:bookmarkEnd w:id="149"/>
    </w:p>
    <w:p w14:paraId="5FED1777">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现场工艺试验的有关约定：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6488FD7">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20" w:firstLine="217" w:firstLineChars="100"/>
        <w:textAlignment w:val="baseline"/>
        <w:outlineLvl w:val="2"/>
        <w:rPr>
          <w:rFonts w:hint="eastAsia" w:ascii="新宋体" w:hAnsi="新宋体" w:eastAsia="新宋体" w:cs="新宋体"/>
          <w:color w:val="auto"/>
          <w:sz w:val="21"/>
          <w:szCs w:val="21"/>
          <w:highlight w:val="none"/>
        </w:rPr>
      </w:pPr>
      <w:bookmarkStart w:id="150" w:name="_Toc28844"/>
      <w:r>
        <w:rPr>
          <w:rFonts w:hint="eastAsia" w:ascii="新宋体" w:hAnsi="新宋体" w:eastAsia="新宋体" w:cs="新宋体"/>
          <w:b/>
          <w:bCs/>
          <w:color w:val="auto"/>
          <w:spacing w:val="3"/>
          <w:sz w:val="21"/>
          <w:szCs w:val="21"/>
          <w:highlight w:val="none"/>
        </w:rPr>
        <w:t>9.5</w:t>
      </w:r>
      <w:r>
        <w:rPr>
          <w:rFonts w:hint="eastAsia" w:ascii="新宋体" w:hAnsi="新宋体" w:eastAsia="新宋体" w:cs="新宋体"/>
          <w:color w:val="auto"/>
          <w:spacing w:val="19"/>
          <w:sz w:val="21"/>
          <w:szCs w:val="21"/>
          <w:highlight w:val="none"/>
        </w:rPr>
        <w:t xml:space="preserve"> </w:t>
      </w:r>
      <w:r>
        <w:rPr>
          <w:rFonts w:hint="eastAsia" w:ascii="新宋体" w:hAnsi="新宋体" w:eastAsia="新宋体" w:cs="新宋体"/>
          <w:b/>
          <w:bCs/>
          <w:color w:val="auto"/>
          <w:spacing w:val="3"/>
          <w:sz w:val="21"/>
          <w:szCs w:val="21"/>
          <w:highlight w:val="none"/>
        </w:rPr>
        <w:t>检验费用</w:t>
      </w:r>
      <w:bookmarkEnd w:id="150"/>
    </w:p>
    <w:p w14:paraId="5FFACA5B">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18" w:right="68" w:firstLine="411"/>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根据《建设工程质量检测管理办法》（建设部令第</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9"/>
          <w:sz w:val="21"/>
          <w:szCs w:val="21"/>
          <w:highlight w:val="none"/>
        </w:rPr>
        <w:t>141</w:t>
      </w:r>
      <w:r>
        <w:rPr>
          <w:rFonts w:hint="eastAsia" w:ascii="新宋体" w:hAnsi="新宋体" w:eastAsia="新宋体" w:cs="新宋体"/>
          <w:color w:val="auto"/>
          <w:spacing w:val="17"/>
          <w:w w:val="101"/>
          <w:sz w:val="21"/>
          <w:szCs w:val="21"/>
          <w:highlight w:val="none"/>
        </w:rPr>
        <w:t xml:space="preserve"> </w:t>
      </w:r>
      <w:r>
        <w:rPr>
          <w:rFonts w:hint="eastAsia" w:ascii="新宋体" w:hAnsi="新宋体" w:eastAsia="新宋体" w:cs="新宋体"/>
          <w:color w:val="auto"/>
          <w:spacing w:val="9"/>
          <w:sz w:val="21"/>
          <w:szCs w:val="21"/>
          <w:highlight w:val="none"/>
        </w:rPr>
        <w:t>号）</w:t>
      </w:r>
      <w:r>
        <w:rPr>
          <w:rFonts w:hint="eastAsia" w:ascii="新宋体" w:hAnsi="新宋体" w:eastAsia="新宋体" w:cs="新宋体"/>
          <w:color w:val="auto"/>
          <w:spacing w:val="-53"/>
          <w:sz w:val="21"/>
          <w:szCs w:val="21"/>
          <w:highlight w:val="none"/>
        </w:rPr>
        <w:t xml:space="preserve"> </w:t>
      </w:r>
      <w:r>
        <w:rPr>
          <w:rFonts w:hint="eastAsia" w:ascii="新宋体" w:hAnsi="新宋体" w:eastAsia="新宋体" w:cs="新宋体"/>
          <w:color w:val="auto"/>
          <w:spacing w:val="9"/>
          <w:sz w:val="21"/>
          <w:szCs w:val="21"/>
          <w:highlight w:val="none"/>
        </w:rPr>
        <w:t>以及《广西壮族自</w:t>
      </w:r>
      <w:r>
        <w:rPr>
          <w:rFonts w:hint="eastAsia" w:ascii="新宋体" w:hAnsi="新宋体" w:eastAsia="新宋体" w:cs="新宋体"/>
          <w:color w:val="auto"/>
          <w:spacing w:val="8"/>
          <w:sz w:val="21"/>
          <w:szCs w:val="21"/>
          <w:highlight w:val="none"/>
        </w:rPr>
        <w:t>治区建设工</w:t>
      </w:r>
      <w:r>
        <w:rPr>
          <w:rFonts w:hint="eastAsia" w:ascii="新宋体" w:hAnsi="新宋体" w:eastAsia="新宋体" w:cs="新宋体"/>
          <w:color w:val="auto"/>
          <w:spacing w:val="9"/>
          <w:sz w:val="21"/>
          <w:szCs w:val="21"/>
          <w:highlight w:val="none"/>
        </w:rPr>
        <w:t>程质量检测管理规定》（桂建管〔2013〕11 号）规定，工程质量检测业务由发包人委托有相应</w:t>
      </w:r>
      <w:r>
        <w:rPr>
          <w:rFonts w:hint="eastAsia" w:ascii="新宋体" w:hAnsi="新宋体" w:eastAsia="新宋体" w:cs="新宋体"/>
          <w:color w:val="auto"/>
          <w:spacing w:val="11"/>
          <w:sz w:val="21"/>
          <w:szCs w:val="21"/>
          <w:highlight w:val="none"/>
        </w:rPr>
        <w:t>资质的检测机构检测。费用从发包人的项目建设经费中支出并直接支付给检测机构，不计入合</w:t>
      </w:r>
      <w:r>
        <w:rPr>
          <w:rFonts w:hint="eastAsia" w:ascii="新宋体" w:hAnsi="新宋体" w:eastAsia="新宋体" w:cs="新宋体"/>
          <w:color w:val="auto"/>
          <w:spacing w:val="6"/>
          <w:sz w:val="21"/>
          <w:szCs w:val="21"/>
          <w:highlight w:val="none"/>
        </w:rPr>
        <w:t>同价款内。</w:t>
      </w:r>
    </w:p>
    <w:p w14:paraId="5704D4E5">
      <w:pPr>
        <w:pStyle w:val="3"/>
        <w:keepNext w:val="0"/>
        <w:keepLines w:val="0"/>
        <w:pageBreakBefore w:val="0"/>
        <w:widowControl w:val="0"/>
        <w:kinsoku/>
        <w:wordWrap w:val="0"/>
        <w:overflowPunct/>
        <w:topLinePunct w:val="0"/>
        <w:autoSpaceDE/>
        <w:autoSpaceDN/>
        <w:bidi w:val="0"/>
        <w:adjustRightInd w:val="0"/>
        <w:snapToGrid w:val="0"/>
        <w:spacing w:before="101" w:line="226" w:lineRule="auto"/>
        <w:ind w:left="36"/>
        <w:textAlignment w:val="baseline"/>
        <w:outlineLvl w:val="1"/>
        <w:rPr>
          <w:rFonts w:hint="eastAsia" w:ascii="新宋体" w:hAnsi="新宋体" w:eastAsia="新宋体" w:cs="新宋体"/>
          <w:color w:val="auto"/>
          <w:sz w:val="28"/>
          <w:szCs w:val="28"/>
          <w:highlight w:val="none"/>
        </w:rPr>
      </w:pPr>
      <w:bookmarkStart w:id="151" w:name="_Toc25175"/>
      <w:r>
        <w:rPr>
          <w:rFonts w:hint="eastAsia" w:ascii="新宋体" w:hAnsi="新宋体" w:eastAsia="新宋体" w:cs="新宋体"/>
          <w:b/>
          <w:bCs/>
          <w:color w:val="auto"/>
          <w:spacing w:val="-2"/>
          <w:sz w:val="28"/>
          <w:szCs w:val="28"/>
          <w:highlight w:val="none"/>
        </w:rPr>
        <w:t>10.变更</w:t>
      </w:r>
      <w:bookmarkEnd w:id="151"/>
    </w:p>
    <w:p w14:paraId="40B6D66B">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47598453">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152" w:name="_Toc13055"/>
      <w:r>
        <w:rPr>
          <w:rFonts w:hint="eastAsia" w:ascii="新宋体" w:hAnsi="新宋体" w:eastAsia="新宋体" w:cs="新宋体"/>
          <w:b/>
          <w:bCs/>
          <w:color w:val="auto"/>
          <w:spacing w:val="3"/>
          <w:sz w:val="21"/>
          <w:szCs w:val="21"/>
          <w:highlight w:val="none"/>
        </w:rPr>
        <w:t>10.1</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变更的范围</w:t>
      </w:r>
      <w:bookmarkEnd w:id="152"/>
    </w:p>
    <w:p w14:paraId="2A4B5614">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关于变更的范围的约定：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485DB0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153" w:name="_Toc6652"/>
      <w:r>
        <w:rPr>
          <w:rFonts w:hint="eastAsia" w:ascii="新宋体" w:hAnsi="新宋体" w:eastAsia="新宋体" w:cs="新宋体"/>
          <w:b/>
          <w:bCs/>
          <w:color w:val="auto"/>
          <w:spacing w:val="3"/>
          <w:sz w:val="21"/>
          <w:szCs w:val="21"/>
          <w:highlight w:val="none"/>
        </w:rPr>
        <w:t>10.3</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变更程序</w:t>
      </w:r>
      <w:bookmarkEnd w:id="153"/>
    </w:p>
    <w:p w14:paraId="6C5A0A01">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7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10.3.1国有投资项目：</w:t>
      </w:r>
    </w:p>
    <w:p w14:paraId="43466B10">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23" w:right="2" w:firstLine="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⑴设计变更和工程签证，按各市政府或相关部门的规定办理。</w:t>
      </w:r>
      <w:r>
        <w:rPr>
          <w:rFonts w:hint="eastAsia" w:ascii="新宋体" w:hAnsi="新宋体" w:eastAsia="新宋体" w:cs="新宋体"/>
          <w:color w:val="auto"/>
          <w:spacing w:val="10"/>
          <w:sz w:val="21"/>
          <w:szCs w:val="21"/>
          <w:highlight w:val="none"/>
        </w:rPr>
        <w:t>属不可抗力（自然灾害、突</w:t>
      </w:r>
      <w:r>
        <w:rPr>
          <w:rFonts w:hint="eastAsia" w:ascii="新宋体" w:hAnsi="新宋体" w:eastAsia="新宋体" w:cs="新宋体"/>
          <w:color w:val="auto"/>
          <w:spacing w:val="9"/>
          <w:sz w:val="21"/>
          <w:szCs w:val="21"/>
          <w:highlight w:val="none"/>
        </w:rPr>
        <w:t>发事件等）造成变更的，按特事特办原则予以办</w:t>
      </w:r>
      <w:r>
        <w:rPr>
          <w:rFonts w:hint="eastAsia" w:ascii="新宋体" w:hAnsi="新宋体" w:eastAsia="新宋体" w:cs="新宋体"/>
          <w:color w:val="auto"/>
          <w:spacing w:val="8"/>
          <w:sz w:val="21"/>
          <w:szCs w:val="21"/>
          <w:highlight w:val="none"/>
        </w:rPr>
        <w:t>理。</w:t>
      </w:r>
    </w:p>
    <w:p w14:paraId="5337EB1E">
      <w:pPr>
        <w:pStyle w:val="3"/>
        <w:keepNext w:val="0"/>
        <w:keepLines w:val="0"/>
        <w:pageBreakBefore w:val="0"/>
        <w:widowControl w:val="0"/>
        <w:kinsoku/>
        <w:wordWrap w:val="0"/>
        <w:overflowPunct/>
        <w:topLinePunct w:val="0"/>
        <w:autoSpaceDE/>
        <w:autoSpaceDN/>
        <w:bidi w:val="0"/>
        <w:adjustRightInd w:val="0"/>
        <w:snapToGrid w:val="0"/>
        <w:spacing w:before="1" w:line="376" w:lineRule="auto"/>
        <w:ind w:left="21" w:right="2" w:firstLine="43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⑵建设单位在实施项目过程中，若发生单价变动，由发包人、</w:t>
      </w:r>
      <w:r>
        <w:rPr>
          <w:rFonts w:hint="eastAsia" w:ascii="新宋体" w:hAnsi="新宋体" w:eastAsia="新宋体" w:cs="新宋体"/>
          <w:color w:val="auto"/>
          <w:spacing w:val="10"/>
          <w:sz w:val="21"/>
          <w:szCs w:val="21"/>
          <w:highlight w:val="none"/>
        </w:rPr>
        <w:t>承包人、监理或造价咨询等</w:t>
      </w:r>
      <w:r>
        <w:rPr>
          <w:rFonts w:hint="eastAsia" w:ascii="新宋体" w:hAnsi="新宋体" w:eastAsia="新宋体" w:cs="新宋体"/>
          <w:color w:val="auto"/>
          <w:spacing w:val="8"/>
          <w:sz w:val="21"/>
          <w:szCs w:val="21"/>
          <w:highlight w:val="none"/>
        </w:rPr>
        <w:t>单位共同商定并签字确认。</w:t>
      </w:r>
    </w:p>
    <w:p w14:paraId="692CC1F0">
      <w:pPr>
        <w:pStyle w:val="3"/>
        <w:keepNext w:val="0"/>
        <w:keepLines w:val="0"/>
        <w:pageBreakBefore w:val="0"/>
        <w:widowControl w:val="0"/>
        <w:kinsoku/>
        <w:wordWrap w:val="0"/>
        <w:overflowPunct/>
        <w:topLinePunct w:val="0"/>
        <w:autoSpaceDE/>
        <w:autoSpaceDN/>
        <w:bidi w:val="0"/>
        <w:adjustRightInd w:val="0"/>
        <w:snapToGrid w:val="0"/>
        <w:spacing w:before="1" w:line="377" w:lineRule="auto"/>
        <w:ind w:left="20" w:firstLine="438"/>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⑶ 当合同规定的合同价款调整情况发生后，承包人未在规定时间内通知发包人，或者</w:t>
      </w:r>
      <w:r>
        <w:rPr>
          <w:rFonts w:hint="eastAsia" w:ascii="新宋体" w:hAnsi="新宋体" w:eastAsia="新宋体" w:cs="新宋体"/>
          <w:color w:val="auto"/>
          <w:spacing w:val="7"/>
          <w:sz w:val="21"/>
          <w:szCs w:val="21"/>
          <w:highlight w:val="none"/>
        </w:rPr>
        <w:t>未在</w:t>
      </w:r>
      <w:r>
        <w:rPr>
          <w:rFonts w:hint="eastAsia" w:ascii="新宋体" w:hAnsi="新宋体" w:eastAsia="新宋体" w:cs="新宋体"/>
          <w:color w:val="auto"/>
          <w:spacing w:val="11"/>
          <w:sz w:val="21"/>
          <w:szCs w:val="21"/>
          <w:highlight w:val="none"/>
        </w:rPr>
        <w:t>规定时间内提出调整报告，发包人可以根据有关资料，决定是否调整和调整的金额，并书面通</w:t>
      </w:r>
      <w:r>
        <w:rPr>
          <w:rFonts w:hint="eastAsia" w:ascii="新宋体" w:hAnsi="新宋体" w:eastAsia="新宋体" w:cs="新宋体"/>
          <w:color w:val="auto"/>
          <w:spacing w:val="5"/>
          <w:sz w:val="21"/>
          <w:szCs w:val="21"/>
          <w:highlight w:val="none"/>
        </w:rPr>
        <w:t>知承包人。</w:t>
      </w:r>
    </w:p>
    <w:p w14:paraId="212BE542">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56"/>
        <w:textAlignment w:val="baseline"/>
        <w:rPr>
          <w:rFonts w:hint="eastAsia" w:ascii="新宋体" w:hAnsi="新宋体" w:eastAsia="新宋体" w:cs="新宋体"/>
          <w:color w:val="auto"/>
          <w:sz w:val="21"/>
          <w:szCs w:val="21"/>
          <w:highlight w:val="none"/>
          <w:u w:val="single"/>
          <w:lang w:val="en-US" w:eastAsia="zh-CN"/>
        </w:rPr>
      </w:pPr>
      <w:r>
        <w:rPr>
          <w:rFonts w:hint="eastAsia" w:ascii="新宋体" w:hAnsi="新宋体" w:eastAsia="新宋体" w:cs="新宋体"/>
          <w:color w:val="auto"/>
          <w:spacing w:val="4"/>
          <w:sz w:val="21"/>
          <w:szCs w:val="21"/>
          <w:highlight w:val="none"/>
        </w:rPr>
        <w:t>10.3.2 非国有投资项目：</w:t>
      </w:r>
      <w:bookmarkStart w:id="154" w:name="_Toc15452"/>
      <w:r>
        <w:rPr>
          <w:rFonts w:hint="eastAsia" w:ascii="新宋体" w:hAnsi="新宋体" w:eastAsia="新宋体" w:cs="新宋体"/>
          <w:color w:val="auto"/>
          <w:sz w:val="21"/>
          <w:szCs w:val="21"/>
          <w:highlight w:val="none"/>
          <w:u w:val="single"/>
          <w:lang w:val="en-US" w:eastAsia="zh-CN"/>
        </w:rPr>
        <w:t xml:space="preserve">                             </w:t>
      </w:r>
    </w:p>
    <w:p w14:paraId="1468250F">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firstLine="217" w:firstLineChars="1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3"/>
          <w:sz w:val="21"/>
          <w:szCs w:val="21"/>
          <w:highlight w:val="none"/>
        </w:rPr>
        <w:t>10.4</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变更估价</w:t>
      </w:r>
      <w:bookmarkEnd w:id="154"/>
    </w:p>
    <w:p w14:paraId="4135578F">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10.4.</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2"/>
          <w:sz w:val="21"/>
          <w:szCs w:val="21"/>
          <w:highlight w:val="none"/>
        </w:rPr>
        <w:t>1变更估价原则</w:t>
      </w:r>
    </w:p>
    <w:p w14:paraId="36A6AEFA">
      <w:pPr>
        <w:pStyle w:val="3"/>
        <w:keepNext w:val="0"/>
        <w:keepLines w:val="0"/>
        <w:pageBreakBefore w:val="0"/>
        <w:widowControl w:val="0"/>
        <w:kinsoku/>
        <w:wordWrap w:val="0"/>
        <w:overflowPunct/>
        <w:topLinePunct w:val="0"/>
        <w:autoSpaceDE/>
        <w:autoSpaceDN/>
        <w:bidi w:val="0"/>
        <w:adjustRightInd w:val="0"/>
        <w:snapToGrid w:val="0"/>
        <w:spacing w:before="164" w:line="377" w:lineRule="auto"/>
        <w:ind w:left="19"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 xml:space="preserve">关于变更估价的约定:  </w:t>
      </w:r>
      <w:r>
        <w:rPr>
          <w:rFonts w:hint="eastAsia" w:ascii="新宋体" w:hAnsi="新宋体" w:eastAsia="新宋体" w:cs="新宋体"/>
          <w:color w:val="auto"/>
          <w:spacing w:val="10"/>
          <w:sz w:val="21"/>
          <w:szCs w:val="21"/>
          <w:highlight w:val="none"/>
          <w:u w:val="single" w:color="auto"/>
        </w:rPr>
        <w:t>工程变更合同价款按下列方法进</w:t>
      </w:r>
      <w:r>
        <w:rPr>
          <w:rFonts w:hint="eastAsia" w:ascii="新宋体" w:hAnsi="新宋体" w:eastAsia="新宋体" w:cs="新宋体"/>
          <w:color w:val="auto"/>
          <w:spacing w:val="9"/>
          <w:sz w:val="21"/>
          <w:szCs w:val="21"/>
          <w:highlight w:val="none"/>
          <w:u w:val="single" w:color="auto"/>
        </w:rPr>
        <w:t>行</w:t>
      </w:r>
      <w:r>
        <w:rPr>
          <w:rFonts w:hint="eastAsia" w:ascii="新宋体" w:hAnsi="新宋体" w:eastAsia="新宋体" w:cs="新宋体"/>
          <w:color w:val="auto"/>
          <w:spacing w:val="-5"/>
          <w:sz w:val="21"/>
          <w:szCs w:val="21"/>
          <w:highlight w:val="none"/>
          <w:u w:val="single" w:color="auto"/>
        </w:rPr>
        <w:t>：（</w:t>
      </w:r>
      <w:r>
        <w:rPr>
          <w:rFonts w:hint="eastAsia" w:ascii="新宋体" w:hAnsi="新宋体" w:eastAsia="新宋体" w:cs="新宋体"/>
          <w:color w:val="auto"/>
          <w:spacing w:val="9"/>
          <w:sz w:val="21"/>
          <w:szCs w:val="21"/>
          <w:highlight w:val="none"/>
          <w:u w:val="single" w:color="auto"/>
        </w:rPr>
        <w:t>1）合同中已有相同清单项目</w:t>
      </w:r>
      <w:r>
        <w:rPr>
          <w:rFonts w:hint="eastAsia" w:ascii="新宋体" w:hAnsi="新宋体" w:eastAsia="新宋体" w:cs="新宋体"/>
          <w:color w:val="auto"/>
          <w:spacing w:val="10"/>
          <w:sz w:val="21"/>
          <w:szCs w:val="21"/>
          <w:highlight w:val="none"/>
          <w:u w:val="single" w:color="auto"/>
        </w:rPr>
        <w:t>的，按合同该清单项目价格进行计算</w:t>
      </w:r>
      <w:r>
        <w:rPr>
          <w:rFonts w:hint="eastAsia" w:ascii="新宋体" w:hAnsi="新宋体" w:eastAsia="新宋体" w:cs="新宋体"/>
          <w:color w:val="auto"/>
          <w:spacing w:val="-14"/>
          <w:sz w:val="21"/>
          <w:szCs w:val="21"/>
          <w:highlight w:val="none"/>
          <w:u w:val="single" w:color="auto"/>
        </w:rPr>
        <w:t>；（</w:t>
      </w:r>
      <w:r>
        <w:rPr>
          <w:rFonts w:hint="eastAsia" w:ascii="新宋体" w:hAnsi="新宋体" w:eastAsia="新宋体" w:cs="新宋体"/>
          <w:color w:val="auto"/>
          <w:spacing w:val="10"/>
          <w:sz w:val="21"/>
          <w:szCs w:val="21"/>
          <w:highlight w:val="none"/>
          <w:u w:val="single" w:color="auto"/>
        </w:rPr>
        <w:t>2）合同中只有类似清</w:t>
      </w:r>
      <w:r>
        <w:rPr>
          <w:rFonts w:hint="eastAsia" w:ascii="新宋体" w:hAnsi="新宋体" w:eastAsia="新宋体" w:cs="新宋体"/>
          <w:color w:val="auto"/>
          <w:spacing w:val="9"/>
          <w:sz w:val="21"/>
          <w:szCs w:val="21"/>
          <w:highlight w:val="none"/>
          <w:u w:val="single" w:color="auto"/>
        </w:rPr>
        <w:t>单项目的，参照该类似清单项目</w:t>
      </w:r>
      <w:r>
        <w:rPr>
          <w:rFonts w:hint="eastAsia" w:ascii="新宋体" w:hAnsi="新宋体" w:eastAsia="新宋体" w:cs="新宋体"/>
          <w:color w:val="auto"/>
          <w:spacing w:val="5"/>
          <w:sz w:val="21"/>
          <w:szCs w:val="21"/>
          <w:highlight w:val="none"/>
          <w:u w:val="single" w:color="auto"/>
        </w:rPr>
        <w:t>价格进行计算</w:t>
      </w:r>
      <w:r>
        <w:rPr>
          <w:rFonts w:hint="eastAsia" w:ascii="新宋体" w:hAnsi="新宋体" w:eastAsia="新宋体" w:cs="新宋体"/>
          <w:color w:val="auto"/>
          <w:spacing w:val="-46"/>
          <w:sz w:val="21"/>
          <w:szCs w:val="21"/>
          <w:highlight w:val="none"/>
          <w:u w:val="single" w:color="auto"/>
        </w:rPr>
        <w:t>；（</w:t>
      </w:r>
      <w:r>
        <w:rPr>
          <w:rFonts w:hint="eastAsia" w:ascii="新宋体" w:hAnsi="新宋体" w:eastAsia="新宋体" w:cs="新宋体"/>
          <w:color w:val="auto"/>
          <w:spacing w:val="5"/>
          <w:sz w:val="21"/>
          <w:szCs w:val="21"/>
          <w:highlight w:val="none"/>
          <w:u w:val="single" w:color="auto"/>
        </w:rPr>
        <w:t>3）合同中没有适用或类似清单项目的价格计算方法：有定额的套定额，并</w:t>
      </w:r>
      <w:r>
        <w:rPr>
          <w:rFonts w:hint="eastAsia" w:ascii="新宋体" w:hAnsi="新宋体" w:eastAsia="新宋体" w:cs="新宋体"/>
          <w:color w:val="auto"/>
          <w:spacing w:val="-18"/>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w:t>
      </w:r>
      <w:r>
        <w:rPr>
          <w:rFonts w:hint="eastAsia" w:ascii="新宋体" w:hAnsi="新宋体" w:eastAsia="新宋体" w:cs="新宋体"/>
          <w:color w:val="auto"/>
          <w:spacing w:val="-70"/>
          <w:sz w:val="21"/>
          <w:szCs w:val="21"/>
          <w:highlight w:val="none"/>
          <w:u w:val="single" w:color="auto"/>
        </w:rPr>
        <w:t xml:space="preserve"> </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b/>
          <w:bCs/>
          <w:color w:val="auto"/>
          <w:spacing w:val="5"/>
          <w:sz w:val="21"/>
          <w:szCs w:val="21"/>
          <w:highlight w:val="none"/>
        </w:rPr>
        <w:t>□</w:t>
      </w:r>
      <w:r>
        <w:rPr>
          <w:rFonts w:hint="eastAsia" w:ascii="新宋体" w:hAnsi="新宋体" w:eastAsia="新宋体" w:cs="新宋体"/>
          <w:color w:val="auto"/>
          <w:spacing w:val="7"/>
          <w:sz w:val="21"/>
          <w:szCs w:val="21"/>
          <w:highlight w:val="none"/>
          <w:u w:val="single" w:color="auto"/>
        </w:rPr>
        <w:t>乘以下浮系数      %</w:t>
      </w:r>
      <w:r>
        <w:rPr>
          <w:rFonts w:hint="eastAsia" w:ascii="新宋体" w:hAnsi="新宋体" w:eastAsia="新宋体" w:cs="新宋体"/>
          <w:color w:val="auto"/>
          <w:spacing w:val="-1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w:t>
      </w:r>
      <w:r>
        <w:rPr>
          <w:rFonts w:hint="eastAsia" w:ascii="新宋体" w:hAnsi="新宋体" w:eastAsia="新宋体" w:cs="新宋体"/>
          <w:color w:val="auto"/>
          <w:spacing w:val="-64"/>
          <w:sz w:val="21"/>
          <w:szCs w:val="21"/>
          <w:highlight w:val="none"/>
          <w:u w:val="single" w:color="auto"/>
        </w:rPr>
        <w:t xml:space="preserve"> </w:t>
      </w:r>
      <w:r>
        <w:rPr>
          <w:rFonts w:hint="eastAsia" w:ascii="新宋体" w:hAnsi="新宋体" w:eastAsia="新宋体" w:cs="新宋体"/>
          <w:b/>
          <w:bCs/>
          <w:color w:val="auto"/>
          <w:spacing w:val="7"/>
          <w:sz w:val="21"/>
          <w:szCs w:val="21"/>
          <w:highlight w:val="none"/>
        </w:rPr>
        <w:t>□</w:t>
      </w:r>
      <w:r>
        <w:rPr>
          <w:rFonts w:hint="eastAsia" w:ascii="新宋体" w:hAnsi="新宋体" w:eastAsia="新宋体" w:cs="新宋体"/>
          <w:color w:val="auto"/>
          <w:spacing w:val="7"/>
          <w:sz w:val="21"/>
          <w:szCs w:val="21"/>
          <w:highlight w:val="none"/>
          <w:u w:val="single" w:color="auto"/>
        </w:rPr>
        <w:t xml:space="preserve">不乘下浮系数）计算，其中：材料设备价格按施工期间的《百色市 </w:t>
      </w:r>
      <w:r>
        <w:rPr>
          <w:rFonts w:hint="eastAsia" w:ascii="新宋体" w:hAnsi="新宋体" w:eastAsia="新宋体" w:cs="新宋体"/>
          <w:color w:val="auto"/>
          <w:spacing w:val="10"/>
          <w:sz w:val="21"/>
          <w:szCs w:val="21"/>
          <w:highlight w:val="none"/>
          <w:u w:val="single" w:color="auto"/>
        </w:rPr>
        <w:t>市建设工程造价信息》相应信息价的加权平均值计算，《百色市</w:t>
      </w:r>
      <w:r>
        <w:rPr>
          <w:rFonts w:hint="eastAsia" w:ascii="新宋体" w:hAnsi="新宋体" w:eastAsia="新宋体" w:cs="新宋体"/>
          <w:color w:val="auto"/>
          <w:spacing w:val="9"/>
          <w:sz w:val="21"/>
          <w:szCs w:val="21"/>
          <w:highlight w:val="none"/>
          <w:u w:val="single" w:color="auto"/>
        </w:rPr>
        <w:t>建设工程造价信息》没有相应</w:t>
      </w:r>
      <w:r>
        <w:rPr>
          <w:rFonts w:hint="eastAsia" w:ascii="新宋体" w:hAnsi="新宋体" w:eastAsia="新宋体" w:cs="新宋体"/>
          <w:color w:val="auto"/>
          <w:spacing w:val="10"/>
          <w:sz w:val="21"/>
          <w:szCs w:val="21"/>
          <w:highlight w:val="none"/>
          <w:u w:val="single" w:color="auto"/>
        </w:rPr>
        <w:t>信息价的，由建设单位、施工单位、监理单位或造价咨询单位根据市</w:t>
      </w:r>
      <w:r>
        <w:rPr>
          <w:rFonts w:hint="eastAsia" w:ascii="新宋体" w:hAnsi="新宋体" w:eastAsia="新宋体" w:cs="新宋体"/>
          <w:color w:val="auto"/>
          <w:spacing w:val="9"/>
          <w:sz w:val="21"/>
          <w:szCs w:val="21"/>
          <w:highlight w:val="none"/>
          <w:u w:val="single" w:color="auto"/>
        </w:rPr>
        <w:t>场行情协商确定；无定额可套的，</w:t>
      </w:r>
      <w:r>
        <w:rPr>
          <w:rFonts w:hint="eastAsia" w:ascii="新宋体" w:hAnsi="新宋体" w:eastAsia="新宋体" w:cs="新宋体"/>
          <w:color w:val="auto"/>
          <w:spacing w:val="-58"/>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由建设单位、施工单位、监理单位或造价咨询单位根据市</w:t>
      </w:r>
      <w:r>
        <w:rPr>
          <w:rFonts w:hint="eastAsia" w:ascii="新宋体" w:hAnsi="新宋体" w:eastAsia="新宋体" w:cs="新宋体"/>
          <w:color w:val="auto"/>
          <w:spacing w:val="8"/>
          <w:sz w:val="21"/>
          <w:szCs w:val="21"/>
          <w:highlight w:val="none"/>
          <w:u w:val="single" w:color="auto"/>
        </w:rPr>
        <w:t>场行情协商确定包含除税金</w:t>
      </w:r>
      <w:r>
        <w:rPr>
          <w:rFonts w:hint="eastAsia" w:ascii="新宋体" w:hAnsi="新宋体" w:eastAsia="新宋体" w:cs="新宋体"/>
          <w:color w:val="auto"/>
          <w:spacing w:val="10"/>
          <w:sz w:val="21"/>
          <w:szCs w:val="21"/>
          <w:highlight w:val="none"/>
          <w:u w:val="single" w:color="auto"/>
        </w:rPr>
        <w:t>以外所有费用的税前综合价格</w:t>
      </w:r>
      <w:r>
        <w:rPr>
          <w:rFonts w:hint="eastAsia" w:ascii="新宋体" w:hAnsi="新宋体" w:eastAsia="新宋体" w:cs="新宋体"/>
          <w:color w:val="auto"/>
          <w:spacing w:val="10"/>
          <w:sz w:val="21"/>
          <w:szCs w:val="21"/>
          <w:highlight w:val="none"/>
        </w:rPr>
        <w:t>。以上约定同时适用于招标工程量</w:t>
      </w:r>
      <w:r>
        <w:rPr>
          <w:rFonts w:hint="eastAsia" w:ascii="新宋体" w:hAnsi="新宋体" w:eastAsia="新宋体" w:cs="新宋体"/>
          <w:color w:val="auto"/>
          <w:spacing w:val="9"/>
          <w:sz w:val="21"/>
          <w:szCs w:val="21"/>
          <w:highlight w:val="none"/>
        </w:rPr>
        <w:t>清单缺项以及工程量清单项目</w:t>
      </w:r>
      <w:r>
        <w:rPr>
          <w:rFonts w:hint="eastAsia" w:ascii="新宋体" w:hAnsi="新宋体" w:eastAsia="新宋体" w:cs="新宋体"/>
          <w:color w:val="auto"/>
          <w:spacing w:val="8"/>
          <w:sz w:val="21"/>
          <w:szCs w:val="21"/>
          <w:highlight w:val="none"/>
        </w:rPr>
        <w:t>特征与图纸不符时的价款确定。</w:t>
      </w:r>
    </w:p>
    <w:p w14:paraId="458BF3D1">
      <w:pPr>
        <w:pStyle w:val="3"/>
        <w:keepNext w:val="0"/>
        <w:keepLines w:val="0"/>
        <w:pageBreakBefore w:val="0"/>
        <w:widowControl w:val="0"/>
        <w:kinsoku/>
        <w:wordWrap w:val="0"/>
        <w:overflowPunct/>
        <w:topLinePunct w:val="0"/>
        <w:autoSpaceDE/>
        <w:autoSpaceDN/>
        <w:bidi w:val="0"/>
        <w:adjustRightInd w:val="0"/>
        <w:snapToGrid w:val="0"/>
        <w:spacing w:before="1" w:line="377" w:lineRule="auto"/>
        <w:ind w:left="29" w:right="60" w:firstLine="4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u w:val="single" w:color="auto"/>
        </w:rPr>
        <w:t>工程变更导致实际完成的变更工程量与已标价清单或预算书</w:t>
      </w:r>
      <w:r>
        <w:rPr>
          <w:rFonts w:hint="eastAsia" w:ascii="新宋体" w:hAnsi="新宋体" w:eastAsia="新宋体" w:cs="新宋体"/>
          <w:color w:val="auto"/>
          <w:spacing w:val="9"/>
          <w:sz w:val="21"/>
          <w:szCs w:val="21"/>
          <w:highlight w:val="none"/>
          <w:u w:val="single" w:color="auto"/>
        </w:rPr>
        <w:t>中列明的该项目工程量有偏差</w:t>
      </w:r>
      <w:r>
        <w:rPr>
          <w:rFonts w:hint="eastAsia" w:ascii="新宋体" w:hAnsi="新宋体" w:eastAsia="新宋体" w:cs="新宋体"/>
          <w:color w:val="auto"/>
          <w:spacing w:val="7"/>
          <w:sz w:val="21"/>
          <w:szCs w:val="21"/>
          <w:highlight w:val="none"/>
          <w:u w:val="single" w:color="auto"/>
        </w:rPr>
        <w:t>时，其综合单价的确定按专用条款“</w:t>
      </w:r>
      <w:r>
        <w:rPr>
          <w:rFonts w:hint="eastAsia" w:ascii="新宋体" w:hAnsi="新宋体" w:eastAsia="新宋体" w:cs="新宋体"/>
          <w:color w:val="auto"/>
          <w:spacing w:val="-57"/>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1.13 工程量清单错误的修正</w:t>
      </w:r>
      <w:r>
        <w:rPr>
          <w:rFonts w:hint="eastAsia" w:ascii="新宋体" w:hAnsi="新宋体" w:eastAsia="新宋体" w:cs="新宋体"/>
          <w:color w:val="auto"/>
          <w:spacing w:val="-70"/>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”执行。</w:t>
      </w:r>
    </w:p>
    <w:p w14:paraId="7004D36B">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35" w:firstLine="221" w:firstLineChars="100"/>
        <w:textAlignment w:val="baseline"/>
        <w:outlineLvl w:val="2"/>
        <w:rPr>
          <w:rFonts w:hint="eastAsia" w:ascii="新宋体" w:hAnsi="新宋体" w:eastAsia="新宋体" w:cs="新宋体"/>
          <w:color w:val="auto"/>
          <w:sz w:val="21"/>
          <w:szCs w:val="21"/>
          <w:highlight w:val="none"/>
        </w:rPr>
      </w:pPr>
      <w:bookmarkStart w:id="155" w:name="_Toc26790"/>
      <w:r>
        <w:rPr>
          <w:rFonts w:hint="eastAsia" w:ascii="新宋体" w:hAnsi="新宋体" w:eastAsia="新宋体" w:cs="新宋体"/>
          <w:b/>
          <w:bCs/>
          <w:color w:val="auto"/>
          <w:spacing w:val="5"/>
          <w:sz w:val="21"/>
          <w:szCs w:val="21"/>
          <w:highlight w:val="none"/>
        </w:rPr>
        <w:t>10.5</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承包人的合理化建议</w:t>
      </w:r>
      <w:bookmarkEnd w:id="155"/>
    </w:p>
    <w:p w14:paraId="4EE01F9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监理人审查承包人合理化建议的期限：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FD7A2FA">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发包人审批承包人合理化建议的期限：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5D3C8CD">
      <w:pPr>
        <w:pStyle w:val="3"/>
        <w:keepNext w:val="0"/>
        <w:keepLines w:val="0"/>
        <w:pageBreakBefore w:val="0"/>
        <w:widowControl w:val="0"/>
        <w:kinsoku/>
        <w:wordWrap w:val="0"/>
        <w:overflowPunct/>
        <w:topLinePunct w:val="0"/>
        <w:autoSpaceDE/>
        <w:autoSpaceDN/>
        <w:bidi w:val="0"/>
        <w:adjustRightInd w:val="0"/>
        <w:snapToGrid w:val="0"/>
        <w:spacing w:before="163" w:line="379" w:lineRule="auto"/>
        <w:ind w:left="22" w:right="271" w:firstLine="41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承包人提出的合理化建议降低了合同价格或者提高了工程经</w:t>
      </w:r>
      <w:r>
        <w:rPr>
          <w:rFonts w:hint="eastAsia" w:ascii="新宋体" w:hAnsi="新宋体" w:eastAsia="新宋体" w:cs="新宋体"/>
          <w:color w:val="auto"/>
          <w:spacing w:val="9"/>
          <w:sz w:val="21"/>
          <w:szCs w:val="21"/>
          <w:highlight w:val="none"/>
        </w:rPr>
        <w:t>济效益的奖励的方法和金额</w:t>
      </w:r>
      <w:r>
        <w:rPr>
          <w:rFonts w:hint="eastAsia" w:ascii="新宋体" w:hAnsi="新宋体" w:eastAsia="新宋体" w:cs="新宋体"/>
          <w:color w:val="auto"/>
          <w:spacing w:val="2"/>
          <w:sz w:val="21"/>
          <w:szCs w:val="21"/>
          <w:highlight w:val="none"/>
        </w:rPr>
        <w:t>为：</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
          <w:sz w:val="21"/>
          <w:szCs w:val="21"/>
          <w:highlight w:val="none"/>
        </w:rPr>
        <w:t>。</w:t>
      </w:r>
    </w:p>
    <w:p w14:paraId="1AB62B8F">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left="35" w:firstLine="211" w:firstLineChars="100"/>
        <w:textAlignment w:val="baseline"/>
        <w:outlineLvl w:val="2"/>
        <w:rPr>
          <w:rFonts w:hint="eastAsia" w:ascii="新宋体" w:hAnsi="新宋体" w:eastAsia="新宋体" w:cs="新宋体"/>
          <w:color w:val="auto"/>
          <w:sz w:val="21"/>
          <w:szCs w:val="21"/>
          <w:highlight w:val="none"/>
        </w:rPr>
      </w:pPr>
      <w:bookmarkStart w:id="156" w:name="_Toc7483"/>
      <w:r>
        <w:rPr>
          <w:rFonts w:hint="eastAsia" w:ascii="新宋体" w:hAnsi="新宋体" w:eastAsia="新宋体" w:cs="新宋体"/>
          <w:b/>
          <w:bCs/>
          <w:color w:val="auto"/>
          <w:sz w:val="21"/>
          <w:szCs w:val="21"/>
          <w:highlight w:val="none"/>
        </w:rPr>
        <w:t>10.7</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b/>
          <w:bCs/>
          <w:color w:val="auto"/>
          <w:sz w:val="21"/>
          <w:szCs w:val="21"/>
          <w:highlight w:val="none"/>
        </w:rPr>
        <w:t>暂估价</w:t>
      </w:r>
      <w:bookmarkEnd w:id="156"/>
    </w:p>
    <w:p w14:paraId="4C6BDAE1">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18" w:right="110" w:firstLine="42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暂估价材料和工程设备的明细详见已标价工程量清</w:t>
      </w:r>
      <w:r>
        <w:rPr>
          <w:rFonts w:hint="eastAsia" w:ascii="新宋体" w:hAnsi="新宋体" w:eastAsia="新宋体" w:cs="新宋体"/>
          <w:color w:val="auto"/>
          <w:spacing w:val="9"/>
          <w:sz w:val="21"/>
          <w:szCs w:val="21"/>
          <w:highlight w:val="none"/>
        </w:rPr>
        <w:t>单《材料（工程设备）暂估价格及调整</w:t>
      </w:r>
      <w:r>
        <w:rPr>
          <w:rFonts w:hint="eastAsia" w:ascii="新宋体" w:hAnsi="新宋体" w:eastAsia="新宋体" w:cs="新宋体"/>
          <w:color w:val="auto"/>
          <w:spacing w:val="5"/>
          <w:sz w:val="21"/>
          <w:szCs w:val="21"/>
          <w:highlight w:val="none"/>
        </w:rPr>
        <w:t>表》（表</w:t>
      </w:r>
      <w:r>
        <w:rPr>
          <w:rFonts w:hint="eastAsia" w:ascii="新宋体" w:hAnsi="新宋体" w:eastAsia="新宋体" w:cs="新宋体"/>
          <w:color w:val="auto"/>
          <w:spacing w:val="-9"/>
          <w:sz w:val="21"/>
          <w:szCs w:val="21"/>
          <w:highlight w:val="none"/>
        </w:rPr>
        <w:t xml:space="preserve"> </w:t>
      </w:r>
      <w:r>
        <w:rPr>
          <w:rFonts w:hint="eastAsia" w:ascii="新宋体" w:hAnsi="新宋体" w:eastAsia="新宋体" w:cs="新宋体"/>
          <w:color w:val="auto"/>
          <w:spacing w:val="5"/>
          <w:sz w:val="21"/>
          <w:szCs w:val="21"/>
          <w:highlight w:val="none"/>
        </w:rPr>
        <w:t>12-2）和《专业工程暂估价表》（表</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5"/>
          <w:sz w:val="21"/>
          <w:szCs w:val="21"/>
          <w:highlight w:val="none"/>
        </w:rPr>
        <w:t>12-3）。</w:t>
      </w:r>
    </w:p>
    <w:p w14:paraId="5FDDFB44">
      <w:pPr>
        <w:pStyle w:val="3"/>
        <w:keepNext w:val="0"/>
        <w:keepLines w:val="0"/>
        <w:pageBreakBefore w:val="0"/>
        <w:widowControl w:val="0"/>
        <w:kinsoku/>
        <w:wordWrap w:val="0"/>
        <w:overflowPunct/>
        <w:topLinePunct w:val="0"/>
        <w:autoSpaceDE/>
        <w:autoSpaceDN/>
        <w:bidi w:val="0"/>
        <w:adjustRightInd w:val="0"/>
        <w:snapToGrid w:val="0"/>
        <w:spacing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10.7.</w:t>
      </w:r>
      <w:r>
        <w:rPr>
          <w:rFonts w:hint="eastAsia" w:ascii="新宋体" w:hAnsi="新宋体" w:eastAsia="新宋体" w:cs="新宋体"/>
          <w:color w:val="auto"/>
          <w:spacing w:val="-9"/>
          <w:sz w:val="21"/>
          <w:szCs w:val="21"/>
          <w:highlight w:val="none"/>
        </w:rPr>
        <w:t xml:space="preserve"> </w:t>
      </w:r>
      <w:r>
        <w:rPr>
          <w:rFonts w:hint="eastAsia" w:ascii="新宋体" w:hAnsi="新宋体" w:eastAsia="新宋体" w:cs="新宋体"/>
          <w:color w:val="auto"/>
          <w:spacing w:val="4"/>
          <w:sz w:val="21"/>
          <w:szCs w:val="21"/>
          <w:highlight w:val="none"/>
        </w:rPr>
        <w:t>1依法必须招标的暂估价项目</w:t>
      </w:r>
    </w:p>
    <w:p w14:paraId="3367597D">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对于依法必须招标的暂估价项目的确认和批准采取第</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5"/>
          <w:sz w:val="21"/>
          <w:szCs w:val="21"/>
          <w:highlight w:val="none"/>
        </w:rPr>
        <w:t xml:space="preserve"> </w:t>
      </w:r>
      <w:r>
        <w:rPr>
          <w:rFonts w:hint="eastAsia" w:ascii="新宋体" w:hAnsi="新宋体" w:eastAsia="新宋体" w:cs="新宋体"/>
          <w:color w:val="auto"/>
          <w:spacing w:val="8"/>
          <w:sz w:val="21"/>
          <w:szCs w:val="21"/>
          <w:highlight w:val="none"/>
        </w:rPr>
        <w:t>种方式确定。</w:t>
      </w:r>
    </w:p>
    <w:p w14:paraId="34CDEBE6">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10.7.2不属于依法必须招标的暂估价项目</w:t>
      </w:r>
    </w:p>
    <w:p w14:paraId="378E96CC">
      <w:pPr>
        <w:pStyle w:val="3"/>
        <w:keepNext w:val="0"/>
        <w:keepLines w:val="0"/>
        <w:pageBreakBefore w:val="0"/>
        <w:widowControl w:val="0"/>
        <w:kinsoku/>
        <w:wordWrap w:val="0"/>
        <w:overflowPunct/>
        <w:topLinePunct w:val="0"/>
        <w:autoSpaceDE/>
        <w:autoSpaceDN/>
        <w:bidi w:val="0"/>
        <w:adjustRightInd w:val="0"/>
        <w:snapToGrid w:val="0"/>
        <w:spacing w:before="165" w:line="226"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对于不属于依法必须招标的暂估价项目的确认和批准采取第</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9"/>
          <w:sz w:val="21"/>
          <w:szCs w:val="21"/>
          <w:highlight w:val="none"/>
          <w:u w:val="single" w:color="auto"/>
        </w:rPr>
        <w:t xml:space="preserve">   </w:t>
      </w:r>
      <w:r>
        <w:rPr>
          <w:rFonts w:hint="eastAsia" w:ascii="新宋体" w:hAnsi="新宋体" w:eastAsia="新宋体" w:cs="新宋体"/>
          <w:color w:val="auto"/>
          <w:spacing w:val="9"/>
          <w:sz w:val="21"/>
          <w:szCs w:val="21"/>
          <w:highlight w:val="none"/>
        </w:rPr>
        <w:t xml:space="preserve"> </w:t>
      </w:r>
      <w:r>
        <w:rPr>
          <w:rFonts w:hint="eastAsia" w:ascii="新宋体" w:hAnsi="新宋体" w:eastAsia="新宋体" w:cs="新宋体"/>
          <w:color w:val="auto"/>
          <w:spacing w:val="8"/>
          <w:sz w:val="21"/>
          <w:szCs w:val="21"/>
          <w:highlight w:val="none"/>
        </w:rPr>
        <w:t>种方式确定。</w:t>
      </w:r>
    </w:p>
    <w:p w14:paraId="2F3EE171">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第</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8"/>
          <w:sz w:val="21"/>
          <w:szCs w:val="21"/>
          <w:highlight w:val="none"/>
        </w:rPr>
        <w:t>3 种方式：承包人直接实施的暂估价项目</w:t>
      </w:r>
    </w:p>
    <w:p w14:paraId="4B820975">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承包人直接实施的暂估价项目的约定：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A7AE850">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35" w:firstLine="213" w:firstLineChars="100"/>
        <w:textAlignment w:val="baseline"/>
        <w:outlineLvl w:val="2"/>
        <w:rPr>
          <w:rFonts w:hint="eastAsia" w:ascii="新宋体" w:hAnsi="新宋体" w:eastAsia="新宋体" w:cs="新宋体"/>
          <w:color w:val="auto"/>
          <w:sz w:val="21"/>
          <w:szCs w:val="21"/>
          <w:highlight w:val="none"/>
        </w:rPr>
      </w:pPr>
      <w:bookmarkStart w:id="157" w:name="_Toc14350"/>
      <w:r>
        <w:rPr>
          <w:rFonts w:hint="eastAsia" w:ascii="新宋体" w:hAnsi="新宋体" w:eastAsia="新宋体" w:cs="新宋体"/>
          <w:b/>
          <w:bCs/>
          <w:color w:val="auto"/>
          <w:spacing w:val="1"/>
          <w:sz w:val="21"/>
          <w:szCs w:val="21"/>
          <w:highlight w:val="none"/>
        </w:rPr>
        <w:t>10.8</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暂列金额</w:t>
      </w:r>
      <w:bookmarkEnd w:id="157"/>
    </w:p>
    <w:p w14:paraId="387722D2">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合同当事人关于暂列金额使用的约定：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43B3EF2">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68949CDF">
      <w:pPr>
        <w:pStyle w:val="3"/>
        <w:keepNext w:val="0"/>
        <w:keepLines w:val="0"/>
        <w:pageBreakBefore w:val="0"/>
        <w:widowControl w:val="0"/>
        <w:kinsoku/>
        <w:wordWrap w:val="0"/>
        <w:overflowPunct/>
        <w:topLinePunct w:val="0"/>
        <w:autoSpaceDE/>
        <w:autoSpaceDN/>
        <w:bidi w:val="0"/>
        <w:adjustRightInd w:val="0"/>
        <w:snapToGrid w:val="0"/>
        <w:spacing w:before="101" w:line="223" w:lineRule="auto"/>
        <w:ind w:left="36"/>
        <w:textAlignment w:val="baseline"/>
        <w:outlineLvl w:val="1"/>
        <w:rPr>
          <w:rFonts w:hint="eastAsia" w:ascii="新宋体" w:hAnsi="新宋体" w:eastAsia="新宋体" w:cs="新宋体"/>
          <w:color w:val="auto"/>
          <w:sz w:val="28"/>
          <w:szCs w:val="28"/>
          <w:highlight w:val="none"/>
        </w:rPr>
      </w:pPr>
      <w:bookmarkStart w:id="158" w:name="_Toc20237"/>
      <w:r>
        <w:rPr>
          <w:rFonts w:hint="eastAsia" w:ascii="新宋体" w:hAnsi="新宋体" w:eastAsia="新宋体" w:cs="新宋体"/>
          <w:b/>
          <w:bCs/>
          <w:color w:val="auto"/>
          <w:sz w:val="28"/>
          <w:szCs w:val="28"/>
          <w:highlight w:val="none"/>
        </w:rPr>
        <w:t>11.价格调整</w:t>
      </w:r>
      <w:bookmarkEnd w:id="158"/>
    </w:p>
    <w:p w14:paraId="1AEE7457">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2"/>
          <w:szCs w:val="22"/>
          <w:highlight w:val="none"/>
        </w:rPr>
      </w:pPr>
    </w:p>
    <w:p w14:paraId="0A0F1474">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firstLine="221" w:firstLineChars="100"/>
        <w:textAlignment w:val="baseline"/>
        <w:outlineLvl w:val="2"/>
        <w:rPr>
          <w:rFonts w:hint="eastAsia" w:ascii="新宋体" w:hAnsi="新宋体" w:eastAsia="新宋体" w:cs="新宋体"/>
          <w:color w:val="auto"/>
          <w:sz w:val="21"/>
          <w:szCs w:val="21"/>
          <w:highlight w:val="none"/>
        </w:rPr>
      </w:pPr>
      <w:bookmarkStart w:id="159" w:name="_Toc24601"/>
      <w:r>
        <w:rPr>
          <w:rFonts w:hint="eastAsia" w:ascii="新宋体" w:hAnsi="新宋体" w:eastAsia="新宋体" w:cs="新宋体"/>
          <w:b/>
          <w:bCs/>
          <w:color w:val="auto"/>
          <w:spacing w:val="5"/>
          <w:sz w:val="21"/>
          <w:szCs w:val="21"/>
          <w:highlight w:val="none"/>
        </w:rPr>
        <w:t>11.1</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市场价格波动引起的调整</w:t>
      </w:r>
      <w:bookmarkEnd w:id="159"/>
    </w:p>
    <w:p w14:paraId="4F9FC399">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市场价格波动是否调整合同价格的约定：</w:t>
      </w:r>
      <w:r>
        <w:rPr>
          <w:rFonts w:hint="eastAsia" w:ascii="新宋体" w:hAnsi="新宋体" w:eastAsia="新宋体" w:cs="新宋体"/>
          <w:color w:val="auto"/>
          <w:spacing w:val="7"/>
          <w:sz w:val="21"/>
          <w:szCs w:val="21"/>
          <w:highlight w:val="none"/>
          <w:u w:val="single" w:color="auto"/>
        </w:rPr>
        <w:t xml:space="preserve">      不调整       </w:t>
      </w:r>
      <w:r>
        <w:rPr>
          <w:rFonts w:hint="eastAsia" w:ascii="新宋体" w:hAnsi="新宋体" w:eastAsia="新宋体" w:cs="新宋体"/>
          <w:color w:val="auto"/>
          <w:spacing w:val="7"/>
          <w:sz w:val="21"/>
          <w:szCs w:val="21"/>
          <w:highlight w:val="none"/>
        </w:rPr>
        <w:t>。</w:t>
      </w:r>
    </w:p>
    <w:p w14:paraId="2FB3CDC9">
      <w:pPr>
        <w:pStyle w:val="3"/>
        <w:keepNext w:val="0"/>
        <w:keepLines w:val="0"/>
        <w:pageBreakBefore w:val="0"/>
        <w:widowControl w:val="0"/>
        <w:kinsoku/>
        <w:wordWrap w:val="0"/>
        <w:overflowPunct/>
        <w:topLinePunct w:val="0"/>
        <w:autoSpaceDE/>
        <w:autoSpaceDN/>
        <w:bidi w:val="0"/>
        <w:adjustRightInd w:val="0"/>
        <w:snapToGrid w:val="0"/>
        <w:spacing w:before="166"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因市场价格波动调整合同价格，采用以下第</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8"/>
          <w:sz w:val="21"/>
          <w:szCs w:val="21"/>
          <w:highlight w:val="none"/>
        </w:rPr>
        <w:t>种方式对合同价格进行调整：</w:t>
      </w:r>
    </w:p>
    <w:p w14:paraId="35A46160">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第</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color w:val="auto"/>
          <w:spacing w:val="7"/>
          <w:sz w:val="21"/>
          <w:szCs w:val="21"/>
          <w:highlight w:val="none"/>
        </w:rPr>
        <w:t>1 种方式：采用价格指数进行价格调整。</w:t>
      </w:r>
    </w:p>
    <w:p w14:paraId="7667D35D">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firstLine="654" w:firstLineChars="3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关于各可调因子、定值和变值权重，以及基本价格指数及其来源的约定</w:t>
      </w:r>
      <w:r>
        <w:rPr>
          <w:rFonts w:hint="eastAsia" w:ascii="新宋体" w:hAnsi="新宋体" w:eastAsia="新宋体" w:cs="新宋体"/>
          <w:color w:val="auto"/>
          <w:spacing w:val="-46"/>
          <w:w w:val="93"/>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46"/>
          <w:w w:val="93"/>
          <w:sz w:val="21"/>
          <w:szCs w:val="21"/>
          <w:highlight w:val="none"/>
        </w:rPr>
        <w:t>；</w:t>
      </w:r>
    </w:p>
    <w:p w14:paraId="1271F0C3">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第</w:t>
      </w:r>
      <w:r>
        <w:rPr>
          <w:rFonts w:hint="eastAsia" w:ascii="新宋体" w:hAnsi="新宋体" w:eastAsia="新宋体" w:cs="新宋体"/>
          <w:color w:val="auto"/>
          <w:spacing w:val="-42"/>
          <w:sz w:val="21"/>
          <w:szCs w:val="21"/>
          <w:highlight w:val="none"/>
        </w:rPr>
        <w:t xml:space="preserve"> </w:t>
      </w:r>
      <w:r>
        <w:rPr>
          <w:rFonts w:hint="eastAsia" w:ascii="新宋体" w:hAnsi="新宋体" w:eastAsia="新宋体" w:cs="新宋体"/>
          <w:color w:val="auto"/>
          <w:spacing w:val="8"/>
          <w:sz w:val="21"/>
          <w:szCs w:val="21"/>
          <w:highlight w:val="none"/>
        </w:rPr>
        <w:t>2 种方式：采用造价信息进行价格调整。</w:t>
      </w:r>
    </w:p>
    <w:p w14:paraId="1C111B5E">
      <w:pPr>
        <w:pStyle w:val="3"/>
        <w:keepNext w:val="0"/>
        <w:keepLines w:val="0"/>
        <w:pageBreakBefore w:val="0"/>
        <w:widowControl w:val="0"/>
        <w:kinsoku/>
        <w:wordWrap w:val="0"/>
        <w:overflowPunct/>
        <w:topLinePunct w:val="0"/>
        <w:autoSpaceDE/>
        <w:autoSpaceDN/>
        <w:bidi w:val="0"/>
        <w:adjustRightInd w:val="0"/>
        <w:snapToGrid w:val="0"/>
        <w:spacing w:before="167" w:line="326" w:lineRule="auto"/>
        <w:ind w:left="19" w:right="53"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（1）允许调整主要材料和工程设备、基期价格、风险系数、投标报价详见《允许调整主要材料和工程设备一览表》</w:t>
      </w:r>
      <w:r>
        <w:rPr>
          <w:rFonts w:hint="eastAsia" w:ascii="新宋体" w:hAnsi="新宋体" w:eastAsia="新宋体" w:cs="新宋体"/>
          <w:color w:val="auto"/>
          <w:spacing w:val="8"/>
          <w:sz w:val="20"/>
          <w:szCs w:val="20"/>
          <w:highlight w:val="none"/>
        </w:rPr>
        <w:t>（表-22）</w:t>
      </w:r>
      <w:r>
        <w:rPr>
          <w:rFonts w:hint="eastAsia" w:ascii="新宋体" w:hAnsi="新宋体" w:eastAsia="新宋体" w:cs="新宋体"/>
          <w:color w:val="auto"/>
          <w:spacing w:val="8"/>
          <w:sz w:val="21"/>
          <w:szCs w:val="21"/>
          <w:highlight w:val="none"/>
        </w:rPr>
        <w:t>,价差调整部分仅计算税金，除此表列明的材料、设备外，其余材料设备价差原则上不予调整。</w:t>
      </w:r>
    </w:p>
    <w:p w14:paraId="7FAC1CC4">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（2）主要材料和工程设备确认价：</w:t>
      </w:r>
    </w:p>
    <w:p w14:paraId="2D3A864E">
      <w:pPr>
        <w:pStyle w:val="3"/>
        <w:keepNext w:val="0"/>
        <w:keepLines w:val="0"/>
        <w:pageBreakBefore w:val="0"/>
        <w:widowControl w:val="0"/>
        <w:kinsoku/>
        <w:wordWrap w:val="0"/>
        <w:overflowPunct/>
        <w:topLinePunct w:val="0"/>
        <w:autoSpaceDE/>
        <w:autoSpaceDN/>
        <w:bidi w:val="0"/>
        <w:adjustRightInd w:val="0"/>
        <w:snapToGrid w:val="0"/>
        <w:spacing w:before="163" w:line="378" w:lineRule="auto"/>
        <w:ind w:left="36" w:right="110" w:firstLine="40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按施工期间《</w:t>
      </w:r>
      <w:r>
        <w:rPr>
          <w:rFonts w:hint="eastAsia" w:ascii="新宋体" w:hAnsi="新宋体" w:eastAsia="新宋体" w:cs="新宋体"/>
          <w:color w:val="auto"/>
          <w:spacing w:val="-65"/>
          <w:sz w:val="21"/>
          <w:szCs w:val="21"/>
          <w:highlight w:val="none"/>
        </w:rPr>
        <w:t xml:space="preserve"> </w:t>
      </w:r>
      <w:r>
        <w:rPr>
          <w:rFonts w:hint="eastAsia" w:ascii="新宋体" w:hAnsi="新宋体" w:eastAsia="新宋体" w:cs="新宋体"/>
          <w:color w:val="auto"/>
          <w:spacing w:val="8"/>
          <w:sz w:val="21"/>
          <w:szCs w:val="21"/>
          <w:highlight w:val="none"/>
          <w:u w:val="single" w:color="auto"/>
        </w:rPr>
        <w:t xml:space="preserve">  百色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8"/>
          <w:sz w:val="21"/>
          <w:szCs w:val="21"/>
          <w:highlight w:val="none"/>
        </w:rPr>
        <w:t>市建设工程造价信息》材料信息价的加权平均价计算，信息价没有</w:t>
      </w:r>
      <w:r>
        <w:rPr>
          <w:rFonts w:hint="eastAsia" w:ascii="新宋体" w:hAnsi="新宋体" w:eastAsia="新宋体" w:cs="新宋体"/>
          <w:color w:val="auto"/>
          <w:spacing w:val="6"/>
          <w:sz w:val="21"/>
          <w:szCs w:val="21"/>
          <w:highlight w:val="none"/>
        </w:rPr>
        <w:t>的按通用条款规定确定。</w:t>
      </w:r>
    </w:p>
    <w:p w14:paraId="0F66A76B">
      <w:pPr>
        <w:pStyle w:val="3"/>
        <w:keepNext w:val="0"/>
        <w:keepLines w:val="0"/>
        <w:pageBreakBefore w:val="0"/>
        <w:widowControl w:val="0"/>
        <w:kinsoku/>
        <w:wordWrap w:val="0"/>
        <w:overflowPunct/>
        <w:topLinePunct w:val="0"/>
        <w:autoSpaceDE/>
        <w:autoSpaceDN/>
        <w:bidi w:val="0"/>
        <w:adjustRightInd w:val="0"/>
        <w:snapToGrid w:val="0"/>
        <w:spacing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（3）价差计算方法：</w:t>
      </w:r>
    </w:p>
    <w:p w14:paraId="35A0D3CC">
      <w:pPr>
        <w:pStyle w:val="3"/>
        <w:keepNext w:val="0"/>
        <w:keepLines w:val="0"/>
        <w:pageBreakBefore w:val="0"/>
        <w:widowControl w:val="0"/>
        <w:kinsoku/>
        <w:wordWrap w:val="0"/>
        <w:overflowPunct/>
        <w:topLinePunct w:val="0"/>
        <w:autoSpaceDE/>
        <w:autoSpaceDN/>
        <w:bidi w:val="0"/>
        <w:adjustRightInd w:val="0"/>
        <w:snapToGrid w:val="0"/>
        <w:spacing w:before="164" w:line="347" w:lineRule="auto"/>
        <w:ind w:left="20"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①《允许调整主要材料和工程设备一览表》中载明的材料和设备投标报价低于基准价格的：</w:t>
      </w:r>
      <w:r>
        <w:rPr>
          <w:rFonts w:hint="eastAsia" w:ascii="新宋体" w:hAnsi="新宋体" w:eastAsia="新宋体" w:cs="新宋体"/>
          <w:color w:val="auto"/>
          <w:spacing w:val="10"/>
          <w:sz w:val="21"/>
          <w:szCs w:val="21"/>
          <w:highlight w:val="none"/>
        </w:rPr>
        <w:t>合同履行期间材料和设备单价涨幅以基准价格为基础超过约定的风</w:t>
      </w:r>
      <w:r>
        <w:rPr>
          <w:rFonts w:hint="eastAsia" w:ascii="新宋体" w:hAnsi="新宋体" w:eastAsia="新宋体" w:cs="新宋体"/>
          <w:color w:val="auto"/>
          <w:spacing w:val="9"/>
          <w:sz w:val="21"/>
          <w:szCs w:val="21"/>
          <w:highlight w:val="none"/>
        </w:rPr>
        <w:t>险范围时，或材料和设备单</w:t>
      </w:r>
      <w:r>
        <w:rPr>
          <w:rFonts w:hint="eastAsia" w:ascii="新宋体" w:hAnsi="新宋体" w:eastAsia="新宋体" w:cs="新宋体"/>
          <w:color w:val="auto"/>
          <w:spacing w:val="7"/>
          <w:sz w:val="21"/>
          <w:szCs w:val="21"/>
          <w:highlight w:val="none"/>
        </w:rPr>
        <w:t>价跌幅以投标报价为基础超过约定的风险范围时，对其超过部分进行价差调整，价差计算公式：</w:t>
      </w:r>
      <w:r>
        <w:rPr>
          <w:rFonts w:hint="eastAsia" w:ascii="新宋体" w:hAnsi="新宋体" w:eastAsia="新宋体" w:cs="新宋体"/>
          <w:color w:val="auto"/>
          <w:spacing w:val="8"/>
          <w:sz w:val="21"/>
          <w:szCs w:val="21"/>
          <w:highlight w:val="none"/>
        </w:rPr>
        <w:t>价格上涨价差=确认价-基准价*（1+风险系数</w:t>
      </w:r>
      <w:r>
        <w:rPr>
          <w:rFonts w:hint="eastAsia" w:ascii="新宋体" w:hAnsi="新宋体" w:eastAsia="新宋体" w:cs="新宋体"/>
          <w:color w:val="auto"/>
          <w:spacing w:val="22"/>
          <w:sz w:val="21"/>
          <w:szCs w:val="21"/>
          <w:highlight w:val="none"/>
        </w:rPr>
        <w:t>），</w:t>
      </w:r>
      <w:r>
        <w:rPr>
          <w:rFonts w:hint="eastAsia" w:ascii="新宋体" w:hAnsi="新宋体" w:eastAsia="新宋体" w:cs="新宋体"/>
          <w:color w:val="auto"/>
          <w:spacing w:val="8"/>
          <w:sz w:val="21"/>
          <w:szCs w:val="21"/>
          <w:highlight w:val="none"/>
        </w:rPr>
        <w:t>价格下跌价差=确认价-投标报价*（1+风险系</w:t>
      </w:r>
      <w:r>
        <w:rPr>
          <w:rFonts w:hint="eastAsia" w:ascii="新宋体" w:hAnsi="新宋体" w:eastAsia="新宋体" w:cs="新宋体"/>
          <w:color w:val="auto"/>
          <w:sz w:val="21"/>
          <w:szCs w:val="21"/>
          <w:highlight w:val="none"/>
        </w:rPr>
        <w:t>数）。</w:t>
      </w:r>
    </w:p>
    <w:p w14:paraId="3EB46389">
      <w:pPr>
        <w:pStyle w:val="3"/>
        <w:keepNext w:val="0"/>
        <w:keepLines w:val="0"/>
        <w:pageBreakBefore w:val="0"/>
        <w:widowControl w:val="0"/>
        <w:kinsoku/>
        <w:wordWrap w:val="0"/>
        <w:overflowPunct/>
        <w:topLinePunct w:val="0"/>
        <w:autoSpaceDE/>
        <w:autoSpaceDN/>
        <w:bidi w:val="0"/>
        <w:adjustRightInd w:val="0"/>
        <w:snapToGrid w:val="0"/>
        <w:spacing w:before="160" w:line="348" w:lineRule="auto"/>
        <w:ind w:left="19" w:right="50"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②承包人在《允许调整主要材料和工程设备一览表》中载明的</w:t>
      </w:r>
      <w:r>
        <w:rPr>
          <w:rFonts w:hint="eastAsia" w:ascii="新宋体" w:hAnsi="新宋体" w:eastAsia="新宋体" w:cs="新宋体"/>
          <w:color w:val="auto"/>
          <w:spacing w:val="9"/>
          <w:sz w:val="21"/>
          <w:szCs w:val="21"/>
          <w:highlight w:val="none"/>
        </w:rPr>
        <w:t>材料和设备投标报价高于基</w:t>
      </w:r>
      <w:r>
        <w:rPr>
          <w:rFonts w:hint="eastAsia" w:ascii="新宋体" w:hAnsi="新宋体" w:eastAsia="新宋体" w:cs="新宋体"/>
          <w:color w:val="auto"/>
          <w:spacing w:val="10"/>
          <w:sz w:val="21"/>
          <w:szCs w:val="21"/>
          <w:highlight w:val="none"/>
        </w:rPr>
        <w:t>准价格的：合同履行期间材料和设备单价跌幅以基准价格为基础超过</w:t>
      </w:r>
      <w:r>
        <w:rPr>
          <w:rFonts w:hint="eastAsia" w:ascii="新宋体" w:hAnsi="新宋体" w:eastAsia="新宋体" w:cs="新宋体"/>
          <w:color w:val="auto"/>
          <w:spacing w:val="9"/>
          <w:sz w:val="21"/>
          <w:szCs w:val="21"/>
          <w:highlight w:val="none"/>
        </w:rPr>
        <w:t>约定的风险范围时，或材</w:t>
      </w:r>
      <w:r>
        <w:rPr>
          <w:rFonts w:hint="eastAsia" w:ascii="新宋体" w:hAnsi="新宋体" w:eastAsia="新宋体" w:cs="新宋体"/>
          <w:color w:val="auto"/>
          <w:spacing w:val="10"/>
          <w:sz w:val="21"/>
          <w:szCs w:val="21"/>
          <w:highlight w:val="none"/>
        </w:rPr>
        <w:t>料和设备单价涨幅以投标报价为基础超过约定的风险范围时，对其超</w:t>
      </w:r>
      <w:r>
        <w:rPr>
          <w:rFonts w:hint="eastAsia" w:ascii="新宋体" w:hAnsi="新宋体" w:eastAsia="新宋体" w:cs="新宋体"/>
          <w:color w:val="auto"/>
          <w:spacing w:val="9"/>
          <w:sz w:val="21"/>
          <w:szCs w:val="21"/>
          <w:highlight w:val="none"/>
        </w:rPr>
        <w:t>过部分进行价差调整。价差计算公式：价格上涨价差=确认价-投标报价*</w:t>
      </w:r>
      <w:r>
        <w:rPr>
          <w:rFonts w:hint="eastAsia" w:ascii="新宋体" w:hAnsi="新宋体" w:eastAsia="新宋体" w:cs="新宋体"/>
          <w:color w:val="auto"/>
          <w:spacing w:val="8"/>
          <w:sz w:val="21"/>
          <w:szCs w:val="21"/>
          <w:highlight w:val="none"/>
        </w:rPr>
        <w:t>（1+风险系数</w:t>
      </w:r>
      <w:r>
        <w:rPr>
          <w:rFonts w:hint="eastAsia" w:ascii="新宋体" w:hAnsi="新宋体" w:eastAsia="新宋体" w:cs="新宋体"/>
          <w:color w:val="auto"/>
          <w:spacing w:val="11"/>
          <w:sz w:val="21"/>
          <w:szCs w:val="21"/>
          <w:highlight w:val="none"/>
        </w:rPr>
        <w:t>），</w:t>
      </w:r>
      <w:r>
        <w:rPr>
          <w:rFonts w:hint="eastAsia" w:ascii="新宋体" w:hAnsi="新宋体" w:eastAsia="新宋体" w:cs="新宋体"/>
          <w:color w:val="auto"/>
          <w:spacing w:val="8"/>
          <w:sz w:val="21"/>
          <w:szCs w:val="21"/>
          <w:highlight w:val="none"/>
        </w:rPr>
        <w:t>价格下跌价差=确认价-基准价</w:t>
      </w:r>
      <w:r>
        <w:rPr>
          <w:rFonts w:hint="eastAsia" w:ascii="新宋体" w:hAnsi="新宋体" w:eastAsia="新宋体" w:cs="新宋体"/>
          <w:color w:val="auto"/>
          <w:spacing w:val="5"/>
          <w:sz w:val="21"/>
          <w:szCs w:val="21"/>
          <w:highlight w:val="none"/>
        </w:rPr>
        <w:t>*（1+风险系数。）</w:t>
      </w:r>
    </w:p>
    <w:p w14:paraId="2D5018CE">
      <w:pPr>
        <w:pStyle w:val="3"/>
        <w:keepNext w:val="0"/>
        <w:keepLines w:val="0"/>
        <w:pageBreakBefore w:val="0"/>
        <w:widowControl w:val="0"/>
        <w:kinsoku/>
        <w:wordWrap w:val="0"/>
        <w:overflowPunct/>
        <w:topLinePunct w:val="0"/>
        <w:autoSpaceDE/>
        <w:autoSpaceDN/>
        <w:bidi w:val="0"/>
        <w:adjustRightInd w:val="0"/>
        <w:snapToGrid w:val="0"/>
        <w:spacing w:before="160" w:line="377" w:lineRule="auto"/>
        <w:ind w:left="20" w:right="60" w:firstLine="417"/>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③承包人在《允许调整主要材料和工程设备一览表》中载明的</w:t>
      </w:r>
      <w:r>
        <w:rPr>
          <w:rFonts w:hint="eastAsia" w:ascii="新宋体" w:hAnsi="新宋体" w:eastAsia="新宋体" w:cs="新宋体"/>
          <w:color w:val="auto"/>
          <w:spacing w:val="9"/>
          <w:sz w:val="21"/>
          <w:szCs w:val="21"/>
          <w:highlight w:val="none"/>
        </w:rPr>
        <w:t>材料和设备单价等于基准单</w:t>
      </w:r>
      <w:r>
        <w:rPr>
          <w:rFonts w:hint="eastAsia" w:ascii="新宋体" w:hAnsi="新宋体" w:eastAsia="新宋体" w:cs="新宋体"/>
          <w:color w:val="auto"/>
          <w:spacing w:val="10"/>
          <w:sz w:val="21"/>
          <w:szCs w:val="21"/>
          <w:highlight w:val="none"/>
        </w:rPr>
        <w:t>价的：合同履行期间材料和设备单价涨跌幅以基准单价为基础超过</w:t>
      </w:r>
      <w:r>
        <w:rPr>
          <w:rFonts w:hint="eastAsia" w:ascii="新宋体" w:hAnsi="新宋体" w:eastAsia="新宋体" w:cs="新宋体"/>
          <w:color w:val="auto"/>
          <w:spacing w:val="9"/>
          <w:sz w:val="21"/>
          <w:szCs w:val="21"/>
          <w:highlight w:val="none"/>
        </w:rPr>
        <w:t>约定的风险范围时，对其超过部分进行价差调整。价差计算公式：上涨或下跌价差=确认价-基准单价*（1+风险系数</w:t>
      </w:r>
      <w:r>
        <w:rPr>
          <w:rFonts w:hint="eastAsia" w:ascii="新宋体" w:hAnsi="新宋体" w:eastAsia="新宋体" w:cs="新宋体"/>
          <w:color w:val="auto"/>
          <w:spacing w:val="2"/>
          <w:sz w:val="21"/>
          <w:szCs w:val="21"/>
          <w:highlight w:val="none"/>
        </w:rPr>
        <w:t>））</w:t>
      </w:r>
    </w:p>
    <w:p w14:paraId="43FBC00F">
      <w:pPr>
        <w:pStyle w:val="3"/>
        <w:keepNext w:val="0"/>
        <w:keepLines w:val="0"/>
        <w:pageBreakBefore w:val="0"/>
        <w:widowControl w:val="0"/>
        <w:kinsoku/>
        <w:wordWrap w:val="0"/>
        <w:overflowPunct/>
        <w:topLinePunct w:val="0"/>
        <w:autoSpaceDE/>
        <w:autoSpaceDN/>
        <w:bidi w:val="0"/>
        <w:adjustRightInd w:val="0"/>
        <w:snapToGrid w:val="0"/>
        <w:spacing w:line="227" w:lineRule="auto"/>
        <w:ind w:left="66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第</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4"/>
          <w:sz w:val="21"/>
          <w:szCs w:val="21"/>
          <w:highlight w:val="none"/>
        </w:rPr>
        <w:t>3 种方式：</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4"/>
          <w:sz w:val="21"/>
          <w:szCs w:val="21"/>
          <w:highlight w:val="none"/>
        </w:rPr>
        <w:t>。</w:t>
      </w:r>
    </w:p>
    <w:p w14:paraId="442100B7">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4DE5AFE0">
      <w:pPr>
        <w:pStyle w:val="3"/>
        <w:keepNext w:val="0"/>
        <w:keepLines w:val="0"/>
        <w:pageBreakBefore w:val="0"/>
        <w:widowControl w:val="0"/>
        <w:kinsoku/>
        <w:wordWrap w:val="0"/>
        <w:overflowPunct/>
        <w:topLinePunct w:val="0"/>
        <w:autoSpaceDE/>
        <w:autoSpaceDN/>
        <w:bidi w:val="0"/>
        <w:adjustRightInd w:val="0"/>
        <w:snapToGrid w:val="0"/>
        <w:spacing w:before="101" w:line="223" w:lineRule="auto"/>
        <w:ind w:left="36"/>
        <w:textAlignment w:val="baseline"/>
        <w:outlineLvl w:val="1"/>
        <w:rPr>
          <w:rFonts w:hint="eastAsia" w:ascii="新宋体" w:hAnsi="新宋体" w:eastAsia="新宋体" w:cs="新宋体"/>
          <w:color w:val="auto"/>
          <w:sz w:val="28"/>
          <w:szCs w:val="28"/>
          <w:highlight w:val="none"/>
        </w:rPr>
      </w:pPr>
      <w:bookmarkStart w:id="160" w:name="_Toc17807"/>
      <w:r>
        <w:rPr>
          <w:rFonts w:hint="eastAsia" w:ascii="新宋体" w:hAnsi="新宋体" w:eastAsia="新宋体" w:cs="新宋体"/>
          <w:b/>
          <w:bCs/>
          <w:color w:val="auto"/>
          <w:spacing w:val="6"/>
          <w:sz w:val="28"/>
          <w:szCs w:val="28"/>
          <w:highlight w:val="none"/>
        </w:rPr>
        <w:t>12.合同价格、计量与支付</w:t>
      </w:r>
      <w:bookmarkEnd w:id="160"/>
    </w:p>
    <w:p w14:paraId="4BE84DAB">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left="35"/>
        <w:textAlignment w:val="baseline"/>
        <w:outlineLvl w:val="2"/>
        <w:rPr>
          <w:rFonts w:hint="eastAsia" w:ascii="新宋体" w:hAnsi="新宋体" w:eastAsia="新宋体" w:cs="新宋体"/>
          <w:b/>
          <w:bCs/>
          <w:color w:val="auto"/>
          <w:spacing w:val="4"/>
          <w:sz w:val="21"/>
          <w:szCs w:val="21"/>
          <w:highlight w:val="none"/>
        </w:rPr>
      </w:pPr>
      <w:bookmarkStart w:id="161" w:name="_Toc15181"/>
    </w:p>
    <w:p w14:paraId="379EDF9E">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left="35" w:firstLine="219" w:firstLineChars="100"/>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4"/>
          <w:sz w:val="21"/>
          <w:szCs w:val="21"/>
          <w:highlight w:val="none"/>
        </w:rPr>
        <w:t>12.1</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合同价格形式</w:t>
      </w:r>
      <w:bookmarkEnd w:id="161"/>
    </w:p>
    <w:p w14:paraId="2865E771">
      <w:pPr>
        <w:pStyle w:val="3"/>
        <w:keepNext w:val="0"/>
        <w:keepLines w:val="0"/>
        <w:pageBreakBefore w:val="0"/>
        <w:widowControl w:val="0"/>
        <w:kinsoku/>
        <w:wordWrap w:val="0"/>
        <w:overflowPunct/>
        <w:topLinePunct w:val="0"/>
        <w:autoSpaceDE/>
        <w:autoSpaceDN/>
        <w:bidi w:val="0"/>
        <w:adjustRightInd w:val="0"/>
        <w:snapToGrid w:val="0"/>
        <w:spacing w:before="162" w:line="378" w:lineRule="auto"/>
        <w:ind w:left="19" w:right="2"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本工程采用</w:t>
      </w:r>
      <w:r>
        <w:rPr>
          <w:rFonts w:hint="eastAsia" w:ascii="新宋体" w:hAnsi="新宋体" w:eastAsia="新宋体" w:cs="新宋体"/>
          <w:color w:val="auto"/>
          <w:spacing w:val="46"/>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固定综合单价  </w:t>
      </w:r>
      <w:r>
        <w:rPr>
          <w:rFonts w:hint="eastAsia" w:ascii="新宋体" w:hAnsi="新宋体" w:eastAsia="新宋体" w:cs="新宋体"/>
          <w:color w:val="auto"/>
          <w:spacing w:val="-90"/>
          <w:sz w:val="21"/>
          <w:szCs w:val="21"/>
          <w:highlight w:val="none"/>
        </w:rPr>
        <w:t xml:space="preserve"> </w:t>
      </w:r>
      <w:r>
        <w:rPr>
          <w:rFonts w:hint="eastAsia" w:ascii="新宋体" w:hAnsi="新宋体" w:eastAsia="新宋体" w:cs="新宋体"/>
          <w:color w:val="auto"/>
          <w:spacing w:val="7"/>
          <w:sz w:val="21"/>
          <w:szCs w:val="21"/>
          <w:highlight w:val="none"/>
        </w:rPr>
        <w:t>合同价格形式，合同价格包含增值税，本工程计价时采用的增值税计税方法为：</w:t>
      </w:r>
      <w:r>
        <w:rPr>
          <w:rFonts w:hint="eastAsia" w:ascii="新宋体" w:hAnsi="新宋体" w:eastAsia="新宋体" w:cs="新宋体"/>
          <w:color w:val="auto"/>
          <w:spacing w:val="-65"/>
          <w:sz w:val="21"/>
          <w:szCs w:val="21"/>
          <w:highlight w:val="none"/>
        </w:rPr>
        <w:t xml:space="preserve"> </w:t>
      </w:r>
      <w:r>
        <w:rPr>
          <w:rFonts w:hint="eastAsia" w:ascii="新宋体" w:hAnsi="新宋体" w:eastAsia="新宋体" w:cs="新宋体"/>
          <w:color w:val="auto"/>
          <w:spacing w:val="7"/>
          <w:sz w:val="21"/>
          <w:szCs w:val="21"/>
          <w:highlight w:val="none"/>
        </w:rPr>
        <w:t>☑一般计税法   □简易计税法。</w:t>
      </w:r>
    </w:p>
    <w:p w14:paraId="296B9653">
      <w:pPr>
        <w:pStyle w:val="3"/>
        <w:keepNext w:val="0"/>
        <w:keepLines w:val="0"/>
        <w:pageBreakBefore w:val="0"/>
        <w:widowControl w:val="0"/>
        <w:kinsoku/>
        <w:wordWrap w:val="0"/>
        <w:overflowPunct/>
        <w:topLinePunct w:val="0"/>
        <w:autoSpaceDE/>
        <w:autoSpaceDN/>
        <w:bidi w:val="0"/>
        <w:adjustRightInd w:val="0"/>
        <w:snapToGrid w:val="0"/>
        <w:spacing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（1）单价合同。</w:t>
      </w:r>
    </w:p>
    <w:p w14:paraId="393FB9A0">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21" w:right="60" w:firstLine="41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采用综合单价合同方式时，工程量按建设单位、监理单位、施工单</w:t>
      </w:r>
      <w:r>
        <w:rPr>
          <w:rFonts w:hint="eastAsia" w:ascii="新宋体" w:hAnsi="新宋体" w:eastAsia="新宋体" w:cs="新宋体"/>
          <w:color w:val="auto"/>
          <w:spacing w:val="9"/>
          <w:sz w:val="21"/>
          <w:szCs w:val="21"/>
          <w:highlight w:val="none"/>
        </w:rPr>
        <w:t>位三方确认的竣工图结</w:t>
      </w:r>
      <w:r>
        <w:rPr>
          <w:rFonts w:hint="eastAsia" w:ascii="新宋体" w:hAnsi="新宋体" w:eastAsia="新宋体" w:cs="新宋体"/>
          <w:color w:val="auto"/>
          <w:spacing w:val="-1"/>
          <w:sz w:val="21"/>
          <w:szCs w:val="21"/>
          <w:highlight w:val="none"/>
        </w:rPr>
        <w:t>算。</w:t>
      </w:r>
    </w:p>
    <w:p w14:paraId="34C24816">
      <w:pPr>
        <w:pStyle w:val="3"/>
        <w:keepNext w:val="0"/>
        <w:keepLines w:val="0"/>
        <w:pageBreakBefore w:val="0"/>
        <w:widowControl w:val="0"/>
        <w:kinsoku/>
        <w:wordWrap w:val="0"/>
        <w:overflowPunct/>
        <w:topLinePunct w:val="0"/>
        <w:autoSpaceDE/>
        <w:autoSpaceDN/>
        <w:bidi w:val="0"/>
        <w:adjustRightInd w:val="0"/>
        <w:snapToGrid w:val="0"/>
        <w:spacing w:line="377" w:lineRule="auto"/>
        <w:ind w:left="18" w:right="60"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综合单价包含的风险范围：</w:t>
      </w:r>
      <w:r>
        <w:rPr>
          <w:rFonts w:hint="eastAsia" w:ascii="新宋体" w:hAnsi="新宋体" w:eastAsia="新宋体" w:cs="新宋体"/>
          <w:color w:val="auto"/>
          <w:spacing w:val="10"/>
          <w:sz w:val="21"/>
          <w:szCs w:val="21"/>
          <w:highlight w:val="none"/>
          <w:u w:val="single" w:color="auto"/>
        </w:rPr>
        <w:t>除工程变更、项目特征不符、</w:t>
      </w:r>
      <w:r>
        <w:rPr>
          <w:rFonts w:hint="eastAsia" w:ascii="新宋体" w:hAnsi="新宋体" w:eastAsia="新宋体" w:cs="新宋体"/>
          <w:color w:val="auto"/>
          <w:spacing w:val="9"/>
          <w:sz w:val="21"/>
          <w:szCs w:val="21"/>
          <w:highlight w:val="none"/>
          <w:u w:val="single" w:color="auto"/>
        </w:rPr>
        <w:t>工程量清单缺项、工程量偏差、</w:t>
      </w:r>
      <w:r>
        <w:rPr>
          <w:rFonts w:hint="eastAsia" w:ascii="新宋体" w:hAnsi="新宋体" w:eastAsia="新宋体" w:cs="新宋体"/>
          <w:color w:val="auto"/>
          <w:spacing w:val="10"/>
          <w:sz w:val="21"/>
          <w:szCs w:val="21"/>
          <w:highlight w:val="none"/>
          <w:u w:val="single" w:color="auto"/>
        </w:rPr>
        <w:t>政策性调整、市场价格波动。</w:t>
      </w:r>
    </w:p>
    <w:p w14:paraId="6EBCB0C2">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风险范围以外合同价格的调整方法：</w:t>
      </w:r>
    </w:p>
    <w:p w14:paraId="428B5F86">
      <w:pPr>
        <w:pStyle w:val="3"/>
        <w:keepNext w:val="0"/>
        <w:keepLines w:val="0"/>
        <w:pageBreakBefore w:val="0"/>
        <w:widowControl w:val="0"/>
        <w:kinsoku/>
        <w:wordWrap w:val="0"/>
        <w:overflowPunct/>
        <w:topLinePunct w:val="0"/>
        <w:autoSpaceDE/>
        <w:autoSpaceDN/>
        <w:bidi w:val="0"/>
        <w:adjustRightInd w:val="0"/>
        <w:snapToGrid w:val="0"/>
        <w:spacing w:before="164"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①工程变更、项目特征不符、工程量清单缺项：按</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10.4.1 变更估价原则</w:t>
      </w:r>
      <w:r>
        <w:rPr>
          <w:rFonts w:hint="eastAsia" w:ascii="新宋体" w:hAnsi="新宋体" w:eastAsia="新宋体" w:cs="新宋体"/>
          <w:color w:val="auto"/>
          <w:spacing w:val="7"/>
          <w:sz w:val="21"/>
          <w:szCs w:val="21"/>
          <w:highlight w:val="none"/>
        </w:rPr>
        <w:t>的约定调整。</w:t>
      </w:r>
    </w:p>
    <w:p w14:paraId="03516469">
      <w:pPr>
        <w:pStyle w:val="3"/>
        <w:keepNext w:val="0"/>
        <w:keepLines w:val="0"/>
        <w:pageBreakBefore w:val="0"/>
        <w:widowControl w:val="0"/>
        <w:kinsoku/>
        <w:wordWrap w:val="0"/>
        <w:overflowPunct/>
        <w:topLinePunct w:val="0"/>
        <w:autoSpaceDE/>
        <w:autoSpaceDN/>
        <w:bidi w:val="0"/>
        <w:adjustRightInd w:val="0"/>
        <w:snapToGrid w:val="0"/>
        <w:spacing w:before="164"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②工程量偏差：按</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7"/>
          <w:sz w:val="21"/>
          <w:szCs w:val="21"/>
          <w:highlight w:val="none"/>
        </w:rPr>
        <w:t>1.13</w:t>
      </w:r>
      <w:r>
        <w:rPr>
          <w:rFonts w:hint="eastAsia" w:ascii="新宋体" w:hAnsi="新宋体" w:eastAsia="新宋体" w:cs="新宋体"/>
          <w:color w:val="auto"/>
          <w:spacing w:val="20"/>
          <w:w w:val="101"/>
          <w:sz w:val="21"/>
          <w:szCs w:val="21"/>
          <w:highlight w:val="none"/>
        </w:rPr>
        <w:t xml:space="preserve"> </w:t>
      </w:r>
      <w:r>
        <w:rPr>
          <w:rFonts w:hint="eastAsia" w:ascii="新宋体" w:hAnsi="新宋体" w:eastAsia="新宋体" w:cs="新宋体"/>
          <w:color w:val="auto"/>
          <w:spacing w:val="7"/>
          <w:sz w:val="21"/>
          <w:szCs w:val="21"/>
          <w:highlight w:val="none"/>
        </w:rPr>
        <w:t>工程量清单错误修正的约定调整。</w:t>
      </w:r>
    </w:p>
    <w:p w14:paraId="42940257">
      <w:pPr>
        <w:pStyle w:val="3"/>
        <w:keepNext w:val="0"/>
        <w:keepLines w:val="0"/>
        <w:pageBreakBefore w:val="0"/>
        <w:widowControl w:val="0"/>
        <w:kinsoku/>
        <w:wordWrap w:val="0"/>
        <w:overflowPunct/>
        <w:topLinePunct w:val="0"/>
        <w:autoSpaceDE/>
        <w:autoSpaceDN/>
        <w:bidi w:val="0"/>
        <w:adjustRightInd w:val="0"/>
        <w:snapToGrid w:val="0"/>
        <w:spacing w:before="164" w:line="303" w:lineRule="auto"/>
        <w:ind w:left="19" w:right="62"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③政策性调整：按国家、</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8"/>
          <w:sz w:val="21"/>
          <w:szCs w:val="21"/>
          <w:highlight w:val="none"/>
        </w:rPr>
        <w:t>自治区住房城乡建设厅或工程所在地市级住房城乡建设主管部门</w:t>
      </w:r>
      <w:r>
        <w:rPr>
          <w:rFonts w:hint="eastAsia" w:ascii="新宋体" w:hAnsi="新宋体" w:eastAsia="新宋体" w:cs="新宋体"/>
          <w:color w:val="auto"/>
          <w:spacing w:val="7"/>
          <w:sz w:val="21"/>
          <w:szCs w:val="21"/>
          <w:highlight w:val="none"/>
        </w:rPr>
        <w:t>颁布的文件执行。</w:t>
      </w:r>
    </w:p>
    <w:p w14:paraId="66565A30">
      <w:pPr>
        <w:pStyle w:val="3"/>
        <w:keepNext w:val="0"/>
        <w:keepLines w:val="0"/>
        <w:pageBreakBefore w:val="0"/>
        <w:widowControl w:val="0"/>
        <w:kinsoku/>
        <w:wordWrap w:val="0"/>
        <w:overflowPunct/>
        <w:topLinePunct w:val="0"/>
        <w:autoSpaceDE/>
        <w:autoSpaceDN/>
        <w:bidi w:val="0"/>
        <w:adjustRightInd w:val="0"/>
        <w:snapToGrid w:val="0"/>
        <w:spacing w:before="162"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④市场波动引起的调整：按</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4"/>
          <w:sz w:val="21"/>
          <w:szCs w:val="21"/>
          <w:highlight w:val="none"/>
        </w:rPr>
        <w:t>11.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4"/>
          <w:sz w:val="21"/>
          <w:szCs w:val="21"/>
          <w:highlight w:val="none"/>
        </w:rPr>
        <w:t>1</w:t>
      </w:r>
      <w:r>
        <w:rPr>
          <w:rFonts w:hint="eastAsia" w:ascii="新宋体" w:hAnsi="新宋体" w:eastAsia="新宋体" w:cs="新宋体"/>
          <w:color w:val="auto"/>
          <w:spacing w:val="27"/>
          <w:w w:val="101"/>
          <w:sz w:val="21"/>
          <w:szCs w:val="21"/>
          <w:highlight w:val="none"/>
        </w:rPr>
        <w:t xml:space="preserve"> </w:t>
      </w:r>
      <w:r>
        <w:rPr>
          <w:rFonts w:hint="eastAsia" w:ascii="新宋体" w:hAnsi="新宋体" w:eastAsia="新宋体" w:cs="新宋体"/>
          <w:color w:val="auto"/>
          <w:spacing w:val="4"/>
          <w:sz w:val="21"/>
          <w:szCs w:val="21"/>
          <w:highlight w:val="none"/>
        </w:rPr>
        <w:t>的约定调整。</w:t>
      </w:r>
    </w:p>
    <w:p w14:paraId="090F8AC1">
      <w:pPr>
        <w:pStyle w:val="3"/>
        <w:keepNext w:val="0"/>
        <w:keepLines w:val="0"/>
        <w:pageBreakBefore w:val="0"/>
        <w:widowControl w:val="0"/>
        <w:kinsoku/>
        <w:wordWrap w:val="0"/>
        <w:overflowPunct/>
        <w:topLinePunct w:val="0"/>
        <w:autoSpaceDE/>
        <w:autoSpaceDN/>
        <w:bidi w:val="0"/>
        <w:adjustRightInd w:val="0"/>
        <w:snapToGrid w:val="0"/>
        <w:spacing w:before="165"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⑤其它：</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2CFA321">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（2）总价合同。</w:t>
      </w:r>
    </w:p>
    <w:p w14:paraId="7ED52FF6">
      <w:pPr>
        <w:pStyle w:val="3"/>
        <w:keepNext w:val="0"/>
        <w:keepLines w:val="0"/>
        <w:pageBreakBefore w:val="0"/>
        <w:widowControl w:val="0"/>
        <w:kinsoku/>
        <w:wordWrap w:val="0"/>
        <w:overflowPunct/>
        <w:topLinePunct w:val="0"/>
        <w:autoSpaceDE/>
        <w:autoSpaceDN/>
        <w:bidi w:val="0"/>
        <w:adjustRightInd w:val="0"/>
        <w:snapToGrid w:val="0"/>
        <w:spacing w:before="162" w:line="378" w:lineRule="auto"/>
        <w:ind w:left="21" w:right="60"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总价包含的风险范围：包含除工程变更、政策性调整</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u w:val="single" w:color="auto"/>
        </w:rPr>
        <w:t>市场价格波动。除工程变更外，结</w:t>
      </w:r>
      <w:r>
        <w:rPr>
          <w:rFonts w:hint="eastAsia" w:ascii="新宋体" w:hAnsi="新宋体" w:eastAsia="新宋体" w:cs="新宋体"/>
          <w:color w:val="auto"/>
          <w:spacing w:val="8"/>
          <w:sz w:val="21"/>
          <w:szCs w:val="21"/>
          <w:highlight w:val="none"/>
          <w:u w:val="single" w:color="auto"/>
        </w:rPr>
        <w:t xml:space="preserve">算时不再对招标施工图对应的工程量重新计量    </w:t>
      </w:r>
      <w:r>
        <w:rPr>
          <w:rFonts w:hint="eastAsia" w:ascii="新宋体" w:hAnsi="新宋体" w:eastAsia="新宋体" w:cs="新宋体"/>
          <w:color w:val="auto"/>
          <w:spacing w:val="8"/>
          <w:sz w:val="21"/>
          <w:szCs w:val="21"/>
          <w:highlight w:val="none"/>
        </w:rPr>
        <w:t>。</w:t>
      </w:r>
    </w:p>
    <w:p w14:paraId="612B758C">
      <w:pPr>
        <w:pStyle w:val="3"/>
        <w:keepNext w:val="0"/>
        <w:keepLines w:val="0"/>
        <w:pageBreakBefore w:val="0"/>
        <w:widowControl w:val="0"/>
        <w:kinsoku/>
        <w:wordWrap w:val="0"/>
        <w:overflowPunct/>
        <w:topLinePunct w:val="0"/>
        <w:autoSpaceDE/>
        <w:autoSpaceDN/>
        <w:bidi w:val="0"/>
        <w:adjustRightInd w:val="0"/>
        <w:snapToGrid w:val="0"/>
        <w:spacing w:line="226"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风险范围以外合同价格的调整方法：</w:t>
      </w:r>
    </w:p>
    <w:p w14:paraId="7E68C9E5">
      <w:pPr>
        <w:pStyle w:val="3"/>
        <w:keepNext w:val="0"/>
        <w:keepLines w:val="0"/>
        <w:pageBreakBefore w:val="0"/>
        <w:widowControl w:val="0"/>
        <w:kinsoku/>
        <w:wordWrap w:val="0"/>
        <w:overflowPunct/>
        <w:topLinePunct w:val="0"/>
        <w:autoSpaceDE/>
        <w:autoSpaceDN/>
        <w:bidi w:val="0"/>
        <w:adjustRightInd w:val="0"/>
        <w:snapToGrid w:val="0"/>
        <w:spacing w:before="164"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①工程变更：按</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6"/>
          <w:sz w:val="21"/>
          <w:szCs w:val="21"/>
          <w:highlight w:val="none"/>
        </w:rPr>
        <w:t>10.4.1 变更估价原则的约定调整。</w:t>
      </w:r>
    </w:p>
    <w:p w14:paraId="0D478114">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left="19" w:right="62"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②政策性调整：按国家、</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8"/>
          <w:sz w:val="21"/>
          <w:szCs w:val="21"/>
          <w:highlight w:val="none"/>
        </w:rPr>
        <w:t>自治区住房城乡建设厅或工程所在地市级住房城乡建设主管部门</w:t>
      </w:r>
      <w:r>
        <w:rPr>
          <w:rFonts w:hint="eastAsia" w:ascii="新宋体" w:hAnsi="新宋体" w:eastAsia="新宋体" w:cs="新宋体"/>
          <w:color w:val="auto"/>
          <w:spacing w:val="7"/>
          <w:sz w:val="21"/>
          <w:szCs w:val="21"/>
          <w:highlight w:val="none"/>
        </w:rPr>
        <w:t>颁布的文件执行。</w:t>
      </w:r>
    </w:p>
    <w:p w14:paraId="74E73265">
      <w:pPr>
        <w:pStyle w:val="3"/>
        <w:keepNext w:val="0"/>
        <w:keepLines w:val="0"/>
        <w:pageBreakBefore w:val="0"/>
        <w:widowControl w:val="0"/>
        <w:kinsoku/>
        <w:wordWrap w:val="0"/>
        <w:overflowPunct/>
        <w:topLinePunct w:val="0"/>
        <w:autoSpaceDE/>
        <w:autoSpaceDN/>
        <w:bidi w:val="0"/>
        <w:adjustRightInd w:val="0"/>
        <w:snapToGrid w:val="0"/>
        <w:spacing w:before="165"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③市场波动引起的调整：按</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4"/>
          <w:sz w:val="21"/>
          <w:szCs w:val="21"/>
          <w:highlight w:val="none"/>
        </w:rPr>
        <w:t>11.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4"/>
          <w:sz w:val="21"/>
          <w:szCs w:val="21"/>
          <w:highlight w:val="none"/>
        </w:rPr>
        <w:t>1</w:t>
      </w:r>
      <w:r>
        <w:rPr>
          <w:rFonts w:hint="eastAsia" w:ascii="新宋体" w:hAnsi="新宋体" w:eastAsia="新宋体" w:cs="新宋体"/>
          <w:color w:val="auto"/>
          <w:spacing w:val="27"/>
          <w:w w:val="101"/>
          <w:sz w:val="21"/>
          <w:szCs w:val="21"/>
          <w:highlight w:val="none"/>
        </w:rPr>
        <w:t xml:space="preserve"> </w:t>
      </w:r>
      <w:r>
        <w:rPr>
          <w:rFonts w:hint="eastAsia" w:ascii="新宋体" w:hAnsi="新宋体" w:eastAsia="新宋体" w:cs="新宋体"/>
          <w:color w:val="auto"/>
          <w:spacing w:val="4"/>
          <w:sz w:val="21"/>
          <w:szCs w:val="21"/>
          <w:highlight w:val="none"/>
        </w:rPr>
        <w:t>的约定调整。</w:t>
      </w:r>
    </w:p>
    <w:p w14:paraId="73B0F0B1">
      <w:pPr>
        <w:pStyle w:val="3"/>
        <w:keepNext w:val="0"/>
        <w:keepLines w:val="0"/>
        <w:pageBreakBefore w:val="0"/>
        <w:widowControl w:val="0"/>
        <w:kinsoku/>
        <w:wordWrap w:val="0"/>
        <w:overflowPunct/>
        <w:topLinePunct w:val="0"/>
        <w:autoSpaceDE/>
        <w:autoSpaceDN/>
        <w:bidi w:val="0"/>
        <w:adjustRightInd w:val="0"/>
        <w:snapToGrid w:val="0"/>
        <w:spacing w:before="164"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④其它：</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B44C459">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（3）其他价格方式：</w:t>
      </w:r>
      <w:r>
        <w:rPr>
          <w:rFonts w:hint="eastAsia" w:ascii="新宋体" w:hAnsi="新宋体" w:eastAsia="新宋体" w:cs="新宋体"/>
          <w:color w:val="auto"/>
          <w:spacing w:val="6"/>
          <w:sz w:val="21"/>
          <w:szCs w:val="21"/>
          <w:highlight w:val="none"/>
          <w:u w:val="single" w:color="auto"/>
        </w:rPr>
        <w:t xml:space="preserve">          无</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35D8E7C">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35" w:firstLine="211" w:firstLineChars="100"/>
        <w:textAlignment w:val="baseline"/>
        <w:outlineLvl w:val="2"/>
        <w:rPr>
          <w:rFonts w:hint="eastAsia" w:ascii="新宋体" w:hAnsi="新宋体" w:eastAsia="新宋体" w:cs="新宋体"/>
          <w:color w:val="auto"/>
          <w:sz w:val="21"/>
          <w:szCs w:val="21"/>
          <w:highlight w:val="none"/>
        </w:rPr>
      </w:pPr>
      <w:bookmarkStart w:id="162" w:name="_Toc22504"/>
      <w:r>
        <w:rPr>
          <w:rFonts w:hint="eastAsia" w:ascii="新宋体" w:hAnsi="新宋体" w:eastAsia="新宋体" w:cs="新宋体"/>
          <w:b/>
          <w:bCs/>
          <w:color w:val="auto"/>
          <w:sz w:val="21"/>
          <w:szCs w:val="21"/>
          <w:highlight w:val="none"/>
        </w:rPr>
        <w:t>12.2</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b/>
          <w:bCs/>
          <w:color w:val="auto"/>
          <w:sz w:val="21"/>
          <w:szCs w:val="21"/>
          <w:highlight w:val="none"/>
        </w:rPr>
        <w:t>预付款</w:t>
      </w:r>
      <w:bookmarkEnd w:id="162"/>
    </w:p>
    <w:p w14:paraId="64108BEF">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12.2.</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2"/>
          <w:sz w:val="21"/>
          <w:szCs w:val="21"/>
          <w:highlight w:val="none"/>
        </w:rPr>
        <w:t>1预付款的支付</w:t>
      </w:r>
    </w:p>
    <w:p w14:paraId="441A2FC1">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firstLine="678" w:firstLineChars="300"/>
        <w:jc w:val="both"/>
        <w:textAlignment w:val="baseline"/>
        <w:rPr>
          <w:rFonts w:hint="eastAsia" w:ascii="新宋体" w:hAnsi="新宋体" w:eastAsia="新宋体" w:cs="新宋体"/>
          <w:color w:val="auto"/>
          <w:sz w:val="22"/>
          <w:szCs w:val="32"/>
          <w:highlight w:val="none"/>
        </w:rPr>
      </w:pPr>
      <w:r>
        <w:rPr>
          <w:rFonts w:hint="eastAsia" w:ascii="新宋体" w:hAnsi="新宋体" w:eastAsia="新宋体" w:cs="新宋体"/>
          <w:color w:val="auto"/>
          <w:spacing w:val="8"/>
          <w:sz w:val="21"/>
          <w:szCs w:val="21"/>
          <w:highlight w:val="none"/>
        </w:rPr>
        <w:t>预付款支付比例或金额：</w:t>
      </w:r>
      <w:r>
        <w:rPr>
          <w:rFonts w:hint="eastAsia" w:ascii="新宋体" w:hAnsi="新宋体" w:eastAsia="新宋体" w:cs="新宋体"/>
          <w:color w:val="auto"/>
          <w:spacing w:val="8"/>
          <w:sz w:val="21"/>
          <w:szCs w:val="21"/>
          <w:highlight w:val="none"/>
          <w:u w:val="single" w:color="000000"/>
        </w:rPr>
        <w:t xml:space="preserve">  </w:t>
      </w:r>
      <w:r>
        <w:rPr>
          <w:rFonts w:hint="eastAsia" w:ascii="新宋体" w:hAnsi="新宋体" w:eastAsia="新宋体" w:cs="新宋体"/>
          <w:color w:val="auto"/>
          <w:spacing w:val="8"/>
          <w:sz w:val="21"/>
          <w:szCs w:val="21"/>
          <w:highlight w:val="none"/>
          <w:u w:val="single" w:color="auto"/>
        </w:rPr>
        <w:t>合同价款的</w:t>
      </w:r>
      <w:r>
        <w:rPr>
          <w:rFonts w:hint="eastAsia" w:ascii="新宋体" w:hAnsi="新宋体" w:eastAsia="新宋体" w:cs="新宋体"/>
          <w:color w:val="auto"/>
          <w:spacing w:val="-39"/>
          <w:sz w:val="21"/>
          <w:szCs w:val="21"/>
          <w:highlight w:val="none"/>
          <w:u w:val="single" w:color="000000"/>
        </w:rPr>
        <w:t xml:space="preserve"> </w:t>
      </w:r>
      <w:r>
        <w:rPr>
          <w:rFonts w:hint="eastAsia" w:ascii="新宋体" w:hAnsi="新宋体" w:eastAsia="新宋体" w:cs="新宋体"/>
          <w:color w:val="auto"/>
          <w:spacing w:val="8"/>
          <w:sz w:val="21"/>
          <w:szCs w:val="21"/>
          <w:highlight w:val="none"/>
          <w:u w:val="single" w:color="auto"/>
        </w:rPr>
        <w:t>30%</w:t>
      </w:r>
      <w:r>
        <w:rPr>
          <w:rFonts w:hint="eastAsia" w:ascii="新宋体" w:hAnsi="新宋体" w:eastAsia="新宋体" w:cs="新宋体"/>
          <w:color w:val="auto"/>
          <w:spacing w:val="8"/>
          <w:sz w:val="21"/>
          <w:szCs w:val="21"/>
          <w:highlight w:val="none"/>
          <w:u w:val="single" w:color="000000"/>
        </w:rPr>
        <w:t xml:space="preserve">     </w:t>
      </w:r>
      <w:r>
        <w:rPr>
          <w:rFonts w:hint="eastAsia" w:ascii="新宋体" w:hAnsi="新宋体" w:eastAsia="新宋体" w:cs="新宋体"/>
          <w:color w:val="auto"/>
          <w:spacing w:val="8"/>
          <w:sz w:val="21"/>
          <w:szCs w:val="21"/>
          <w:highlight w:val="none"/>
          <w:u w:val="single" w:color="auto"/>
        </w:rPr>
        <w:t>【备注：政府投资项目应严格执行工程预付</w:t>
      </w:r>
    </w:p>
    <w:p w14:paraId="291003E7">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18" w:right="51" w:firstLine="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u w:val="single" w:color="auto"/>
        </w:rPr>
        <w:t>款制度，工程预付款应不低于合同总价（扣除暂列金额）的</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10%（最高不</w:t>
      </w:r>
      <w:r>
        <w:rPr>
          <w:rFonts w:hint="eastAsia" w:ascii="新宋体" w:hAnsi="新宋体" w:eastAsia="新宋体" w:cs="新宋体"/>
          <w:color w:val="auto"/>
          <w:spacing w:val="7"/>
          <w:sz w:val="21"/>
          <w:szCs w:val="21"/>
          <w:highlight w:val="none"/>
          <w:u w:val="single" w:color="auto"/>
        </w:rPr>
        <w:t>超过</w:t>
      </w:r>
      <w:r>
        <w:rPr>
          <w:rFonts w:hint="eastAsia" w:ascii="新宋体" w:hAnsi="新宋体" w:eastAsia="新宋体" w:cs="新宋体"/>
          <w:color w:val="auto"/>
          <w:spacing w:val="-39"/>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30%</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，并与工程</w:t>
      </w:r>
      <w:r>
        <w:rPr>
          <w:rFonts w:hint="eastAsia" w:ascii="新宋体" w:hAnsi="新宋体" w:eastAsia="新宋体" w:cs="新宋体"/>
          <w:color w:val="auto"/>
          <w:spacing w:val="8"/>
          <w:sz w:val="21"/>
          <w:szCs w:val="21"/>
          <w:highlight w:val="none"/>
          <w:u w:val="single" w:color="auto"/>
        </w:rPr>
        <w:t>进度款分期按约定比例抵扣）】</w:t>
      </w:r>
      <w:r>
        <w:rPr>
          <w:rFonts w:hint="eastAsia" w:ascii="新宋体" w:hAnsi="新宋体" w:eastAsia="新宋体" w:cs="新宋体"/>
          <w:color w:val="auto"/>
          <w:spacing w:val="8"/>
          <w:sz w:val="21"/>
          <w:szCs w:val="21"/>
          <w:highlight w:val="none"/>
        </w:rPr>
        <w:t>。</w:t>
      </w:r>
    </w:p>
    <w:p w14:paraId="6C47C6CE">
      <w:pPr>
        <w:pStyle w:val="3"/>
        <w:keepNext w:val="0"/>
        <w:keepLines w:val="0"/>
        <w:pageBreakBefore w:val="0"/>
        <w:widowControl w:val="0"/>
        <w:kinsoku/>
        <w:wordWrap w:val="0"/>
        <w:overflowPunct/>
        <w:topLinePunct w:val="0"/>
        <w:autoSpaceDE/>
        <w:autoSpaceDN/>
        <w:bidi w:val="0"/>
        <w:adjustRightInd w:val="0"/>
        <w:snapToGrid w:val="0"/>
        <w:spacing w:line="227"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预付款支付期限：</w:t>
      </w:r>
      <w:r>
        <w:rPr>
          <w:rFonts w:hint="eastAsia" w:ascii="新宋体" w:hAnsi="新宋体" w:eastAsia="新宋体" w:cs="新宋体"/>
          <w:color w:val="auto"/>
          <w:spacing w:val="6"/>
          <w:sz w:val="21"/>
          <w:szCs w:val="21"/>
          <w:highlight w:val="none"/>
          <w:u w:val="single" w:color="auto"/>
        </w:rPr>
        <w:t xml:space="preserve">       合同签订后</w:t>
      </w:r>
      <w:r>
        <w:rPr>
          <w:rFonts w:hint="eastAsia" w:ascii="新宋体" w:hAnsi="新宋体" w:eastAsia="新宋体" w:cs="新宋体"/>
          <w:color w:val="auto"/>
          <w:spacing w:val="-29"/>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20</w:t>
      </w:r>
      <w:r>
        <w:rPr>
          <w:rFonts w:hint="eastAsia" w:ascii="新宋体" w:hAnsi="新宋体" w:eastAsia="新宋体" w:cs="新宋体"/>
          <w:color w:val="auto"/>
          <w:spacing w:val="16"/>
          <w:w w:val="101"/>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天之内    </w:t>
      </w:r>
      <w:r>
        <w:rPr>
          <w:rFonts w:hint="eastAsia" w:ascii="新宋体" w:hAnsi="新宋体" w:eastAsia="新宋体" w:cs="新宋体"/>
          <w:color w:val="auto"/>
          <w:spacing w:val="6"/>
          <w:sz w:val="21"/>
          <w:szCs w:val="21"/>
          <w:highlight w:val="none"/>
        </w:rPr>
        <w:t>。</w:t>
      </w:r>
    </w:p>
    <w:p w14:paraId="7766468E">
      <w:pPr>
        <w:pStyle w:val="3"/>
        <w:keepNext w:val="0"/>
        <w:keepLines w:val="0"/>
        <w:pageBreakBefore w:val="0"/>
        <w:widowControl w:val="0"/>
        <w:kinsoku/>
        <w:wordWrap w:val="0"/>
        <w:overflowPunct/>
        <w:topLinePunct w:val="0"/>
        <w:autoSpaceDE/>
        <w:autoSpaceDN/>
        <w:bidi w:val="0"/>
        <w:adjustRightInd w:val="0"/>
        <w:snapToGrid w:val="0"/>
        <w:spacing w:before="160" w:line="377" w:lineRule="auto"/>
        <w:ind w:left="19" w:right="67" w:firstLine="4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预付款扣回的方式：</w:t>
      </w:r>
      <w:r>
        <w:rPr>
          <w:rFonts w:hint="eastAsia" w:ascii="新宋体" w:hAnsi="新宋体" w:eastAsia="新宋体" w:cs="新宋体"/>
          <w:color w:val="auto"/>
          <w:spacing w:val="9"/>
          <w:sz w:val="21"/>
          <w:szCs w:val="21"/>
          <w:highlight w:val="none"/>
          <w:u w:val="single" w:color="auto"/>
        </w:rPr>
        <w:t>进度款达到</w:t>
      </w:r>
      <w:r>
        <w:rPr>
          <w:rFonts w:hint="eastAsia" w:ascii="新宋体" w:hAnsi="新宋体" w:eastAsia="新宋体" w:cs="新宋体"/>
          <w:color w:val="auto"/>
          <w:spacing w:val="-32"/>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60%作为预付款起扣点，从此之后的每个月进度款中按预</w:t>
      </w:r>
      <w:r>
        <w:rPr>
          <w:rFonts w:hint="eastAsia" w:ascii="新宋体" w:hAnsi="新宋体" w:eastAsia="新宋体" w:cs="新宋体"/>
          <w:color w:val="auto"/>
          <w:spacing w:val="7"/>
          <w:sz w:val="21"/>
          <w:szCs w:val="21"/>
          <w:highlight w:val="none"/>
          <w:u w:val="single" w:color="auto"/>
        </w:rPr>
        <w:t>付款支付比例扣回</w:t>
      </w:r>
      <w:r>
        <w:rPr>
          <w:rFonts w:hint="eastAsia" w:ascii="新宋体" w:hAnsi="新宋体" w:eastAsia="新宋体" w:cs="新宋体"/>
          <w:color w:val="auto"/>
          <w:spacing w:val="7"/>
          <w:sz w:val="21"/>
          <w:szCs w:val="21"/>
          <w:highlight w:val="none"/>
        </w:rPr>
        <w:t>。</w:t>
      </w:r>
    </w:p>
    <w:p w14:paraId="1A10EEF8">
      <w:pPr>
        <w:pStyle w:val="3"/>
        <w:keepNext w:val="0"/>
        <w:keepLines w:val="0"/>
        <w:pageBreakBefore w:val="0"/>
        <w:widowControl w:val="0"/>
        <w:kinsoku/>
        <w:wordWrap w:val="0"/>
        <w:overflowPunct/>
        <w:topLinePunct w:val="0"/>
        <w:autoSpaceDE/>
        <w:autoSpaceDN/>
        <w:bidi w:val="0"/>
        <w:adjustRightInd w:val="0"/>
        <w:snapToGrid w:val="0"/>
        <w:spacing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12.2.2 预付款担保</w:t>
      </w:r>
    </w:p>
    <w:p w14:paraId="057A391E">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承包人提交预付款担保的期限：</w:t>
      </w:r>
      <w:r>
        <w:rPr>
          <w:rFonts w:hint="eastAsia" w:ascii="新宋体" w:hAnsi="新宋体" w:eastAsia="新宋体" w:cs="新宋体"/>
          <w:color w:val="auto"/>
          <w:spacing w:val="7"/>
          <w:sz w:val="21"/>
          <w:szCs w:val="21"/>
          <w:highlight w:val="none"/>
          <w:u w:val="single" w:color="auto"/>
        </w:rPr>
        <w:t xml:space="preserve">           预付款支付前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239E965">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20" w:right="87"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预付款担保的形式为：可以是银行转账、电汇或网上支</w:t>
      </w:r>
      <w:r>
        <w:rPr>
          <w:rFonts w:hint="eastAsia" w:ascii="新宋体" w:hAnsi="新宋体" w:eastAsia="新宋体" w:cs="新宋体"/>
          <w:color w:val="auto"/>
          <w:spacing w:val="9"/>
          <w:sz w:val="21"/>
          <w:szCs w:val="21"/>
          <w:highlight w:val="none"/>
        </w:rPr>
        <w:t>付、保函（银行保函、电子保函、</w:t>
      </w:r>
      <w:r>
        <w:rPr>
          <w:rFonts w:hint="eastAsia" w:ascii="新宋体" w:hAnsi="新宋体" w:eastAsia="新宋体" w:cs="新宋体"/>
          <w:color w:val="auto"/>
          <w:spacing w:val="10"/>
          <w:sz w:val="21"/>
          <w:szCs w:val="21"/>
          <w:highlight w:val="none"/>
        </w:rPr>
        <w:t>保证保险保函、工程担保保函）等形式。工程担保保证人应将</w:t>
      </w:r>
      <w:r>
        <w:rPr>
          <w:rFonts w:hint="eastAsia" w:ascii="新宋体" w:hAnsi="新宋体" w:eastAsia="新宋体" w:cs="新宋体"/>
          <w:color w:val="auto"/>
          <w:spacing w:val="9"/>
          <w:sz w:val="21"/>
          <w:szCs w:val="21"/>
          <w:highlight w:val="none"/>
        </w:rPr>
        <w:t>出具的保函相关信息录入“广西</w:t>
      </w:r>
      <w:r>
        <w:rPr>
          <w:rFonts w:hint="eastAsia" w:ascii="新宋体" w:hAnsi="新宋体" w:eastAsia="新宋体" w:cs="新宋体"/>
          <w:color w:val="auto"/>
          <w:spacing w:val="10"/>
          <w:sz w:val="21"/>
          <w:szCs w:val="21"/>
          <w:highlight w:val="none"/>
        </w:rPr>
        <w:t>建筑市场监管云”平台（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"http://gxjzsc.caihcloud.com"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gxjzsc</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caihcloud</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com</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10"/>
          <w:sz w:val="21"/>
          <w:szCs w:val="21"/>
          <w:highlight w:val="none"/>
        </w:rPr>
        <w:t>以实现保函查询及验真功能。</w:t>
      </w:r>
    </w:p>
    <w:p w14:paraId="2B225057">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预付款担保格式见合同附件8。预付款支付申请（核准）表见合同附件</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color w:val="auto"/>
          <w:spacing w:val="10"/>
          <w:sz w:val="21"/>
          <w:szCs w:val="21"/>
          <w:highlight w:val="none"/>
        </w:rPr>
        <w:t>10</w:t>
      </w:r>
    </w:p>
    <w:p w14:paraId="7C923013">
      <w:pPr>
        <w:pStyle w:val="3"/>
        <w:keepNext w:val="0"/>
        <w:keepLines w:val="0"/>
        <w:pageBreakBefore w:val="0"/>
        <w:widowControl w:val="0"/>
        <w:kinsoku/>
        <w:wordWrap w:val="0"/>
        <w:overflowPunct/>
        <w:topLinePunct w:val="0"/>
        <w:autoSpaceDE/>
        <w:autoSpaceDN/>
        <w:bidi w:val="0"/>
        <w:adjustRightInd w:val="0"/>
        <w:snapToGrid w:val="0"/>
        <w:spacing w:before="162" w:line="229" w:lineRule="auto"/>
        <w:ind w:left="35" w:firstLine="209" w:firstLineChars="100"/>
        <w:textAlignment w:val="baseline"/>
        <w:outlineLvl w:val="2"/>
        <w:rPr>
          <w:rFonts w:hint="eastAsia" w:ascii="新宋体" w:hAnsi="新宋体" w:eastAsia="新宋体" w:cs="新宋体"/>
          <w:color w:val="auto"/>
          <w:sz w:val="21"/>
          <w:szCs w:val="21"/>
          <w:highlight w:val="none"/>
        </w:rPr>
      </w:pPr>
      <w:bookmarkStart w:id="163" w:name="_Toc30726"/>
      <w:r>
        <w:rPr>
          <w:rFonts w:hint="eastAsia" w:ascii="新宋体" w:hAnsi="新宋体" w:eastAsia="新宋体" w:cs="新宋体"/>
          <w:b/>
          <w:bCs/>
          <w:color w:val="auto"/>
          <w:spacing w:val="-1"/>
          <w:sz w:val="21"/>
          <w:szCs w:val="21"/>
          <w:highlight w:val="none"/>
        </w:rPr>
        <w:t>12.3</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b/>
          <w:bCs/>
          <w:color w:val="auto"/>
          <w:spacing w:val="-1"/>
          <w:sz w:val="21"/>
          <w:szCs w:val="21"/>
          <w:highlight w:val="none"/>
        </w:rPr>
        <w:t>计量</w:t>
      </w:r>
      <w:bookmarkEnd w:id="163"/>
    </w:p>
    <w:p w14:paraId="26FD4318">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12.3.</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1计量原则</w:t>
      </w:r>
    </w:p>
    <w:p w14:paraId="4D7F057D">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18" w:right="101"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工程量计算规则：</w:t>
      </w:r>
      <w:r>
        <w:rPr>
          <w:rFonts w:hint="eastAsia" w:ascii="新宋体" w:hAnsi="新宋体" w:eastAsia="新宋体" w:cs="新宋体"/>
          <w:color w:val="auto"/>
          <w:spacing w:val="9"/>
          <w:sz w:val="21"/>
          <w:szCs w:val="21"/>
          <w:highlight w:val="none"/>
          <w:u w:val="single" w:color="auto"/>
        </w:rPr>
        <w:t>工程的计量均以《建设工程工程量清单计价规范》（</w:t>
      </w:r>
      <w:r>
        <w:rPr>
          <w:rFonts w:hint="eastAsia" w:ascii="新宋体" w:hAnsi="新宋体" w:eastAsia="新宋体" w:cs="新宋体"/>
          <w:color w:val="auto"/>
          <w:sz w:val="21"/>
          <w:szCs w:val="21"/>
          <w:highlight w:val="none"/>
          <w:u w:val="single" w:color="auto"/>
        </w:rPr>
        <w:t>GB</w:t>
      </w:r>
      <w:r>
        <w:rPr>
          <w:rFonts w:hint="eastAsia" w:ascii="新宋体" w:hAnsi="新宋体" w:eastAsia="新宋体" w:cs="新宋体"/>
          <w:color w:val="auto"/>
          <w:spacing w:val="9"/>
          <w:sz w:val="21"/>
          <w:szCs w:val="21"/>
          <w:highlight w:val="none"/>
          <w:u w:val="single" w:color="auto"/>
        </w:rPr>
        <w:t>50500－2</w:t>
      </w:r>
      <w:r>
        <w:rPr>
          <w:rFonts w:hint="eastAsia" w:ascii="新宋体" w:hAnsi="新宋体" w:eastAsia="新宋体" w:cs="新宋体"/>
          <w:color w:val="auto"/>
          <w:spacing w:val="8"/>
          <w:sz w:val="21"/>
          <w:szCs w:val="21"/>
          <w:highlight w:val="none"/>
          <w:u w:val="single" w:color="auto"/>
        </w:rPr>
        <w:t>013）</w:t>
      </w:r>
      <w:r>
        <w:rPr>
          <w:rFonts w:hint="eastAsia" w:ascii="新宋体" w:hAnsi="新宋体" w:eastAsia="新宋体" w:cs="新宋体"/>
          <w:color w:val="auto"/>
          <w:spacing w:val="9"/>
          <w:sz w:val="21"/>
          <w:szCs w:val="21"/>
          <w:highlight w:val="none"/>
          <w:u w:val="single" w:color="auto"/>
        </w:rPr>
        <w:t>及广西壮族自治区实施细则、《建设工程工程量</w:t>
      </w:r>
      <w:r>
        <w:rPr>
          <w:rFonts w:hint="eastAsia" w:ascii="新宋体" w:hAnsi="新宋体" w:eastAsia="新宋体" w:cs="新宋体"/>
          <w:color w:val="auto"/>
          <w:spacing w:val="8"/>
          <w:sz w:val="21"/>
          <w:szCs w:val="21"/>
          <w:highlight w:val="none"/>
          <w:u w:val="single" w:color="auto"/>
        </w:rPr>
        <w:t>清单计算规范》（</w:t>
      </w:r>
      <w:r>
        <w:rPr>
          <w:rFonts w:hint="eastAsia" w:ascii="新宋体" w:hAnsi="新宋体" w:eastAsia="新宋体" w:cs="新宋体"/>
          <w:color w:val="auto"/>
          <w:sz w:val="21"/>
          <w:szCs w:val="21"/>
          <w:highlight w:val="none"/>
          <w:u w:val="single" w:color="auto"/>
        </w:rPr>
        <w:t>GB</w:t>
      </w:r>
      <w:r>
        <w:rPr>
          <w:rFonts w:hint="eastAsia" w:ascii="新宋体" w:hAnsi="新宋体" w:eastAsia="新宋体" w:cs="新宋体"/>
          <w:color w:val="auto"/>
          <w:spacing w:val="8"/>
          <w:sz w:val="21"/>
          <w:szCs w:val="21"/>
          <w:highlight w:val="none"/>
          <w:u w:val="single" w:color="auto"/>
        </w:rPr>
        <w:t>50854~50862－2013）及</w:t>
      </w:r>
      <w:r>
        <w:rPr>
          <w:rFonts w:hint="eastAsia" w:ascii="新宋体" w:hAnsi="新宋体" w:eastAsia="新宋体" w:cs="新宋体"/>
          <w:color w:val="auto"/>
          <w:spacing w:val="10"/>
          <w:sz w:val="21"/>
          <w:szCs w:val="21"/>
          <w:highlight w:val="none"/>
          <w:u w:val="single" w:color="auto"/>
        </w:rPr>
        <w:t>广西实施细则、本工程补充项目清单为准。</w:t>
      </w:r>
    </w:p>
    <w:p w14:paraId="49F7B441">
      <w:pPr>
        <w:pStyle w:val="3"/>
        <w:keepNext w:val="0"/>
        <w:keepLines w:val="0"/>
        <w:pageBreakBefore w:val="0"/>
        <w:widowControl w:val="0"/>
        <w:kinsoku/>
        <w:wordWrap w:val="0"/>
        <w:overflowPunct/>
        <w:topLinePunct w:val="0"/>
        <w:autoSpaceDE/>
        <w:autoSpaceDN/>
        <w:bidi w:val="0"/>
        <w:adjustRightInd w:val="0"/>
        <w:snapToGrid w:val="0"/>
        <w:spacing w:before="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12.3.2  计量周期</w:t>
      </w:r>
    </w:p>
    <w:p w14:paraId="67F89921">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关于计量周期的约定：</w:t>
      </w:r>
      <w:r>
        <w:rPr>
          <w:rFonts w:hint="eastAsia" w:ascii="新宋体" w:hAnsi="新宋体" w:eastAsia="新宋体" w:cs="新宋体"/>
          <w:color w:val="auto"/>
          <w:spacing w:val="5"/>
          <w:sz w:val="21"/>
          <w:szCs w:val="21"/>
          <w:highlight w:val="none"/>
          <w:u w:val="single" w:color="auto"/>
        </w:rPr>
        <w:t>每月</w:t>
      </w:r>
      <w:r>
        <w:rPr>
          <w:rFonts w:hint="eastAsia" w:ascii="新宋体" w:hAnsi="新宋体" w:eastAsia="新宋体" w:cs="新宋体"/>
          <w:color w:val="auto"/>
          <w:spacing w:val="-44"/>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25</w:t>
      </w:r>
      <w:r>
        <w:rPr>
          <w:rFonts w:hint="eastAsia" w:ascii="新宋体" w:hAnsi="新宋体" w:eastAsia="新宋体" w:cs="新宋体"/>
          <w:color w:val="auto"/>
          <w:spacing w:val="48"/>
          <w:w w:val="101"/>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日前</w:t>
      </w:r>
      <w:r>
        <w:rPr>
          <w:rFonts w:hint="eastAsia" w:ascii="新宋体" w:hAnsi="新宋体" w:eastAsia="新宋体" w:cs="新宋体"/>
          <w:color w:val="auto"/>
          <w:spacing w:val="5"/>
          <w:sz w:val="21"/>
          <w:szCs w:val="21"/>
          <w:highlight w:val="none"/>
        </w:rPr>
        <w:t>。</w:t>
      </w:r>
    </w:p>
    <w:p w14:paraId="3263D9F0">
      <w:pPr>
        <w:pStyle w:val="3"/>
        <w:keepNext w:val="0"/>
        <w:keepLines w:val="0"/>
        <w:pageBreakBefore w:val="0"/>
        <w:widowControl w:val="0"/>
        <w:kinsoku/>
        <w:wordWrap w:val="0"/>
        <w:overflowPunct/>
        <w:topLinePunct w:val="0"/>
        <w:autoSpaceDE/>
        <w:autoSpaceDN/>
        <w:bidi w:val="0"/>
        <w:adjustRightInd w:val="0"/>
        <w:snapToGrid w:val="0"/>
        <w:spacing w:before="161" w:line="226" w:lineRule="auto"/>
        <w:ind w:left="456"/>
        <w:textAlignment w:val="baseline"/>
        <w:outlineLvl w:val="0"/>
        <w:rPr>
          <w:rFonts w:hint="eastAsia" w:ascii="新宋体" w:hAnsi="新宋体" w:eastAsia="新宋体" w:cs="新宋体"/>
          <w:color w:val="auto"/>
          <w:sz w:val="21"/>
          <w:szCs w:val="21"/>
          <w:highlight w:val="none"/>
        </w:rPr>
      </w:pPr>
      <w:bookmarkStart w:id="164" w:name="_Toc10122"/>
      <w:bookmarkStart w:id="165" w:name="_Toc17794"/>
      <w:bookmarkStart w:id="166" w:name="_Toc26373"/>
      <w:r>
        <w:rPr>
          <w:rFonts w:hint="eastAsia" w:ascii="新宋体" w:hAnsi="新宋体" w:eastAsia="新宋体" w:cs="新宋体"/>
          <w:color w:val="auto"/>
          <w:spacing w:val="4"/>
          <w:sz w:val="21"/>
          <w:szCs w:val="21"/>
          <w:highlight w:val="none"/>
        </w:rPr>
        <w:t>12.3.3 单价合同的计量</w:t>
      </w:r>
      <w:bookmarkEnd w:id="164"/>
      <w:bookmarkEnd w:id="165"/>
      <w:bookmarkEnd w:id="166"/>
    </w:p>
    <w:p w14:paraId="2613B418">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关于单价合同计量的约定：</w:t>
      </w:r>
    </w:p>
    <w:p w14:paraId="755722F6">
      <w:pPr>
        <w:pStyle w:val="3"/>
        <w:keepNext w:val="0"/>
        <w:keepLines w:val="0"/>
        <w:pageBreakBefore w:val="0"/>
        <w:widowControl w:val="0"/>
        <w:kinsoku/>
        <w:wordWrap w:val="0"/>
        <w:overflowPunct/>
        <w:topLinePunct w:val="0"/>
        <w:autoSpaceDE/>
        <w:autoSpaceDN/>
        <w:bidi w:val="0"/>
        <w:adjustRightInd w:val="0"/>
        <w:snapToGrid w:val="0"/>
        <w:spacing w:before="165" w:line="302" w:lineRule="auto"/>
        <w:ind w:left="22" w:right="27" w:firstLine="43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  工程量清单所列的工程量，不能作为承包人按合</w:t>
      </w:r>
      <w:r>
        <w:rPr>
          <w:rFonts w:hint="eastAsia" w:ascii="新宋体" w:hAnsi="新宋体" w:eastAsia="新宋体" w:cs="新宋体"/>
          <w:color w:val="auto"/>
          <w:spacing w:val="6"/>
          <w:sz w:val="21"/>
          <w:szCs w:val="21"/>
          <w:highlight w:val="none"/>
        </w:rPr>
        <w:t>同履行其责任依据，实际施工中发生的</w:t>
      </w:r>
      <w:r>
        <w:rPr>
          <w:rFonts w:hint="eastAsia" w:ascii="新宋体" w:hAnsi="新宋体" w:eastAsia="新宋体" w:cs="新宋体"/>
          <w:color w:val="auto"/>
          <w:spacing w:val="9"/>
          <w:sz w:val="21"/>
          <w:szCs w:val="21"/>
          <w:highlight w:val="none"/>
        </w:rPr>
        <w:t>工程量增加或减少并不影响承包人履行合同的责任，工程结算以完成的实际工程量为准。</w:t>
      </w:r>
    </w:p>
    <w:p w14:paraId="292241F9">
      <w:pPr>
        <w:pStyle w:val="3"/>
        <w:keepNext w:val="0"/>
        <w:keepLines w:val="0"/>
        <w:pageBreakBefore w:val="0"/>
        <w:widowControl w:val="0"/>
        <w:kinsoku/>
        <w:wordWrap w:val="0"/>
        <w:overflowPunct/>
        <w:topLinePunct w:val="0"/>
        <w:autoSpaceDE/>
        <w:autoSpaceDN/>
        <w:bidi w:val="0"/>
        <w:adjustRightInd w:val="0"/>
        <w:snapToGrid w:val="0"/>
        <w:spacing w:before="161" w:line="328" w:lineRule="auto"/>
        <w:ind w:left="19" w:right="24" w:firstLine="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  除另有规定外，工程师应按照合同通过计量来核实确定</w:t>
      </w:r>
      <w:r>
        <w:rPr>
          <w:rFonts w:hint="eastAsia" w:ascii="新宋体" w:hAnsi="新宋体" w:eastAsia="新宋体" w:cs="新宋体"/>
          <w:color w:val="auto"/>
          <w:spacing w:val="6"/>
          <w:sz w:val="21"/>
          <w:szCs w:val="21"/>
          <w:highlight w:val="none"/>
        </w:rPr>
        <w:t>已完成的工程量和价款，承包人</w:t>
      </w:r>
      <w:r>
        <w:rPr>
          <w:rFonts w:hint="eastAsia" w:ascii="新宋体" w:hAnsi="新宋体" w:eastAsia="新宋体" w:cs="新宋体"/>
          <w:color w:val="auto"/>
          <w:spacing w:val="11"/>
          <w:sz w:val="21"/>
          <w:szCs w:val="21"/>
          <w:highlight w:val="none"/>
        </w:rPr>
        <w:t>应得到该价款扣除保留金后的金额。当工程师要对已完工的工程量进行计量时，应适时地通知</w:t>
      </w:r>
      <w:r>
        <w:rPr>
          <w:rFonts w:hint="eastAsia" w:ascii="新宋体" w:hAnsi="新宋体" w:eastAsia="新宋体" w:cs="新宋体"/>
          <w:color w:val="auto"/>
          <w:spacing w:val="6"/>
          <w:sz w:val="21"/>
          <w:szCs w:val="21"/>
          <w:highlight w:val="none"/>
        </w:rPr>
        <w:t>承包人参加。</w:t>
      </w:r>
    </w:p>
    <w:p w14:paraId="37B72619">
      <w:pPr>
        <w:pStyle w:val="3"/>
        <w:keepNext w:val="0"/>
        <w:keepLines w:val="0"/>
        <w:pageBreakBefore w:val="0"/>
        <w:widowControl w:val="0"/>
        <w:kinsoku/>
        <w:wordWrap w:val="0"/>
        <w:overflowPunct/>
        <w:topLinePunct w:val="0"/>
        <w:autoSpaceDE/>
        <w:autoSpaceDN/>
        <w:bidi w:val="0"/>
        <w:adjustRightInd w:val="0"/>
        <w:snapToGrid w:val="0"/>
        <w:spacing w:before="161"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12.3.4  总价合同的计量</w:t>
      </w:r>
    </w:p>
    <w:p w14:paraId="31B8353A">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20" w:right="27"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（1）总价合同计量约定：进度款按支付分解表支付，支付分解表在招标完成后签合同之前</w:t>
      </w:r>
      <w:r>
        <w:rPr>
          <w:rFonts w:hint="eastAsia" w:ascii="新宋体" w:hAnsi="新宋体" w:eastAsia="新宋体" w:cs="新宋体"/>
          <w:color w:val="auto"/>
          <w:spacing w:val="6"/>
          <w:sz w:val="21"/>
          <w:szCs w:val="21"/>
          <w:highlight w:val="none"/>
        </w:rPr>
        <w:t>制定，具体详见本专用合同条款</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color w:val="auto"/>
          <w:spacing w:val="6"/>
          <w:sz w:val="21"/>
          <w:szCs w:val="21"/>
          <w:highlight w:val="none"/>
        </w:rPr>
        <w:t>12.4.6。</w:t>
      </w:r>
    </w:p>
    <w:p w14:paraId="38948572">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12.3.6  其他价格形式合同的计量</w:t>
      </w:r>
    </w:p>
    <w:p w14:paraId="40D6704F">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其他价格形式的计量方式和程序：</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5639C46">
      <w:pPr>
        <w:pStyle w:val="3"/>
        <w:keepNext w:val="0"/>
        <w:keepLines w:val="0"/>
        <w:pageBreakBefore w:val="0"/>
        <w:widowControl w:val="0"/>
        <w:kinsoku/>
        <w:wordWrap w:val="0"/>
        <w:overflowPunct/>
        <w:topLinePunct w:val="0"/>
        <w:autoSpaceDE/>
        <w:autoSpaceDN/>
        <w:bidi w:val="0"/>
        <w:adjustRightInd w:val="0"/>
        <w:snapToGrid w:val="0"/>
        <w:spacing w:before="165" w:line="228" w:lineRule="auto"/>
        <w:ind w:left="35" w:firstLine="219" w:firstLineChars="100"/>
        <w:textAlignment w:val="baseline"/>
        <w:outlineLvl w:val="1"/>
        <w:rPr>
          <w:rFonts w:hint="eastAsia" w:ascii="新宋体" w:hAnsi="新宋体" w:eastAsia="新宋体" w:cs="新宋体"/>
          <w:color w:val="auto"/>
          <w:sz w:val="21"/>
          <w:szCs w:val="21"/>
          <w:highlight w:val="none"/>
        </w:rPr>
      </w:pPr>
      <w:bookmarkStart w:id="167" w:name="_Toc21588"/>
      <w:r>
        <w:rPr>
          <w:rFonts w:hint="eastAsia" w:ascii="新宋体" w:hAnsi="新宋体" w:eastAsia="新宋体" w:cs="新宋体"/>
          <w:b/>
          <w:bCs/>
          <w:color w:val="auto"/>
          <w:spacing w:val="4"/>
          <w:sz w:val="21"/>
          <w:szCs w:val="21"/>
          <w:highlight w:val="none"/>
        </w:rPr>
        <w:t>12.4</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工程进度款支付</w:t>
      </w:r>
      <w:bookmarkEnd w:id="167"/>
    </w:p>
    <w:p w14:paraId="480AF48C">
      <w:pPr>
        <w:pStyle w:val="3"/>
        <w:keepNext w:val="0"/>
        <w:keepLines w:val="0"/>
        <w:pageBreakBefore w:val="0"/>
        <w:widowControl w:val="0"/>
        <w:kinsoku/>
        <w:wordWrap w:val="0"/>
        <w:overflowPunct/>
        <w:topLinePunct w:val="0"/>
        <w:autoSpaceDE/>
        <w:autoSpaceDN/>
        <w:bidi w:val="0"/>
        <w:adjustRightInd w:val="0"/>
        <w:snapToGrid w:val="0"/>
        <w:spacing w:before="263" w:line="360" w:lineRule="auto"/>
        <w:ind w:left="19" w:firstLine="439"/>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政府机关、事业单位、国有企业建设工程进度款支付应不低于已完成工程价款</w:t>
      </w:r>
      <w:r>
        <w:rPr>
          <w:rFonts w:hint="eastAsia" w:ascii="新宋体" w:hAnsi="新宋体" w:eastAsia="新宋体" w:cs="新宋体"/>
          <w:color w:val="auto"/>
          <w:spacing w:val="-1"/>
          <w:sz w:val="21"/>
          <w:szCs w:val="21"/>
          <w:highlight w:val="none"/>
        </w:rPr>
        <w:t>的80%；</w:t>
      </w:r>
      <w:r>
        <w:rPr>
          <w:rFonts w:hint="eastAsia" w:ascii="新宋体" w:hAnsi="新宋体" w:eastAsia="新宋体" w:cs="新宋体"/>
          <w:color w:val="auto"/>
          <w:sz w:val="21"/>
          <w:szCs w:val="21"/>
          <w:highlight w:val="none"/>
        </w:rPr>
        <w:t>同时，在确保不超出工程总概（预）算以及工程决（结）算工作顺利</w:t>
      </w:r>
      <w:r>
        <w:rPr>
          <w:rFonts w:hint="eastAsia" w:ascii="新宋体" w:hAnsi="新宋体" w:eastAsia="新宋体" w:cs="新宋体"/>
          <w:color w:val="auto"/>
          <w:spacing w:val="-1"/>
          <w:sz w:val="21"/>
          <w:szCs w:val="21"/>
          <w:highlight w:val="none"/>
        </w:rPr>
        <w:t>开展的前提下，除按合同约定保留不超过工程价款总额</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1"/>
          <w:sz w:val="21"/>
          <w:szCs w:val="21"/>
          <w:highlight w:val="none"/>
        </w:rPr>
        <w:t>3%的质量保证金外，进度款支付比例可由发承包双方根</w:t>
      </w:r>
      <w:r>
        <w:rPr>
          <w:rFonts w:hint="eastAsia" w:ascii="新宋体" w:hAnsi="新宋体" w:eastAsia="新宋体" w:cs="新宋体"/>
          <w:color w:val="auto"/>
          <w:sz w:val="21"/>
          <w:szCs w:val="21"/>
          <w:highlight w:val="none"/>
        </w:rPr>
        <w:t>据项目实际情况自行确定。在结算过程中，若发生进度款支付超出实际</w:t>
      </w:r>
      <w:r>
        <w:rPr>
          <w:rFonts w:hint="eastAsia" w:ascii="新宋体" w:hAnsi="新宋体" w:eastAsia="新宋体" w:cs="新宋体"/>
          <w:color w:val="auto"/>
          <w:spacing w:val="-1"/>
          <w:sz w:val="21"/>
          <w:szCs w:val="21"/>
          <w:highlight w:val="none"/>
        </w:rPr>
        <w:t>已完成工程价款的</w:t>
      </w:r>
      <w:r>
        <w:rPr>
          <w:rFonts w:hint="eastAsia" w:ascii="新宋体" w:hAnsi="新宋体" w:eastAsia="新宋体" w:cs="新宋体"/>
          <w:color w:val="auto"/>
          <w:spacing w:val="-2"/>
          <w:sz w:val="21"/>
          <w:szCs w:val="21"/>
          <w:highlight w:val="none"/>
        </w:rPr>
        <w:t>情况，承包单位应按规定在结算后</w:t>
      </w:r>
      <w:r>
        <w:rPr>
          <w:rFonts w:hint="eastAsia" w:ascii="新宋体" w:hAnsi="新宋体" w:eastAsia="新宋体" w:cs="新宋体"/>
          <w:color w:val="auto"/>
          <w:spacing w:val="-42"/>
          <w:sz w:val="21"/>
          <w:szCs w:val="21"/>
          <w:highlight w:val="none"/>
        </w:rPr>
        <w:t xml:space="preserve"> </w:t>
      </w:r>
      <w:r>
        <w:rPr>
          <w:rFonts w:hint="eastAsia" w:ascii="新宋体" w:hAnsi="新宋体" w:eastAsia="新宋体" w:cs="新宋体"/>
          <w:color w:val="auto"/>
          <w:spacing w:val="-2"/>
          <w:sz w:val="21"/>
          <w:szCs w:val="21"/>
          <w:highlight w:val="none"/>
        </w:rPr>
        <w:t>30 日内向发包单位返还多收到的</w:t>
      </w:r>
      <w:r>
        <w:rPr>
          <w:rFonts w:hint="eastAsia" w:ascii="新宋体" w:hAnsi="新宋体" w:eastAsia="新宋体" w:cs="新宋体"/>
          <w:color w:val="auto"/>
          <w:spacing w:val="-3"/>
          <w:sz w:val="21"/>
          <w:szCs w:val="21"/>
          <w:highlight w:val="none"/>
        </w:rPr>
        <w:t>工程进度款。</w:t>
      </w:r>
    </w:p>
    <w:p w14:paraId="59416838">
      <w:pPr>
        <w:pStyle w:val="3"/>
        <w:keepNext w:val="0"/>
        <w:keepLines w:val="0"/>
        <w:pageBreakBefore w:val="0"/>
        <w:widowControl w:val="0"/>
        <w:kinsoku/>
        <w:wordWrap w:val="0"/>
        <w:overflowPunct/>
        <w:topLinePunct w:val="0"/>
        <w:autoSpaceDE/>
        <w:autoSpaceDN/>
        <w:bidi w:val="0"/>
        <w:adjustRightInd w:val="0"/>
        <w:snapToGrid w:val="0"/>
        <w:spacing w:before="37"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12.4.</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1 付款周期</w:t>
      </w:r>
    </w:p>
    <w:p w14:paraId="224DEB1B">
      <w:pPr>
        <w:pStyle w:val="3"/>
        <w:keepNext w:val="0"/>
        <w:keepLines w:val="0"/>
        <w:pageBreakBefore w:val="0"/>
        <w:widowControl w:val="0"/>
        <w:kinsoku/>
        <w:wordWrap w:val="0"/>
        <w:overflowPunct/>
        <w:topLinePunct w:val="0"/>
        <w:autoSpaceDE/>
        <w:autoSpaceDN/>
        <w:bidi w:val="0"/>
        <w:adjustRightInd w:val="0"/>
        <w:snapToGrid w:val="0"/>
        <w:spacing w:before="161" w:line="356" w:lineRule="auto"/>
        <w:ind w:left="19" w:firstLine="18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①</w:t>
      </w:r>
      <w:r>
        <w:rPr>
          <w:rFonts w:hint="eastAsia" w:ascii="新宋体" w:hAnsi="新宋体" w:eastAsia="新宋体" w:cs="新宋体"/>
          <w:color w:val="auto"/>
          <w:spacing w:val="9"/>
          <w:sz w:val="21"/>
          <w:szCs w:val="21"/>
          <w:highlight w:val="none"/>
          <w:u w:val="single" w:color="auto"/>
        </w:rPr>
        <w:t>本工程自签订施工合同进场后，施工方可向业主申请合同金额的</w:t>
      </w:r>
      <w:r>
        <w:rPr>
          <w:rFonts w:hint="eastAsia" w:ascii="新宋体" w:hAnsi="新宋体" w:eastAsia="新宋体" w:cs="新宋体"/>
          <w:color w:val="auto"/>
          <w:spacing w:val="-30"/>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30%工程预付款。本工程</w:t>
      </w:r>
      <w:r>
        <w:rPr>
          <w:rFonts w:hint="eastAsia" w:ascii="新宋体" w:hAnsi="新宋体" w:eastAsia="新宋体" w:cs="新宋体"/>
          <w:color w:val="auto"/>
          <w:spacing w:val="10"/>
          <w:sz w:val="21"/>
          <w:szCs w:val="21"/>
          <w:highlight w:val="none"/>
          <w:u w:val="single" w:color="auto"/>
        </w:rPr>
        <w:t>随工程进度支付进度款，所有工程款支付均视资金到位情况拨付，合</w:t>
      </w:r>
      <w:r>
        <w:rPr>
          <w:rFonts w:hint="eastAsia" w:ascii="新宋体" w:hAnsi="新宋体" w:eastAsia="新宋体" w:cs="新宋体"/>
          <w:color w:val="auto"/>
          <w:spacing w:val="9"/>
          <w:sz w:val="21"/>
          <w:szCs w:val="21"/>
          <w:highlight w:val="none"/>
          <w:u w:val="single" w:color="auto"/>
        </w:rPr>
        <w:t>同内进度款支付限额为已完成工程量的 80%</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。合同外增加或变更</w:t>
      </w:r>
      <w:r>
        <w:rPr>
          <w:rFonts w:hint="eastAsia" w:ascii="新宋体" w:hAnsi="新宋体" w:eastAsia="新宋体" w:cs="新宋体"/>
          <w:color w:val="auto"/>
          <w:spacing w:val="8"/>
          <w:sz w:val="21"/>
          <w:szCs w:val="21"/>
          <w:highlight w:val="none"/>
          <w:u w:val="single" w:color="auto"/>
        </w:rPr>
        <w:t>部分由审核结算第三方审定后与结算款一起拨付。工程</w:t>
      </w:r>
      <w:r>
        <w:rPr>
          <w:rFonts w:hint="eastAsia" w:ascii="新宋体" w:hAnsi="新宋体" w:eastAsia="新宋体" w:cs="新宋体"/>
          <w:color w:val="auto"/>
          <w:spacing w:val="9"/>
          <w:sz w:val="21"/>
          <w:szCs w:val="21"/>
          <w:highlight w:val="none"/>
          <w:u w:val="single" w:color="auto"/>
        </w:rPr>
        <w:t>竣工验收后支付至合同价的 80%（含已支付</w:t>
      </w:r>
      <w:r>
        <w:rPr>
          <w:rFonts w:hint="eastAsia" w:ascii="新宋体" w:hAnsi="新宋体" w:eastAsia="新宋体" w:cs="新宋体"/>
          <w:color w:val="auto"/>
          <w:spacing w:val="14"/>
          <w:sz w:val="21"/>
          <w:szCs w:val="21"/>
          <w:highlight w:val="none"/>
          <w:u w:val="single" w:color="auto"/>
        </w:rPr>
        <w:t>），</w:t>
      </w:r>
      <w:r>
        <w:rPr>
          <w:rFonts w:hint="eastAsia" w:ascii="新宋体" w:hAnsi="新宋体" w:eastAsia="新宋体" w:cs="新宋体"/>
          <w:color w:val="auto"/>
          <w:spacing w:val="9"/>
          <w:sz w:val="21"/>
          <w:szCs w:val="21"/>
          <w:highlight w:val="none"/>
          <w:u w:val="single" w:color="auto"/>
        </w:rPr>
        <w:t>工程结算经审定后，工程款支付至结</w:t>
      </w:r>
      <w:r>
        <w:rPr>
          <w:rFonts w:hint="eastAsia" w:ascii="新宋体" w:hAnsi="新宋体" w:eastAsia="新宋体" w:cs="新宋体"/>
          <w:color w:val="auto"/>
          <w:spacing w:val="8"/>
          <w:sz w:val="21"/>
          <w:szCs w:val="21"/>
          <w:highlight w:val="none"/>
          <w:u w:val="single" w:color="auto"/>
        </w:rPr>
        <w:t>算总价的</w:t>
      </w:r>
      <w:r>
        <w:rPr>
          <w:rFonts w:hint="eastAsia" w:ascii="新宋体" w:hAnsi="新宋体" w:eastAsia="新宋体" w:cs="新宋体"/>
          <w:color w:val="auto"/>
          <w:spacing w:val="4"/>
          <w:sz w:val="21"/>
          <w:szCs w:val="21"/>
          <w:highlight w:val="none"/>
          <w:u w:val="single" w:color="auto"/>
        </w:rPr>
        <w:t>97%（含已支付）。发包人按工程价款结算总额的 3%预留工程质量保证金，待工程保修期满</w:t>
      </w:r>
      <w:r>
        <w:rPr>
          <w:rFonts w:hint="eastAsia" w:ascii="新宋体" w:hAnsi="新宋体" w:eastAsia="新宋体" w:cs="新宋体"/>
          <w:color w:val="auto"/>
          <w:spacing w:val="3"/>
          <w:sz w:val="21"/>
          <w:szCs w:val="21"/>
          <w:highlight w:val="none"/>
          <w:u w:val="single" w:color="auto"/>
        </w:rPr>
        <w:t>后，</w:t>
      </w:r>
      <w:r>
        <w:rPr>
          <w:rFonts w:hint="eastAsia" w:ascii="新宋体" w:hAnsi="新宋体" w:eastAsia="新宋体" w:cs="新宋体"/>
          <w:color w:val="auto"/>
          <w:spacing w:val="8"/>
          <w:sz w:val="21"/>
          <w:szCs w:val="21"/>
          <w:highlight w:val="none"/>
          <w:u w:val="single" w:color="auto"/>
        </w:rPr>
        <w:t>建设单位确认无质量问题，财政资金下达</w:t>
      </w:r>
      <w:r>
        <w:rPr>
          <w:rFonts w:hint="eastAsia" w:ascii="新宋体" w:hAnsi="新宋体" w:eastAsia="新宋体" w:cs="新宋体"/>
          <w:color w:val="auto"/>
          <w:spacing w:val="8"/>
          <w:sz w:val="21"/>
          <w:szCs w:val="21"/>
          <w:highlight w:val="none"/>
          <w:u w:val="single" w:color="auto"/>
          <w:lang w:eastAsia="zh-CN"/>
        </w:rPr>
        <w:t>靖西市壮族博物馆</w:t>
      </w:r>
      <w:r>
        <w:rPr>
          <w:rFonts w:hint="eastAsia" w:ascii="新宋体" w:hAnsi="新宋体" w:eastAsia="新宋体" w:cs="新宋体"/>
          <w:color w:val="auto"/>
          <w:spacing w:val="-20"/>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15</w:t>
      </w:r>
      <w:r>
        <w:rPr>
          <w:rFonts w:hint="eastAsia" w:ascii="新宋体" w:hAnsi="新宋体" w:eastAsia="新宋体" w:cs="新宋体"/>
          <w:color w:val="auto"/>
          <w:spacing w:val="7"/>
          <w:sz w:val="21"/>
          <w:szCs w:val="21"/>
          <w:highlight w:val="none"/>
          <w:u w:val="single" w:color="auto"/>
        </w:rPr>
        <w:t xml:space="preserve"> 个工作日内，建设单位一次性无息付</w:t>
      </w:r>
      <w:r>
        <w:rPr>
          <w:rFonts w:hint="eastAsia" w:ascii="新宋体" w:hAnsi="新宋体" w:eastAsia="新宋体" w:cs="新宋体"/>
          <w:color w:val="auto"/>
          <w:spacing w:val="14"/>
          <w:sz w:val="21"/>
          <w:szCs w:val="21"/>
          <w:highlight w:val="none"/>
          <w:u w:val="single" w:color="auto"/>
        </w:rPr>
        <w:t>清。</w:t>
      </w:r>
    </w:p>
    <w:p w14:paraId="544A76D9">
      <w:pPr>
        <w:pStyle w:val="3"/>
        <w:keepNext w:val="0"/>
        <w:keepLines w:val="0"/>
        <w:pageBreakBefore w:val="0"/>
        <w:widowControl w:val="0"/>
        <w:kinsoku/>
        <w:wordWrap w:val="0"/>
        <w:overflowPunct/>
        <w:topLinePunct w:val="0"/>
        <w:autoSpaceDE/>
        <w:autoSpaceDN/>
        <w:bidi w:val="0"/>
        <w:adjustRightInd w:val="0"/>
        <w:snapToGrid w:val="0"/>
        <w:spacing w:before="162" w:line="347" w:lineRule="auto"/>
        <w:ind w:left="25" w:right="52" w:firstLine="20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②</w:t>
      </w:r>
      <w:r>
        <w:rPr>
          <w:rFonts w:hint="eastAsia" w:ascii="新宋体" w:hAnsi="新宋体" w:eastAsia="新宋体" w:cs="新宋体"/>
          <w:color w:val="auto"/>
          <w:spacing w:val="9"/>
          <w:sz w:val="21"/>
          <w:szCs w:val="21"/>
          <w:highlight w:val="none"/>
          <w:u w:val="single" w:color="auto"/>
        </w:rPr>
        <w:t>合同约定的工程质量缺陷责任期（最长不超过</w:t>
      </w:r>
      <w:r>
        <w:rPr>
          <w:rFonts w:hint="eastAsia" w:ascii="新宋体" w:hAnsi="新宋体" w:eastAsia="新宋体" w:cs="新宋体"/>
          <w:color w:val="auto"/>
          <w:spacing w:val="-29"/>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2 年）满后由承包人向发包人提出返还保证</w:t>
      </w:r>
      <w:r>
        <w:rPr>
          <w:rFonts w:hint="eastAsia" w:ascii="新宋体" w:hAnsi="新宋体" w:eastAsia="新宋体" w:cs="新宋体"/>
          <w:color w:val="auto"/>
          <w:spacing w:val="8"/>
          <w:sz w:val="21"/>
          <w:szCs w:val="21"/>
          <w:highlight w:val="none"/>
          <w:u w:val="single" w:color="auto"/>
        </w:rPr>
        <w:t>金的申请，发包人在接到承包人返还保证金申请</w:t>
      </w:r>
      <w:r>
        <w:rPr>
          <w:rFonts w:hint="eastAsia" w:ascii="新宋体" w:hAnsi="新宋体" w:eastAsia="新宋体" w:cs="新宋体"/>
          <w:color w:val="auto"/>
          <w:spacing w:val="7"/>
          <w:sz w:val="21"/>
          <w:szCs w:val="21"/>
          <w:highlight w:val="none"/>
          <w:u w:val="single" w:color="auto"/>
        </w:rPr>
        <w:t>后，于</w:t>
      </w:r>
      <w:r>
        <w:rPr>
          <w:rFonts w:hint="eastAsia" w:ascii="新宋体" w:hAnsi="新宋体" w:eastAsia="新宋体" w:cs="新宋体"/>
          <w:color w:val="auto"/>
          <w:spacing w:val="-2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14 天内会同承包人按照合同约定的内容进行核实。如无异议，发包人在核实后</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14</w:t>
      </w:r>
      <w:r>
        <w:rPr>
          <w:rFonts w:hint="eastAsia" w:ascii="新宋体" w:hAnsi="新宋体" w:eastAsia="新宋体" w:cs="新宋体"/>
          <w:color w:val="auto"/>
          <w:spacing w:val="16"/>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天内将保证金返还承包人，逾期未返还的，依法承担违约责任。发包人在接到承包人返还保证金申请后</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14</w:t>
      </w:r>
      <w:r>
        <w:rPr>
          <w:rFonts w:hint="eastAsia" w:ascii="新宋体" w:hAnsi="新宋体" w:eastAsia="新宋体" w:cs="新宋体"/>
          <w:color w:val="auto"/>
          <w:spacing w:val="16"/>
          <w:w w:val="10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天内不予答复，经催告后</w:t>
      </w:r>
      <w:r>
        <w:rPr>
          <w:rFonts w:hint="eastAsia" w:ascii="新宋体" w:hAnsi="新宋体" w:eastAsia="新宋体" w:cs="新宋体"/>
          <w:color w:val="auto"/>
          <w:spacing w:val="-2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14</w:t>
      </w:r>
      <w:r>
        <w:rPr>
          <w:rFonts w:hint="eastAsia" w:ascii="新宋体" w:hAnsi="新宋体" w:eastAsia="新宋体" w:cs="新宋体"/>
          <w:color w:val="auto"/>
          <w:spacing w:val="17"/>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天内仍不予</w:t>
      </w:r>
      <w:r>
        <w:rPr>
          <w:rFonts w:hint="eastAsia" w:ascii="新宋体" w:hAnsi="新宋体" w:eastAsia="新宋体" w:cs="新宋体"/>
          <w:color w:val="auto"/>
          <w:spacing w:val="10"/>
          <w:sz w:val="21"/>
          <w:szCs w:val="21"/>
          <w:highlight w:val="none"/>
          <w:u w:val="single" w:color="auto"/>
        </w:rPr>
        <w:t>答复，视同认可承包人的返还保证金申请。</w:t>
      </w:r>
    </w:p>
    <w:p w14:paraId="072E225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12.4.2 进度付款申请单的编制</w:t>
      </w:r>
    </w:p>
    <w:p w14:paraId="3D0EBC1E">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关于进度付款申请单编制的约定：</w:t>
      </w:r>
      <w:r>
        <w:rPr>
          <w:rFonts w:hint="eastAsia" w:ascii="新宋体" w:hAnsi="新宋体" w:eastAsia="新宋体" w:cs="新宋体"/>
          <w:color w:val="auto"/>
          <w:spacing w:val="8"/>
          <w:sz w:val="21"/>
          <w:szCs w:val="21"/>
          <w:highlight w:val="none"/>
          <w:u w:val="single" w:color="auto"/>
        </w:rPr>
        <w:t xml:space="preserve">  按发包人要求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2D0C042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12.4.3 进度付款申请单的提交</w:t>
      </w:r>
    </w:p>
    <w:p w14:paraId="665E13F5">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（1）单价合同进度付款申请单提交的约定：</w:t>
      </w:r>
    </w:p>
    <w:p w14:paraId="0962F4CC">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107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32"/>
          <w:szCs w:val="32"/>
          <w:highlight w:val="none"/>
        </w:rPr>
        <mc:AlternateContent>
          <mc:Choice Requires="wps">
            <w:drawing>
              <wp:anchor distT="0" distB="0" distL="114300" distR="114300" simplePos="0" relativeHeight="251708416" behindDoc="0" locked="0" layoutInCell="1" allowOverlap="1">
                <wp:simplePos x="0" y="0"/>
                <wp:positionH relativeFrom="column">
                  <wp:posOffset>273050</wp:posOffset>
                </wp:positionH>
                <wp:positionV relativeFrom="paragraph">
                  <wp:posOffset>229870</wp:posOffset>
                </wp:positionV>
                <wp:extent cx="5067300" cy="6350"/>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067300" cy="6350"/>
                        </a:xfrm>
                        <a:custGeom>
                          <a:avLst/>
                          <a:gdLst/>
                          <a:ahLst/>
                          <a:cxnLst/>
                          <a:pathLst>
                            <a:path w="7980" h="10">
                              <a:moveTo>
                                <a:pt x="0" y="4"/>
                              </a:moveTo>
                              <a:lnTo>
                                <a:pt x="7979"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1.5pt;margin-top:18.1pt;height:0.5pt;width:399pt;z-index:251708416;mso-width-relative:page;mso-height-relative:page;" filled="f" stroked="t" coordsize="7980,10" o:gfxdata="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aV+hNYAAAAIAQAADwAAAAAAAAABACAAAAAiAAAAZHJz&#10;L2Rvd25yZXYueG1sUEsBAhQAFAAAAAgAh07iQJuB0kA/AgAAmAQAAA4AAAAAAAAAAQAgAAAAJQEA&#10;AGRycy9lMm9Eb2MueG1sUEsFBgAAAAAGAAYAWQEAANYFAAAAAA==&#10;" path="m0,4l7979,4e">
                <v:fill on="f" focussize="0,0"/>
                <v:stroke weight="0.48pt" color="#000000" joinstyle="bevel"/>
                <v:imagedata o:title=""/>
                <o:lock v:ext="edit" aspectratio="f"/>
              </v:shape>
            </w:pict>
          </mc:Fallback>
        </mc:AlternateContent>
      </w:r>
      <w:r>
        <w:rPr>
          <w:rFonts w:hint="eastAsia" w:ascii="新宋体" w:hAnsi="新宋体" w:eastAsia="新宋体" w:cs="新宋体"/>
          <w:color w:val="auto"/>
          <w:spacing w:val="6"/>
          <w:sz w:val="21"/>
          <w:szCs w:val="21"/>
          <w:highlight w:val="none"/>
        </w:rPr>
        <w:t>月</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6"/>
          <w:sz w:val="21"/>
          <w:szCs w:val="21"/>
          <w:highlight w:val="none"/>
        </w:rPr>
        <w:t>25 日前向甲方报送当月已完工程进度付款申请单</w:t>
      </w:r>
    </w:p>
    <w:p w14:paraId="6354352E">
      <w:pPr>
        <w:pStyle w:val="3"/>
        <w:keepNext w:val="0"/>
        <w:keepLines w:val="0"/>
        <w:pageBreakBefore w:val="0"/>
        <w:widowControl w:val="0"/>
        <w:kinsoku/>
        <w:wordWrap w:val="0"/>
        <w:overflowPunct/>
        <w:topLinePunct w:val="0"/>
        <w:autoSpaceDE/>
        <w:autoSpaceDN/>
        <w:bidi w:val="0"/>
        <w:adjustRightInd w:val="0"/>
        <w:snapToGrid w:val="0"/>
        <w:spacing w:before="170"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（2）总价合同进度付款申请单提交的约定：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42304C5">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（3）其他价格形式合同进度付款申请单提交的约定：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6435068">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12.4.4 进度款审核和支付</w:t>
      </w:r>
    </w:p>
    <w:p w14:paraId="59FCD611">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（1）监理人审查并报送发包人的期限：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BDCABA6">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发包人完成审批并签发进度款支付证书的期限：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5F0AFA2">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（2）发包人支付进度款的期限：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6A07BF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54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发包人逾期支付进度款的违约金的计算方式：</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ADF7BD9">
      <w:pPr>
        <w:pStyle w:val="3"/>
        <w:keepNext w:val="0"/>
        <w:keepLines w:val="0"/>
        <w:pageBreakBefore w:val="0"/>
        <w:widowControl w:val="0"/>
        <w:kinsoku/>
        <w:wordWrap w:val="0"/>
        <w:overflowPunct/>
        <w:topLinePunct w:val="0"/>
        <w:autoSpaceDE/>
        <w:autoSpaceDN/>
        <w:bidi w:val="0"/>
        <w:adjustRightInd w:val="0"/>
        <w:snapToGrid w:val="0"/>
        <w:spacing w:before="163" w:line="227" w:lineRule="auto"/>
        <w:ind w:left="64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进度款支付方式：</w:t>
      </w:r>
      <w:r>
        <w:rPr>
          <w:rFonts w:hint="eastAsia" w:ascii="新宋体" w:hAnsi="新宋体" w:eastAsia="新宋体" w:cs="新宋体"/>
          <w:color w:val="auto"/>
          <w:spacing w:val="8"/>
          <w:sz w:val="21"/>
          <w:szCs w:val="21"/>
          <w:highlight w:val="none"/>
          <w:u w:val="single" w:color="auto"/>
        </w:rPr>
        <w:t>银行转账</w:t>
      </w:r>
      <w:r>
        <w:rPr>
          <w:rFonts w:hint="eastAsia" w:ascii="新宋体" w:hAnsi="新宋体" w:eastAsia="新宋体" w:cs="新宋体"/>
          <w:color w:val="auto"/>
          <w:spacing w:val="8"/>
          <w:sz w:val="21"/>
          <w:szCs w:val="21"/>
          <w:highlight w:val="none"/>
        </w:rPr>
        <w:t>。进度款支付申请（核准）表见合同附件</w:t>
      </w:r>
      <w:r>
        <w:rPr>
          <w:rFonts w:hint="eastAsia" w:ascii="新宋体" w:hAnsi="新宋体" w:eastAsia="新宋体" w:cs="新宋体"/>
          <w:color w:val="auto"/>
          <w:spacing w:val="-14"/>
          <w:sz w:val="21"/>
          <w:szCs w:val="21"/>
          <w:highlight w:val="none"/>
        </w:rPr>
        <w:t xml:space="preserve"> </w:t>
      </w:r>
      <w:r>
        <w:rPr>
          <w:rFonts w:hint="eastAsia" w:ascii="新宋体" w:hAnsi="新宋体" w:eastAsia="新宋体" w:cs="新宋体"/>
          <w:color w:val="auto"/>
          <w:spacing w:val="8"/>
          <w:sz w:val="21"/>
          <w:szCs w:val="21"/>
          <w:highlight w:val="none"/>
        </w:rPr>
        <w:t>11。</w:t>
      </w:r>
    </w:p>
    <w:p w14:paraId="0F92879B">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55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（3）</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5"/>
          <w:sz w:val="21"/>
          <w:szCs w:val="21"/>
          <w:highlight w:val="none"/>
        </w:rPr>
        <w:t>农民工工资支付</w:t>
      </w:r>
    </w:p>
    <w:p w14:paraId="7D747CB9">
      <w:pPr>
        <w:pStyle w:val="3"/>
        <w:keepNext w:val="0"/>
        <w:keepLines w:val="0"/>
        <w:pageBreakBefore w:val="0"/>
        <w:widowControl w:val="0"/>
        <w:kinsoku/>
        <w:wordWrap w:val="0"/>
        <w:overflowPunct/>
        <w:topLinePunct w:val="0"/>
        <w:autoSpaceDE/>
        <w:autoSpaceDN/>
        <w:bidi w:val="0"/>
        <w:adjustRightInd w:val="0"/>
        <w:snapToGrid w:val="0"/>
        <w:spacing w:before="160" w:line="328" w:lineRule="auto"/>
        <w:ind w:left="23" w:right="112" w:firstLine="53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1）人工费用是指发包人向承包人专用账户拨付的专项用于支付农民工工资的工程款。农</w:t>
      </w:r>
      <w:r>
        <w:rPr>
          <w:rFonts w:hint="eastAsia" w:ascii="新宋体" w:hAnsi="新宋体" w:eastAsia="新宋体" w:cs="新宋体"/>
          <w:color w:val="auto"/>
          <w:spacing w:val="10"/>
          <w:sz w:val="21"/>
          <w:szCs w:val="21"/>
          <w:highlight w:val="none"/>
        </w:rPr>
        <w:t>民工工资专用账户是指承包人在工程建设项目所在地银行业金</w:t>
      </w:r>
      <w:r>
        <w:rPr>
          <w:rFonts w:hint="eastAsia" w:ascii="新宋体" w:hAnsi="新宋体" w:eastAsia="新宋体" w:cs="新宋体"/>
          <w:color w:val="auto"/>
          <w:spacing w:val="9"/>
          <w:sz w:val="21"/>
          <w:szCs w:val="21"/>
          <w:highlight w:val="none"/>
        </w:rPr>
        <w:t>融机构（简称银行）开立的，专</w:t>
      </w:r>
      <w:r>
        <w:rPr>
          <w:rFonts w:hint="eastAsia" w:ascii="新宋体" w:hAnsi="新宋体" w:eastAsia="新宋体" w:cs="新宋体"/>
          <w:color w:val="auto"/>
          <w:spacing w:val="8"/>
          <w:sz w:val="21"/>
          <w:szCs w:val="21"/>
          <w:highlight w:val="none"/>
        </w:rPr>
        <w:t>项用于支付农民工工资的专用存款账户。</w:t>
      </w:r>
    </w:p>
    <w:p w14:paraId="60EEF7C2">
      <w:pPr>
        <w:pStyle w:val="3"/>
        <w:keepNext w:val="0"/>
        <w:keepLines w:val="0"/>
        <w:pageBreakBefore w:val="0"/>
        <w:widowControl w:val="0"/>
        <w:kinsoku/>
        <w:wordWrap w:val="0"/>
        <w:overflowPunct/>
        <w:topLinePunct w:val="0"/>
        <w:autoSpaceDE/>
        <w:autoSpaceDN/>
        <w:bidi w:val="0"/>
        <w:adjustRightInd w:val="0"/>
        <w:snapToGrid w:val="0"/>
        <w:spacing w:before="163" w:line="339" w:lineRule="auto"/>
        <w:ind w:left="19" w:right="112" w:firstLine="5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2）人工费应应与工程进度款分帐管理。必须按时足额支付，人工费拨付周期不得</w:t>
      </w:r>
      <w:r>
        <w:rPr>
          <w:rFonts w:hint="eastAsia" w:ascii="新宋体" w:hAnsi="新宋体" w:eastAsia="新宋体" w:cs="新宋体"/>
          <w:color w:val="auto"/>
          <w:spacing w:val="8"/>
          <w:sz w:val="21"/>
          <w:szCs w:val="21"/>
          <w:highlight w:val="none"/>
        </w:rPr>
        <w:t>超过</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color w:val="auto"/>
          <w:spacing w:val="8"/>
          <w:sz w:val="21"/>
          <w:szCs w:val="21"/>
          <w:highlight w:val="none"/>
        </w:rPr>
        <w:t>1</w:t>
      </w:r>
      <w:r>
        <w:rPr>
          <w:rFonts w:hint="eastAsia" w:ascii="新宋体" w:hAnsi="新宋体" w:eastAsia="新宋体" w:cs="新宋体"/>
          <w:color w:val="auto"/>
          <w:spacing w:val="10"/>
          <w:sz w:val="21"/>
          <w:szCs w:val="21"/>
          <w:highlight w:val="none"/>
        </w:rPr>
        <w:t>个月，最少每月支付一次，无工程款申请的月份，承包人单独上报人</w:t>
      </w:r>
      <w:r>
        <w:rPr>
          <w:rFonts w:hint="eastAsia" w:ascii="新宋体" w:hAnsi="新宋体" w:eastAsia="新宋体" w:cs="新宋体"/>
          <w:color w:val="auto"/>
          <w:spacing w:val="9"/>
          <w:sz w:val="21"/>
          <w:szCs w:val="21"/>
          <w:highlight w:val="none"/>
        </w:rPr>
        <w:t>工费划拨申请；若因发包人未按照合同约定划拨工程款项导致拖欠工资的，</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9"/>
          <w:sz w:val="21"/>
          <w:szCs w:val="21"/>
          <w:highlight w:val="none"/>
        </w:rPr>
        <w:t>由发包人以未结</w:t>
      </w:r>
      <w:r>
        <w:rPr>
          <w:rFonts w:hint="eastAsia" w:ascii="新宋体" w:hAnsi="新宋体" w:eastAsia="新宋体" w:cs="新宋体"/>
          <w:color w:val="auto"/>
          <w:spacing w:val="8"/>
          <w:sz w:val="21"/>
          <w:szCs w:val="21"/>
          <w:highlight w:val="none"/>
        </w:rPr>
        <w:t>清的工程款项为限先行垫付</w:t>
      </w:r>
      <w:r>
        <w:rPr>
          <w:rFonts w:hint="eastAsia" w:ascii="新宋体" w:hAnsi="新宋体" w:eastAsia="新宋体" w:cs="新宋体"/>
          <w:color w:val="auto"/>
          <w:spacing w:val="10"/>
          <w:sz w:val="21"/>
          <w:szCs w:val="21"/>
          <w:highlight w:val="none"/>
        </w:rPr>
        <w:t>所拖欠的工资；承包人向发包人申请工程进度款时必须把农民工工资</w:t>
      </w:r>
      <w:r>
        <w:rPr>
          <w:rFonts w:hint="eastAsia" w:ascii="新宋体" w:hAnsi="新宋体" w:eastAsia="新宋体" w:cs="新宋体"/>
          <w:color w:val="auto"/>
          <w:spacing w:val="9"/>
          <w:sz w:val="21"/>
          <w:szCs w:val="21"/>
          <w:highlight w:val="none"/>
        </w:rPr>
        <w:t>部分单独列明，如果未单</w:t>
      </w:r>
      <w:r>
        <w:rPr>
          <w:rFonts w:hint="eastAsia" w:ascii="新宋体" w:hAnsi="新宋体" w:eastAsia="新宋体" w:cs="新宋体"/>
          <w:color w:val="auto"/>
          <w:spacing w:val="10"/>
          <w:sz w:val="21"/>
          <w:szCs w:val="21"/>
          <w:highlight w:val="none"/>
        </w:rPr>
        <w:t>独列明，监理单位不得签支付证书等支付工程款的手续，发包人单位</w:t>
      </w:r>
      <w:r>
        <w:rPr>
          <w:rFonts w:hint="eastAsia" w:ascii="新宋体" w:hAnsi="新宋体" w:eastAsia="新宋体" w:cs="新宋体"/>
          <w:color w:val="auto"/>
          <w:spacing w:val="9"/>
          <w:sz w:val="21"/>
          <w:szCs w:val="21"/>
          <w:highlight w:val="none"/>
        </w:rPr>
        <w:t>不得审批和支付工程款。</w:t>
      </w:r>
      <w:r>
        <w:rPr>
          <w:rFonts w:hint="eastAsia" w:ascii="新宋体" w:hAnsi="新宋体" w:eastAsia="新宋体" w:cs="新宋体"/>
          <w:color w:val="auto"/>
          <w:spacing w:val="10"/>
          <w:sz w:val="21"/>
          <w:szCs w:val="21"/>
          <w:highlight w:val="none"/>
        </w:rPr>
        <w:t>发包人必须把工程款分帐出来的人工费转入承包人农民工工资支付</w:t>
      </w:r>
      <w:r>
        <w:rPr>
          <w:rFonts w:hint="eastAsia" w:ascii="新宋体" w:hAnsi="新宋体" w:eastAsia="新宋体" w:cs="新宋体"/>
          <w:color w:val="auto"/>
          <w:spacing w:val="9"/>
          <w:sz w:val="21"/>
          <w:szCs w:val="21"/>
          <w:highlight w:val="none"/>
        </w:rPr>
        <w:t>专用账户，转入农民工工资</w:t>
      </w:r>
      <w:r>
        <w:rPr>
          <w:rFonts w:hint="eastAsia" w:ascii="新宋体" w:hAnsi="新宋体" w:eastAsia="新宋体" w:cs="新宋体"/>
          <w:color w:val="auto"/>
          <w:spacing w:val="8"/>
          <w:sz w:val="21"/>
          <w:szCs w:val="21"/>
          <w:highlight w:val="none"/>
        </w:rPr>
        <w:t>支付专用账户环节必须有银行流水凭证。</w:t>
      </w:r>
    </w:p>
    <w:p w14:paraId="775C2DAF">
      <w:pPr>
        <w:pStyle w:val="3"/>
        <w:keepNext w:val="0"/>
        <w:keepLines w:val="0"/>
        <w:pageBreakBefore w:val="0"/>
        <w:widowControl w:val="0"/>
        <w:kinsoku/>
        <w:wordWrap w:val="0"/>
        <w:overflowPunct/>
        <w:topLinePunct w:val="0"/>
        <w:autoSpaceDE/>
        <w:autoSpaceDN/>
        <w:bidi w:val="0"/>
        <w:adjustRightInd w:val="0"/>
        <w:snapToGrid w:val="0"/>
        <w:spacing w:before="2" w:line="326" w:lineRule="auto"/>
        <w:ind w:left="19" w:right="78" w:firstLine="5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3）发包人依据工程进度，审核承包人申报的工程</w:t>
      </w:r>
      <w:r>
        <w:rPr>
          <w:rFonts w:hint="eastAsia" w:ascii="新宋体" w:hAnsi="新宋体" w:eastAsia="新宋体" w:cs="新宋体"/>
          <w:color w:val="auto"/>
          <w:spacing w:val="9"/>
          <w:sz w:val="21"/>
          <w:szCs w:val="21"/>
          <w:highlight w:val="none"/>
        </w:rPr>
        <w:t>进度款，按照与承包人约定的人工费支</w:t>
      </w:r>
      <w:r>
        <w:rPr>
          <w:rFonts w:hint="eastAsia" w:ascii="新宋体" w:hAnsi="新宋体" w:eastAsia="新宋体" w:cs="新宋体"/>
          <w:color w:val="auto"/>
          <w:spacing w:val="7"/>
          <w:sz w:val="21"/>
          <w:szCs w:val="21"/>
          <w:highlight w:val="none"/>
        </w:rPr>
        <w:t>付比例</w:t>
      </w:r>
      <w:r>
        <w:rPr>
          <w:rFonts w:hint="eastAsia" w:ascii="新宋体" w:hAnsi="新宋体" w:eastAsia="新宋体" w:cs="新宋体"/>
          <w:color w:val="auto"/>
          <w:spacing w:val="-43"/>
          <w:sz w:val="21"/>
          <w:szCs w:val="21"/>
          <w:highlight w:val="none"/>
        </w:rPr>
        <w:t xml:space="preserve"> </w:t>
      </w:r>
      <w:r>
        <w:rPr>
          <w:rFonts w:hint="eastAsia" w:ascii="新宋体" w:hAnsi="新宋体" w:eastAsia="新宋体" w:cs="新宋体"/>
          <w:color w:val="auto"/>
          <w:spacing w:val="7"/>
          <w:sz w:val="21"/>
          <w:szCs w:val="21"/>
          <w:highlight w:val="none"/>
        </w:rPr>
        <w:t>20%（房建项目不少于</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pacing w:val="7"/>
          <w:sz w:val="21"/>
          <w:szCs w:val="21"/>
          <w:highlight w:val="none"/>
        </w:rPr>
        <w:t>20%</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7"/>
          <w:sz w:val="21"/>
          <w:szCs w:val="21"/>
          <w:highlight w:val="none"/>
        </w:rPr>
        <w:t>，市政项目不少于</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color w:val="auto"/>
          <w:spacing w:val="7"/>
          <w:sz w:val="21"/>
          <w:szCs w:val="21"/>
          <w:highlight w:val="none"/>
        </w:rPr>
        <w:t>15%</w:t>
      </w:r>
      <w:r>
        <w:rPr>
          <w:rFonts w:hint="eastAsia" w:ascii="新宋体" w:hAnsi="新宋体" w:eastAsia="新宋体" w:cs="新宋体"/>
          <w:color w:val="auto"/>
          <w:spacing w:val="18"/>
          <w:sz w:val="21"/>
          <w:szCs w:val="21"/>
          <w:highlight w:val="none"/>
        </w:rPr>
        <w:t>），</w:t>
      </w:r>
      <w:r>
        <w:rPr>
          <w:rFonts w:hint="eastAsia" w:ascii="新宋体" w:hAnsi="新宋体" w:eastAsia="新宋体" w:cs="新宋体"/>
          <w:color w:val="auto"/>
          <w:spacing w:val="7"/>
          <w:sz w:val="21"/>
          <w:szCs w:val="21"/>
          <w:highlight w:val="none"/>
        </w:rPr>
        <w:t>将人工费及时足额拨付至承包人</w:t>
      </w:r>
      <w:r>
        <w:rPr>
          <w:rFonts w:hint="eastAsia" w:ascii="新宋体" w:hAnsi="新宋体" w:eastAsia="新宋体" w:cs="新宋体"/>
          <w:color w:val="auto"/>
          <w:spacing w:val="9"/>
          <w:sz w:val="21"/>
          <w:szCs w:val="21"/>
          <w:highlight w:val="none"/>
        </w:rPr>
        <w:t>的农民工工资专用账户，其余工程进度款项由发包人支付到承包人的单位基本户。</w:t>
      </w:r>
    </w:p>
    <w:p w14:paraId="6E147F27">
      <w:pPr>
        <w:pStyle w:val="3"/>
        <w:keepNext w:val="0"/>
        <w:keepLines w:val="0"/>
        <w:pageBreakBefore w:val="0"/>
        <w:widowControl w:val="0"/>
        <w:kinsoku/>
        <w:wordWrap w:val="0"/>
        <w:overflowPunct/>
        <w:topLinePunct w:val="0"/>
        <w:autoSpaceDE/>
        <w:autoSpaceDN/>
        <w:bidi w:val="0"/>
        <w:adjustRightInd w:val="0"/>
        <w:snapToGrid w:val="0"/>
        <w:spacing w:before="164" w:line="327" w:lineRule="auto"/>
        <w:ind w:left="19" w:right="128" w:firstLine="5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4）工程建设领域总包单位对农民工工资支付负总责，推行分</w:t>
      </w:r>
      <w:r>
        <w:rPr>
          <w:rFonts w:hint="eastAsia" w:ascii="新宋体" w:hAnsi="新宋体" w:eastAsia="新宋体" w:cs="新宋体"/>
          <w:color w:val="auto"/>
          <w:spacing w:val="9"/>
          <w:sz w:val="21"/>
          <w:szCs w:val="21"/>
          <w:highlight w:val="none"/>
        </w:rPr>
        <w:t>包单位农民工工资委托总包</w:t>
      </w:r>
      <w:r>
        <w:rPr>
          <w:rFonts w:hint="eastAsia" w:ascii="新宋体" w:hAnsi="新宋体" w:eastAsia="新宋体" w:cs="新宋体"/>
          <w:color w:val="auto"/>
          <w:spacing w:val="10"/>
          <w:sz w:val="21"/>
          <w:szCs w:val="21"/>
          <w:highlight w:val="none"/>
        </w:rPr>
        <w:t>单位代发制度（以下简称总包代发制度）。工程建设项目施行总包代</w:t>
      </w:r>
      <w:r>
        <w:rPr>
          <w:rFonts w:hint="eastAsia" w:ascii="新宋体" w:hAnsi="新宋体" w:eastAsia="新宋体" w:cs="新宋体"/>
          <w:color w:val="auto"/>
          <w:spacing w:val="9"/>
          <w:sz w:val="21"/>
          <w:szCs w:val="21"/>
          <w:highlight w:val="none"/>
        </w:rPr>
        <w:t>发制度的，总包单位与分</w:t>
      </w:r>
      <w:r>
        <w:rPr>
          <w:rFonts w:hint="eastAsia" w:ascii="新宋体" w:hAnsi="新宋体" w:eastAsia="新宋体" w:cs="新宋体"/>
          <w:color w:val="auto"/>
          <w:spacing w:val="8"/>
          <w:sz w:val="21"/>
          <w:szCs w:val="21"/>
          <w:highlight w:val="none"/>
        </w:rPr>
        <w:t>包单位签订委托工资支付协议。</w:t>
      </w:r>
    </w:p>
    <w:p w14:paraId="733F91DE">
      <w:pPr>
        <w:pStyle w:val="3"/>
        <w:keepNext w:val="0"/>
        <w:keepLines w:val="0"/>
        <w:pageBreakBefore w:val="0"/>
        <w:widowControl w:val="0"/>
        <w:kinsoku/>
        <w:wordWrap w:val="0"/>
        <w:overflowPunct/>
        <w:topLinePunct w:val="0"/>
        <w:autoSpaceDE/>
        <w:autoSpaceDN/>
        <w:bidi w:val="0"/>
        <w:adjustRightInd w:val="0"/>
        <w:snapToGrid w:val="0"/>
        <w:spacing w:before="161" w:line="303" w:lineRule="auto"/>
        <w:ind w:left="21" w:right="131" w:firstLine="5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5）凡未向付款单位提供农民工工资专用账户的</w:t>
      </w:r>
      <w:r>
        <w:rPr>
          <w:rFonts w:hint="eastAsia" w:ascii="新宋体" w:hAnsi="新宋体" w:eastAsia="新宋体" w:cs="新宋体"/>
          <w:color w:val="auto"/>
          <w:spacing w:val="9"/>
          <w:sz w:val="21"/>
          <w:szCs w:val="21"/>
          <w:highlight w:val="none"/>
        </w:rPr>
        <w:t>，或者请款单位在申请工程进度款时未将人工费单列的，付款单位有权拒绝支付工程进度款。</w:t>
      </w:r>
    </w:p>
    <w:p w14:paraId="412B07F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5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6）人工费使用要求：专款专用，除发放农民工工资外，不得用于其他用途。</w:t>
      </w:r>
    </w:p>
    <w:p w14:paraId="56469BA8">
      <w:pPr>
        <w:pStyle w:val="3"/>
        <w:keepNext w:val="0"/>
        <w:keepLines w:val="0"/>
        <w:pageBreakBefore w:val="0"/>
        <w:widowControl w:val="0"/>
        <w:kinsoku/>
        <w:wordWrap w:val="0"/>
        <w:overflowPunct/>
        <w:topLinePunct w:val="0"/>
        <w:autoSpaceDE/>
        <w:autoSpaceDN/>
        <w:bidi w:val="0"/>
        <w:adjustRightInd w:val="0"/>
        <w:snapToGrid w:val="0"/>
        <w:spacing w:before="161" w:line="302" w:lineRule="auto"/>
        <w:ind w:left="18" w:right="131" w:firstLine="5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7）承包人将人工费支付情况定期报告发包人和监理</w:t>
      </w:r>
      <w:r>
        <w:rPr>
          <w:rFonts w:hint="eastAsia" w:ascii="新宋体" w:hAnsi="新宋体" w:eastAsia="新宋体" w:cs="新宋体"/>
          <w:color w:val="auto"/>
          <w:spacing w:val="9"/>
          <w:sz w:val="21"/>
          <w:szCs w:val="21"/>
          <w:highlight w:val="none"/>
        </w:rPr>
        <w:t>单位，并提供相应的材料接受建设行政主管部门和劳动保障行政主管部门对此事项监管。</w:t>
      </w:r>
    </w:p>
    <w:p w14:paraId="1E8AE8CB">
      <w:pPr>
        <w:pStyle w:val="3"/>
        <w:keepNext w:val="0"/>
        <w:keepLines w:val="0"/>
        <w:pageBreakBefore w:val="0"/>
        <w:widowControl w:val="0"/>
        <w:kinsoku/>
        <w:wordWrap w:val="0"/>
        <w:overflowPunct/>
        <w:topLinePunct w:val="0"/>
        <w:autoSpaceDE/>
        <w:autoSpaceDN/>
        <w:bidi w:val="0"/>
        <w:adjustRightInd w:val="0"/>
        <w:snapToGrid w:val="0"/>
        <w:spacing w:before="163" w:line="228" w:lineRule="auto"/>
        <w:jc w:val="right"/>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8）人工费支付专用账户：</w:t>
      </w:r>
      <w:r>
        <w:rPr>
          <w:rFonts w:hint="eastAsia" w:ascii="新宋体" w:hAnsi="新宋体" w:eastAsia="新宋体" w:cs="新宋体"/>
          <w:color w:val="auto"/>
          <w:spacing w:val="-52"/>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pacing w:val="-63"/>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pacing w:val="-63"/>
          <w:sz w:val="21"/>
          <w:szCs w:val="21"/>
          <w:highlight w:val="none"/>
        </w:rPr>
        <w:t xml:space="preserve"> </w:t>
      </w:r>
      <w:r>
        <w:rPr>
          <w:rFonts w:hint="eastAsia" w:ascii="新宋体" w:hAnsi="新宋体" w:eastAsia="新宋体" w:cs="新宋体"/>
          <w:color w:val="auto"/>
          <w:spacing w:val="3"/>
          <w:sz w:val="21"/>
          <w:szCs w:val="21"/>
          <w:highlight w:val="none"/>
        </w:rPr>
        <w:t>×公司农民工工资支付专用账户。账号：</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3"/>
          <w:sz w:val="21"/>
          <w:szCs w:val="21"/>
          <w:highlight w:val="none"/>
        </w:rPr>
        <w:t>。</w:t>
      </w:r>
    </w:p>
    <w:p w14:paraId="0497098A">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55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12.4.6  支付分解表的编制</w:t>
      </w:r>
    </w:p>
    <w:p w14:paraId="62315DB3">
      <w:pPr>
        <w:pStyle w:val="3"/>
        <w:keepNext w:val="0"/>
        <w:keepLines w:val="0"/>
        <w:pageBreakBefore w:val="0"/>
        <w:widowControl w:val="0"/>
        <w:kinsoku/>
        <w:wordWrap w:val="0"/>
        <w:overflowPunct/>
        <w:topLinePunct w:val="0"/>
        <w:autoSpaceDE/>
        <w:autoSpaceDN/>
        <w:bidi w:val="0"/>
        <w:adjustRightInd w:val="0"/>
        <w:snapToGrid w:val="0"/>
        <w:spacing w:before="161" w:line="302" w:lineRule="auto"/>
        <w:ind w:left="21" w:right="68" w:firstLine="53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 总价合同支付分解表的编制与审批：</w:t>
      </w:r>
      <w:r>
        <w:rPr>
          <w:rFonts w:hint="eastAsia" w:ascii="新宋体" w:hAnsi="新宋体" w:eastAsia="新宋体" w:cs="新宋体"/>
          <w:color w:val="auto"/>
          <w:spacing w:val="8"/>
          <w:sz w:val="21"/>
          <w:szCs w:val="21"/>
          <w:highlight w:val="none"/>
          <w:u w:val="single" w:color="auto"/>
        </w:rPr>
        <w:t xml:space="preserve">  总价合同支付分分解表在招标完成后由</w:t>
      </w:r>
      <w:r>
        <w:rPr>
          <w:rFonts w:hint="eastAsia" w:ascii="新宋体" w:hAnsi="新宋体" w:eastAsia="新宋体" w:cs="新宋体"/>
          <w:color w:val="auto"/>
          <w:spacing w:val="7"/>
          <w:sz w:val="21"/>
          <w:szCs w:val="21"/>
          <w:highlight w:val="none"/>
          <w:u w:val="single" w:color="auto"/>
        </w:rPr>
        <w:t>发包</w:t>
      </w:r>
      <w:r>
        <w:rPr>
          <w:rFonts w:hint="eastAsia" w:ascii="新宋体" w:hAnsi="新宋体" w:eastAsia="新宋体" w:cs="新宋体"/>
          <w:color w:val="auto"/>
          <w:spacing w:val="8"/>
          <w:sz w:val="21"/>
          <w:szCs w:val="21"/>
          <w:highlight w:val="none"/>
          <w:u w:val="single" w:color="auto"/>
        </w:rPr>
        <w:t>人和承包人共同编制，发包人审批，并作为本合同内容，具体详见合同附件</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14</w:t>
      </w:r>
      <w:r>
        <w:rPr>
          <w:rFonts w:hint="eastAsia" w:ascii="新宋体" w:hAnsi="新宋体" w:eastAsia="新宋体" w:cs="新宋体"/>
          <w:color w:val="auto"/>
          <w:spacing w:val="-22"/>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w:t>
      </w:r>
    </w:p>
    <w:p w14:paraId="312E5CA3">
      <w:pPr>
        <w:pStyle w:val="3"/>
        <w:keepNext w:val="0"/>
        <w:keepLines w:val="0"/>
        <w:pageBreakBefore w:val="0"/>
        <w:widowControl w:val="0"/>
        <w:kinsoku/>
        <w:wordWrap w:val="0"/>
        <w:overflowPunct/>
        <w:topLinePunct w:val="0"/>
        <w:autoSpaceDE/>
        <w:autoSpaceDN/>
        <w:bidi w:val="0"/>
        <w:adjustRightInd w:val="0"/>
        <w:snapToGrid w:val="0"/>
        <w:spacing w:before="161" w:line="328" w:lineRule="auto"/>
        <w:ind w:left="19" w:right="82" w:firstLine="5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（2）单价合同的总价项目支付分解表的编制与审批：总价项目不采用支付分解表的方式计算，而按《建设工程工程量清单计价规范（</w:t>
      </w:r>
      <w:r>
        <w:rPr>
          <w:rFonts w:hint="eastAsia" w:ascii="新宋体" w:hAnsi="新宋体" w:eastAsia="新宋体" w:cs="新宋体"/>
          <w:color w:val="auto"/>
          <w:sz w:val="21"/>
          <w:szCs w:val="21"/>
          <w:highlight w:val="none"/>
        </w:rPr>
        <w:t>GB</w:t>
      </w:r>
      <w:r>
        <w:rPr>
          <w:rFonts w:hint="eastAsia" w:ascii="新宋体" w:hAnsi="新宋体" w:eastAsia="新宋体" w:cs="新宋体"/>
          <w:color w:val="auto"/>
          <w:spacing w:val="9"/>
          <w:sz w:val="21"/>
          <w:szCs w:val="21"/>
          <w:highlight w:val="none"/>
        </w:rPr>
        <w:t>50500-2013）广西壮族自治区实施</w:t>
      </w:r>
      <w:r>
        <w:rPr>
          <w:rFonts w:hint="eastAsia" w:ascii="新宋体" w:hAnsi="新宋体" w:eastAsia="新宋体" w:cs="新宋体"/>
          <w:color w:val="auto"/>
          <w:spacing w:val="8"/>
          <w:sz w:val="21"/>
          <w:szCs w:val="21"/>
          <w:highlight w:val="none"/>
        </w:rPr>
        <w:t>细则》的规</w:t>
      </w:r>
      <w:r>
        <w:rPr>
          <w:rFonts w:hint="eastAsia" w:ascii="新宋体" w:hAnsi="新宋体" w:eastAsia="新宋体" w:cs="新宋体"/>
          <w:color w:val="auto"/>
          <w:spacing w:val="5"/>
          <w:sz w:val="21"/>
          <w:szCs w:val="21"/>
          <w:highlight w:val="none"/>
        </w:rPr>
        <w:t>定执行。</w:t>
      </w:r>
    </w:p>
    <w:p w14:paraId="17034D49">
      <w:pPr>
        <w:pStyle w:val="3"/>
        <w:keepNext w:val="0"/>
        <w:keepLines w:val="0"/>
        <w:pageBreakBefore w:val="0"/>
        <w:widowControl w:val="0"/>
        <w:kinsoku/>
        <w:wordWrap w:val="0"/>
        <w:overflowPunct/>
        <w:topLinePunct w:val="0"/>
        <w:autoSpaceDE/>
        <w:autoSpaceDN/>
        <w:bidi w:val="0"/>
        <w:adjustRightInd w:val="0"/>
        <w:snapToGrid w:val="0"/>
        <w:spacing w:before="102" w:line="225" w:lineRule="auto"/>
        <w:ind w:left="36"/>
        <w:textAlignment w:val="baseline"/>
        <w:outlineLvl w:val="1"/>
        <w:rPr>
          <w:rFonts w:hint="eastAsia" w:ascii="新宋体" w:hAnsi="新宋体" w:eastAsia="新宋体" w:cs="新宋体"/>
          <w:color w:val="auto"/>
          <w:sz w:val="28"/>
          <w:szCs w:val="28"/>
          <w:highlight w:val="none"/>
        </w:rPr>
      </w:pPr>
      <w:bookmarkStart w:id="168" w:name="_Toc6947"/>
      <w:r>
        <w:rPr>
          <w:rFonts w:hint="eastAsia" w:ascii="新宋体" w:hAnsi="新宋体" w:eastAsia="新宋体" w:cs="新宋体"/>
          <w:b/>
          <w:bCs/>
          <w:color w:val="auto"/>
          <w:spacing w:val="3"/>
          <w:sz w:val="28"/>
          <w:szCs w:val="28"/>
          <w:highlight w:val="none"/>
        </w:rPr>
        <w:t>13.验收和工程试车</w:t>
      </w:r>
      <w:bookmarkEnd w:id="168"/>
    </w:p>
    <w:p w14:paraId="1E1FC85A">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1B1116F5">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9" w:firstLineChars="100"/>
        <w:textAlignment w:val="baseline"/>
        <w:outlineLvl w:val="2"/>
        <w:rPr>
          <w:rFonts w:hint="eastAsia" w:ascii="新宋体" w:hAnsi="新宋体" w:eastAsia="新宋体" w:cs="新宋体"/>
          <w:color w:val="auto"/>
          <w:sz w:val="21"/>
          <w:szCs w:val="21"/>
          <w:highlight w:val="none"/>
        </w:rPr>
      </w:pPr>
      <w:bookmarkStart w:id="169" w:name="_Toc8605"/>
      <w:r>
        <w:rPr>
          <w:rFonts w:hint="eastAsia" w:ascii="新宋体" w:hAnsi="新宋体" w:eastAsia="新宋体" w:cs="新宋体"/>
          <w:b/>
          <w:bCs/>
          <w:color w:val="auto"/>
          <w:spacing w:val="4"/>
          <w:sz w:val="21"/>
          <w:szCs w:val="21"/>
          <w:highlight w:val="none"/>
        </w:rPr>
        <w:t>13.1</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分部分项工程验收</w:t>
      </w:r>
      <w:bookmarkEnd w:id="169"/>
    </w:p>
    <w:p w14:paraId="7CEF90CB">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13.</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6"/>
          <w:sz w:val="21"/>
          <w:szCs w:val="21"/>
          <w:highlight w:val="none"/>
        </w:rPr>
        <w:t>1.2 监理人不能按时进行验收时，应提前</w:t>
      </w:r>
      <w:r>
        <w:rPr>
          <w:rFonts w:hint="eastAsia" w:ascii="新宋体" w:hAnsi="新宋体" w:eastAsia="新宋体" w:cs="新宋体"/>
          <w:color w:val="auto"/>
          <w:spacing w:val="-99"/>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6"/>
          <w:sz w:val="21"/>
          <w:szCs w:val="21"/>
          <w:highlight w:val="none"/>
        </w:rPr>
        <w:t>小时提交书面延期要求。</w:t>
      </w:r>
    </w:p>
    <w:p w14:paraId="5827BF5C">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关于延期最长不得超过：</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79"/>
          <w:sz w:val="21"/>
          <w:szCs w:val="21"/>
          <w:highlight w:val="none"/>
        </w:rPr>
        <w:t xml:space="preserve"> </w:t>
      </w:r>
      <w:r>
        <w:rPr>
          <w:rFonts w:hint="eastAsia" w:ascii="新宋体" w:hAnsi="新宋体" w:eastAsia="新宋体" w:cs="新宋体"/>
          <w:color w:val="auto"/>
          <w:spacing w:val="6"/>
          <w:sz w:val="21"/>
          <w:szCs w:val="21"/>
          <w:highlight w:val="none"/>
        </w:rPr>
        <w:t>小时。</w:t>
      </w:r>
    </w:p>
    <w:p w14:paraId="163A24C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170" w:name="_Toc30252"/>
      <w:r>
        <w:rPr>
          <w:rFonts w:hint="eastAsia" w:ascii="新宋体" w:hAnsi="新宋体" w:eastAsia="新宋体" w:cs="新宋体"/>
          <w:b/>
          <w:bCs/>
          <w:color w:val="auto"/>
          <w:spacing w:val="3"/>
          <w:sz w:val="21"/>
          <w:szCs w:val="21"/>
          <w:highlight w:val="none"/>
        </w:rPr>
        <w:t>13.2</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竣工验收</w:t>
      </w:r>
      <w:bookmarkEnd w:id="170"/>
    </w:p>
    <w:p w14:paraId="4A750F2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13.2.</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color w:val="auto"/>
          <w:spacing w:val="2"/>
          <w:sz w:val="21"/>
          <w:szCs w:val="21"/>
          <w:highlight w:val="none"/>
        </w:rPr>
        <w:t>1 竣工验收条件</w:t>
      </w:r>
    </w:p>
    <w:p w14:paraId="1DE8CFB5">
      <w:pPr>
        <w:pStyle w:val="3"/>
        <w:keepNext w:val="0"/>
        <w:keepLines w:val="0"/>
        <w:pageBreakBefore w:val="0"/>
        <w:widowControl w:val="0"/>
        <w:kinsoku/>
        <w:wordWrap w:val="0"/>
        <w:overflowPunct/>
        <w:topLinePunct w:val="0"/>
        <w:autoSpaceDE/>
        <w:autoSpaceDN/>
        <w:bidi w:val="0"/>
        <w:adjustRightInd w:val="0"/>
        <w:snapToGrid w:val="0"/>
        <w:spacing w:before="162" w:line="369" w:lineRule="auto"/>
        <w:ind w:left="19" w:right="68"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（3）承包人负责整理和提交的竣工验收资料应当符合工程所</w:t>
      </w:r>
      <w:r>
        <w:rPr>
          <w:rFonts w:hint="eastAsia" w:ascii="新宋体" w:hAnsi="新宋体" w:eastAsia="新宋体" w:cs="新宋体"/>
          <w:color w:val="auto"/>
          <w:spacing w:val="9"/>
          <w:sz w:val="21"/>
          <w:szCs w:val="21"/>
          <w:highlight w:val="none"/>
        </w:rPr>
        <w:t>在地建设行政主管部门和(或)</w:t>
      </w:r>
      <w:r>
        <w:rPr>
          <w:rFonts w:hint="eastAsia" w:ascii="新宋体" w:hAnsi="新宋体" w:eastAsia="新宋体" w:cs="新宋体"/>
          <w:color w:val="auto"/>
          <w:spacing w:val="7"/>
          <w:sz w:val="21"/>
          <w:szCs w:val="21"/>
          <w:highlight w:val="none"/>
        </w:rPr>
        <w:t>城市建设档案管理机构有关施工资料的要求，具体内容包括：</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744B45F6">
      <w:pPr>
        <w:pStyle w:val="3"/>
        <w:keepNext w:val="0"/>
        <w:keepLines w:val="0"/>
        <w:pageBreakBefore w:val="0"/>
        <w:widowControl w:val="0"/>
        <w:kinsoku/>
        <w:wordWrap w:val="0"/>
        <w:overflowPunct/>
        <w:topLinePunct w:val="0"/>
        <w:autoSpaceDE/>
        <w:autoSpaceDN/>
        <w:bidi w:val="0"/>
        <w:adjustRightInd w:val="0"/>
        <w:snapToGrid w:val="0"/>
        <w:spacing w:before="18"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竣工验收资料的份数：</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C59EA60">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21" w:right="128" w:firstLine="418"/>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承包人提供竣工图的约定：</w:t>
      </w:r>
      <w:r>
        <w:rPr>
          <w:rFonts w:hint="eastAsia" w:ascii="新宋体" w:hAnsi="新宋体" w:eastAsia="新宋体" w:cs="新宋体"/>
          <w:color w:val="auto"/>
          <w:spacing w:val="7"/>
          <w:sz w:val="21"/>
          <w:szCs w:val="21"/>
          <w:highlight w:val="none"/>
          <w:u w:val="single" w:color="auto"/>
        </w:rPr>
        <w:t>竣工验收正式通过后</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5</w:t>
      </w:r>
      <w:r>
        <w:rPr>
          <w:rFonts w:hint="eastAsia" w:ascii="新宋体" w:hAnsi="新宋体" w:eastAsia="新宋体" w:cs="新宋体"/>
          <w:color w:val="auto"/>
          <w:spacing w:val="16"/>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天（工程造价在</w:t>
      </w:r>
      <w:r>
        <w:rPr>
          <w:rFonts w:hint="eastAsia" w:ascii="新宋体" w:hAnsi="新宋体" w:eastAsia="新宋体" w:cs="新宋体"/>
          <w:color w:val="auto"/>
          <w:spacing w:val="-37"/>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500 万元以下含</w:t>
      </w:r>
      <w:r>
        <w:rPr>
          <w:rFonts w:hint="eastAsia" w:ascii="新宋体" w:hAnsi="新宋体" w:eastAsia="新宋体" w:cs="新宋体"/>
          <w:color w:val="auto"/>
          <w:spacing w:val="-3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500</w:t>
      </w:r>
      <w:r>
        <w:rPr>
          <w:rFonts w:hint="eastAsia" w:ascii="新宋体" w:hAnsi="新宋体" w:eastAsia="新宋体" w:cs="新宋体"/>
          <w:color w:val="auto"/>
          <w:spacing w:val="17"/>
          <w:w w:val="10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万</w:t>
      </w:r>
      <w:r>
        <w:rPr>
          <w:rFonts w:hint="eastAsia" w:ascii="新宋体" w:hAnsi="新宋体" w:eastAsia="新宋体" w:cs="新宋体"/>
          <w:color w:val="auto"/>
          <w:spacing w:val="5"/>
          <w:sz w:val="21"/>
          <w:szCs w:val="21"/>
          <w:highlight w:val="none"/>
          <w:u w:val="single" w:color="auto"/>
        </w:rPr>
        <w:t>元）、10 天（工程造价在</w:t>
      </w:r>
      <w:r>
        <w:rPr>
          <w:rFonts w:hint="eastAsia" w:ascii="新宋体" w:hAnsi="新宋体" w:eastAsia="新宋体" w:cs="新宋体"/>
          <w:color w:val="auto"/>
          <w:spacing w:val="-35"/>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500</w:t>
      </w:r>
      <w:r>
        <w:rPr>
          <w:rFonts w:hint="eastAsia" w:ascii="新宋体" w:hAnsi="新宋体" w:eastAsia="新宋体" w:cs="新宋体"/>
          <w:color w:val="auto"/>
          <w:spacing w:val="14"/>
          <w:w w:val="101"/>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万元至</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1000</w:t>
      </w:r>
      <w:r>
        <w:rPr>
          <w:rFonts w:hint="eastAsia" w:ascii="新宋体" w:hAnsi="新宋体" w:eastAsia="新宋体" w:cs="新宋体"/>
          <w:color w:val="auto"/>
          <w:spacing w:val="15"/>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万元之间含</w:t>
      </w:r>
      <w:r>
        <w:rPr>
          <w:rFonts w:hint="eastAsia" w:ascii="新宋体" w:hAnsi="新宋体" w:eastAsia="新宋体" w:cs="新宋体"/>
          <w:color w:val="auto"/>
          <w:spacing w:val="-21"/>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1000</w:t>
      </w:r>
      <w:r>
        <w:rPr>
          <w:rFonts w:hint="eastAsia" w:ascii="新宋体" w:hAnsi="新宋体" w:eastAsia="新宋体" w:cs="新宋体"/>
          <w:color w:val="auto"/>
          <w:spacing w:val="15"/>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万元）、15</w:t>
      </w:r>
      <w:r>
        <w:rPr>
          <w:rFonts w:hint="eastAsia" w:ascii="新宋体" w:hAnsi="新宋体" w:eastAsia="新宋体" w:cs="新宋体"/>
          <w:color w:val="auto"/>
          <w:spacing w:val="1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天</w:t>
      </w:r>
      <w:r>
        <w:rPr>
          <w:rFonts w:hint="eastAsia" w:ascii="新宋体" w:hAnsi="新宋体" w:eastAsia="新宋体" w:cs="新宋体"/>
          <w:color w:val="auto"/>
          <w:spacing w:val="4"/>
          <w:sz w:val="21"/>
          <w:szCs w:val="21"/>
          <w:highlight w:val="none"/>
          <w:u w:val="single" w:color="auto"/>
        </w:rPr>
        <w:t>（工程造价在</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4"/>
          <w:sz w:val="21"/>
          <w:szCs w:val="21"/>
          <w:highlight w:val="none"/>
          <w:u w:val="single" w:color="auto"/>
        </w:rPr>
        <w:t>1000</w:t>
      </w:r>
      <w:r>
        <w:rPr>
          <w:rFonts w:hint="eastAsia" w:ascii="新宋体" w:hAnsi="新宋体" w:eastAsia="新宋体" w:cs="新宋体"/>
          <w:color w:val="auto"/>
          <w:spacing w:val="8"/>
          <w:sz w:val="21"/>
          <w:szCs w:val="21"/>
          <w:highlight w:val="none"/>
          <w:u w:val="single" w:color="auto"/>
        </w:rPr>
        <w:t>万元以上</w:t>
      </w:r>
      <w:r>
        <w:rPr>
          <w:rFonts w:hint="eastAsia" w:ascii="新宋体" w:hAnsi="新宋体" w:eastAsia="新宋体" w:cs="新宋体"/>
          <w:color w:val="auto"/>
          <w:spacing w:val="18"/>
          <w:sz w:val="21"/>
          <w:szCs w:val="21"/>
          <w:highlight w:val="none"/>
          <w:u w:val="single" w:color="auto"/>
        </w:rPr>
        <w:t>），</w:t>
      </w:r>
      <w:r>
        <w:rPr>
          <w:rFonts w:hint="eastAsia" w:ascii="新宋体" w:hAnsi="新宋体" w:eastAsia="新宋体" w:cs="新宋体"/>
          <w:color w:val="auto"/>
          <w:spacing w:val="8"/>
          <w:sz w:val="21"/>
          <w:szCs w:val="21"/>
          <w:highlight w:val="none"/>
          <w:u w:val="single" w:color="auto"/>
        </w:rPr>
        <w:t>提供竣工图的数量分别为</w:t>
      </w:r>
      <w:r>
        <w:rPr>
          <w:rFonts w:hint="eastAsia" w:ascii="新宋体" w:hAnsi="新宋体" w:eastAsia="新宋体" w:cs="新宋体"/>
          <w:color w:val="auto"/>
          <w:spacing w:val="-41"/>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2 套、4 套、6 套。</w:t>
      </w:r>
    </w:p>
    <w:p w14:paraId="1CEE7D6E">
      <w:pPr>
        <w:pStyle w:val="3"/>
        <w:keepNext w:val="0"/>
        <w:keepLines w:val="0"/>
        <w:pageBreakBefore w:val="0"/>
        <w:widowControl w:val="0"/>
        <w:kinsoku/>
        <w:wordWrap w:val="0"/>
        <w:overflowPunct/>
        <w:topLinePunct w:val="0"/>
        <w:autoSpaceDE/>
        <w:autoSpaceDN/>
        <w:bidi w:val="0"/>
        <w:adjustRightInd w:val="0"/>
        <w:snapToGrid w:val="0"/>
        <w:spacing w:line="360"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13.2.2 竣工验收程序</w:t>
      </w:r>
    </w:p>
    <w:p w14:paraId="2EDE6283">
      <w:pPr>
        <w:pStyle w:val="3"/>
        <w:keepNext w:val="0"/>
        <w:keepLines w:val="0"/>
        <w:pageBreakBefore w:val="0"/>
        <w:widowControl w:val="0"/>
        <w:kinsoku/>
        <w:wordWrap w:val="0"/>
        <w:overflowPunct/>
        <w:topLinePunct w:val="0"/>
        <w:autoSpaceDE/>
        <w:autoSpaceDN/>
        <w:bidi w:val="0"/>
        <w:adjustRightInd w:val="0"/>
        <w:snapToGrid w:val="0"/>
        <w:spacing w:before="66" w:line="360" w:lineRule="auto"/>
        <w:ind w:left="7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关于竣工验收程序的约定：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3E53375">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7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发包人不按照本项约定组织竣工验收、颁发工程接收证书的违</w:t>
      </w:r>
      <w:r>
        <w:rPr>
          <w:rFonts w:hint="eastAsia" w:ascii="新宋体" w:hAnsi="新宋体" w:eastAsia="新宋体" w:cs="新宋体"/>
          <w:color w:val="auto"/>
          <w:spacing w:val="7"/>
          <w:sz w:val="21"/>
          <w:szCs w:val="21"/>
          <w:highlight w:val="none"/>
        </w:rPr>
        <w:t>约金的计算方法：</w:t>
      </w:r>
      <w:r>
        <w:rPr>
          <w:rFonts w:hint="eastAsia" w:ascii="新宋体" w:hAnsi="新宋体" w:eastAsia="新宋体" w:cs="新宋体"/>
          <w:color w:val="auto"/>
          <w:spacing w:val="7"/>
          <w:sz w:val="21"/>
          <w:szCs w:val="21"/>
          <w:highlight w:val="none"/>
          <w:u w:val="single" w:color="auto"/>
        </w:rPr>
        <w:t xml:space="preserve">         </w:t>
      </w:r>
    </w:p>
    <w:p w14:paraId="53248DF2">
      <w:pPr>
        <w:pStyle w:val="3"/>
        <w:keepNext w:val="0"/>
        <w:keepLines w:val="0"/>
        <w:pageBreakBefore w:val="0"/>
        <w:widowControl w:val="0"/>
        <w:tabs>
          <w:tab w:val="left" w:pos="8667"/>
        </w:tabs>
        <w:kinsoku/>
        <w:wordWrap w:val="0"/>
        <w:overflowPunct/>
        <w:topLinePunct w:val="0"/>
        <w:autoSpaceDE/>
        <w:autoSpaceDN/>
        <w:bidi w:val="0"/>
        <w:adjustRightInd w:val="0"/>
        <w:snapToGrid w:val="0"/>
        <w:spacing w:before="296" w:line="95" w:lineRule="auto"/>
        <w:ind w:left="26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w:t>
      </w:r>
    </w:p>
    <w:p w14:paraId="3EC26FDC">
      <w:pPr>
        <w:pStyle w:val="3"/>
        <w:keepNext w:val="0"/>
        <w:keepLines w:val="0"/>
        <w:pageBreakBefore w:val="0"/>
        <w:widowControl w:val="0"/>
        <w:kinsoku/>
        <w:wordWrap w:val="0"/>
        <w:overflowPunct/>
        <w:topLinePunct w:val="0"/>
        <w:autoSpaceDE/>
        <w:autoSpaceDN/>
        <w:bidi w:val="0"/>
        <w:adjustRightInd w:val="0"/>
        <w:snapToGrid w:val="0"/>
        <w:spacing w:before="170" w:line="228" w:lineRule="auto"/>
        <w:ind w:left="7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13.2.5 移交、接收全部与部分工程</w:t>
      </w:r>
    </w:p>
    <w:p w14:paraId="428D6707">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69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承包人向发包人移交工程的期限：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D68805B">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697" w:right="364" w:firstLine="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发包人未按本合同约定接收全部或部分工程</w:t>
      </w:r>
      <w:r>
        <w:rPr>
          <w:rFonts w:hint="eastAsia" w:ascii="新宋体" w:hAnsi="新宋体" w:eastAsia="新宋体" w:cs="新宋体"/>
          <w:color w:val="auto"/>
          <w:spacing w:val="7"/>
          <w:sz w:val="21"/>
          <w:szCs w:val="21"/>
          <w:highlight w:val="none"/>
        </w:rPr>
        <w:t>的，违约金的计算方法为：</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6"/>
          <w:sz w:val="21"/>
          <w:szCs w:val="21"/>
          <w:highlight w:val="none"/>
        </w:rPr>
        <w:t>承包人未按时移交工程的，违约金的计算方法为：</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2973F2A">
      <w:pPr>
        <w:pStyle w:val="3"/>
        <w:keepNext w:val="0"/>
        <w:keepLines w:val="0"/>
        <w:pageBreakBefore w:val="0"/>
        <w:widowControl w:val="0"/>
        <w:kinsoku/>
        <w:wordWrap w:val="0"/>
        <w:overflowPunct/>
        <w:topLinePunct w:val="0"/>
        <w:autoSpaceDE/>
        <w:autoSpaceDN/>
        <w:bidi w:val="0"/>
        <w:adjustRightInd w:val="0"/>
        <w:snapToGrid w:val="0"/>
        <w:spacing w:line="227" w:lineRule="auto"/>
        <w:ind w:firstLine="426" w:firstLineChars="200"/>
        <w:textAlignment w:val="baseline"/>
        <w:outlineLvl w:val="2"/>
        <w:rPr>
          <w:rFonts w:hint="eastAsia" w:ascii="新宋体" w:hAnsi="新宋体" w:eastAsia="新宋体" w:cs="新宋体"/>
          <w:color w:val="auto"/>
          <w:sz w:val="21"/>
          <w:szCs w:val="21"/>
          <w:highlight w:val="none"/>
        </w:rPr>
      </w:pPr>
      <w:bookmarkStart w:id="171" w:name="_Toc5753"/>
      <w:r>
        <w:rPr>
          <w:rFonts w:hint="eastAsia" w:ascii="新宋体" w:hAnsi="新宋体" w:eastAsia="新宋体" w:cs="新宋体"/>
          <w:b/>
          <w:bCs/>
          <w:color w:val="auto"/>
          <w:spacing w:val="1"/>
          <w:sz w:val="21"/>
          <w:szCs w:val="21"/>
          <w:highlight w:val="none"/>
        </w:rPr>
        <w:t>13.3</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工程试车</w:t>
      </w:r>
      <w:bookmarkEnd w:id="171"/>
    </w:p>
    <w:p w14:paraId="75B665E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13.3.</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1 试车程序</w:t>
      </w:r>
    </w:p>
    <w:p w14:paraId="7624D70F">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工程试车内容：</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5D835858">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70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（1）单机无负荷试车费用由</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5"/>
          <w:sz w:val="21"/>
          <w:szCs w:val="21"/>
          <w:highlight w:val="none"/>
        </w:rPr>
        <w:t>承担；</w:t>
      </w:r>
    </w:p>
    <w:p w14:paraId="5B76C1E8">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70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（2）无负荷联动试车费用由</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5"/>
          <w:sz w:val="21"/>
          <w:szCs w:val="21"/>
          <w:highlight w:val="none"/>
        </w:rPr>
        <w:t>承担。</w:t>
      </w:r>
    </w:p>
    <w:p w14:paraId="3DB2534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13.3.3</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2"/>
          <w:sz w:val="21"/>
          <w:szCs w:val="21"/>
          <w:highlight w:val="none"/>
        </w:rPr>
        <w:t>投料试车</w:t>
      </w:r>
    </w:p>
    <w:p w14:paraId="0298A75E">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关于投料试车相关事项的约定：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6C9CD3D3">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293" w:firstLine="217" w:firstLineChars="100"/>
        <w:textAlignment w:val="baseline"/>
        <w:outlineLvl w:val="2"/>
        <w:rPr>
          <w:rFonts w:hint="eastAsia" w:ascii="新宋体" w:hAnsi="新宋体" w:eastAsia="新宋体" w:cs="新宋体"/>
          <w:color w:val="auto"/>
          <w:sz w:val="21"/>
          <w:szCs w:val="21"/>
          <w:highlight w:val="none"/>
        </w:rPr>
      </w:pPr>
      <w:bookmarkStart w:id="172" w:name="_Toc6611"/>
      <w:r>
        <w:rPr>
          <w:rFonts w:hint="eastAsia" w:ascii="新宋体" w:hAnsi="新宋体" w:eastAsia="新宋体" w:cs="新宋体"/>
          <w:b/>
          <w:bCs/>
          <w:color w:val="auto"/>
          <w:spacing w:val="3"/>
          <w:sz w:val="21"/>
          <w:szCs w:val="21"/>
          <w:highlight w:val="none"/>
        </w:rPr>
        <w:t>13.6</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竣工退场</w:t>
      </w:r>
      <w:bookmarkEnd w:id="172"/>
    </w:p>
    <w:p w14:paraId="541EFAB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13"/>
        <w:textAlignment w:val="baseline"/>
        <w:outlineLvl w:val="0"/>
        <w:rPr>
          <w:rFonts w:hint="eastAsia" w:ascii="新宋体" w:hAnsi="新宋体" w:eastAsia="新宋体" w:cs="新宋体"/>
          <w:color w:val="auto"/>
          <w:sz w:val="21"/>
          <w:szCs w:val="21"/>
          <w:highlight w:val="none"/>
        </w:rPr>
      </w:pPr>
      <w:bookmarkStart w:id="173" w:name="_Toc4812"/>
      <w:bookmarkStart w:id="174" w:name="_Toc12136"/>
      <w:bookmarkStart w:id="175" w:name="_Toc26734"/>
      <w:r>
        <w:rPr>
          <w:rFonts w:hint="eastAsia" w:ascii="新宋体" w:hAnsi="新宋体" w:eastAsia="新宋体" w:cs="新宋体"/>
          <w:color w:val="auto"/>
          <w:sz w:val="21"/>
          <w:szCs w:val="21"/>
          <w:highlight w:val="none"/>
        </w:rPr>
        <w:t>13.6.</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z w:val="21"/>
          <w:szCs w:val="21"/>
          <w:highlight w:val="none"/>
        </w:rPr>
        <w:t>竣工退场</w:t>
      </w:r>
      <w:bookmarkEnd w:id="173"/>
      <w:bookmarkEnd w:id="174"/>
      <w:bookmarkEnd w:id="175"/>
    </w:p>
    <w:p w14:paraId="01188D3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69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承包人完成竣工退场的期限：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0C4AC50">
      <w:pPr>
        <w:keepNext w:val="0"/>
        <w:keepLines w:val="0"/>
        <w:pageBreakBefore w:val="0"/>
        <w:widowControl w:val="0"/>
        <w:kinsoku/>
        <w:wordWrap w:val="0"/>
        <w:overflowPunct/>
        <w:topLinePunct w:val="0"/>
        <w:autoSpaceDE/>
        <w:autoSpaceDN/>
        <w:bidi w:val="0"/>
        <w:adjustRightInd w:val="0"/>
        <w:snapToGrid w:val="0"/>
        <w:spacing w:line="335" w:lineRule="auto"/>
        <w:textAlignment w:val="baseline"/>
        <w:rPr>
          <w:rFonts w:hint="eastAsia" w:ascii="新宋体" w:hAnsi="新宋体" w:eastAsia="新宋体" w:cs="新宋体"/>
          <w:color w:val="auto"/>
          <w:sz w:val="22"/>
          <w:szCs w:val="22"/>
          <w:highlight w:val="none"/>
        </w:rPr>
      </w:pPr>
    </w:p>
    <w:p w14:paraId="47B268CE">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93"/>
        <w:textAlignment w:val="baseline"/>
        <w:outlineLvl w:val="1"/>
        <w:rPr>
          <w:rFonts w:hint="eastAsia" w:ascii="新宋体" w:hAnsi="新宋体" w:eastAsia="新宋体" w:cs="新宋体"/>
          <w:color w:val="auto"/>
          <w:sz w:val="28"/>
          <w:szCs w:val="28"/>
          <w:highlight w:val="none"/>
        </w:rPr>
      </w:pPr>
      <w:bookmarkStart w:id="176" w:name="_Toc8789"/>
      <w:r>
        <w:rPr>
          <w:rFonts w:hint="eastAsia" w:ascii="新宋体" w:hAnsi="新宋体" w:eastAsia="新宋体" w:cs="新宋体"/>
          <w:b/>
          <w:bCs/>
          <w:color w:val="auto"/>
          <w:sz w:val="28"/>
          <w:szCs w:val="28"/>
          <w:highlight w:val="none"/>
        </w:rPr>
        <w:t>14.竣工结算</w:t>
      </w:r>
      <w:bookmarkEnd w:id="176"/>
    </w:p>
    <w:p w14:paraId="3883C3A6">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2"/>
          <w:szCs w:val="22"/>
          <w:highlight w:val="none"/>
        </w:rPr>
      </w:pPr>
    </w:p>
    <w:p w14:paraId="4A3C9BBC">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left="293" w:firstLine="219" w:firstLineChars="100"/>
        <w:textAlignment w:val="baseline"/>
        <w:outlineLvl w:val="2"/>
        <w:rPr>
          <w:rFonts w:hint="eastAsia" w:ascii="新宋体" w:hAnsi="新宋体" w:eastAsia="新宋体" w:cs="新宋体"/>
          <w:color w:val="auto"/>
          <w:sz w:val="21"/>
          <w:szCs w:val="21"/>
          <w:highlight w:val="none"/>
        </w:rPr>
      </w:pPr>
      <w:bookmarkStart w:id="177" w:name="_Toc13417"/>
      <w:r>
        <w:rPr>
          <w:rFonts w:hint="eastAsia" w:ascii="新宋体" w:hAnsi="新宋体" w:eastAsia="新宋体" w:cs="新宋体"/>
          <w:b/>
          <w:bCs/>
          <w:color w:val="auto"/>
          <w:spacing w:val="4"/>
          <w:sz w:val="21"/>
          <w:szCs w:val="21"/>
          <w:highlight w:val="none"/>
        </w:rPr>
        <w:t>14.1</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竣工付款申请</w:t>
      </w:r>
      <w:bookmarkEnd w:id="177"/>
    </w:p>
    <w:p w14:paraId="20BD8EB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69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承包人提交竣工付款申请单的期限：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ECA8710">
      <w:pPr>
        <w:pStyle w:val="3"/>
        <w:keepNext w:val="0"/>
        <w:keepLines w:val="0"/>
        <w:pageBreakBefore w:val="0"/>
        <w:widowControl w:val="0"/>
        <w:kinsoku/>
        <w:wordWrap w:val="0"/>
        <w:overflowPunct/>
        <w:topLinePunct w:val="0"/>
        <w:autoSpaceDE/>
        <w:autoSpaceDN/>
        <w:bidi w:val="0"/>
        <w:adjustRightInd w:val="0"/>
        <w:snapToGrid w:val="0"/>
        <w:spacing w:before="160" w:line="377" w:lineRule="auto"/>
        <w:ind w:left="276" w:right="184" w:firstLine="4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竣工付款申请单应包括的内容：</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71"/>
          <w:sz w:val="21"/>
          <w:szCs w:val="21"/>
          <w:highlight w:val="none"/>
        </w:rPr>
        <w:t xml:space="preserve"> </w:t>
      </w:r>
      <w:r>
        <w:rPr>
          <w:rFonts w:hint="eastAsia" w:ascii="新宋体" w:hAnsi="新宋体" w:eastAsia="新宋体" w:cs="新宋体"/>
          <w:color w:val="auto"/>
          <w:spacing w:val="5"/>
          <w:sz w:val="21"/>
          <w:szCs w:val="21"/>
          <w:highlight w:val="none"/>
        </w:rPr>
        <w:t>。竣工结算款支付申请（核准）</w:t>
      </w:r>
      <w:r>
        <w:rPr>
          <w:rFonts w:hint="eastAsia" w:ascii="新宋体" w:hAnsi="新宋体" w:eastAsia="新宋体" w:cs="新宋体"/>
          <w:color w:val="auto"/>
          <w:spacing w:val="4"/>
          <w:sz w:val="21"/>
          <w:szCs w:val="21"/>
          <w:highlight w:val="none"/>
        </w:rPr>
        <w:t>表见合同附件</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4"/>
          <w:sz w:val="21"/>
          <w:szCs w:val="21"/>
          <w:highlight w:val="none"/>
        </w:rPr>
        <w:t>12。</w:t>
      </w:r>
    </w:p>
    <w:p w14:paraId="48FBD6EC">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293" w:firstLine="219" w:firstLineChars="100"/>
        <w:textAlignment w:val="baseline"/>
        <w:outlineLvl w:val="2"/>
        <w:rPr>
          <w:rFonts w:hint="eastAsia" w:ascii="新宋体" w:hAnsi="新宋体" w:eastAsia="新宋体" w:cs="新宋体"/>
          <w:color w:val="auto"/>
          <w:sz w:val="21"/>
          <w:szCs w:val="21"/>
          <w:highlight w:val="none"/>
        </w:rPr>
      </w:pPr>
      <w:bookmarkStart w:id="178" w:name="_Toc27650"/>
      <w:r>
        <w:rPr>
          <w:rFonts w:hint="eastAsia" w:ascii="新宋体" w:hAnsi="新宋体" w:eastAsia="新宋体" w:cs="新宋体"/>
          <w:b/>
          <w:bCs/>
          <w:color w:val="auto"/>
          <w:spacing w:val="4"/>
          <w:sz w:val="21"/>
          <w:szCs w:val="21"/>
          <w:highlight w:val="none"/>
        </w:rPr>
        <w:t>14.2</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竣工结算审核</w:t>
      </w:r>
      <w:bookmarkEnd w:id="178"/>
    </w:p>
    <w:p w14:paraId="7C58515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发包人审批竣工付款申请单的期限：</w:t>
      </w:r>
    </w:p>
    <w:p w14:paraId="5BDF0F45">
      <w:pPr>
        <w:keepNext w:val="0"/>
        <w:keepLines w:val="0"/>
        <w:pageBreakBefore w:val="0"/>
        <w:widowControl w:val="0"/>
        <w:kinsoku/>
        <w:wordWrap w:val="0"/>
        <w:overflowPunct/>
        <w:topLinePunct w:val="0"/>
        <w:autoSpaceDE/>
        <w:autoSpaceDN/>
        <w:bidi w:val="0"/>
        <w:adjustRightInd w:val="0"/>
        <w:snapToGrid w:val="0"/>
        <w:spacing w:line="132" w:lineRule="exact"/>
        <w:textAlignment w:val="baseline"/>
        <w:rPr>
          <w:rFonts w:hint="eastAsia" w:ascii="新宋体" w:hAnsi="新宋体" w:eastAsia="新宋体" w:cs="新宋体"/>
          <w:color w:val="auto"/>
          <w:sz w:val="22"/>
          <w:szCs w:val="22"/>
          <w:highlight w:val="none"/>
        </w:rPr>
      </w:pPr>
    </w:p>
    <w:tbl>
      <w:tblPr>
        <w:tblStyle w:val="12"/>
        <w:tblW w:w="92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465"/>
        <w:gridCol w:w="5968"/>
      </w:tblGrid>
      <w:tr w14:paraId="4CFC2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69" w:type="dxa"/>
            <w:vAlign w:val="top"/>
          </w:tcPr>
          <w:p w14:paraId="336E8E1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465" w:type="dxa"/>
            <w:vAlign w:val="top"/>
          </w:tcPr>
          <w:p w14:paraId="25F9F173">
            <w:pPr>
              <w:pStyle w:val="11"/>
              <w:keepNext w:val="0"/>
              <w:keepLines w:val="0"/>
              <w:pageBreakBefore w:val="0"/>
              <w:widowControl w:val="0"/>
              <w:kinsoku/>
              <w:wordWrap w:val="0"/>
              <w:overflowPunct/>
              <w:topLinePunct w:val="0"/>
              <w:autoSpaceDE/>
              <w:autoSpaceDN/>
              <w:bidi w:val="0"/>
              <w:adjustRightInd w:val="0"/>
              <w:snapToGrid w:val="0"/>
              <w:spacing w:before="36" w:line="226" w:lineRule="auto"/>
              <w:ind w:left="20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工程竣工结算报告金额</w:t>
            </w:r>
          </w:p>
        </w:tc>
        <w:tc>
          <w:tcPr>
            <w:tcW w:w="5968" w:type="dxa"/>
            <w:vAlign w:val="top"/>
          </w:tcPr>
          <w:p w14:paraId="172F8435">
            <w:pPr>
              <w:pStyle w:val="11"/>
              <w:keepNext w:val="0"/>
              <w:keepLines w:val="0"/>
              <w:pageBreakBefore w:val="0"/>
              <w:widowControl w:val="0"/>
              <w:kinsoku/>
              <w:wordWrap w:val="0"/>
              <w:overflowPunct/>
              <w:topLinePunct w:val="0"/>
              <w:autoSpaceDE/>
              <w:autoSpaceDN/>
              <w:bidi w:val="0"/>
              <w:adjustRightInd w:val="0"/>
              <w:snapToGrid w:val="0"/>
              <w:spacing w:before="36" w:line="228" w:lineRule="auto"/>
              <w:ind w:left="247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发包人审查时间</w:t>
            </w:r>
          </w:p>
        </w:tc>
      </w:tr>
      <w:tr w14:paraId="2A57D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9" w:type="dxa"/>
            <w:vAlign w:val="top"/>
          </w:tcPr>
          <w:p w14:paraId="3A7902AD">
            <w:pPr>
              <w:keepNext w:val="0"/>
              <w:keepLines w:val="0"/>
              <w:pageBreakBefore w:val="0"/>
              <w:widowControl w:val="0"/>
              <w:kinsoku/>
              <w:wordWrap w:val="0"/>
              <w:overflowPunct/>
              <w:topLinePunct w:val="0"/>
              <w:autoSpaceDE/>
              <w:autoSpaceDN/>
              <w:bidi w:val="0"/>
              <w:adjustRightInd w:val="0"/>
              <w:snapToGrid w:val="0"/>
              <w:spacing w:before="74" w:line="195" w:lineRule="auto"/>
              <w:ind w:left="35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65" w:type="dxa"/>
            <w:vAlign w:val="top"/>
          </w:tcPr>
          <w:p w14:paraId="678F7E1D">
            <w:pPr>
              <w:pStyle w:val="11"/>
              <w:keepNext w:val="0"/>
              <w:keepLines w:val="0"/>
              <w:pageBreakBefore w:val="0"/>
              <w:widowControl w:val="0"/>
              <w:kinsoku/>
              <w:wordWrap w:val="0"/>
              <w:overflowPunct/>
              <w:topLinePunct w:val="0"/>
              <w:autoSpaceDE/>
              <w:autoSpaceDN/>
              <w:bidi w:val="0"/>
              <w:adjustRightInd w:val="0"/>
              <w:snapToGrid w:val="0"/>
              <w:spacing w:before="31" w:line="228" w:lineRule="auto"/>
              <w:ind w:left="6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500</w:t>
            </w:r>
            <w:r>
              <w:rPr>
                <w:rFonts w:hint="eastAsia" w:ascii="新宋体" w:hAnsi="新宋体" w:eastAsia="新宋体" w:cs="新宋体"/>
                <w:color w:val="auto"/>
                <w:spacing w:val="15"/>
                <w:w w:val="101"/>
                <w:sz w:val="21"/>
                <w:szCs w:val="21"/>
                <w:highlight w:val="none"/>
              </w:rPr>
              <w:t xml:space="preserve"> </w:t>
            </w:r>
            <w:r>
              <w:rPr>
                <w:rFonts w:hint="eastAsia" w:ascii="新宋体" w:hAnsi="新宋体" w:eastAsia="新宋体" w:cs="新宋体"/>
                <w:color w:val="auto"/>
                <w:spacing w:val="4"/>
                <w:sz w:val="21"/>
                <w:szCs w:val="21"/>
                <w:highlight w:val="none"/>
              </w:rPr>
              <w:t>万元以下</w:t>
            </w:r>
          </w:p>
        </w:tc>
        <w:tc>
          <w:tcPr>
            <w:tcW w:w="5968" w:type="dxa"/>
            <w:vAlign w:val="top"/>
          </w:tcPr>
          <w:p w14:paraId="657DC825">
            <w:pPr>
              <w:pStyle w:val="11"/>
              <w:keepNext w:val="0"/>
              <w:keepLines w:val="0"/>
              <w:pageBreakBefore w:val="0"/>
              <w:widowControl w:val="0"/>
              <w:kinsoku/>
              <w:wordWrap w:val="0"/>
              <w:overflowPunct/>
              <w:topLinePunct w:val="0"/>
              <w:autoSpaceDE/>
              <w:autoSpaceDN/>
              <w:bidi w:val="0"/>
              <w:adjustRightInd w:val="0"/>
              <w:snapToGrid w:val="0"/>
              <w:spacing w:before="31" w:line="226" w:lineRule="auto"/>
              <w:ind w:left="6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从接到竣工结算报告和完整的竣工结算资料之日起</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20 天</w:t>
            </w:r>
          </w:p>
        </w:tc>
      </w:tr>
      <w:tr w14:paraId="39474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9" w:type="dxa"/>
            <w:vAlign w:val="top"/>
          </w:tcPr>
          <w:p w14:paraId="1EA5EF1C">
            <w:pPr>
              <w:keepNext w:val="0"/>
              <w:keepLines w:val="0"/>
              <w:pageBreakBefore w:val="0"/>
              <w:widowControl w:val="0"/>
              <w:kinsoku/>
              <w:wordWrap w:val="0"/>
              <w:overflowPunct/>
              <w:topLinePunct w:val="0"/>
              <w:autoSpaceDE/>
              <w:autoSpaceDN/>
              <w:bidi w:val="0"/>
              <w:adjustRightInd w:val="0"/>
              <w:snapToGrid w:val="0"/>
              <w:spacing w:before="77" w:line="195" w:lineRule="auto"/>
              <w:ind w:left="3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65" w:type="dxa"/>
            <w:vAlign w:val="top"/>
          </w:tcPr>
          <w:p w14:paraId="0741B2D1">
            <w:pPr>
              <w:pStyle w:val="11"/>
              <w:keepNext w:val="0"/>
              <w:keepLines w:val="0"/>
              <w:pageBreakBefore w:val="0"/>
              <w:widowControl w:val="0"/>
              <w:kinsoku/>
              <w:wordWrap w:val="0"/>
              <w:overflowPunct/>
              <w:topLinePunct w:val="0"/>
              <w:autoSpaceDE/>
              <w:autoSpaceDN/>
              <w:bidi w:val="0"/>
              <w:adjustRightInd w:val="0"/>
              <w:snapToGrid w:val="0"/>
              <w:spacing w:before="34" w:line="228" w:lineRule="auto"/>
              <w:ind w:left="37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500</w:t>
            </w:r>
            <w:r>
              <w:rPr>
                <w:rFonts w:hint="eastAsia" w:ascii="新宋体" w:hAnsi="新宋体" w:eastAsia="新宋体" w:cs="新宋体"/>
                <w:color w:val="auto"/>
                <w:spacing w:val="19"/>
                <w:sz w:val="21"/>
                <w:szCs w:val="21"/>
                <w:highlight w:val="none"/>
              </w:rPr>
              <w:t xml:space="preserve"> </w:t>
            </w:r>
            <w:r>
              <w:rPr>
                <w:rFonts w:hint="eastAsia" w:ascii="新宋体" w:hAnsi="新宋体" w:eastAsia="新宋体" w:cs="新宋体"/>
                <w:color w:val="auto"/>
                <w:spacing w:val="3"/>
                <w:sz w:val="21"/>
                <w:szCs w:val="21"/>
                <w:highlight w:val="none"/>
              </w:rPr>
              <w:t>万元-2000</w:t>
            </w:r>
            <w:r>
              <w:rPr>
                <w:rFonts w:hint="eastAsia" w:ascii="新宋体" w:hAnsi="新宋体" w:eastAsia="新宋体" w:cs="新宋体"/>
                <w:color w:val="auto"/>
                <w:spacing w:val="14"/>
                <w:w w:val="101"/>
                <w:sz w:val="21"/>
                <w:szCs w:val="21"/>
                <w:highlight w:val="none"/>
              </w:rPr>
              <w:t xml:space="preserve"> </w:t>
            </w:r>
            <w:r>
              <w:rPr>
                <w:rFonts w:hint="eastAsia" w:ascii="新宋体" w:hAnsi="新宋体" w:eastAsia="新宋体" w:cs="新宋体"/>
                <w:color w:val="auto"/>
                <w:spacing w:val="3"/>
                <w:sz w:val="21"/>
                <w:szCs w:val="21"/>
                <w:highlight w:val="none"/>
              </w:rPr>
              <w:t>万元</w:t>
            </w:r>
          </w:p>
        </w:tc>
        <w:tc>
          <w:tcPr>
            <w:tcW w:w="5968" w:type="dxa"/>
            <w:vAlign w:val="top"/>
          </w:tcPr>
          <w:p w14:paraId="39EA8D0E">
            <w:pPr>
              <w:pStyle w:val="11"/>
              <w:keepNext w:val="0"/>
              <w:keepLines w:val="0"/>
              <w:pageBreakBefore w:val="0"/>
              <w:widowControl w:val="0"/>
              <w:kinsoku/>
              <w:wordWrap w:val="0"/>
              <w:overflowPunct/>
              <w:topLinePunct w:val="0"/>
              <w:autoSpaceDE/>
              <w:autoSpaceDN/>
              <w:bidi w:val="0"/>
              <w:adjustRightInd w:val="0"/>
              <w:snapToGrid w:val="0"/>
              <w:spacing w:before="34" w:line="226" w:lineRule="auto"/>
              <w:ind w:left="6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从接到竣工结算报告和完整的竣工结算资料之日起</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30 天</w:t>
            </w:r>
          </w:p>
        </w:tc>
      </w:tr>
      <w:tr w14:paraId="3C39C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9" w:type="dxa"/>
            <w:vAlign w:val="top"/>
          </w:tcPr>
          <w:p w14:paraId="61BD1F71">
            <w:pPr>
              <w:keepNext w:val="0"/>
              <w:keepLines w:val="0"/>
              <w:pageBreakBefore w:val="0"/>
              <w:widowControl w:val="0"/>
              <w:kinsoku/>
              <w:wordWrap w:val="0"/>
              <w:overflowPunct/>
              <w:topLinePunct w:val="0"/>
              <w:autoSpaceDE/>
              <w:autoSpaceDN/>
              <w:bidi w:val="0"/>
              <w:adjustRightInd w:val="0"/>
              <w:snapToGrid w:val="0"/>
              <w:spacing w:before="76" w:line="195" w:lineRule="auto"/>
              <w:ind w:left="33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65" w:type="dxa"/>
            <w:vAlign w:val="top"/>
          </w:tcPr>
          <w:p w14:paraId="453D6B91">
            <w:pPr>
              <w:pStyle w:val="11"/>
              <w:keepNext w:val="0"/>
              <w:keepLines w:val="0"/>
              <w:pageBreakBefore w:val="0"/>
              <w:widowControl w:val="0"/>
              <w:kinsoku/>
              <w:wordWrap w:val="0"/>
              <w:overflowPunct/>
              <w:topLinePunct w:val="0"/>
              <w:autoSpaceDE/>
              <w:autoSpaceDN/>
              <w:bidi w:val="0"/>
              <w:adjustRightInd w:val="0"/>
              <w:snapToGrid w:val="0"/>
              <w:spacing w:before="33" w:line="228" w:lineRule="auto"/>
              <w:ind w:left="3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2000 万元-5000</w:t>
            </w:r>
            <w:r>
              <w:rPr>
                <w:rFonts w:hint="eastAsia" w:ascii="新宋体" w:hAnsi="新宋体" w:eastAsia="新宋体" w:cs="新宋体"/>
                <w:color w:val="auto"/>
                <w:spacing w:val="24"/>
                <w:w w:val="101"/>
                <w:sz w:val="21"/>
                <w:szCs w:val="21"/>
                <w:highlight w:val="none"/>
              </w:rPr>
              <w:t xml:space="preserve"> </w:t>
            </w:r>
            <w:r>
              <w:rPr>
                <w:rFonts w:hint="eastAsia" w:ascii="新宋体" w:hAnsi="新宋体" w:eastAsia="新宋体" w:cs="新宋体"/>
                <w:color w:val="auto"/>
                <w:spacing w:val="4"/>
                <w:sz w:val="21"/>
                <w:szCs w:val="21"/>
                <w:highlight w:val="none"/>
              </w:rPr>
              <w:t>万元</w:t>
            </w:r>
          </w:p>
        </w:tc>
        <w:tc>
          <w:tcPr>
            <w:tcW w:w="5968" w:type="dxa"/>
            <w:vAlign w:val="top"/>
          </w:tcPr>
          <w:p w14:paraId="2CE87518">
            <w:pPr>
              <w:pStyle w:val="11"/>
              <w:keepNext w:val="0"/>
              <w:keepLines w:val="0"/>
              <w:pageBreakBefore w:val="0"/>
              <w:widowControl w:val="0"/>
              <w:kinsoku/>
              <w:wordWrap w:val="0"/>
              <w:overflowPunct/>
              <w:topLinePunct w:val="0"/>
              <w:autoSpaceDE/>
              <w:autoSpaceDN/>
              <w:bidi w:val="0"/>
              <w:adjustRightInd w:val="0"/>
              <w:snapToGrid w:val="0"/>
              <w:spacing w:before="33" w:line="226" w:lineRule="auto"/>
              <w:ind w:left="6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从接到竣工结算报告和完整的竣工结算资料之日起</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45 天</w:t>
            </w:r>
          </w:p>
        </w:tc>
      </w:tr>
      <w:tr w14:paraId="4D065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9" w:type="dxa"/>
            <w:vAlign w:val="top"/>
          </w:tcPr>
          <w:p w14:paraId="1D8014EF">
            <w:pPr>
              <w:keepNext w:val="0"/>
              <w:keepLines w:val="0"/>
              <w:pageBreakBefore w:val="0"/>
              <w:widowControl w:val="0"/>
              <w:kinsoku/>
              <w:wordWrap w:val="0"/>
              <w:overflowPunct/>
              <w:topLinePunct w:val="0"/>
              <w:autoSpaceDE/>
              <w:autoSpaceDN/>
              <w:bidi w:val="0"/>
              <w:adjustRightInd w:val="0"/>
              <w:snapToGrid w:val="0"/>
              <w:spacing w:before="77" w:line="195" w:lineRule="auto"/>
              <w:ind w:left="3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4</w:t>
            </w:r>
          </w:p>
        </w:tc>
        <w:tc>
          <w:tcPr>
            <w:tcW w:w="2465" w:type="dxa"/>
            <w:vAlign w:val="top"/>
          </w:tcPr>
          <w:p w14:paraId="733F44C2">
            <w:pPr>
              <w:pStyle w:val="11"/>
              <w:keepNext w:val="0"/>
              <w:keepLines w:val="0"/>
              <w:pageBreakBefore w:val="0"/>
              <w:widowControl w:val="0"/>
              <w:kinsoku/>
              <w:wordWrap w:val="0"/>
              <w:overflowPunct/>
              <w:topLinePunct w:val="0"/>
              <w:autoSpaceDE/>
              <w:autoSpaceDN/>
              <w:bidi w:val="0"/>
              <w:adjustRightInd w:val="0"/>
              <w:snapToGrid w:val="0"/>
              <w:spacing w:before="36" w:line="228" w:lineRule="auto"/>
              <w:ind w:left="59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5000</w:t>
            </w:r>
            <w:r>
              <w:rPr>
                <w:rFonts w:hint="eastAsia" w:ascii="新宋体" w:hAnsi="新宋体" w:eastAsia="新宋体" w:cs="新宋体"/>
                <w:color w:val="auto"/>
                <w:spacing w:val="17"/>
                <w:w w:val="101"/>
                <w:sz w:val="21"/>
                <w:szCs w:val="21"/>
                <w:highlight w:val="none"/>
              </w:rPr>
              <w:t xml:space="preserve"> </w:t>
            </w:r>
            <w:r>
              <w:rPr>
                <w:rFonts w:hint="eastAsia" w:ascii="新宋体" w:hAnsi="新宋体" w:eastAsia="新宋体" w:cs="新宋体"/>
                <w:color w:val="auto"/>
                <w:spacing w:val="4"/>
                <w:sz w:val="21"/>
                <w:szCs w:val="21"/>
                <w:highlight w:val="none"/>
              </w:rPr>
              <w:t>万元以上</w:t>
            </w:r>
          </w:p>
        </w:tc>
        <w:tc>
          <w:tcPr>
            <w:tcW w:w="5968" w:type="dxa"/>
            <w:vAlign w:val="top"/>
          </w:tcPr>
          <w:p w14:paraId="40033FD7">
            <w:pPr>
              <w:pStyle w:val="11"/>
              <w:keepNext w:val="0"/>
              <w:keepLines w:val="0"/>
              <w:pageBreakBefore w:val="0"/>
              <w:widowControl w:val="0"/>
              <w:kinsoku/>
              <w:wordWrap w:val="0"/>
              <w:overflowPunct/>
              <w:topLinePunct w:val="0"/>
              <w:autoSpaceDE/>
              <w:autoSpaceDN/>
              <w:bidi w:val="0"/>
              <w:adjustRightInd w:val="0"/>
              <w:snapToGrid w:val="0"/>
              <w:spacing w:before="36" w:line="226" w:lineRule="auto"/>
              <w:ind w:left="6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从接到竣工结算报告和完整的竣工结算资料之日起</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60 天</w:t>
            </w:r>
          </w:p>
        </w:tc>
      </w:tr>
      <w:tr w14:paraId="43605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69" w:type="dxa"/>
            <w:vAlign w:val="top"/>
          </w:tcPr>
          <w:p w14:paraId="0D7F64A8">
            <w:pPr>
              <w:keepNext w:val="0"/>
              <w:keepLines w:val="0"/>
              <w:pageBreakBefore w:val="0"/>
              <w:widowControl w:val="0"/>
              <w:kinsoku/>
              <w:wordWrap w:val="0"/>
              <w:overflowPunct/>
              <w:topLinePunct w:val="0"/>
              <w:autoSpaceDE/>
              <w:autoSpaceDN/>
              <w:bidi w:val="0"/>
              <w:adjustRightInd w:val="0"/>
              <w:snapToGrid w:val="0"/>
              <w:spacing w:before="286" w:line="192" w:lineRule="auto"/>
              <w:ind w:left="3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65" w:type="dxa"/>
            <w:vAlign w:val="top"/>
          </w:tcPr>
          <w:p w14:paraId="043CD495">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247" w:right="196" w:hanging="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5000 万以上每增加</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5"/>
                <w:sz w:val="21"/>
                <w:szCs w:val="21"/>
                <w:highlight w:val="none"/>
              </w:rPr>
              <w:t>0.5亿(不足</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5"/>
                <w:sz w:val="21"/>
                <w:szCs w:val="21"/>
                <w:highlight w:val="none"/>
              </w:rPr>
              <w:t>0.5 亿不增加)</w:t>
            </w:r>
          </w:p>
        </w:tc>
        <w:tc>
          <w:tcPr>
            <w:tcW w:w="5968" w:type="dxa"/>
            <w:vAlign w:val="top"/>
          </w:tcPr>
          <w:p w14:paraId="49746CFC">
            <w:pPr>
              <w:pStyle w:val="11"/>
              <w:keepNext w:val="0"/>
              <w:keepLines w:val="0"/>
              <w:pageBreakBefore w:val="0"/>
              <w:widowControl w:val="0"/>
              <w:kinsoku/>
              <w:wordWrap w:val="0"/>
              <w:overflowPunct/>
              <w:topLinePunct w:val="0"/>
              <w:autoSpaceDE/>
              <w:autoSpaceDN/>
              <w:bidi w:val="0"/>
              <w:adjustRightInd w:val="0"/>
              <w:snapToGrid w:val="0"/>
              <w:spacing w:before="240" w:line="228" w:lineRule="auto"/>
              <w:ind w:left="273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增加</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color w:val="auto"/>
                <w:spacing w:val="-2"/>
                <w:sz w:val="21"/>
                <w:szCs w:val="21"/>
                <w:highlight w:val="none"/>
              </w:rPr>
              <w:t>10</w:t>
            </w:r>
            <w:r>
              <w:rPr>
                <w:rFonts w:hint="eastAsia" w:ascii="新宋体" w:hAnsi="新宋体" w:eastAsia="新宋体" w:cs="新宋体"/>
                <w:color w:val="auto"/>
                <w:spacing w:val="14"/>
                <w:w w:val="101"/>
                <w:sz w:val="21"/>
                <w:szCs w:val="21"/>
                <w:highlight w:val="none"/>
              </w:rPr>
              <w:t xml:space="preserve"> </w:t>
            </w:r>
            <w:r>
              <w:rPr>
                <w:rFonts w:hint="eastAsia" w:ascii="新宋体" w:hAnsi="新宋体" w:eastAsia="新宋体" w:cs="新宋体"/>
                <w:color w:val="auto"/>
                <w:spacing w:val="-2"/>
                <w:sz w:val="21"/>
                <w:szCs w:val="21"/>
                <w:highlight w:val="none"/>
              </w:rPr>
              <w:t>天</w:t>
            </w:r>
          </w:p>
        </w:tc>
      </w:tr>
    </w:tbl>
    <w:p w14:paraId="6A908A7C">
      <w:pPr>
        <w:pStyle w:val="3"/>
        <w:keepNext w:val="0"/>
        <w:keepLines w:val="0"/>
        <w:pageBreakBefore w:val="0"/>
        <w:widowControl w:val="0"/>
        <w:kinsoku/>
        <w:wordWrap w:val="0"/>
        <w:overflowPunct/>
        <w:topLinePunct w:val="0"/>
        <w:autoSpaceDE/>
        <w:autoSpaceDN/>
        <w:bidi w:val="0"/>
        <w:adjustRightInd w:val="0"/>
        <w:snapToGrid w:val="0"/>
        <w:spacing w:before="29" w:line="381" w:lineRule="auto"/>
        <w:ind w:left="277" w:right="329" w:firstLine="436"/>
        <w:textAlignment w:val="baseline"/>
        <w:rPr>
          <w:rFonts w:hint="eastAsia" w:ascii="新宋体" w:hAnsi="新宋体" w:eastAsia="新宋体" w:cs="新宋体"/>
          <w:color w:val="auto"/>
          <w:spacing w:val="9"/>
          <w:sz w:val="21"/>
          <w:szCs w:val="21"/>
          <w:highlight w:val="none"/>
        </w:rPr>
      </w:pPr>
    </w:p>
    <w:p w14:paraId="68A12A40">
      <w:pPr>
        <w:pStyle w:val="3"/>
        <w:keepNext w:val="0"/>
        <w:keepLines w:val="0"/>
        <w:pageBreakBefore w:val="0"/>
        <w:widowControl w:val="0"/>
        <w:kinsoku/>
        <w:wordWrap w:val="0"/>
        <w:overflowPunct/>
        <w:topLinePunct w:val="0"/>
        <w:autoSpaceDE/>
        <w:autoSpaceDN/>
        <w:bidi w:val="0"/>
        <w:adjustRightInd w:val="0"/>
        <w:snapToGrid w:val="0"/>
        <w:spacing w:before="29" w:line="381" w:lineRule="auto"/>
        <w:ind w:right="329" w:firstLine="228" w:firstLineChars="1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因承包人提供的结算资料不完整而需要补充或承包人不按时对账耽误时间时，审查时间应</w:t>
      </w:r>
      <w:r>
        <w:rPr>
          <w:rFonts w:hint="eastAsia" w:ascii="新宋体" w:hAnsi="新宋体" w:eastAsia="新宋体" w:cs="新宋体"/>
          <w:color w:val="auto"/>
          <w:spacing w:val="5"/>
          <w:sz w:val="21"/>
          <w:szCs w:val="21"/>
          <w:highlight w:val="none"/>
        </w:rPr>
        <w:t>相应顺延。</w:t>
      </w:r>
    </w:p>
    <w:p w14:paraId="0C878278">
      <w:pPr>
        <w:pStyle w:val="3"/>
        <w:keepNext w:val="0"/>
        <w:keepLines w:val="0"/>
        <w:pageBreakBefore w:val="0"/>
        <w:widowControl w:val="0"/>
        <w:kinsoku/>
        <w:wordWrap w:val="0"/>
        <w:overflowPunct/>
        <w:topLinePunct w:val="0"/>
        <w:autoSpaceDE/>
        <w:autoSpaceDN/>
        <w:bidi w:val="0"/>
        <w:adjustRightInd w:val="0"/>
        <w:snapToGrid w:val="0"/>
        <w:spacing w:before="65" w:line="368" w:lineRule="auto"/>
        <w:ind w:left="18" w:right="95" w:firstLine="412"/>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2"/>
          <w:sz w:val="21"/>
          <w:szCs w:val="21"/>
          <w:highlight w:val="none"/>
        </w:rPr>
        <w:t>竣工结算审核约定：发承包双方在合同中对</w:t>
      </w:r>
      <w:r>
        <w:rPr>
          <w:rFonts w:hint="eastAsia" w:ascii="新宋体" w:hAnsi="新宋体" w:eastAsia="新宋体" w:cs="新宋体"/>
          <w:color w:val="auto"/>
          <w:spacing w:val="11"/>
          <w:sz w:val="21"/>
          <w:szCs w:val="21"/>
          <w:highlight w:val="none"/>
        </w:rPr>
        <w:t>施工过程结算的期限应有明确约定；没有约定</w:t>
      </w:r>
      <w:r>
        <w:rPr>
          <w:rFonts w:hint="eastAsia" w:ascii="新宋体" w:hAnsi="新宋体" w:eastAsia="新宋体" w:cs="新宋体"/>
          <w:color w:val="auto"/>
          <w:spacing w:val="8"/>
          <w:sz w:val="21"/>
          <w:szCs w:val="21"/>
          <w:highlight w:val="none"/>
        </w:rPr>
        <w:t>的，可认定其约定期限均为</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8"/>
          <w:sz w:val="21"/>
          <w:szCs w:val="21"/>
          <w:highlight w:val="none"/>
        </w:rPr>
        <w:t>28 天。经发承包双方签署确认的施工过程结算文件作为竣工结算文</w:t>
      </w:r>
      <w:r>
        <w:rPr>
          <w:rFonts w:hint="eastAsia" w:ascii="新宋体" w:hAnsi="新宋体" w:eastAsia="新宋体" w:cs="新宋体"/>
          <w:color w:val="auto"/>
          <w:spacing w:val="11"/>
          <w:sz w:val="21"/>
          <w:szCs w:val="21"/>
          <w:highlight w:val="none"/>
        </w:rPr>
        <w:t>件的组成部分。未经另一方同意，一方不得就已生效的结算文件进行重复审核。对施工合同中约定竣工结算以财政评审意见为准的项目，财政部门应在施工合同约定期限内对项目过程结算</w:t>
      </w:r>
      <w:r>
        <w:rPr>
          <w:rFonts w:hint="eastAsia" w:ascii="新宋体" w:hAnsi="新宋体" w:eastAsia="新宋体" w:cs="新宋体"/>
          <w:color w:val="auto"/>
          <w:spacing w:val="7"/>
          <w:sz w:val="21"/>
          <w:szCs w:val="21"/>
          <w:highlight w:val="none"/>
        </w:rPr>
        <w:t>文件进行审核确认。</w:t>
      </w:r>
    </w:p>
    <w:p w14:paraId="21DBA80A">
      <w:pPr>
        <w:pStyle w:val="3"/>
        <w:keepNext w:val="0"/>
        <w:keepLines w:val="0"/>
        <w:pageBreakBefore w:val="0"/>
        <w:widowControl w:val="0"/>
        <w:kinsoku/>
        <w:wordWrap w:val="0"/>
        <w:overflowPunct/>
        <w:topLinePunct w:val="0"/>
        <w:autoSpaceDE/>
        <w:autoSpaceDN/>
        <w:bidi w:val="0"/>
        <w:adjustRightInd w:val="0"/>
        <w:snapToGrid w:val="0"/>
        <w:spacing w:before="1" w:line="336" w:lineRule="auto"/>
        <w:ind w:left="18" w:firstLine="445"/>
        <w:jc w:val="both"/>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1"/>
          <w:sz w:val="24"/>
          <w:szCs w:val="24"/>
          <w:highlight w:val="none"/>
        </w:rPr>
        <w:t>当年开工、当年不能竣工的新开工项目可以推行过程结算。发</w:t>
      </w:r>
      <w:r>
        <w:rPr>
          <w:rFonts w:hint="eastAsia" w:ascii="新宋体" w:hAnsi="新宋体" w:eastAsia="新宋体" w:cs="新宋体"/>
          <w:color w:val="auto"/>
          <w:spacing w:val="-2"/>
          <w:sz w:val="24"/>
          <w:szCs w:val="24"/>
          <w:highlight w:val="none"/>
        </w:rPr>
        <w:t>承包双方通过合同约定，</w:t>
      </w:r>
      <w:r>
        <w:rPr>
          <w:rFonts w:hint="eastAsia" w:ascii="新宋体" w:hAnsi="新宋体" w:eastAsia="新宋体" w:cs="新宋体"/>
          <w:color w:val="auto"/>
          <w:spacing w:val="-1"/>
          <w:sz w:val="24"/>
          <w:szCs w:val="24"/>
          <w:highlight w:val="none"/>
        </w:rPr>
        <w:t>将施工过程按时间或进度节点划分施工周期，对周期内已完成且无争议的工程量（</w:t>
      </w:r>
      <w:r>
        <w:rPr>
          <w:rFonts w:hint="eastAsia" w:ascii="新宋体" w:hAnsi="新宋体" w:eastAsia="新宋体" w:cs="新宋体"/>
          <w:color w:val="auto"/>
          <w:spacing w:val="-2"/>
          <w:sz w:val="24"/>
          <w:szCs w:val="24"/>
          <w:highlight w:val="none"/>
        </w:rPr>
        <w:t>含变更、</w:t>
      </w:r>
      <w:r>
        <w:rPr>
          <w:rFonts w:hint="eastAsia" w:ascii="新宋体" w:hAnsi="新宋体" w:eastAsia="新宋体" w:cs="新宋体"/>
          <w:color w:val="auto"/>
          <w:spacing w:val="-6"/>
          <w:sz w:val="24"/>
          <w:szCs w:val="24"/>
          <w:highlight w:val="none"/>
        </w:rPr>
        <w:t>签证、索赔等）进行价款计算、确认和支付，支付金</w:t>
      </w:r>
      <w:r>
        <w:rPr>
          <w:rFonts w:hint="eastAsia" w:ascii="新宋体" w:hAnsi="新宋体" w:eastAsia="新宋体" w:cs="新宋体"/>
          <w:color w:val="auto"/>
          <w:spacing w:val="-7"/>
          <w:sz w:val="24"/>
          <w:szCs w:val="24"/>
          <w:highlight w:val="none"/>
        </w:rPr>
        <w:t>额不得超出已完工部分对应的批复（预）</w:t>
      </w:r>
      <w:r>
        <w:rPr>
          <w:rFonts w:hint="eastAsia" w:ascii="新宋体" w:hAnsi="新宋体" w:eastAsia="新宋体" w:cs="新宋体"/>
          <w:color w:val="auto"/>
          <w:spacing w:val="2"/>
          <w:sz w:val="24"/>
          <w:szCs w:val="24"/>
          <w:highlight w:val="none"/>
        </w:rPr>
        <w:t>算。经双方确认的过程结算文件作为竣工结算文件的组成部分，竣工后原则上不再重复审</w:t>
      </w:r>
      <w:r>
        <w:rPr>
          <w:rFonts w:hint="eastAsia" w:ascii="新宋体" w:hAnsi="新宋体" w:eastAsia="新宋体" w:cs="新宋体"/>
          <w:color w:val="auto"/>
          <w:spacing w:val="-3"/>
          <w:sz w:val="24"/>
          <w:szCs w:val="24"/>
          <w:highlight w:val="none"/>
        </w:rPr>
        <w:t>核。</w:t>
      </w:r>
    </w:p>
    <w:p w14:paraId="23FCD761">
      <w:pPr>
        <w:pStyle w:val="3"/>
        <w:keepNext w:val="0"/>
        <w:keepLines w:val="0"/>
        <w:pageBreakBefore w:val="0"/>
        <w:widowControl w:val="0"/>
        <w:kinsoku/>
        <w:wordWrap w:val="0"/>
        <w:overflowPunct/>
        <w:topLinePunct w:val="0"/>
        <w:autoSpaceDE/>
        <w:autoSpaceDN/>
        <w:bidi w:val="0"/>
        <w:adjustRightInd w:val="0"/>
        <w:snapToGrid w:val="0"/>
        <w:spacing w:before="7" w:line="359" w:lineRule="auto"/>
        <w:ind w:left="19" w:right="43" w:firstLine="426"/>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u w:val="single" w:color="auto"/>
        </w:rPr>
        <w:t>1</w:t>
      </w:r>
      <w:r>
        <w:rPr>
          <w:rFonts w:hint="eastAsia" w:ascii="新宋体" w:hAnsi="新宋体" w:eastAsia="新宋体" w:cs="新宋体"/>
          <w:color w:val="auto"/>
          <w:spacing w:val="-24"/>
          <w:sz w:val="21"/>
          <w:szCs w:val="21"/>
          <w:highlight w:val="none"/>
          <w:u w:val="single" w:color="auto"/>
        </w:rPr>
        <w:t xml:space="preserve"> </w:t>
      </w:r>
      <w:r>
        <w:rPr>
          <w:rFonts w:hint="eastAsia" w:ascii="新宋体" w:hAnsi="新宋体" w:eastAsia="新宋体" w:cs="新宋体"/>
          <w:color w:val="auto"/>
          <w:spacing w:val="10"/>
          <w:sz w:val="21"/>
          <w:szCs w:val="21"/>
          <w:highlight w:val="none"/>
          <w:u w:val="single" w:color="auto"/>
        </w:rPr>
        <w:t>、工程竣工验收报告经发包人认可后   天内，承包人向发包人递交竣工验收合</w:t>
      </w:r>
      <w:r>
        <w:rPr>
          <w:rFonts w:hint="eastAsia" w:ascii="新宋体" w:hAnsi="新宋体" w:eastAsia="新宋体" w:cs="新宋体"/>
          <w:color w:val="auto"/>
          <w:spacing w:val="9"/>
          <w:sz w:val="21"/>
          <w:szCs w:val="21"/>
          <w:highlight w:val="none"/>
          <w:u w:val="single" w:color="auto"/>
        </w:rPr>
        <w:t>格资料及</w:t>
      </w:r>
      <w:r>
        <w:rPr>
          <w:rFonts w:hint="eastAsia" w:ascii="新宋体" w:hAnsi="新宋体" w:eastAsia="新宋体" w:cs="新宋体"/>
          <w:color w:val="auto"/>
          <w:spacing w:val="11"/>
          <w:sz w:val="21"/>
          <w:szCs w:val="21"/>
          <w:highlight w:val="none"/>
          <w:u w:val="single" w:color="auto"/>
        </w:rPr>
        <w:t>完整的结算资料和报告，双方按照本工程合同约定的价格形式及价款调整办法进行工程竣工结</w:t>
      </w:r>
      <w:r>
        <w:rPr>
          <w:rFonts w:hint="eastAsia" w:ascii="新宋体" w:hAnsi="新宋体" w:eastAsia="新宋体" w:cs="新宋体"/>
          <w:color w:val="auto"/>
          <w:spacing w:val="10"/>
          <w:sz w:val="21"/>
          <w:szCs w:val="21"/>
          <w:highlight w:val="none"/>
          <w:u w:val="single" w:color="auto"/>
        </w:rPr>
        <w:t>算。2</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10"/>
          <w:sz w:val="21"/>
          <w:szCs w:val="21"/>
          <w:highlight w:val="none"/>
          <w:u w:val="single" w:color="auto"/>
        </w:rPr>
        <w:t>、发包人收到承包人递交的竣工结算报告及结算资料之日起   天内进行审核，并给予确</w:t>
      </w:r>
      <w:r>
        <w:rPr>
          <w:rFonts w:hint="eastAsia" w:ascii="新宋体" w:hAnsi="新宋体" w:eastAsia="新宋体" w:cs="新宋体"/>
          <w:color w:val="auto"/>
          <w:spacing w:val="11"/>
          <w:sz w:val="21"/>
          <w:szCs w:val="21"/>
          <w:highlight w:val="none"/>
          <w:u w:val="single" w:color="auto"/>
        </w:rPr>
        <w:t>认或者提出审核意见。发包人逾期未完成审核且未提出异议的视为发包人已同意承包人提交的竣工结算报告及结算价款，并以此作为竣工结算的依据。承包人对发包人确认的结算价款或审</w:t>
      </w:r>
      <w:r>
        <w:rPr>
          <w:rFonts w:hint="eastAsia" w:ascii="新宋体" w:hAnsi="新宋体" w:eastAsia="新宋体" w:cs="新宋体"/>
          <w:color w:val="auto"/>
          <w:spacing w:val="8"/>
          <w:sz w:val="21"/>
          <w:szCs w:val="21"/>
          <w:highlight w:val="none"/>
          <w:u w:val="single" w:color="auto"/>
        </w:rPr>
        <w:t>核意见有异议的，应在收到发包人确认的价款或审核意见之日起   天内提出异议，必要时合同</w:t>
      </w:r>
      <w:r>
        <w:rPr>
          <w:rFonts w:hint="eastAsia" w:ascii="新宋体" w:hAnsi="新宋体" w:eastAsia="新宋体" w:cs="新宋体"/>
          <w:color w:val="auto"/>
          <w:spacing w:val="11"/>
          <w:sz w:val="21"/>
          <w:szCs w:val="21"/>
          <w:highlight w:val="none"/>
          <w:u w:val="single" w:color="auto"/>
        </w:rPr>
        <w:t>当事人要当面核对，直至完成工程竣工结算。除非有特殊情形，否则从承包人递交竣工结算报</w:t>
      </w:r>
      <w:r>
        <w:rPr>
          <w:rFonts w:hint="eastAsia" w:ascii="新宋体" w:hAnsi="新宋体" w:eastAsia="新宋体" w:cs="新宋体"/>
          <w:color w:val="auto"/>
          <w:spacing w:val="8"/>
          <w:sz w:val="21"/>
          <w:szCs w:val="21"/>
          <w:highlight w:val="none"/>
          <w:u w:val="single" w:color="auto"/>
        </w:rPr>
        <w:t>告到完成竣工结算的时间应控制在“发包人审核竣工付款申请单的期</w:t>
      </w:r>
      <w:r>
        <w:rPr>
          <w:rFonts w:hint="eastAsia" w:ascii="新宋体" w:hAnsi="新宋体" w:eastAsia="新宋体" w:cs="新宋体"/>
          <w:color w:val="auto"/>
          <w:spacing w:val="7"/>
          <w:sz w:val="21"/>
          <w:szCs w:val="21"/>
          <w:highlight w:val="none"/>
          <w:u w:val="single" w:color="auto"/>
        </w:rPr>
        <w:t>限</w:t>
      </w:r>
      <w:r>
        <w:rPr>
          <w:rFonts w:hint="eastAsia" w:ascii="新宋体" w:hAnsi="新宋体" w:eastAsia="新宋体" w:cs="新宋体"/>
          <w:color w:val="auto"/>
          <w:spacing w:val="-70"/>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”要求的时间范围内。3</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8"/>
          <w:sz w:val="21"/>
          <w:szCs w:val="21"/>
          <w:highlight w:val="none"/>
          <w:u w:val="single" w:color="auto"/>
        </w:rPr>
        <w:t>自竣工结算完毕之日起   天内，发包人按审定后的竣工结算价款，通知经办银行向承包人支付</w:t>
      </w:r>
      <w:r>
        <w:rPr>
          <w:rFonts w:hint="eastAsia" w:ascii="新宋体" w:hAnsi="新宋体" w:eastAsia="新宋体" w:cs="新宋体"/>
          <w:color w:val="auto"/>
          <w:spacing w:val="12"/>
          <w:sz w:val="21"/>
          <w:szCs w:val="21"/>
          <w:highlight w:val="none"/>
          <w:u w:val="single" w:color="auto"/>
        </w:rPr>
        <w:t>结算价款。</w:t>
      </w:r>
    </w:p>
    <w:p w14:paraId="1C83AA22">
      <w:pPr>
        <w:pStyle w:val="3"/>
        <w:keepNext w:val="0"/>
        <w:keepLines w:val="0"/>
        <w:pageBreakBefore w:val="0"/>
        <w:widowControl w:val="0"/>
        <w:kinsoku/>
        <w:wordWrap w:val="0"/>
        <w:overflowPunct/>
        <w:topLinePunct w:val="0"/>
        <w:autoSpaceDE/>
        <w:autoSpaceDN/>
        <w:bidi w:val="0"/>
        <w:adjustRightInd w:val="0"/>
        <w:snapToGrid w:val="0"/>
        <w:spacing w:before="1" w:line="376" w:lineRule="auto"/>
        <w:ind w:left="18" w:right="155" w:firstLine="42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备注：对于国有投资项目结算审核约定，双方可结合各地政</w:t>
      </w:r>
      <w:r>
        <w:rPr>
          <w:rFonts w:hint="eastAsia" w:ascii="新宋体" w:hAnsi="新宋体" w:eastAsia="新宋体" w:cs="新宋体"/>
          <w:color w:val="auto"/>
          <w:spacing w:val="9"/>
          <w:sz w:val="21"/>
          <w:szCs w:val="21"/>
          <w:highlight w:val="none"/>
        </w:rPr>
        <w:t>府或有关部门出台的管理规定</w:t>
      </w:r>
      <w:r>
        <w:rPr>
          <w:rFonts w:hint="eastAsia" w:ascii="新宋体" w:hAnsi="新宋体" w:eastAsia="新宋体" w:cs="新宋体"/>
          <w:color w:val="auto"/>
          <w:spacing w:val="8"/>
          <w:sz w:val="21"/>
          <w:szCs w:val="21"/>
          <w:highlight w:val="none"/>
        </w:rPr>
        <w:t>进行局部调整</w:t>
      </w:r>
    </w:p>
    <w:p w14:paraId="4E1A909B">
      <w:pPr>
        <w:pStyle w:val="3"/>
        <w:keepNext w:val="0"/>
        <w:keepLines w:val="0"/>
        <w:pageBreakBefore w:val="0"/>
        <w:widowControl w:val="0"/>
        <w:kinsoku/>
        <w:wordWrap w:val="0"/>
        <w:overflowPunct/>
        <w:topLinePunct w:val="0"/>
        <w:autoSpaceDE/>
        <w:autoSpaceDN/>
        <w:bidi w:val="0"/>
        <w:adjustRightInd w:val="0"/>
        <w:snapToGrid w:val="0"/>
        <w:spacing w:line="227" w:lineRule="auto"/>
        <w:ind w:left="35" w:firstLine="213" w:firstLineChars="100"/>
        <w:textAlignment w:val="baseline"/>
        <w:outlineLvl w:val="2"/>
        <w:rPr>
          <w:rFonts w:hint="eastAsia" w:ascii="新宋体" w:hAnsi="新宋体" w:eastAsia="新宋体" w:cs="新宋体"/>
          <w:color w:val="auto"/>
          <w:sz w:val="21"/>
          <w:szCs w:val="21"/>
          <w:highlight w:val="none"/>
        </w:rPr>
      </w:pPr>
      <w:bookmarkStart w:id="179" w:name="_Toc13356"/>
      <w:r>
        <w:rPr>
          <w:rFonts w:hint="eastAsia" w:ascii="新宋体" w:hAnsi="新宋体" w:eastAsia="新宋体" w:cs="新宋体"/>
          <w:b/>
          <w:bCs/>
          <w:color w:val="auto"/>
          <w:spacing w:val="1"/>
          <w:sz w:val="21"/>
          <w:szCs w:val="21"/>
          <w:highlight w:val="none"/>
        </w:rPr>
        <w:t>14.4</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最终结清</w:t>
      </w:r>
      <w:bookmarkEnd w:id="179"/>
    </w:p>
    <w:p w14:paraId="147FDB7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14.4.</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3"/>
          <w:sz w:val="21"/>
          <w:szCs w:val="21"/>
          <w:highlight w:val="none"/>
        </w:rPr>
        <w:t>1 最终结清申请单</w:t>
      </w:r>
    </w:p>
    <w:p w14:paraId="153EE80B">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承包人提交最终结清申请单的份数：</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B9396E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承包人提交最终结算申请单的期限：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279D83A">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最终结算款支付申请（核准）表见合同附件</w:t>
      </w:r>
      <w:r>
        <w:rPr>
          <w:rFonts w:hint="eastAsia" w:ascii="新宋体" w:hAnsi="新宋体" w:eastAsia="新宋体" w:cs="新宋体"/>
          <w:color w:val="auto"/>
          <w:spacing w:val="-14"/>
          <w:sz w:val="21"/>
          <w:szCs w:val="21"/>
          <w:highlight w:val="none"/>
        </w:rPr>
        <w:t xml:space="preserve"> </w:t>
      </w:r>
      <w:r>
        <w:rPr>
          <w:rFonts w:hint="eastAsia" w:ascii="新宋体" w:hAnsi="新宋体" w:eastAsia="新宋体" w:cs="新宋体"/>
          <w:color w:val="auto"/>
          <w:spacing w:val="7"/>
          <w:sz w:val="21"/>
          <w:szCs w:val="21"/>
          <w:highlight w:val="none"/>
        </w:rPr>
        <w:t>13。</w:t>
      </w:r>
    </w:p>
    <w:p w14:paraId="2080BFBB">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14.4.2 最终结清证书和支付</w:t>
      </w:r>
    </w:p>
    <w:p w14:paraId="4BEA432F">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（1）发包人完成最终结清申请单的审批并颁发最终结清证书的期限：</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2BC9B2CA">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（2）发包人完成支付的期限：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3E90F2D">
      <w:pPr>
        <w:keepNext w:val="0"/>
        <w:keepLines w:val="0"/>
        <w:pageBreakBefore w:val="0"/>
        <w:widowControl w:val="0"/>
        <w:kinsoku/>
        <w:wordWrap w:val="0"/>
        <w:overflowPunct/>
        <w:topLinePunct w:val="0"/>
        <w:autoSpaceDE/>
        <w:autoSpaceDN/>
        <w:bidi w:val="0"/>
        <w:adjustRightInd w:val="0"/>
        <w:snapToGrid w:val="0"/>
        <w:spacing w:line="335" w:lineRule="auto"/>
        <w:textAlignment w:val="baseline"/>
        <w:rPr>
          <w:rFonts w:hint="eastAsia" w:ascii="新宋体" w:hAnsi="新宋体" w:eastAsia="新宋体" w:cs="新宋体"/>
          <w:color w:val="auto"/>
          <w:sz w:val="22"/>
          <w:szCs w:val="22"/>
          <w:highlight w:val="none"/>
        </w:rPr>
      </w:pPr>
    </w:p>
    <w:p w14:paraId="2C5A0B77">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6"/>
        <w:textAlignment w:val="baseline"/>
        <w:outlineLvl w:val="1"/>
        <w:rPr>
          <w:rFonts w:hint="eastAsia" w:ascii="新宋体" w:hAnsi="新宋体" w:eastAsia="新宋体" w:cs="新宋体"/>
          <w:color w:val="auto"/>
          <w:sz w:val="28"/>
          <w:szCs w:val="28"/>
          <w:highlight w:val="none"/>
        </w:rPr>
      </w:pPr>
      <w:bookmarkStart w:id="180" w:name="_Toc9598"/>
      <w:r>
        <w:rPr>
          <w:rFonts w:hint="eastAsia" w:ascii="新宋体" w:hAnsi="新宋体" w:eastAsia="新宋体" w:cs="新宋体"/>
          <w:b/>
          <w:bCs/>
          <w:color w:val="auto"/>
          <w:spacing w:val="3"/>
          <w:sz w:val="28"/>
          <w:szCs w:val="28"/>
          <w:highlight w:val="none"/>
        </w:rPr>
        <w:t>15.缺陷责任期与保修</w:t>
      </w:r>
      <w:bookmarkEnd w:id="180"/>
    </w:p>
    <w:p w14:paraId="7A73E43E">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textAlignment w:val="baseline"/>
        <w:outlineLvl w:val="2"/>
        <w:rPr>
          <w:rFonts w:hint="eastAsia" w:ascii="新宋体" w:hAnsi="新宋体" w:eastAsia="新宋体" w:cs="新宋体"/>
          <w:b/>
          <w:bCs/>
          <w:color w:val="auto"/>
          <w:spacing w:val="3"/>
          <w:sz w:val="21"/>
          <w:szCs w:val="21"/>
          <w:highlight w:val="none"/>
        </w:rPr>
      </w:pPr>
      <w:bookmarkStart w:id="181" w:name="_Toc28684"/>
    </w:p>
    <w:p w14:paraId="0874F6BB">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7" w:firstLineChars="100"/>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3"/>
          <w:sz w:val="21"/>
          <w:szCs w:val="21"/>
          <w:highlight w:val="none"/>
        </w:rPr>
        <w:t>15.2</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缺陷责任期</w:t>
      </w:r>
      <w:bookmarkEnd w:id="181"/>
    </w:p>
    <w:p w14:paraId="746FD325">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缺陷责任期的具体期限：</w:t>
      </w:r>
      <w:r>
        <w:rPr>
          <w:rFonts w:hint="eastAsia" w:ascii="新宋体" w:hAnsi="新宋体" w:eastAsia="新宋体" w:cs="新宋体"/>
          <w:color w:val="auto"/>
          <w:spacing w:val="20"/>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自工程竣工验收之日起二年   </w:t>
      </w:r>
      <w:r>
        <w:rPr>
          <w:rFonts w:hint="eastAsia" w:ascii="新宋体" w:hAnsi="新宋体" w:eastAsia="新宋体" w:cs="新宋体"/>
          <w:color w:val="auto"/>
          <w:spacing w:val="7"/>
          <w:sz w:val="21"/>
          <w:szCs w:val="21"/>
          <w:highlight w:val="none"/>
        </w:rPr>
        <w:t>。</w:t>
      </w:r>
    </w:p>
    <w:p w14:paraId="78158F74">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182" w:name="_Toc258"/>
      <w:r>
        <w:rPr>
          <w:rFonts w:hint="eastAsia" w:ascii="新宋体" w:hAnsi="新宋体" w:eastAsia="新宋体" w:cs="新宋体"/>
          <w:b/>
          <w:bCs/>
          <w:color w:val="auto"/>
          <w:spacing w:val="3"/>
          <w:sz w:val="21"/>
          <w:szCs w:val="21"/>
          <w:highlight w:val="none"/>
        </w:rPr>
        <w:t>15.3</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质量保证金</w:t>
      </w:r>
      <w:bookmarkEnd w:id="182"/>
    </w:p>
    <w:p w14:paraId="5FE88C57">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关于是否扣留质量保证金的约定：</w:t>
      </w:r>
      <w:r>
        <w:rPr>
          <w:rFonts w:hint="eastAsia" w:ascii="新宋体" w:hAnsi="新宋体" w:eastAsia="新宋体" w:cs="新宋体"/>
          <w:color w:val="auto"/>
          <w:spacing w:val="8"/>
          <w:sz w:val="21"/>
          <w:szCs w:val="21"/>
          <w:highlight w:val="none"/>
          <w:u w:val="single" w:color="auto"/>
        </w:rPr>
        <w:t xml:space="preserve">  是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51D00FFE">
      <w:pPr>
        <w:pStyle w:val="3"/>
        <w:keepNext w:val="0"/>
        <w:keepLines w:val="0"/>
        <w:pageBreakBefore w:val="0"/>
        <w:widowControl w:val="0"/>
        <w:kinsoku/>
        <w:wordWrap w:val="0"/>
        <w:overflowPunct/>
        <w:topLinePunct w:val="0"/>
        <w:autoSpaceDE/>
        <w:autoSpaceDN/>
        <w:bidi w:val="0"/>
        <w:adjustRightInd w:val="0"/>
        <w:snapToGrid w:val="0"/>
        <w:spacing w:before="159" w:line="377" w:lineRule="auto"/>
        <w:ind w:left="22" w:right="68" w:firstLine="41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在工程项目竣工前，承包人按专用合同条款第</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7"/>
          <w:sz w:val="21"/>
          <w:szCs w:val="21"/>
          <w:highlight w:val="none"/>
        </w:rPr>
        <w:t>3.7 条提供</w:t>
      </w:r>
      <w:r>
        <w:rPr>
          <w:rFonts w:hint="eastAsia" w:ascii="新宋体" w:hAnsi="新宋体" w:eastAsia="新宋体" w:cs="新宋体"/>
          <w:color w:val="auto"/>
          <w:spacing w:val="6"/>
          <w:sz w:val="21"/>
          <w:szCs w:val="21"/>
          <w:highlight w:val="none"/>
        </w:rPr>
        <w:t>履约担保的，发包人不得同时预留</w:t>
      </w:r>
      <w:r>
        <w:rPr>
          <w:rFonts w:hint="eastAsia" w:ascii="新宋体" w:hAnsi="新宋体" w:eastAsia="新宋体" w:cs="新宋体"/>
          <w:color w:val="auto"/>
          <w:spacing w:val="7"/>
          <w:sz w:val="21"/>
          <w:szCs w:val="21"/>
          <w:highlight w:val="none"/>
        </w:rPr>
        <w:t>工程质量保证金。</w:t>
      </w:r>
    </w:p>
    <w:p w14:paraId="5FB65410">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56"/>
        <w:textAlignment w:val="baseline"/>
        <w:outlineLvl w:val="0"/>
        <w:rPr>
          <w:rFonts w:hint="eastAsia" w:ascii="新宋体" w:hAnsi="新宋体" w:eastAsia="新宋体" w:cs="新宋体"/>
          <w:color w:val="auto"/>
          <w:sz w:val="21"/>
          <w:szCs w:val="21"/>
          <w:highlight w:val="none"/>
        </w:rPr>
      </w:pPr>
      <w:bookmarkStart w:id="183" w:name="_Toc2400"/>
      <w:bookmarkStart w:id="184" w:name="_Toc429"/>
      <w:bookmarkStart w:id="185" w:name="_Toc22448"/>
      <w:r>
        <w:rPr>
          <w:rFonts w:hint="eastAsia" w:ascii="新宋体" w:hAnsi="新宋体" w:eastAsia="新宋体" w:cs="新宋体"/>
          <w:color w:val="auto"/>
          <w:spacing w:val="5"/>
          <w:sz w:val="21"/>
          <w:szCs w:val="21"/>
          <w:highlight w:val="none"/>
        </w:rPr>
        <w:t>15.3.</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5"/>
          <w:sz w:val="21"/>
          <w:szCs w:val="21"/>
          <w:highlight w:val="none"/>
        </w:rPr>
        <w:t>1承包人提供质量保证金的方式</w:t>
      </w:r>
      <w:bookmarkEnd w:id="183"/>
      <w:bookmarkEnd w:id="184"/>
      <w:bookmarkEnd w:id="185"/>
    </w:p>
    <w:p w14:paraId="0979C3C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质量保证金采用以下第</w:t>
      </w:r>
      <w:r>
        <w:rPr>
          <w:rFonts w:hint="eastAsia" w:ascii="新宋体" w:hAnsi="新宋体" w:eastAsia="新宋体" w:cs="新宋体"/>
          <w:color w:val="auto"/>
          <w:spacing w:val="5"/>
          <w:sz w:val="21"/>
          <w:szCs w:val="21"/>
          <w:highlight w:val="none"/>
          <w:u w:val="single" w:color="auto"/>
        </w:rPr>
        <w:t xml:space="preserve">      2    </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5"/>
          <w:sz w:val="21"/>
          <w:szCs w:val="21"/>
          <w:highlight w:val="none"/>
        </w:rPr>
        <w:t>种方式：</w:t>
      </w:r>
    </w:p>
    <w:p w14:paraId="13F6FB79">
      <w:pPr>
        <w:pStyle w:val="3"/>
        <w:keepNext w:val="0"/>
        <w:keepLines w:val="0"/>
        <w:pageBreakBefore w:val="0"/>
        <w:widowControl w:val="0"/>
        <w:kinsoku/>
        <w:wordWrap w:val="0"/>
        <w:overflowPunct/>
        <w:topLinePunct w:val="0"/>
        <w:autoSpaceDE/>
        <w:autoSpaceDN/>
        <w:bidi w:val="0"/>
        <w:adjustRightInd w:val="0"/>
        <w:snapToGrid w:val="0"/>
        <w:spacing w:before="165" w:line="327" w:lineRule="auto"/>
        <w:ind w:left="19" w:right="16"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（1）质量保证金保函（银行保函、电子保函、保证保险保函、工程担保保函，工程担保保</w:t>
      </w:r>
      <w:r>
        <w:rPr>
          <w:rFonts w:hint="eastAsia" w:ascii="新宋体" w:hAnsi="新宋体" w:eastAsia="新宋体" w:cs="新宋体"/>
          <w:color w:val="auto"/>
          <w:spacing w:val="10"/>
          <w:sz w:val="21"/>
          <w:szCs w:val="21"/>
          <w:highlight w:val="none"/>
        </w:rPr>
        <w:t>证人应将出具的保函相关信息录入“广西建筑市场监管云”平台（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"http://gxjzsc.caihcloud.com"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gxjzsc</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caihcloud</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com</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20"/>
          <w:sz w:val="21"/>
          <w:szCs w:val="21"/>
          <w:highlight w:val="none"/>
        </w:rPr>
        <w:t>），</w:t>
      </w:r>
      <w:r>
        <w:rPr>
          <w:rFonts w:hint="eastAsia" w:ascii="新宋体" w:hAnsi="新宋体" w:eastAsia="新宋体" w:cs="新宋体"/>
          <w:color w:val="auto"/>
          <w:spacing w:val="10"/>
          <w:sz w:val="21"/>
          <w:szCs w:val="21"/>
          <w:highlight w:val="none"/>
        </w:rPr>
        <w:t>以实现保函查询及验真功能。</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10"/>
          <w:sz w:val="21"/>
          <w:szCs w:val="21"/>
          <w:highlight w:val="none"/>
        </w:rPr>
        <w:t>保证金额为</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21D2C93F">
      <w:pPr>
        <w:pStyle w:val="3"/>
        <w:keepNext w:val="0"/>
        <w:keepLines w:val="0"/>
        <w:pageBreakBefore w:val="0"/>
        <w:widowControl w:val="0"/>
        <w:kinsoku/>
        <w:wordWrap w:val="0"/>
        <w:overflowPunct/>
        <w:topLinePunct w:val="0"/>
        <w:autoSpaceDE/>
        <w:autoSpaceDN/>
        <w:bidi w:val="0"/>
        <w:adjustRightInd w:val="0"/>
        <w:snapToGrid w:val="0"/>
        <w:spacing w:before="161" w:line="303" w:lineRule="auto"/>
        <w:ind w:left="18" w:right="70"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（2）发包人按工程价款结算总额的</w:t>
      </w:r>
      <w:r>
        <w:rPr>
          <w:rFonts w:hint="eastAsia" w:ascii="新宋体" w:hAnsi="新宋体" w:eastAsia="新宋体" w:cs="新宋体"/>
          <w:color w:val="auto"/>
          <w:spacing w:val="6"/>
          <w:sz w:val="21"/>
          <w:szCs w:val="21"/>
          <w:highlight w:val="none"/>
          <w:u w:val="single" w:color="auto"/>
        </w:rPr>
        <w:t xml:space="preserve">  3    </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6"/>
          <w:sz w:val="21"/>
          <w:szCs w:val="21"/>
          <w:highlight w:val="none"/>
        </w:rPr>
        <w:t>%（不得超过3%）预留工程质量保证金，待缺陷责</w:t>
      </w:r>
      <w:r>
        <w:rPr>
          <w:rFonts w:hint="eastAsia" w:ascii="新宋体" w:hAnsi="新宋体" w:eastAsia="新宋体" w:cs="新宋体"/>
          <w:color w:val="auto"/>
          <w:spacing w:val="8"/>
          <w:sz w:val="21"/>
          <w:szCs w:val="21"/>
          <w:highlight w:val="none"/>
        </w:rPr>
        <w:t>任期满后返还，是否付息及利息计算方式为：</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    无息       </w:t>
      </w:r>
      <w:r>
        <w:rPr>
          <w:rFonts w:hint="eastAsia" w:ascii="新宋体" w:hAnsi="新宋体" w:eastAsia="新宋体" w:cs="新宋体"/>
          <w:color w:val="auto"/>
          <w:spacing w:val="7"/>
          <w:sz w:val="21"/>
          <w:szCs w:val="21"/>
          <w:highlight w:val="none"/>
        </w:rPr>
        <w:t>；</w:t>
      </w:r>
    </w:p>
    <w:p w14:paraId="7025BD2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（3）其他方式：银行转账、电汇或网上支付等形式。</w:t>
      </w:r>
    </w:p>
    <w:p w14:paraId="70AC517B">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15.3.2质量保证金的扣留</w:t>
      </w:r>
    </w:p>
    <w:p w14:paraId="264D2ED9">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质量保证金的扣留采取以下第</w:t>
      </w:r>
      <w:r>
        <w:rPr>
          <w:rFonts w:hint="eastAsia" w:ascii="新宋体" w:hAnsi="新宋体" w:eastAsia="新宋体" w:cs="新宋体"/>
          <w:color w:val="auto"/>
          <w:spacing w:val="6"/>
          <w:sz w:val="21"/>
          <w:szCs w:val="21"/>
          <w:highlight w:val="none"/>
          <w:u w:val="single" w:color="auto"/>
        </w:rPr>
        <w:t xml:space="preserve">    2      </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6"/>
          <w:sz w:val="21"/>
          <w:szCs w:val="21"/>
          <w:highlight w:val="none"/>
        </w:rPr>
        <w:t>种方式：</w:t>
      </w:r>
    </w:p>
    <w:p w14:paraId="320A30EC">
      <w:pPr>
        <w:pStyle w:val="3"/>
        <w:keepNext w:val="0"/>
        <w:keepLines w:val="0"/>
        <w:pageBreakBefore w:val="0"/>
        <w:widowControl w:val="0"/>
        <w:kinsoku/>
        <w:wordWrap w:val="0"/>
        <w:overflowPunct/>
        <w:topLinePunct w:val="0"/>
        <w:autoSpaceDE/>
        <w:autoSpaceDN/>
        <w:bidi w:val="0"/>
        <w:adjustRightInd w:val="0"/>
        <w:snapToGrid w:val="0"/>
        <w:spacing w:before="165" w:line="301" w:lineRule="auto"/>
        <w:ind w:left="19" w:right="68"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（1）在不缴纳履保证金情况下，按支付工程进度款时逐次扣留，质量保证金的计算基数不</w:t>
      </w:r>
      <w:r>
        <w:rPr>
          <w:rFonts w:hint="eastAsia" w:ascii="新宋体" w:hAnsi="新宋体" w:eastAsia="新宋体" w:cs="新宋体"/>
          <w:color w:val="auto"/>
          <w:spacing w:val="9"/>
          <w:sz w:val="21"/>
          <w:szCs w:val="21"/>
          <w:highlight w:val="none"/>
        </w:rPr>
        <w:t>包括预付款的支付、扣回以及价格调整的金额；</w:t>
      </w:r>
    </w:p>
    <w:p w14:paraId="385728AA">
      <w:pPr>
        <w:pStyle w:val="3"/>
        <w:keepNext w:val="0"/>
        <w:keepLines w:val="0"/>
        <w:pageBreakBefore w:val="0"/>
        <w:widowControl w:val="0"/>
        <w:kinsoku/>
        <w:wordWrap w:val="0"/>
        <w:overflowPunct/>
        <w:topLinePunct w:val="0"/>
        <w:autoSpaceDE/>
        <w:autoSpaceDN/>
        <w:bidi w:val="0"/>
        <w:adjustRightInd w:val="0"/>
        <w:snapToGrid w:val="0"/>
        <w:spacing w:before="164" w:line="301" w:lineRule="auto"/>
        <w:ind w:left="20" w:right="70"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（2）工程竣工结算时，一次性扣留质量保证金，由承包人以银行保函、保证保险替代预留</w:t>
      </w:r>
      <w:r>
        <w:rPr>
          <w:rFonts w:hint="eastAsia" w:ascii="新宋体" w:hAnsi="新宋体" w:eastAsia="新宋体" w:cs="新宋体"/>
          <w:color w:val="auto"/>
          <w:spacing w:val="9"/>
          <w:sz w:val="21"/>
          <w:szCs w:val="21"/>
          <w:highlight w:val="none"/>
        </w:rPr>
        <w:t>质量保证金，保函金额不得高于工程价款结算总额的</w:t>
      </w:r>
      <w:r>
        <w:rPr>
          <w:rFonts w:hint="eastAsia" w:ascii="新宋体" w:hAnsi="新宋体" w:eastAsia="新宋体" w:cs="新宋体"/>
          <w:color w:val="auto"/>
          <w:spacing w:val="8"/>
          <w:sz w:val="21"/>
          <w:szCs w:val="21"/>
          <w:highlight w:val="none"/>
        </w:rPr>
        <w:t>3%；</w:t>
      </w:r>
    </w:p>
    <w:p w14:paraId="2B68A63A">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left="20" w:right="73"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（3）其他扣留方式:</w:t>
      </w:r>
      <w:r>
        <w:rPr>
          <w:rFonts w:hint="eastAsia" w:ascii="新宋体" w:hAnsi="新宋体" w:eastAsia="新宋体" w:cs="新宋体"/>
          <w:color w:val="auto"/>
          <w:spacing w:val="9"/>
          <w:sz w:val="21"/>
          <w:szCs w:val="21"/>
          <w:highlight w:val="none"/>
          <w:u w:val="single" w:color="auto"/>
        </w:rPr>
        <w:t xml:space="preserve">  </w:t>
      </w:r>
      <w:r>
        <w:rPr>
          <w:rFonts w:hint="eastAsia" w:ascii="新宋体" w:hAnsi="新宋体" w:eastAsia="新宋体" w:cs="新宋体"/>
          <w:color w:val="auto"/>
          <w:spacing w:val="9"/>
          <w:sz w:val="21"/>
          <w:szCs w:val="21"/>
          <w:highlight w:val="none"/>
        </w:rPr>
        <w:t>银行转账、电汇或网上支付、保函（银行保函、</w:t>
      </w:r>
      <w:r>
        <w:rPr>
          <w:rFonts w:hint="eastAsia" w:ascii="新宋体" w:hAnsi="新宋体" w:eastAsia="新宋体" w:cs="新宋体"/>
          <w:color w:val="auto"/>
          <w:spacing w:val="8"/>
          <w:sz w:val="21"/>
          <w:szCs w:val="21"/>
          <w:highlight w:val="none"/>
        </w:rPr>
        <w:t>电子保函、保证保险保函、工程担保保函）等形式。</w:t>
      </w:r>
    </w:p>
    <w:p w14:paraId="54B9DAEE">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关于质量保证金的补充约定：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BD07F6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09" w:firstLineChars="100"/>
        <w:textAlignment w:val="baseline"/>
        <w:outlineLvl w:val="1"/>
        <w:rPr>
          <w:rFonts w:hint="eastAsia" w:ascii="新宋体" w:hAnsi="新宋体" w:eastAsia="新宋体" w:cs="新宋体"/>
          <w:color w:val="auto"/>
          <w:sz w:val="21"/>
          <w:szCs w:val="21"/>
          <w:highlight w:val="none"/>
        </w:rPr>
      </w:pPr>
      <w:bookmarkStart w:id="186" w:name="_Toc25767"/>
      <w:r>
        <w:rPr>
          <w:rFonts w:hint="eastAsia" w:ascii="新宋体" w:hAnsi="新宋体" w:eastAsia="新宋体" w:cs="新宋体"/>
          <w:b/>
          <w:bCs/>
          <w:color w:val="auto"/>
          <w:spacing w:val="-1"/>
          <w:sz w:val="21"/>
          <w:szCs w:val="21"/>
          <w:highlight w:val="none"/>
        </w:rPr>
        <w:t>15.4</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b/>
          <w:bCs/>
          <w:color w:val="auto"/>
          <w:spacing w:val="-1"/>
          <w:sz w:val="21"/>
          <w:szCs w:val="21"/>
          <w:highlight w:val="none"/>
        </w:rPr>
        <w:t>保修</w:t>
      </w:r>
      <w:bookmarkEnd w:id="186"/>
    </w:p>
    <w:p w14:paraId="439475F4">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6"/>
        <w:textAlignment w:val="baseline"/>
        <w:outlineLvl w:val="0"/>
        <w:rPr>
          <w:rFonts w:hint="eastAsia" w:ascii="新宋体" w:hAnsi="新宋体" w:eastAsia="新宋体" w:cs="新宋体"/>
          <w:color w:val="auto"/>
          <w:sz w:val="21"/>
          <w:szCs w:val="21"/>
          <w:highlight w:val="none"/>
        </w:rPr>
      </w:pPr>
      <w:bookmarkStart w:id="187" w:name="_Toc29826"/>
      <w:bookmarkStart w:id="188" w:name="_Toc1786"/>
      <w:bookmarkStart w:id="189" w:name="_Toc16815"/>
      <w:r>
        <w:rPr>
          <w:rFonts w:hint="eastAsia" w:ascii="新宋体" w:hAnsi="新宋体" w:eastAsia="新宋体" w:cs="新宋体"/>
          <w:color w:val="auto"/>
          <w:sz w:val="21"/>
          <w:szCs w:val="21"/>
          <w:highlight w:val="none"/>
        </w:rPr>
        <w:t>15.4.</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color w:val="auto"/>
          <w:sz w:val="21"/>
          <w:szCs w:val="21"/>
          <w:highlight w:val="none"/>
        </w:rPr>
        <w:t>1保修责任</w:t>
      </w:r>
      <w:bookmarkEnd w:id="187"/>
      <w:bookmarkEnd w:id="188"/>
      <w:bookmarkEnd w:id="189"/>
    </w:p>
    <w:p w14:paraId="44A1D467">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工程保修期为：</w:t>
      </w:r>
      <w:r>
        <w:rPr>
          <w:rFonts w:hint="eastAsia" w:ascii="新宋体" w:hAnsi="新宋体" w:eastAsia="新宋体" w:cs="新宋体"/>
          <w:color w:val="auto"/>
          <w:spacing w:val="8"/>
          <w:sz w:val="21"/>
          <w:szCs w:val="21"/>
          <w:highlight w:val="none"/>
          <w:u w:val="single" w:color="auto"/>
        </w:rPr>
        <w:t xml:space="preserve">     按质量保证书的约定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5C6BE087">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4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工程保修书具体内容见合同附件</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7"/>
          <w:sz w:val="21"/>
          <w:szCs w:val="21"/>
          <w:highlight w:val="none"/>
        </w:rPr>
        <w:t>2。</w:t>
      </w:r>
    </w:p>
    <w:p w14:paraId="5870E82E">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15.4.3  修复通知</w:t>
      </w:r>
    </w:p>
    <w:p w14:paraId="17978A31">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承包人收到保修通知并到达工程现场的合理时间：</w:t>
      </w:r>
      <w:r>
        <w:rPr>
          <w:rFonts w:hint="eastAsia" w:ascii="新宋体" w:hAnsi="新宋体" w:eastAsia="新宋体" w:cs="新宋体"/>
          <w:color w:val="auto"/>
          <w:spacing w:val="8"/>
          <w:sz w:val="21"/>
          <w:szCs w:val="21"/>
          <w:highlight w:val="none"/>
          <w:u w:val="single" w:color="auto"/>
        </w:rPr>
        <w:t xml:space="preserve">   按质量保证书的约定       </w:t>
      </w:r>
      <w:r>
        <w:rPr>
          <w:rFonts w:hint="eastAsia" w:ascii="新宋体" w:hAnsi="新宋体" w:eastAsia="新宋体" w:cs="新宋体"/>
          <w:color w:val="auto"/>
          <w:spacing w:val="8"/>
          <w:sz w:val="21"/>
          <w:szCs w:val="21"/>
          <w:highlight w:val="none"/>
        </w:rPr>
        <w:t>。</w:t>
      </w:r>
    </w:p>
    <w:p w14:paraId="628A65DF">
      <w:pPr>
        <w:pStyle w:val="3"/>
        <w:keepNext w:val="0"/>
        <w:keepLines w:val="0"/>
        <w:pageBreakBefore w:val="0"/>
        <w:widowControl w:val="0"/>
        <w:kinsoku/>
        <w:wordWrap w:val="0"/>
        <w:overflowPunct/>
        <w:topLinePunct w:val="0"/>
        <w:autoSpaceDE/>
        <w:autoSpaceDN/>
        <w:bidi w:val="0"/>
        <w:adjustRightInd w:val="0"/>
        <w:snapToGrid w:val="0"/>
        <w:spacing w:before="101" w:line="230" w:lineRule="auto"/>
        <w:ind w:left="36"/>
        <w:textAlignment w:val="baseline"/>
        <w:outlineLvl w:val="1"/>
        <w:rPr>
          <w:rFonts w:hint="eastAsia" w:ascii="新宋体" w:hAnsi="新宋体" w:eastAsia="新宋体" w:cs="新宋体"/>
          <w:color w:val="auto"/>
          <w:sz w:val="28"/>
          <w:szCs w:val="28"/>
          <w:highlight w:val="none"/>
        </w:rPr>
      </w:pPr>
      <w:bookmarkStart w:id="190" w:name="_Toc14848"/>
      <w:r>
        <w:rPr>
          <w:rFonts w:hint="eastAsia" w:ascii="新宋体" w:hAnsi="新宋体" w:eastAsia="新宋体" w:cs="新宋体"/>
          <w:b/>
          <w:bCs/>
          <w:color w:val="auto"/>
          <w:spacing w:val="-2"/>
          <w:sz w:val="28"/>
          <w:szCs w:val="28"/>
          <w:highlight w:val="none"/>
        </w:rPr>
        <w:t>16.违约</w:t>
      </w:r>
      <w:bookmarkEnd w:id="190"/>
    </w:p>
    <w:p w14:paraId="20B4533A">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7" w:firstLineChars="100"/>
        <w:textAlignment w:val="baseline"/>
        <w:outlineLvl w:val="2"/>
        <w:rPr>
          <w:rFonts w:hint="eastAsia" w:ascii="新宋体" w:hAnsi="新宋体" w:eastAsia="新宋体" w:cs="新宋体"/>
          <w:b/>
          <w:bCs/>
          <w:color w:val="auto"/>
          <w:spacing w:val="3"/>
          <w:sz w:val="21"/>
          <w:szCs w:val="21"/>
          <w:highlight w:val="none"/>
        </w:rPr>
      </w:pPr>
      <w:bookmarkStart w:id="191" w:name="_Toc4416"/>
    </w:p>
    <w:p w14:paraId="0F4A5244">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7" w:firstLineChars="100"/>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3"/>
          <w:sz w:val="21"/>
          <w:szCs w:val="21"/>
          <w:highlight w:val="none"/>
        </w:rPr>
        <w:t>16.1</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发包人违约</w:t>
      </w:r>
      <w:bookmarkEnd w:id="191"/>
    </w:p>
    <w:p w14:paraId="67536B4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16.</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1"/>
          <w:sz w:val="21"/>
          <w:szCs w:val="21"/>
          <w:highlight w:val="none"/>
        </w:rPr>
        <w:t>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1"/>
          <w:sz w:val="21"/>
          <w:szCs w:val="21"/>
          <w:highlight w:val="none"/>
        </w:rPr>
        <w:t>1 发包人违约的情形</w:t>
      </w:r>
    </w:p>
    <w:p w14:paraId="0B1E581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发包人违约的其他情形：</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44A58896">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outlineLvl w:val="0"/>
        <w:rPr>
          <w:rFonts w:hint="eastAsia" w:ascii="新宋体" w:hAnsi="新宋体" w:eastAsia="新宋体" w:cs="新宋体"/>
          <w:color w:val="auto"/>
          <w:sz w:val="21"/>
          <w:szCs w:val="21"/>
          <w:highlight w:val="none"/>
        </w:rPr>
      </w:pPr>
      <w:bookmarkStart w:id="192" w:name="_Toc16272"/>
      <w:bookmarkStart w:id="193" w:name="_Toc20652"/>
      <w:bookmarkStart w:id="194" w:name="_Toc16049"/>
      <w:r>
        <w:rPr>
          <w:rFonts w:hint="eastAsia" w:ascii="新宋体" w:hAnsi="新宋体" w:eastAsia="新宋体" w:cs="新宋体"/>
          <w:color w:val="auto"/>
          <w:spacing w:val="3"/>
          <w:sz w:val="21"/>
          <w:szCs w:val="21"/>
          <w:highlight w:val="none"/>
        </w:rPr>
        <w:t>16.</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3"/>
          <w:sz w:val="21"/>
          <w:szCs w:val="21"/>
          <w:highlight w:val="none"/>
        </w:rPr>
        <w:t>1.2  发包人违约的责任</w:t>
      </w:r>
      <w:bookmarkEnd w:id="192"/>
      <w:bookmarkEnd w:id="193"/>
      <w:bookmarkEnd w:id="194"/>
    </w:p>
    <w:p w14:paraId="5827E2C4">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发包人违约责任的承担方式和计算方法：</w:t>
      </w:r>
    </w:p>
    <w:p w14:paraId="5EBF95F1">
      <w:pPr>
        <w:pStyle w:val="3"/>
        <w:keepNext w:val="0"/>
        <w:keepLines w:val="0"/>
        <w:pageBreakBefore w:val="0"/>
        <w:widowControl w:val="0"/>
        <w:kinsoku/>
        <w:wordWrap w:val="0"/>
        <w:overflowPunct/>
        <w:topLinePunct w:val="0"/>
        <w:autoSpaceDE/>
        <w:autoSpaceDN/>
        <w:bidi w:val="0"/>
        <w:adjustRightInd w:val="0"/>
        <w:snapToGrid w:val="0"/>
        <w:spacing w:before="161" w:line="360" w:lineRule="auto"/>
        <w:jc w:val="center"/>
        <w:textAlignment w:val="baseline"/>
        <w:rPr>
          <w:rFonts w:hint="eastAsia" w:ascii="新宋体" w:hAnsi="新宋体" w:eastAsia="新宋体" w:cs="新宋体"/>
          <w:color w:val="auto"/>
          <w:sz w:val="22"/>
          <w:szCs w:val="32"/>
          <w:highlight w:val="none"/>
        </w:rPr>
      </w:pPr>
      <w:r>
        <w:rPr>
          <w:rFonts w:hint="eastAsia" w:ascii="新宋体" w:hAnsi="新宋体" w:eastAsia="新宋体" w:cs="新宋体"/>
          <w:color w:val="auto"/>
          <w:spacing w:val="6"/>
          <w:sz w:val="21"/>
          <w:szCs w:val="21"/>
          <w:highlight w:val="none"/>
        </w:rPr>
        <w:t>（1）因发包人原因未能在计划开工日期前</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6"/>
          <w:sz w:val="21"/>
          <w:szCs w:val="21"/>
          <w:highlight w:val="none"/>
        </w:rPr>
        <w:t>7 天内下达开工通知的违约责任：</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B05CB11">
      <w:pPr>
        <w:pStyle w:val="3"/>
        <w:keepNext w:val="0"/>
        <w:keepLines w:val="0"/>
        <w:pageBreakBefore w:val="0"/>
        <w:widowControl w:val="0"/>
        <w:kinsoku/>
        <w:wordWrap w:val="0"/>
        <w:overflowPunct/>
        <w:topLinePunct w:val="0"/>
        <w:autoSpaceDE/>
        <w:autoSpaceDN/>
        <w:bidi w:val="0"/>
        <w:adjustRightInd w:val="0"/>
        <w:snapToGrid w:val="0"/>
        <w:spacing w:before="65" w:line="360" w:lineRule="auto"/>
        <w:jc w:val="center"/>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（2）因发包人原因未能按合同约定支付合同价款的违约责任：</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E922D93">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right="18" w:firstLine="666" w:firstLineChars="3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（3）发包人违反第</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6"/>
          <w:sz w:val="21"/>
          <w:szCs w:val="21"/>
          <w:highlight w:val="none"/>
        </w:rPr>
        <w:t>10.</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1 款〔变更的范围〕第（2）项约定，</w:t>
      </w:r>
      <w:r>
        <w:rPr>
          <w:rFonts w:hint="eastAsia" w:ascii="新宋体" w:hAnsi="新宋体" w:eastAsia="新宋体" w:cs="新宋体"/>
          <w:color w:val="auto"/>
          <w:spacing w:val="-52"/>
          <w:sz w:val="21"/>
          <w:szCs w:val="21"/>
          <w:highlight w:val="none"/>
        </w:rPr>
        <w:t xml:space="preserve"> </w:t>
      </w:r>
      <w:r>
        <w:rPr>
          <w:rFonts w:hint="eastAsia" w:ascii="新宋体" w:hAnsi="新宋体" w:eastAsia="新宋体" w:cs="新宋体"/>
          <w:color w:val="auto"/>
          <w:spacing w:val="6"/>
          <w:sz w:val="21"/>
          <w:szCs w:val="21"/>
          <w:highlight w:val="none"/>
        </w:rPr>
        <w:t>自行实施被取消的工作或转由他人实施的违约责任：</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CF432F8">
      <w:pPr>
        <w:pStyle w:val="3"/>
        <w:keepNext w:val="0"/>
        <w:keepLines w:val="0"/>
        <w:pageBreakBefore w:val="0"/>
        <w:widowControl w:val="0"/>
        <w:kinsoku/>
        <w:wordWrap w:val="0"/>
        <w:overflowPunct/>
        <w:topLinePunct w:val="0"/>
        <w:autoSpaceDE/>
        <w:autoSpaceDN/>
        <w:bidi w:val="0"/>
        <w:adjustRightInd w:val="0"/>
        <w:snapToGrid w:val="0"/>
        <w:spacing w:before="160" w:line="302" w:lineRule="auto"/>
        <w:ind w:right="8"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（4）发包人提供的材料、工程设备的规格、数量或质量不符合合同约定，或因发包人原因</w:t>
      </w:r>
      <w:r>
        <w:rPr>
          <w:rFonts w:hint="eastAsia" w:ascii="新宋体" w:hAnsi="新宋体" w:eastAsia="新宋体" w:cs="新宋体"/>
          <w:color w:val="auto"/>
          <w:spacing w:val="7"/>
          <w:sz w:val="21"/>
          <w:szCs w:val="21"/>
          <w:highlight w:val="none"/>
        </w:rPr>
        <w:t>导致交货日期延误或交货地点变更等情况的违约责任：</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62901B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（5）因发包人违反合同约定造成暂停施工的违约责任：</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B955A07">
      <w:pPr>
        <w:pStyle w:val="3"/>
        <w:keepNext w:val="0"/>
        <w:keepLines w:val="0"/>
        <w:pageBreakBefore w:val="0"/>
        <w:widowControl w:val="0"/>
        <w:kinsoku/>
        <w:wordWrap w:val="0"/>
        <w:overflowPunct/>
        <w:topLinePunct w:val="0"/>
        <w:autoSpaceDE/>
        <w:autoSpaceDN/>
        <w:bidi w:val="0"/>
        <w:adjustRightInd w:val="0"/>
        <w:snapToGrid w:val="0"/>
        <w:spacing w:before="164" w:line="302" w:lineRule="auto"/>
        <w:ind w:left="18" w:right="174"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（6）发包人无正当理由没有在约定期限内发出复工指示，导致承包人无法复工的违约责</w:t>
      </w:r>
      <w:r>
        <w:rPr>
          <w:rFonts w:hint="eastAsia" w:ascii="新宋体" w:hAnsi="新宋体" w:eastAsia="新宋体" w:cs="新宋体"/>
          <w:color w:val="auto"/>
          <w:spacing w:val="3"/>
          <w:sz w:val="21"/>
          <w:szCs w:val="21"/>
          <w:highlight w:val="none"/>
        </w:rPr>
        <w:t>任：</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
          <w:sz w:val="21"/>
          <w:szCs w:val="21"/>
          <w:highlight w:val="none"/>
        </w:rPr>
        <w:t>。</w:t>
      </w:r>
    </w:p>
    <w:p w14:paraId="0B63E3E2">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（7）其他：</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3"/>
          <w:sz w:val="21"/>
          <w:szCs w:val="21"/>
          <w:highlight w:val="none"/>
        </w:rPr>
        <w:t>。</w:t>
      </w:r>
    </w:p>
    <w:p w14:paraId="7057A149">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16.</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3"/>
          <w:sz w:val="21"/>
          <w:szCs w:val="21"/>
          <w:highlight w:val="none"/>
        </w:rPr>
        <w:t>1.3</w:t>
      </w:r>
      <w:r>
        <w:rPr>
          <w:rFonts w:hint="eastAsia" w:ascii="新宋体" w:hAnsi="新宋体" w:eastAsia="新宋体" w:cs="新宋体"/>
          <w:color w:val="auto"/>
          <w:spacing w:val="14"/>
          <w:w w:val="101"/>
          <w:sz w:val="21"/>
          <w:szCs w:val="21"/>
          <w:highlight w:val="none"/>
        </w:rPr>
        <w:t xml:space="preserve">  </w:t>
      </w:r>
      <w:r>
        <w:rPr>
          <w:rFonts w:hint="eastAsia" w:ascii="新宋体" w:hAnsi="新宋体" w:eastAsia="新宋体" w:cs="新宋体"/>
          <w:color w:val="auto"/>
          <w:spacing w:val="3"/>
          <w:sz w:val="21"/>
          <w:szCs w:val="21"/>
          <w:highlight w:val="none"/>
        </w:rPr>
        <w:t>因发包人违约解除合同</w:t>
      </w:r>
    </w:p>
    <w:p w14:paraId="30B5DCA3">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22" w:right="8" w:firstLine="41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承包人按16.</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6"/>
          <w:sz w:val="21"/>
          <w:szCs w:val="21"/>
          <w:highlight w:val="none"/>
        </w:rPr>
        <w:t>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1项〔发包人违约的情形〕约定暂停施工满</w:t>
      </w:r>
      <w:r>
        <w:rPr>
          <w:rFonts w:hint="eastAsia" w:ascii="新宋体" w:hAnsi="新宋体" w:eastAsia="新宋体" w:cs="新宋体"/>
          <w:color w:val="auto"/>
          <w:spacing w:val="-99"/>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6"/>
          <w:sz w:val="21"/>
          <w:szCs w:val="21"/>
          <w:highlight w:val="none"/>
        </w:rPr>
        <w:t>天后发包人仍不纠正其违约行</w:t>
      </w:r>
      <w:r>
        <w:rPr>
          <w:rFonts w:hint="eastAsia" w:ascii="新宋体" w:hAnsi="新宋体" w:eastAsia="新宋体" w:cs="新宋体"/>
          <w:color w:val="auto"/>
          <w:spacing w:val="9"/>
          <w:sz w:val="21"/>
          <w:szCs w:val="21"/>
          <w:highlight w:val="none"/>
        </w:rPr>
        <w:t>为并致使合同目的不能实现的，承包人有权解除合同。</w:t>
      </w:r>
    </w:p>
    <w:p w14:paraId="49428A1F">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35" w:firstLine="217" w:firstLineChars="100"/>
        <w:textAlignment w:val="baseline"/>
        <w:outlineLvl w:val="1"/>
        <w:rPr>
          <w:rFonts w:hint="eastAsia" w:ascii="新宋体" w:hAnsi="新宋体" w:eastAsia="新宋体" w:cs="新宋体"/>
          <w:color w:val="auto"/>
          <w:sz w:val="21"/>
          <w:szCs w:val="21"/>
          <w:highlight w:val="none"/>
        </w:rPr>
      </w:pPr>
      <w:bookmarkStart w:id="195" w:name="_Toc31329"/>
      <w:r>
        <w:rPr>
          <w:rFonts w:hint="eastAsia" w:ascii="新宋体" w:hAnsi="新宋体" w:eastAsia="新宋体" w:cs="新宋体"/>
          <w:b/>
          <w:bCs/>
          <w:color w:val="auto"/>
          <w:spacing w:val="3"/>
          <w:sz w:val="21"/>
          <w:szCs w:val="21"/>
          <w:highlight w:val="none"/>
        </w:rPr>
        <w:t>16.2</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承包人违约</w:t>
      </w:r>
      <w:bookmarkEnd w:id="195"/>
    </w:p>
    <w:p w14:paraId="4E4D2AE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16.2.</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3"/>
          <w:sz w:val="21"/>
          <w:szCs w:val="21"/>
          <w:highlight w:val="none"/>
        </w:rPr>
        <w:t>1 承包人违约的情形</w:t>
      </w:r>
    </w:p>
    <w:p w14:paraId="60FDFA30">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承包人违约的其他情形：</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6715C83F">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outlineLvl w:val="0"/>
        <w:rPr>
          <w:rFonts w:hint="eastAsia" w:ascii="新宋体" w:hAnsi="新宋体" w:eastAsia="新宋体" w:cs="新宋体"/>
          <w:color w:val="auto"/>
          <w:sz w:val="21"/>
          <w:szCs w:val="21"/>
          <w:highlight w:val="none"/>
        </w:rPr>
      </w:pPr>
      <w:bookmarkStart w:id="196" w:name="_Toc18530"/>
      <w:bookmarkStart w:id="197" w:name="_Toc2412"/>
      <w:bookmarkStart w:id="198" w:name="_Toc4828"/>
      <w:r>
        <w:rPr>
          <w:rFonts w:hint="eastAsia" w:ascii="新宋体" w:hAnsi="新宋体" w:eastAsia="新宋体" w:cs="新宋体"/>
          <w:color w:val="auto"/>
          <w:spacing w:val="5"/>
          <w:sz w:val="21"/>
          <w:szCs w:val="21"/>
          <w:highlight w:val="none"/>
        </w:rPr>
        <w:t>16.2.2 承包人违约的责任</w:t>
      </w:r>
      <w:bookmarkEnd w:id="196"/>
      <w:bookmarkEnd w:id="197"/>
      <w:bookmarkEnd w:id="198"/>
    </w:p>
    <w:p w14:paraId="4C2E240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承包人违约责任的承担方式和计算方法：</w:t>
      </w:r>
    </w:p>
    <w:p w14:paraId="7787E65A">
      <w:pPr>
        <w:pStyle w:val="3"/>
        <w:keepNext w:val="0"/>
        <w:keepLines w:val="0"/>
        <w:pageBreakBefore w:val="0"/>
        <w:widowControl w:val="0"/>
        <w:kinsoku/>
        <w:wordWrap w:val="0"/>
        <w:overflowPunct/>
        <w:topLinePunct w:val="0"/>
        <w:autoSpaceDE/>
        <w:autoSpaceDN/>
        <w:bidi w:val="0"/>
        <w:adjustRightInd w:val="0"/>
        <w:snapToGrid w:val="0"/>
        <w:spacing w:before="161" w:line="327" w:lineRule="auto"/>
        <w:ind w:left="18" w:right="18"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（1）承包人有本合同通用条款第</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16.2.1（2）、（3）条内容情形的</w:t>
      </w:r>
      <w:r>
        <w:rPr>
          <w:rFonts w:hint="eastAsia" w:ascii="新宋体" w:hAnsi="新宋体" w:eastAsia="新宋体" w:cs="新宋体"/>
          <w:color w:val="auto"/>
          <w:spacing w:val="7"/>
          <w:sz w:val="21"/>
          <w:szCs w:val="21"/>
          <w:highlight w:val="none"/>
        </w:rPr>
        <w:t>，承包人无条件返工处</w:t>
      </w:r>
      <w:r>
        <w:rPr>
          <w:rFonts w:hint="eastAsia" w:ascii="新宋体" w:hAnsi="新宋体" w:eastAsia="新宋体" w:cs="新宋体"/>
          <w:color w:val="auto"/>
          <w:spacing w:val="10"/>
          <w:sz w:val="21"/>
          <w:szCs w:val="21"/>
          <w:highlight w:val="none"/>
        </w:rPr>
        <w:t>理，修复至工程质量要求并承担相关费用，并在发包人规定的时间内完</w:t>
      </w:r>
      <w:r>
        <w:rPr>
          <w:rFonts w:hint="eastAsia" w:ascii="新宋体" w:hAnsi="新宋体" w:eastAsia="新宋体" w:cs="新宋体"/>
          <w:color w:val="auto"/>
          <w:spacing w:val="9"/>
          <w:sz w:val="21"/>
          <w:szCs w:val="21"/>
          <w:highlight w:val="none"/>
        </w:rPr>
        <w:t>成返工，否则发包人有</w:t>
      </w:r>
      <w:r>
        <w:rPr>
          <w:rFonts w:hint="eastAsia" w:ascii="新宋体" w:hAnsi="新宋体" w:eastAsia="新宋体" w:cs="新宋体"/>
          <w:color w:val="auto"/>
          <w:spacing w:val="7"/>
          <w:sz w:val="21"/>
          <w:szCs w:val="21"/>
          <w:highlight w:val="none"/>
        </w:rPr>
        <w:t>权扣罚该分项工程</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7"/>
          <w:sz w:val="21"/>
          <w:szCs w:val="21"/>
          <w:highlight w:val="none"/>
        </w:rPr>
        <w:t>10%的工程款作为处罚。</w:t>
      </w:r>
    </w:p>
    <w:p w14:paraId="524F6469">
      <w:pPr>
        <w:pStyle w:val="3"/>
        <w:keepNext w:val="0"/>
        <w:keepLines w:val="0"/>
        <w:pageBreakBefore w:val="0"/>
        <w:widowControl w:val="0"/>
        <w:kinsoku/>
        <w:wordWrap w:val="0"/>
        <w:overflowPunct/>
        <w:topLinePunct w:val="0"/>
        <w:autoSpaceDE/>
        <w:autoSpaceDN/>
        <w:bidi w:val="0"/>
        <w:adjustRightInd w:val="0"/>
        <w:snapToGrid w:val="0"/>
        <w:spacing w:before="164" w:line="302" w:lineRule="auto"/>
        <w:ind w:left="19" w:right="8"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（2）承包人有本合同通用条款第</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6"/>
          <w:sz w:val="21"/>
          <w:szCs w:val="21"/>
          <w:highlight w:val="none"/>
        </w:rPr>
        <w:t>16.2.1（6）条情形的，或</w:t>
      </w:r>
      <w:r>
        <w:rPr>
          <w:rFonts w:hint="eastAsia" w:ascii="新宋体" w:hAnsi="新宋体" w:eastAsia="新宋体" w:cs="新宋体"/>
          <w:color w:val="auto"/>
          <w:spacing w:val="5"/>
          <w:sz w:val="21"/>
          <w:szCs w:val="21"/>
          <w:highlight w:val="none"/>
        </w:rPr>
        <w:t>经监理人检验认为修复质量不合</w:t>
      </w:r>
      <w:r>
        <w:rPr>
          <w:rFonts w:hint="eastAsia" w:ascii="新宋体" w:hAnsi="新宋体" w:eastAsia="新宋体" w:cs="新宋体"/>
          <w:color w:val="auto"/>
          <w:spacing w:val="9"/>
          <w:sz w:val="21"/>
          <w:szCs w:val="21"/>
          <w:highlight w:val="none"/>
        </w:rPr>
        <w:t>格而承包人拒绝再进行修补的，发包人将扣除承包人全部质量保证金。</w:t>
      </w:r>
    </w:p>
    <w:p w14:paraId="729039AF">
      <w:pPr>
        <w:pStyle w:val="3"/>
        <w:keepNext w:val="0"/>
        <w:keepLines w:val="0"/>
        <w:pageBreakBefore w:val="0"/>
        <w:widowControl w:val="0"/>
        <w:kinsoku/>
        <w:wordWrap w:val="0"/>
        <w:overflowPunct/>
        <w:topLinePunct w:val="0"/>
        <w:autoSpaceDE/>
        <w:autoSpaceDN/>
        <w:bidi w:val="0"/>
        <w:adjustRightInd w:val="0"/>
        <w:snapToGrid w:val="0"/>
        <w:spacing w:before="160" w:line="356" w:lineRule="auto"/>
        <w:ind w:left="19"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（3）承包人有本专用合同条款</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7"/>
          <w:sz w:val="21"/>
          <w:szCs w:val="21"/>
          <w:highlight w:val="none"/>
        </w:rPr>
        <w:t>3.2</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7"/>
          <w:sz w:val="21"/>
          <w:szCs w:val="21"/>
          <w:highlight w:val="none"/>
        </w:rPr>
        <w:t>、3.3 条违约责任的，发包人有权扣除承包</w:t>
      </w:r>
      <w:r>
        <w:rPr>
          <w:rFonts w:hint="eastAsia" w:ascii="新宋体" w:hAnsi="新宋体" w:eastAsia="新宋体" w:cs="新宋体"/>
          <w:color w:val="auto"/>
          <w:spacing w:val="6"/>
          <w:sz w:val="21"/>
          <w:szCs w:val="21"/>
          <w:highlight w:val="none"/>
        </w:rPr>
        <w:t>人的违约金。</w:t>
      </w:r>
      <w:r>
        <w:rPr>
          <w:rFonts w:hint="eastAsia" w:ascii="新宋体" w:hAnsi="新宋体" w:eastAsia="新宋体" w:cs="新宋体"/>
          <w:color w:val="auto"/>
          <w:spacing w:val="10"/>
          <w:sz w:val="21"/>
          <w:szCs w:val="21"/>
          <w:highlight w:val="none"/>
        </w:rPr>
        <w:t>违约金金额均在承包人的履约保证金及计量支付款内扣除。监理人预</w:t>
      </w:r>
      <w:r>
        <w:rPr>
          <w:rFonts w:hint="eastAsia" w:ascii="新宋体" w:hAnsi="新宋体" w:eastAsia="新宋体" w:cs="新宋体"/>
          <w:color w:val="auto"/>
          <w:spacing w:val="9"/>
          <w:sz w:val="21"/>
          <w:szCs w:val="21"/>
          <w:highlight w:val="none"/>
        </w:rPr>
        <w:t>先下发含有罚款意向的指</w:t>
      </w:r>
      <w:r>
        <w:rPr>
          <w:rFonts w:hint="eastAsia" w:ascii="新宋体" w:hAnsi="新宋体" w:eastAsia="新宋体" w:cs="新宋体"/>
          <w:color w:val="auto"/>
          <w:spacing w:val="10"/>
          <w:sz w:val="21"/>
          <w:szCs w:val="21"/>
          <w:highlight w:val="none"/>
        </w:rPr>
        <w:t>令，如承包人不及时采取措施纠正，则在指令下达后十五天下发罚款</w:t>
      </w:r>
      <w:r>
        <w:rPr>
          <w:rFonts w:hint="eastAsia" w:ascii="新宋体" w:hAnsi="新宋体" w:eastAsia="新宋体" w:cs="新宋体"/>
          <w:color w:val="auto"/>
          <w:spacing w:val="9"/>
          <w:sz w:val="21"/>
          <w:szCs w:val="21"/>
          <w:highlight w:val="none"/>
        </w:rPr>
        <w:t>通知书（不再陈述罚款理</w:t>
      </w:r>
      <w:r>
        <w:rPr>
          <w:rFonts w:hint="eastAsia" w:ascii="新宋体" w:hAnsi="新宋体" w:eastAsia="新宋体" w:cs="新宋体"/>
          <w:color w:val="auto"/>
          <w:spacing w:val="10"/>
          <w:sz w:val="21"/>
          <w:szCs w:val="21"/>
          <w:highlight w:val="none"/>
        </w:rPr>
        <w:t>由）。承包人履约保证金被罚款后由发包人从最后一次计量支付时扣</w:t>
      </w:r>
      <w:r>
        <w:rPr>
          <w:rFonts w:hint="eastAsia" w:ascii="新宋体" w:hAnsi="新宋体" w:eastAsia="新宋体" w:cs="新宋体"/>
          <w:color w:val="auto"/>
          <w:spacing w:val="9"/>
          <w:sz w:val="21"/>
          <w:szCs w:val="21"/>
          <w:highlight w:val="none"/>
        </w:rPr>
        <w:t>除相应金额补足履约保证</w:t>
      </w:r>
      <w:r>
        <w:rPr>
          <w:rFonts w:hint="eastAsia" w:ascii="新宋体" w:hAnsi="新宋体" w:eastAsia="新宋体" w:cs="新宋体"/>
          <w:color w:val="auto"/>
          <w:spacing w:val="10"/>
          <w:sz w:val="21"/>
          <w:szCs w:val="21"/>
          <w:highlight w:val="none"/>
        </w:rPr>
        <w:t>金。承包人在合同期内，完成合同规定的全部工程，且质量合格，在</w:t>
      </w:r>
      <w:r>
        <w:rPr>
          <w:rFonts w:hint="eastAsia" w:ascii="新宋体" w:hAnsi="新宋体" w:eastAsia="新宋体" w:cs="新宋体"/>
          <w:color w:val="auto"/>
          <w:spacing w:val="9"/>
          <w:sz w:val="21"/>
          <w:szCs w:val="21"/>
          <w:highlight w:val="none"/>
        </w:rPr>
        <w:t>本工程施工竣工验收后十</w:t>
      </w:r>
      <w:r>
        <w:rPr>
          <w:rFonts w:hint="eastAsia" w:ascii="新宋体" w:hAnsi="新宋体" w:eastAsia="新宋体" w:cs="新宋体"/>
          <w:color w:val="auto"/>
          <w:spacing w:val="10"/>
          <w:sz w:val="21"/>
          <w:szCs w:val="21"/>
          <w:highlight w:val="none"/>
        </w:rPr>
        <w:t>五天内可申请返还全部或部分罚款，返还金额由监理人审核，发包人</w:t>
      </w:r>
      <w:r>
        <w:rPr>
          <w:rFonts w:hint="eastAsia" w:ascii="新宋体" w:hAnsi="新宋体" w:eastAsia="新宋体" w:cs="新宋体"/>
          <w:color w:val="auto"/>
          <w:spacing w:val="9"/>
          <w:sz w:val="21"/>
          <w:szCs w:val="21"/>
          <w:highlight w:val="none"/>
        </w:rPr>
        <w:t>批准。罚款金额返还时不</w:t>
      </w:r>
      <w:r>
        <w:rPr>
          <w:rFonts w:hint="eastAsia" w:ascii="新宋体" w:hAnsi="新宋体" w:eastAsia="新宋体" w:cs="新宋体"/>
          <w:color w:val="auto"/>
          <w:spacing w:val="7"/>
          <w:sz w:val="21"/>
          <w:szCs w:val="21"/>
          <w:highlight w:val="none"/>
        </w:rPr>
        <w:t>包括银行利息。</w:t>
      </w:r>
    </w:p>
    <w:p w14:paraId="1655350A">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16.2.3</w:t>
      </w:r>
      <w:r>
        <w:rPr>
          <w:rFonts w:hint="eastAsia" w:ascii="新宋体" w:hAnsi="新宋体" w:eastAsia="新宋体" w:cs="新宋体"/>
          <w:color w:val="auto"/>
          <w:spacing w:val="18"/>
          <w:w w:val="101"/>
          <w:sz w:val="21"/>
          <w:szCs w:val="21"/>
          <w:highlight w:val="none"/>
        </w:rPr>
        <w:t xml:space="preserve">  </w:t>
      </w:r>
      <w:r>
        <w:rPr>
          <w:rFonts w:hint="eastAsia" w:ascii="新宋体" w:hAnsi="新宋体" w:eastAsia="新宋体" w:cs="新宋体"/>
          <w:color w:val="auto"/>
          <w:spacing w:val="4"/>
          <w:sz w:val="21"/>
          <w:szCs w:val="21"/>
          <w:highlight w:val="none"/>
        </w:rPr>
        <w:t>因承包人违约解除合同</w:t>
      </w:r>
    </w:p>
    <w:p w14:paraId="6C58DA08">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40" w:right="70" w:firstLine="40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关于承包人违约解除合同的特别约定：</w:t>
      </w:r>
      <w:r>
        <w:rPr>
          <w:rFonts w:hint="eastAsia" w:ascii="新宋体" w:hAnsi="新宋体" w:eastAsia="新宋体" w:cs="新宋体"/>
          <w:color w:val="auto"/>
          <w:spacing w:val="10"/>
          <w:sz w:val="21"/>
          <w:szCs w:val="21"/>
          <w:highlight w:val="none"/>
          <w:u w:val="single" w:color="auto"/>
        </w:rPr>
        <w:t>承包人有违</w:t>
      </w:r>
      <w:r>
        <w:rPr>
          <w:rFonts w:hint="eastAsia" w:ascii="新宋体" w:hAnsi="新宋体" w:eastAsia="新宋体" w:cs="新宋体"/>
          <w:color w:val="auto"/>
          <w:spacing w:val="9"/>
          <w:sz w:val="21"/>
          <w:szCs w:val="21"/>
          <w:highlight w:val="none"/>
          <w:u w:val="single" w:color="auto"/>
        </w:rPr>
        <w:t>反以下情况之一的，发包人有权解除合</w:t>
      </w:r>
      <w:r>
        <w:rPr>
          <w:rFonts w:hint="eastAsia" w:ascii="新宋体" w:hAnsi="新宋体" w:eastAsia="新宋体" w:cs="新宋体"/>
          <w:color w:val="auto"/>
          <w:spacing w:val="7"/>
          <w:sz w:val="21"/>
          <w:szCs w:val="21"/>
          <w:highlight w:val="none"/>
          <w:u w:val="single" w:color="auto"/>
        </w:rPr>
        <w:t>同，并没收其全部履约保证金</w:t>
      </w:r>
      <w:r>
        <w:rPr>
          <w:rFonts w:hint="eastAsia" w:ascii="新宋体" w:hAnsi="新宋体" w:eastAsia="新宋体" w:cs="新宋体"/>
          <w:color w:val="auto"/>
          <w:spacing w:val="7"/>
          <w:sz w:val="21"/>
          <w:szCs w:val="21"/>
          <w:highlight w:val="none"/>
        </w:rPr>
        <w:t>。</w:t>
      </w:r>
    </w:p>
    <w:p w14:paraId="00AD3E3C">
      <w:pPr>
        <w:pStyle w:val="3"/>
        <w:keepNext w:val="0"/>
        <w:keepLines w:val="0"/>
        <w:pageBreakBefore w:val="0"/>
        <w:widowControl w:val="0"/>
        <w:kinsoku/>
        <w:wordWrap w:val="0"/>
        <w:overflowPunct/>
        <w:topLinePunct w:val="0"/>
        <w:autoSpaceDE/>
        <w:autoSpaceDN/>
        <w:bidi w:val="0"/>
        <w:adjustRightInd w:val="0"/>
        <w:snapToGrid w:val="0"/>
        <w:spacing w:before="1" w:line="303" w:lineRule="auto"/>
        <w:ind w:left="18" w:right="37" w:firstLine="4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(1)承包人无正当理由不按开工通知的要求及时进场组织施工和不按签订协议书时商定的进度计划有效地开展施工准备，造成工期延误的；</w:t>
      </w:r>
    </w:p>
    <w:p w14:paraId="07FB323B">
      <w:pPr>
        <w:pStyle w:val="3"/>
        <w:keepNext w:val="0"/>
        <w:keepLines w:val="0"/>
        <w:pageBreakBefore w:val="0"/>
        <w:widowControl w:val="0"/>
        <w:kinsoku/>
        <w:wordWrap w:val="0"/>
        <w:overflowPunct/>
        <w:topLinePunct w:val="0"/>
        <w:autoSpaceDE/>
        <w:autoSpaceDN/>
        <w:bidi w:val="0"/>
        <w:adjustRightInd w:val="0"/>
        <w:snapToGrid w:val="0"/>
        <w:spacing w:before="161" w:line="302" w:lineRule="auto"/>
        <w:ind w:left="20" w:right="87" w:firstLine="419"/>
        <w:textAlignment w:val="baseline"/>
        <w:rPr>
          <w:rFonts w:hint="eastAsia" w:ascii="新宋体" w:hAnsi="新宋体" w:eastAsia="新宋体" w:cs="新宋体"/>
          <w:color w:val="auto"/>
          <w:sz w:val="22"/>
          <w:szCs w:val="32"/>
          <w:highlight w:val="none"/>
        </w:rPr>
      </w:pPr>
      <w:r>
        <w:rPr>
          <w:rFonts w:hint="eastAsia" w:ascii="新宋体" w:hAnsi="新宋体" w:eastAsia="新宋体" w:cs="新宋体"/>
          <w:color w:val="auto"/>
          <w:spacing w:val="9"/>
          <w:sz w:val="21"/>
          <w:szCs w:val="21"/>
          <w:highlight w:val="none"/>
        </w:rPr>
        <w:t>(2)承包人违反本合同通用条款第</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9"/>
          <w:sz w:val="21"/>
          <w:szCs w:val="21"/>
          <w:highlight w:val="none"/>
        </w:rPr>
        <w:t>3.5</w:t>
      </w:r>
      <w:r>
        <w:rPr>
          <w:rFonts w:hint="eastAsia" w:ascii="新宋体" w:hAnsi="新宋体" w:eastAsia="新宋体" w:cs="新宋体"/>
          <w:color w:val="auto"/>
          <w:spacing w:val="8"/>
          <w:sz w:val="21"/>
          <w:szCs w:val="21"/>
          <w:highlight w:val="none"/>
        </w:rPr>
        <w:t xml:space="preserve"> 条规定私自将合同或合同的任何部分或任何权利转让</w:t>
      </w:r>
      <w:r>
        <w:rPr>
          <w:rFonts w:hint="eastAsia" w:ascii="新宋体" w:hAnsi="新宋体" w:eastAsia="新宋体" w:cs="新宋体"/>
          <w:color w:val="auto"/>
          <w:spacing w:val="9"/>
          <w:sz w:val="21"/>
          <w:szCs w:val="21"/>
          <w:highlight w:val="none"/>
        </w:rPr>
        <w:t>给其他人，或私自将工程或工程的一部分分包出去的；</w:t>
      </w:r>
    </w:p>
    <w:p w14:paraId="3A3A3D26">
      <w:pPr>
        <w:pStyle w:val="3"/>
        <w:keepNext w:val="0"/>
        <w:keepLines w:val="0"/>
        <w:pageBreakBefore w:val="0"/>
        <w:widowControl w:val="0"/>
        <w:kinsoku/>
        <w:wordWrap w:val="0"/>
        <w:overflowPunct/>
        <w:topLinePunct w:val="0"/>
        <w:autoSpaceDE/>
        <w:autoSpaceDN/>
        <w:bidi w:val="0"/>
        <w:adjustRightInd w:val="0"/>
        <w:snapToGrid w:val="0"/>
        <w:spacing w:before="65" w:line="302" w:lineRule="auto"/>
        <w:ind w:left="29" w:right="28" w:firstLine="4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(3)未经监理人批准，承包人私自将已按投标文件承诺进入工地的工程设备、施工设备、临</w:t>
      </w:r>
      <w:r>
        <w:rPr>
          <w:rFonts w:hint="eastAsia" w:ascii="新宋体" w:hAnsi="新宋体" w:eastAsia="新宋体" w:cs="新宋体"/>
          <w:color w:val="auto"/>
          <w:spacing w:val="7"/>
          <w:sz w:val="21"/>
          <w:szCs w:val="21"/>
          <w:highlight w:val="none"/>
        </w:rPr>
        <w:t>时工程或材料撤离工地的；</w:t>
      </w:r>
    </w:p>
    <w:p w14:paraId="23A894FC">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left="21" w:right="28"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(4)由于承包人原因拒绝按合同进度计划及时完成合同规定的工程，而又未采取有效措施赶</w:t>
      </w:r>
      <w:r>
        <w:rPr>
          <w:rFonts w:hint="eastAsia" w:ascii="新宋体" w:hAnsi="新宋体" w:eastAsia="新宋体" w:cs="新宋体"/>
          <w:color w:val="auto"/>
          <w:spacing w:val="8"/>
          <w:sz w:val="21"/>
          <w:szCs w:val="21"/>
          <w:highlight w:val="none"/>
        </w:rPr>
        <w:t>上进度，造成工期严重延误的；</w:t>
      </w:r>
    </w:p>
    <w:p w14:paraId="3F60812B">
      <w:pPr>
        <w:pStyle w:val="3"/>
        <w:keepNext w:val="0"/>
        <w:keepLines w:val="0"/>
        <w:pageBreakBefore w:val="0"/>
        <w:widowControl w:val="0"/>
        <w:kinsoku/>
        <w:wordWrap w:val="0"/>
        <w:overflowPunct/>
        <w:topLinePunct w:val="0"/>
        <w:autoSpaceDE/>
        <w:autoSpaceDN/>
        <w:bidi w:val="0"/>
        <w:adjustRightInd w:val="0"/>
        <w:snapToGrid w:val="0"/>
        <w:spacing w:before="160" w:line="302" w:lineRule="auto"/>
        <w:ind w:left="19"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(5)承包人否认合同有效或拒绝履行合同规定的承包人义务，或由于法律、财务</w:t>
      </w:r>
      <w:r>
        <w:rPr>
          <w:rFonts w:hint="eastAsia" w:ascii="新宋体" w:hAnsi="新宋体" w:eastAsia="新宋体" w:cs="新宋体"/>
          <w:color w:val="auto"/>
          <w:spacing w:val="9"/>
          <w:sz w:val="21"/>
          <w:szCs w:val="21"/>
          <w:highlight w:val="none"/>
        </w:rPr>
        <w:t>等原因导致承包人无法继续履行或实质上已停止履行合同的义务的；</w:t>
      </w:r>
    </w:p>
    <w:p w14:paraId="46689C8E">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left="19"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(6)合同签订且具备法定开工条件后之日起十五日内，承包人无法按合同规定及</w:t>
      </w:r>
      <w:r>
        <w:rPr>
          <w:rFonts w:hint="eastAsia" w:ascii="新宋体" w:hAnsi="新宋体" w:eastAsia="新宋体" w:cs="新宋体"/>
          <w:color w:val="auto"/>
          <w:spacing w:val="9"/>
          <w:sz w:val="21"/>
          <w:szCs w:val="21"/>
          <w:highlight w:val="none"/>
        </w:rPr>
        <w:t>投标文件的承诺进场经监理工程师认可的该施工阶段应有的全部人员和机械的。</w:t>
      </w:r>
    </w:p>
    <w:p w14:paraId="435343DA">
      <w:pPr>
        <w:pStyle w:val="3"/>
        <w:keepNext w:val="0"/>
        <w:keepLines w:val="0"/>
        <w:pageBreakBefore w:val="0"/>
        <w:widowControl w:val="0"/>
        <w:kinsoku/>
        <w:wordWrap w:val="0"/>
        <w:overflowPunct/>
        <w:topLinePunct w:val="0"/>
        <w:autoSpaceDE/>
        <w:autoSpaceDN/>
        <w:bidi w:val="0"/>
        <w:adjustRightInd w:val="0"/>
        <w:snapToGrid w:val="0"/>
        <w:spacing w:before="162" w:line="378" w:lineRule="auto"/>
        <w:ind w:left="20" w:firstLine="42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发包人继续使用承包人在施工现场的材料、设备、临时工程、承包人文件和由承包人或以</w:t>
      </w:r>
      <w:r>
        <w:rPr>
          <w:rFonts w:hint="eastAsia" w:ascii="新宋体" w:hAnsi="新宋体" w:eastAsia="新宋体" w:cs="新宋体"/>
          <w:color w:val="auto"/>
          <w:spacing w:val="6"/>
          <w:sz w:val="21"/>
          <w:szCs w:val="21"/>
          <w:highlight w:val="none"/>
        </w:rPr>
        <w:t>其名义编制的其他文件的费用承担方式：</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BB4832C">
      <w:pPr>
        <w:pStyle w:val="3"/>
        <w:keepNext w:val="0"/>
        <w:keepLines w:val="0"/>
        <w:pageBreakBefore w:val="0"/>
        <w:widowControl w:val="0"/>
        <w:kinsoku/>
        <w:wordWrap w:val="0"/>
        <w:overflowPunct/>
        <w:topLinePunct w:val="0"/>
        <w:autoSpaceDE/>
        <w:autoSpaceDN/>
        <w:bidi w:val="0"/>
        <w:adjustRightInd w:val="0"/>
        <w:snapToGrid w:val="0"/>
        <w:spacing w:before="276" w:line="225" w:lineRule="auto"/>
        <w:ind w:left="36"/>
        <w:textAlignment w:val="baseline"/>
        <w:outlineLvl w:val="1"/>
        <w:rPr>
          <w:rFonts w:hint="eastAsia" w:ascii="新宋体" w:hAnsi="新宋体" w:eastAsia="新宋体" w:cs="新宋体"/>
          <w:color w:val="auto"/>
          <w:sz w:val="28"/>
          <w:szCs w:val="28"/>
          <w:highlight w:val="none"/>
        </w:rPr>
      </w:pPr>
      <w:bookmarkStart w:id="199" w:name="_Toc24594"/>
      <w:r>
        <w:rPr>
          <w:rFonts w:hint="eastAsia" w:ascii="新宋体" w:hAnsi="新宋体" w:eastAsia="新宋体" w:cs="新宋体"/>
          <w:b/>
          <w:bCs/>
          <w:color w:val="auto"/>
          <w:sz w:val="28"/>
          <w:szCs w:val="28"/>
          <w:highlight w:val="none"/>
        </w:rPr>
        <w:t>17.不可抗力</w:t>
      </w:r>
      <w:bookmarkEnd w:id="199"/>
    </w:p>
    <w:p w14:paraId="23541309">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246A660B">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9" w:firstLineChars="100"/>
        <w:textAlignment w:val="baseline"/>
        <w:outlineLvl w:val="2"/>
        <w:rPr>
          <w:rFonts w:hint="eastAsia" w:ascii="新宋体" w:hAnsi="新宋体" w:eastAsia="新宋体" w:cs="新宋体"/>
          <w:color w:val="auto"/>
          <w:sz w:val="21"/>
          <w:szCs w:val="21"/>
          <w:highlight w:val="none"/>
        </w:rPr>
      </w:pPr>
      <w:bookmarkStart w:id="200" w:name="_Toc8236"/>
      <w:r>
        <w:rPr>
          <w:rFonts w:hint="eastAsia" w:ascii="新宋体" w:hAnsi="新宋体" w:eastAsia="新宋体" w:cs="新宋体"/>
          <w:b/>
          <w:bCs/>
          <w:color w:val="auto"/>
          <w:spacing w:val="4"/>
          <w:sz w:val="21"/>
          <w:szCs w:val="21"/>
          <w:highlight w:val="none"/>
        </w:rPr>
        <w:t>17.1</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不可抗力的确认</w:t>
      </w:r>
      <w:bookmarkEnd w:id="200"/>
    </w:p>
    <w:p w14:paraId="2793B42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除通用合同条款约定的不可抗力事件之外，视为不可抗力的其他情形：</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740ACC9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201" w:name="_Toc26013"/>
      <w:r>
        <w:rPr>
          <w:rFonts w:hint="eastAsia" w:ascii="新宋体" w:hAnsi="新宋体" w:eastAsia="新宋体" w:cs="新宋体"/>
          <w:b/>
          <w:bCs/>
          <w:color w:val="auto"/>
          <w:spacing w:val="3"/>
          <w:sz w:val="21"/>
          <w:szCs w:val="21"/>
          <w:highlight w:val="none"/>
        </w:rPr>
        <w:t>17.4</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b/>
          <w:bCs/>
          <w:color w:val="auto"/>
          <w:spacing w:val="3"/>
          <w:sz w:val="21"/>
          <w:szCs w:val="21"/>
          <w:highlight w:val="none"/>
        </w:rPr>
        <w:t>因不可抗力解除合同</w:t>
      </w:r>
      <w:bookmarkEnd w:id="201"/>
    </w:p>
    <w:p w14:paraId="31780285">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合同解除后，发包人应在商定或确定发包人应支付款</w:t>
      </w:r>
      <w:r>
        <w:rPr>
          <w:rFonts w:hint="eastAsia" w:ascii="新宋体" w:hAnsi="新宋体" w:eastAsia="新宋体" w:cs="新宋体"/>
          <w:color w:val="auto"/>
          <w:spacing w:val="8"/>
          <w:sz w:val="21"/>
          <w:szCs w:val="21"/>
          <w:highlight w:val="none"/>
        </w:rPr>
        <w:t>项后</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88"/>
          <w:sz w:val="21"/>
          <w:szCs w:val="21"/>
          <w:highlight w:val="none"/>
        </w:rPr>
        <w:t xml:space="preserve"> </w:t>
      </w:r>
      <w:r>
        <w:rPr>
          <w:rFonts w:hint="eastAsia" w:ascii="新宋体" w:hAnsi="新宋体" w:eastAsia="新宋体" w:cs="新宋体"/>
          <w:color w:val="auto"/>
          <w:spacing w:val="8"/>
          <w:sz w:val="21"/>
          <w:szCs w:val="21"/>
          <w:highlight w:val="none"/>
        </w:rPr>
        <w:t>天内完成款项的支付。</w:t>
      </w:r>
    </w:p>
    <w:p w14:paraId="21FAF212">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53484D8D">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6"/>
        <w:textAlignment w:val="baseline"/>
        <w:outlineLvl w:val="1"/>
        <w:rPr>
          <w:rFonts w:hint="eastAsia" w:ascii="新宋体" w:hAnsi="新宋体" w:eastAsia="新宋体" w:cs="新宋体"/>
          <w:color w:val="auto"/>
          <w:sz w:val="28"/>
          <w:szCs w:val="28"/>
          <w:highlight w:val="none"/>
        </w:rPr>
      </w:pPr>
      <w:bookmarkStart w:id="202" w:name="_Toc19769"/>
      <w:r>
        <w:rPr>
          <w:rFonts w:hint="eastAsia" w:ascii="新宋体" w:hAnsi="新宋体" w:eastAsia="新宋体" w:cs="新宋体"/>
          <w:b/>
          <w:bCs/>
          <w:color w:val="auto"/>
          <w:spacing w:val="-3"/>
          <w:sz w:val="28"/>
          <w:szCs w:val="28"/>
          <w:highlight w:val="none"/>
        </w:rPr>
        <w:t>18.保险</w:t>
      </w:r>
      <w:bookmarkEnd w:id="202"/>
    </w:p>
    <w:p w14:paraId="5CEAEEF5">
      <w:pPr>
        <w:keepNext w:val="0"/>
        <w:keepLines w:val="0"/>
        <w:pageBreakBefore w:val="0"/>
        <w:widowControl w:val="0"/>
        <w:kinsoku/>
        <w:wordWrap w:val="0"/>
        <w:overflowPunct/>
        <w:topLinePunct w:val="0"/>
        <w:autoSpaceDE/>
        <w:autoSpaceDN/>
        <w:bidi w:val="0"/>
        <w:adjustRightInd w:val="0"/>
        <w:snapToGrid w:val="0"/>
        <w:spacing w:line="257" w:lineRule="auto"/>
        <w:textAlignment w:val="baseline"/>
        <w:rPr>
          <w:rFonts w:hint="eastAsia" w:ascii="新宋体" w:hAnsi="新宋体" w:eastAsia="新宋体" w:cs="新宋体"/>
          <w:color w:val="auto"/>
          <w:sz w:val="22"/>
          <w:szCs w:val="22"/>
          <w:highlight w:val="none"/>
        </w:rPr>
      </w:pPr>
    </w:p>
    <w:p w14:paraId="47C9F273">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left="35" w:firstLine="213" w:firstLineChars="100"/>
        <w:textAlignment w:val="baseline"/>
        <w:outlineLvl w:val="2"/>
        <w:rPr>
          <w:rFonts w:hint="eastAsia" w:ascii="新宋体" w:hAnsi="新宋体" w:eastAsia="新宋体" w:cs="新宋体"/>
          <w:color w:val="auto"/>
          <w:sz w:val="21"/>
          <w:szCs w:val="21"/>
          <w:highlight w:val="none"/>
        </w:rPr>
      </w:pPr>
      <w:bookmarkStart w:id="203" w:name="_Toc21260"/>
      <w:r>
        <w:rPr>
          <w:rFonts w:hint="eastAsia" w:ascii="新宋体" w:hAnsi="新宋体" w:eastAsia="新宋体" w:cs="新宋体"/>
          <w:b/>
          <w:bCs/>
          <w:color w:val="auto"/>
          <w:spacing w:val="1"/>
          <w:sz w:val="21"/>
          <w:szCs w:val="21"/>
          <w:highlight w:val="none"/>
        </w:rPr>
        <w:t>18.1</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工程保险</w:t>
      </w:r>
      <w:bookmarkEnd w:id="203"/>
    </w:p>
    <w:p w14:paraId="4CEBC532">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关于工程保险的特别约定：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4773E6D">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204" w:name="_Toc7763"/>
      <w:r>
        <w:rPr>
          <w:rFonts w:hint="eastAsia" w:ascii="新宋体" w:hAnsi="新宋体" w:eastAsia="新宋体" w:cs="新宋体"/>
          <w:b/>
          <w:bCs/>
          <w:color w:val="auto"/>
          <w:spacing w:val="3"/>
          <w:sz w:val="21"/>
          <w:szCs w:val="21"/>
          <w:highlight w:val="none"/>
        </w:rPr>
        <w:t>18.</w:t>
      </w:r>
      <w:r>
        <w:rPr>
          <w:rFonts w:hint="eastAsia" w:ascii="新宋体" w:hAnsi="新宋体" w:eastAsia="新宋体" w:cs="新宋体"/>
          <w:b/>
          <w:bCs/>
          <w:color w:val="auto"/>
          <w:spacing w:val="3"/>
          <w:sz w:val="21"/>
          <w:szCs w:val="21"/>
          <w:highlight w:val="none"/>
          <w:lang w:val="en-US" w:eastAsia="zh-CN"/>
        </w:rPr>
        <w:t>2</w:t>
      </w:r>
      <w:r>
        <w:rPr>
          <w:rFonts w:hint="eastAsia" w:ascii="新宋体" w:hAnsi="新宋体" w:eastAsia="新宋体" w:cs="新宋体"/>
          <w:b/>
          <w:bCs/>
          <w:color w:val="auto"/>
          <w:spacing w:val="3"/>
          <w:sz w:val="21"/>
          <w:szCs w:val="21"/>
          <w:highlight w:val="none"/>
        </w:rPr>
        <w:t>其他保险</w:t>
      </w:r>
      <w:bookmarkEnd w:id="204"/>
    </w:p>
    <w:p w14:paraId="1E26FB9F">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关于其他保险的约定：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49197FE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承包人是否应为其施工设备等办理财产保险：</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41B4B2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205" w:name="_Toc11818"/>
      <w:r>
        <w:rPr>
          <w:rFonts w:hint="eastAsia" w:ascii="新宋体" w:hAnsi="新宋体" w:eastAsia="新宋体" w:cs="新宋体"/>
          <w:b/>
          <w:bCs/>
          <w:color w:val="auto"/>
          <w:spacing w:val="3"/>
          <w:sz w:val="21"/>
          <w:szCs w:val="21"/>
          <w:highlight w:val="none"/>
        </w:rPr>
        <w:t>18.</w:t>
      </w:r>
      <w:r>
        <w:rPr>
          <w:rFonts w:hint="eastAsia" w:ascii="新宋体" w:hAnsi="新宋体" w:eastAsia="新宋体" w:cs="新宋体"/>
          <w:b/>
          <w:bCs/>
          <w:color w:val="auto"/>
          <w:spacing w:val="3"/>
          <w:sz w:val="21"/>
          <w:szCs w:val="21"/>
          <w:highlight w:val="none"/>
          <w:lang w:val="en-US" w:eastAsia="zh-CN"/>
        </w:rPr>
        <w:t>3</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通知义务</w:t>
      </w:r>
      <w:bookmarkEnd w:id="205"/>
    </w:p>
    <w:p w14:paraId="6D0EC8F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关于变更保险合同时的通知义务的约定：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2401697">
      <w:pPr>
        <w:keepNext w:val="0"/>
        <w:keepLines w:val="0"/>
        <w:pageBreakBefore w:val="0"/>
        <w:widowControl w:val="0"/>
        <w:kinsoku/>
        <w:wordWrap w:val="0"/>
        <w:overflowPunct/>
        <w:topLinePunct w:val="0"/>
        <w:autoSpaceDE/>
        <w:autoSpaceDN/>
        <w:bidi w:val="0"/>
        <w:adjustRightInd w:val="0"/>
        <w:snapToGrid w:val="0"/>
        <w:spacing w:line="337" w:lineRule="auto"/>
        <w:textAlignment w:val="baseline"/>
        <w:rPr>
          <w:rFonts w:hint="eastAsia" w:ascii="新宋体" w:hAnsi="新宋体" w:eastAsia="新宋体" w:cs="新宋体"/>
          <w:color w:val="auto"/>
          <w:sz w:val="22"/>
          <w:szCs w:val="22"/>
          <w:highlight w:val="none"/>
        </w:rPr>
      </w:pPr>
    </w:p>
    <w:p w14:paraId="4D978D8F">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8"/>
        <w:textAlignment w:val="baseline"/>
        <w:outlineLvl w:val="1"/>
        <w:rPr>
          <w:rFonts w:hint="eastAsia" w:ascii="新宋体" w:hAnsi="新宋体" w:eastAsia="新宋体" w:cs="新宋体"/>
          <w:color w:val="auto"/>
          <w:sz w:val="28"/>
          <w:szCs w:val="28"/>
          <w:highlight w:val="none"/>
        </w:rPr>
      </w:pPr>
      <w:bookmarkStart w:id="206" w:name="_Toc20944"/>
      <w:r>
        <w:rPr>
          <w:rFonts w:hint="eastAsia" w:ascii="新宋体" w:hAnsi="新宋体" w:eastAsia="新宋体" w:cs="新宋体"/>
          <w:b/>
          <w:bCs/>
          <w:color w:val="auto"/>
          <w:spacing w:val="1"/>
          <w:sz w:val="28"/>
          <w:szCs w:val="28"/>
          <w:highlight w:val="none"/>
        </w:rPr>
        <w:t>20.争议解决</w:t>
      </w:r>
      <w:bookmarkEnd w:id="206"/>
    </w:p>
    <w:p w14:paraId="5EF0B4D8">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2"/>
        <w:textAlignment w:val="baseline"/>
        <w:outlineLvl w:val="2"/>
        <w:rPr>
          <w:rFonts w:hint="eastAsia" w:ascii="新宋体" w:hAnsi="新宋体" w:eastAsia="新宋体" w:cs="新宋体"/>
          <w:b/>
          <w:bCs/>
          <w:color w:val="auto"/>
          <w:spacing w:val="3"/>
          <w:sz w:val="21"/>
          <w:szCs w:val="21"/>
          <w:highlight w:val="none"/>
        </w:rPr>
      </w:pPr>
      <w:bookmarkStart w:id="207" w:name="_Toc13518"/>
    </w:p>
    <w:p w14:paraId="23B4594F">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2"/>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3"/>
          <w:sz w:val="21"/>
          <w:szCs w:val="21"/>
          <w:highlight w:val="none"/>
        </w:rPr>
        <w:t>20.3</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b/>
          <w:bCs/>
          <w:color w:val="auto"/>
          <w:spacing w:val="3"/>
          <w:sz w:val="21"/>
          <w:szCs w:val="21"/>
          <w:highlight w:val="none"/>
        </w:rPr>
        <w:t>争议评审</w:t>
      </w:r>
      <w:bookmarkEnd w:id="207"/>
    </w:p>
    <w:p w14:paraId="2345C44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8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合同当事人是否同意将工程争议提交争议评审小组决定：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130404B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5"/>
        <w:textAlignment w:val="baseline"/>
        <w:outlineLvl w:val="0"/>
        <w:rPr>
          <w:rFonts w:hint="eastAsia" w:ascii="新宋体" w:hAnsi="新宋体" w:eastAsia="新宋体" w:cs="新宋体"/>
          <w:color w:val="auto"/>
          <w:sz w:val="21"/>
          <w:szCs w:val="21"/>
          <w:highlight w:val="none"/>
        </w:rPr>
      </w:pPr>
      <w:bookmarkStart w:id="208" w:name="_Toc17825"/>
      <w:bookmarkStart w:id="209" w:name="_Toc2999"/>
      <w:bookmarkStart w:id="210" w:name="_Toc16831"/>
      <w:r>
        <w:rPr>
          <w:rFonts w:hint="eastAsia" w:ascii="新宋体" w:hAnsi="新宋体" w:eastAsia="新宋体" w:cs="新宋体"/>
          <w:color w:val="auto"/>
          <w:spacing w:val="5"/>
          <w:sz w:val="21"/>
          <w:szCs w:val="21"/>
          <w:highlight w:val="none"/>
        </w:rPr>
        <w:t>20.3.</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5"/>
          <w:sz w:val="21"/>
          <w:szCs w:val="21"/>
          <w:highlight w:val="none"/>
        </w:rPr>
        <w:t>1  争议评审小组的确定</w:t>
      </w:r>
      <w:bookmarkEnd w:id="208"/>
      <w:bookmarkEnd w:id="209"/>
      <w:bookmarkEnd w:id="210"/>
    </w:p>
    <w:p w14:paraId="15665B3A">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争议评审小组成员的确定：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5396F9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选定争议评审员的期限：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4EB0A15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争议评审小组成员的报酬承担方式：</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3E3B708">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其他事项的约定：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0DB7735C">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20.3.2 争议评审小组的决定</w:t>
      </w:r>
    </w:p>
    <w:p w14:paraId="6F69E2E1">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合同当事人关于本项的约定：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CF9F0A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2" w:firstLine="219" w:firstLineChars="100"/>
        <w:textAlignment w:val="baseline"/>
        <w:outlineLvl w:val="1"/>
        <w:rPr>
          <w:rFonts w:hint="eastAsia" w:ascii="新宋体" w:hAnsi="新宋体" w:eastAsia="新宋体" w:cs="新宋体"/>
          <w:color w:val="auto"/>
          <w:sz w:val="21"/>
          <w:szCs w:val="21"/>
          <w:highlight w:val="none"/>
        </w:rPr>
      </w:pPr>
      <w:bookmarkStart w:id="211" w:name="_Toc2624"/>
      <w:r>
        <w:rPr>
          <w:rFonts w:hint="eastAsia" w:ascii="新宋体" w:hAnsi="新宋体" w:eastAsia="新宋体" w:cs="新宋体"/>
          <w:b/>
          <w:bCs/>
          <w:color w:val="auto"/>
          <w:spacing w:val="4"/>
          <w:sz w:val="21"/>
          <w:szCs w:val="21"/>
          <w:highlight w:val="none"/>
        </w:rPr>
        <w:t>20.4</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仲裁或诉讼</w:t>
      </w:r>
      <w:bookmarkEnd w:id="211"/>
    </w:p>
    <w:p w14:paraId="7A05954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因合同及合同有关事项发生的争议，按下列第</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2      </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pacing w:val="6"/>
          <w:sz w:val="21"/>
          <w:szCs w:val="21"/>
          <w:highlight w:val="none"/>
        </w:rPr>
        <w:t>种方式解决：</w:t>
      </w:r>
    </w:p>
    <w:p w14:paraId="36E56055">
      <w:pPr>
        <w:pStyle w:val="3"/>
        <w:keepNext w:val="0"/>
        <w:keepLines w:val="0"/>
        <w:pageBreakBefore w:val="0"/>
        <w:widowControl w:val="0"/>
        <w:kinsoku/>
        <w:wordWrap w:val="0"/>
        <w:overflowPunct/>
        <w:topLinePunct w:val="0"/>
        <w:autoSpaceDE/>
        <w:autoSpaceDN/>
        <w:bidi w:val="0"/>
        <w:adjustRightInd w:val="0"/>
        <w:snapToGrid w:val="0"/>
        <w:spacing w:before="161" w:line="303" w:lineRule="auto"/>
        <w:ind w:left="20"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（1）提请</w:t>
      </w:r>
      <w:r>
        <w:rPr>
          <w:rFonts w:hint="eastAsia" w:ascii="新宋体" w:hAnsi="新宋体" w:eastAsia="新宋体" w:cs="新宋体"/>
          <w:color w:val="auto"/>
          <w:spacing w:val="9"/>
          <w:sz w:val="21"/>
          <w:szCs w:val="21"/>
          <w:highlight w:val="none"/>
          <w:u w:val="single" w:color="auto"/>
        </w:rPr>
        <w:t xml:space="preserve">     </w:t>
      </w:r>
      <w:r>
        <w:rPr>
          <w:rFonts w:hint="eastAsia" w:ascii="新宋体" w:hAnsi="新宋体" w:eastAsia="新宋体" w:cs="新宋体"/>
          <w:color w:val="auto"/>
          <w:spacing w:val="-92"/>
          <w:sz w:val="21"/>
          <w:szCs w:val="21"/>
          <w:highlight w:val="none"/>
        </w:rPr>
        <w:t xml:space="preserve"> </w:t>
      </w:r>
      <w:r>
        <w:rPr>
          <w:rFonts w:hint="eastAsia" w:ascii="新宋体" w:hAnsi="新宋体" w:eastAsia="新宋体" w:cs="新宋体"/>
          <w:color w:val="auto"/>
          <w:spacing w:val="9"/>
          <w:sz w:val="21"/>
          <w:szCs w:val="21"/>
          <w:highlight w:val="none"/>
        </w:rPr>
        <w:t>仲裁委员会按照该会仲裁规则</w:t>
      </w:r>
      <w:r>
        <w:rPr>
          <w:rFonts w:hint="eastAsia" w:ascii="新宋体" w:hAnsi="新宋体" w:eastAsia="新宋体" w:cs="新宋体"/>
          <w:color w:val="auto"/>
          <w:spacing w:val="8"/>
          <w:sz w:val="21"/>
          <w:szCs w:val="21"/>
          <w:highlight w:val="none"/>
        </w:rPr>
        <w:t>进行仲裁，仲裁裁决是终局的，对合同双方</w:t>
      </w:r>
      <w:r>
        <w:rPr>
          <w:rFonts w:hint="eastAsia" w:ascii="新宋体" w:hAnsi="新宋体" w:eastAsia="新宋体" w:cs="新宋体"/>
          <w:color w:val="auto"/>
          <w:spacing w:val="6"/>
          <w:sz w:val="21"/>
          <w:szCs w:val="21"/>
          <w:highlight w:val="none"/>
        </w:rPr>
        <w:t>均有约束力。</w:t>
      </w:r>
    </w:p>
    <w:p w14:paraId="2A9220E2">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（2）向</w:t>
      </w:r>
      <w:r>
        <w:rPr>
          <w:rFonts w:hint="eastAsia" w:ascii="新宋体" w:hAnsi="新宋体" w:eastAsia="新宋体" w:cs="新宋体"/>
          <w:color w:val="auto"/>
          <w:spacing w:val="6"/>
          <w:sz w:val="21"/>
          <w:szCs w:val="21"/>
          <w:highlight w:val="none"/>
          <w:u w:val="single" w:color="auto"/>
        </w:rPr>
        <w:t xml:space="preserve">    靖西市  </w:t>
      </w:r>
      <w:r>
        <w:rPr>
          <w:rFonts w:hint="eastAsia" w:ascii="新宋体" w:hAnsi="新宋体" w:eastAsia="新宋体" w:cs="新宋体"/>
          <w:color w:val="auto"/>
          <w:spacing w:val="-88"/>
          <w:sz w:val="21"/>
          <w:szCs w:val="21"/>
          <w:highlight w:val="none"/>
        </w:rPr>
        <w:t xml:space="preserve"> </w:t>
      </w:r>
      <w:r>
        <w:rPr>
          <w:rFonts w:hint="eastAsia" w:ascii="新宋体" w:hAnsi="新宋体" w:eastAsia="新宋体" w:cs="新宋体"/>
          <w:color w:val="auto"/>
          <w:spacing w:val="6"/>
          <w:sz w:val="21"/>
          <w:szCs w:val="21"/>
          <w:highlight w:val="none"/>
        </w:rPr>
        <w:t>人民法院起诉。</w:t>
      </w:r>
    </w:p>
    <w:p w14:paraId="2C643B2C">
      <w:pPr>
        <w:keepNext w:val="0"/>
        <w:keepLines w:val="0"/>
        <w:pageBreakBefore w:val="0"/>
        <w:widowControl w:val="0"/>
        <w:kinsoku/>
        <w:wordWrap w:val="0"/>
        <w:overflowPunct/>
        <w:topLinePunct w:val="0"/>
        <w:autoSpaceDE/>
        <w:autoSpaceDN/>
        <w:bidi w:val="0"/>
        <w:adjustRightInd w:val="0"/>
        <w:snapToGrid w:val="0"/>
        <w:spacing w:before="35" w:line="225" w:lineRule="auto"/>
        <w:ind w:left="37" w:firstLine="289" w:firstLineChars="100"/>
        <w:textAlignment w:val="baseline"/>
        <w:rPr>
          <w:rFonts w:hint="eastAsia" w:ascii="新宋体" w:hAnsi="新宋体" w:eastAsia="新宋体" w:cs="新宋体"/>
          <w:b/>
          <w:bCs/>
          <w:color w:val="auto"/>
          <w:spacing w:val="-16"/>
          <w:sz w:val="32"/>
          <w:szCs w:val="32"/>
          <w:highlight w:val="none"/>
        </w:rPr>
      </w:pPr>
    </w:p>
    <w:p w14:paraId="7B3E6337">
      <w:pPr>
        <w:keepNext w:val="0"/>
        <w:keepLines w:val="0"/>
        <w:pageBreakBefore w:val="0"/>
        <w:widowControl w:val="0"/>
        <w:kinsoku/>
        <w:wordWrap w:val="0"/>
        <w:overflowPunct/>
        <w:topLinePunct w:val="0"/>
        <w:autoSpaceDE/>
        <w:autoSpaceDN/>
        <w:bidi w:val="0"/>
        <w:adjustRightInd w:val="0"/>
        <w:snapToGrid w:val="0"/>
        <w:spacing w:before="35" w:line="225" w:lineRule="auto"/>
        <w:ind w:left="37" w:firstLine="289" w:firstLineChars="100"/>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16"/>
          <w:sz w:val="32"/>
          <w:szCs w:val="32"/>
          <w:highlight w:val="none"/>
        </w:rPr>
        <w:t>附件</w:t>
      </w:r>
    </w:p>
    <w:p w14:paraId="0716291A">
      <w:pPr>
        <w:pStyle w:val="3"/>
        <w:keepNext w:val="0"/>
        <w:keepLines w:val="0"/>
        <w:pageBreakBefore w:val="0"/>
        <w:widowControl w:val="0"/>
        <w:kinsoku/>
        <w:wordWrap w:val="0"/>
        <w:overflowPunct/>
        <w:topLinePunct w:val="0"/>
        <w:autoSpaceDE/>
        <w:autoSpaceDN/>
        <w:bidi w:val="0"/>
        <w:adjustRightInd w:val="0"/>
        <w:snapToGrid w:val="0"/>
        <w:spacing w:before="194" w:line="227" w:lineRule="auto"/>
        <w:ind w:left="36" w:firstLine="44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附件</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6"/>
          <w:sz w:val="21"/>
          <w:szCs w:val="21"/>
          <w:highlight w:val="none"/>
        </w:rPr>
        <w:t>1：承包人承揽工程项目一览表</w:t>
      </w:r>
    </w:p>
    <w:p w14:paraId="4492593F">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36" w:firstLine="44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附件</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6"/>
          <w:sz w:val="21"/>
          <w:szCs w:val="21"/>
          <w:highlight w:val="none"/>
        </w:rPr>
        <w:t>2：工程质量保修书</w:t>
      </w:r>
    </w:p>
    <w:p w14:paraId="1EA1B36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36" w:firstLine="44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附件</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3：主要建设工程文件目录</w:t>
      </w:r>
    </w:p>
    <w:p w14:paraId="01237152">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36" w:firstLine="46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附件4：承包人用于本工程施工的机械设备表</w:t>
      </w:r>
    </w:p>
    <w:p w14:paraId="441684F1">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36" w:firstLine="44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附件</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5：承包人主要施工管理人员表</w:t>
      </w:r>
    </w:p>
    <w:p w14:paraId="00EB618A">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36" w:firstLine="46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附件6：分包人主要施工管理人员表</w:t>
      </w:r>
    </w:p>
    <w:p w14:paraId="2416CEAB">
      <w:pPr>
        <w:keepNext w:val="0"/>
        <w:keepLines w:val="0"/>
        <w:pageBreakBefore w:val="0"/>
        <w:widowControl w:val="0"/>
        <w:kinsoku/>
        <w:wordWrap w:val="0"/>
        <w:overflowPunct/>
        <w:topLinePunct w:val="0"/>
        <w:autoSpaceDE/>
        <w:autoSpaceDN/>
        <w:bidi w:val="0"/>
        <w:adjustRightInd w:val="0"/>
        <w:snapToGrid w:val="0"/>
        <w:spacing w:line="227" w:lineRule="auto"/>
        <w:textAlignment w:val="baseline"/>
        <w:rPr>
          <w:rFonts w:hint="eastAsia" w:ascii="新宋体" w:hAnsi="新宋体" w:eastAsia="新宋体" w:cs="新宋体"/>
          <w:color w:val="auto"/>
          <w:sz w:val="21"/>
          <w:szCs w:val="21"/>
          <w:highlight w:val="none"/>
        </w:rPr>
        <w:sectPr>
          <w:footerReference r:id="rId42" w:type="default"/>
          <w:pgSz w:w="11905" w:h="16838"/>
          <w:pgMar w:top="1440" w:right="1083" w:bottom="1440" w:left="1083" w:header="0" w:footer="952" w:gutter="0"/>
          <w:pgNumType w:fmt="decimal"/>
          <w:cols w:space="0" w:num="1"/>
          <w:rtlGutter w:val="0"/>
          <w:docGrid w:linePitch="0" w:charSpace="0"/>
        </w:sectPr>
      </w:pPr>
    </w:p>
    <w:p w14:paraId="583DEA90">
      <w:pPr>
        <w:keepNext w:val="0"/>
        <w:keepLines w:val="0"/>
        <w:pageBreakBefore w:val="0"/>
        <w:widowControl w:val="0"/>
        <w:kinsoku/>
        <w:wordWrap w:val="0"/>
        <w:overflowPunct/>
        <w:topLinePunct w:val="0"/>
        <w:autoSpaceDE/>
        <w:autoSpaceDN/>
        <w:bidi w:val="0"/>
        <w:adjustRightInd w:val="0"/>
        <w:snapToGrid w:val="0"/>
        <w:spacing w:before="97" w:line="222" w:lineRule="auto"/>
        <w:ind w:left="144"/>
        <w:textAlignment w:val="baseline"/>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pacing w:val="-17"/>
          <w:sz w:val="30"/>
          <w:szCs w:val="30"/>
          <w:highlight w:val="none"/>
        </w:rPr>
        <w:t>附件</w:t>
      </w:r>
      <w:r>
        <w:rPr>
          <w:rFonts w:hint="eastAsia" w:ascii="新宋体" w:hAnsi="新宋体" w:eastAsia="新宋体" w:cs="新宋体"/>
          <w:b/>
          <w:bCs/>
          <w:color w:val="auto"/>
          <w:spacing w:val="-42"/>
          <w:sz w:val="30"/>
          <w:szCs w:val="30"/>
          <w:highlight w:val="none"/>
        </w:rPr>
        <w:t xml:space="preserve"> </w:t>
      </w:r>
      <w:r>
        <w:rPr>
          <w:rFonts w:hint="eastAsia" w:ascii="新宋体" w:hAnsi="新宋体" w:eastAsia="新宋体" w:cs="新宋体"/>
          <w:b/>
          <w:bCs/>
          <w:color w:val="auto"/>
          <w:spacing w:val="-17"/>
          <w:sz w:val="30"/>
          <w:szCs w:val="30"/>
          <w:highlight w:val="none"/>
        </w:rPr>
        <w:t>1：</w:t>
      </w:r>
    </w:p>
    <w:p w14:paraId="61D4D5C8">
      <w:pPr>
        <w:keepNext w:val="0"/>
        <w:keepLines w:val="0"/>
        <w:pageBreakBefore w:val="0"/>
        <w:widowControl w:val="0"/>
        <w:kinsoku/>
        <w:wordWrap w:val="0"/>
        <w:overflowPunct/>
        <w:topLinePunct w:val="0"/>
        <w:autoSpaceDE/>
        <w:autoSpaceDN/>
        <w:bidi w:val="0"/>
        <w:adjustRightInd w:val="0"/>
        <w:snapToGrid w:val="0"/>
        <w:spacing w:before="197" w:line="222" w:lineRule="auto"/>
        <w:jc w:val="center"/>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1"/>
          <w:sz w:val="28"/>
          <w:szCs w:val="28"/>
          <w:highlight w:val="none"/>
        </w:rPr>
        <w:t>承包人承揽工程项目一览表</w:t>
      </w:r>
    </w:p>
    <w:p w14:paraId="41385658">
      <w:pPr>
        <w:keepNext w:val="0"/>
        <w:keepLines w:val="0"/>
        <w:pageBreakBefore w:val="0"/>
        <w:widowControl w:val="0"/>
        <w:kinsoku/>
        <w:wordWrap w:val="0"/>
        <w:overflowPunct/>
        <w:topLinePunct w:val="0"/>
        <w:autoSpaceDE/>
        <w:autoSpaceDN/>
        <w:bidi w:val="0"/>
        <w:adjustRightInd w:val="0"/>
        <w:snapToGrid w:val="0"/>
        <w:spacing w:line="104" w:lineRule="exact"/>
        <w:textAlignment w:val="baseline"/>
        <w:rPr>
          <w:rFonts w:hint="eastAsia" w:ascii="新宋体" w:hAnsi="新宋体" w:eastAsia="新宋体" w:cs="新宋体"/>
          <w:color w:val="auto"/>
          <w:highlight w:val="none"/>
        </w:rPr>
      </w:pPr>
    </w:p>
    <w:tbl>
      <w:tblPr>
        <w:tblStyle w:val="12"/>
        <w:tblW w:w="101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9"/>
        <w:gridCol w:w="1055"/>
        <w:gridCol w:w="1187"/>
        <w:gridCol w:w="1218"/>
        <w:gridCol w:w="623"/>
        <w:gridCol w:w="1143"/>
        <w:gridCol w:w="1559"/>
        <w:gridCol w:w="1039"/>
        <w:gridCol w:w="624"/>
        <w:gridCol w:w="627"/>
      </w:tblGrid>
      <w:tr w14:paraId="6BF31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59" w:type="dxa"/>
            <w:vAlign w:val="top"/>
          </w:tcPr>
          <w:p w14:paraId="6FE4B9CF">
            <w:pPr>
              <w:keepNext w:val="0"/>
              <w:keepLines w:val="0"/>
              <w:pageBreakBefore w:val="0"/>
              <w:widowControl w:val="0"/>
              <w:kinsoku/>
              <w:wordWrap w:val="0"/>
              <w:overflowPunct/>
              <w:topLinePunct w:val="0"/>
              <w:autoSpaceDE/>
              <w:autoSpaceDN/>
              <w:bidi w:val="0"/>
              <w:adjustRightInd w:val="0"/>
              <w:snapToGrid w:val="0"/>
              <w:spacing w:before="114" w:line="252" w:lineRule="auto"/>
              <w:ind w:left="109" w:right="91"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8"/>
                <w:sz w:val="22"/>
                <w:szCs w:val="22"/>
                <w:highlight w:val="none"/>
              </w:rPr>
              <w:t>单位工程</w:t>
            </w:r>
            <w:r>
              <w:rPr>
                <w:rFonts w:hint="eastAsia" w:ascii="新宋体" w:hAnsi="新宋体" w:eastAsia="新宋体" w:cs="新宋体"/>
                <w:color w:val="auto"/>
                <w:spacing w:val="-9"/>
                <w:sz w:val="22"/>
                <w:szCs w:val="22"/>
                <w:highlight w:val="none"/>
              </w:rPr>
              <w:t>名称</w:t>
            </w:r>
          </w:p>
        </w:tc>
        <w:tc>
          <w:tcPr>
            <w:tcW w:w="1055" w:type="dxa"/>
            <w:vAlign w:val="top"/>
          </w:tcPr>
          <w:p w14:paraId="43DA4AC6">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18"/>
                <w:szCs w:val="18"/>
                <w:highlight w:val="none"/>
              </w:rPr>
            </w:pPr>
          </w:p>
          <w:p w14:paraId="68F2190F">
            <w:pPr>
              <w:keepNext w:val="0"/>
              <w:keepLines w:val="0"/>
              <w:pageBreakBefore w:val="0"/>
              <w:widowControl w:val="0"/>
              <w:kinsoku/>
              <w:wordWrap w:val="0"/>
              <w:overflowPunct/>
              <w:topLinePunct w:val="0"/>
              <w:autoSpaceDE/>
              <w:autoSpaceDN/>
              <w:bidi w:val="0"/>
              <w:adjustRightInd w:val="0"/>
              <w:snapToGrid w:val="0"/>
              <w:spacing w:before="91" w:line="224" w:lineRule="auto"/>
              <w:ind w:left="10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建设规模</w:t>
            </w:r>
          </w:p>
        </w:tc>
        <w:tc>
          <w:tcPr>
            <w:tcW w:w="1187" w:type="dxa"/>
            <w:vAlign w:val="top"/>
          </w:tcPr>
          <w:p w14:paraId="5A659EBE">
            <w:pPr>
              <w:keepNext w:val="0"/>
              <w:keepLines w:val="0"/>
              <w:pageBreakBefore w:val="0"/>
              <w:widowControl w:val="0"/>
              <w:kinsoku/>
              <w:wordWrap w:val="0"/>
              <w:overflowPunct/>
              <w:topLinePunct w:val="0"/>
              <w:autoSpaceDE/>
              <w:autoSpaceDN/>
              <w:bidi w:val="0"/>
              <w:adjustRightInd w:val="0"/>
              <w:snapToGrid w:val="0"/>
              <w:spacing w:before="114" w:line="252" w:lineRule="auto"/>
              <w:ind w:left="98" w:right="89" w:firstLine="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8"/>
                <w:sz w:val="22"/>
                <w:szCs w:val="22"/>
                <w:highlight w:val="none"/>
              </w:rPr>
              <w:t>建 筑 面</w:t>
            </w:r>
            <w:r>
              <w:rPr>
                <w:rFonts w:hint="eastAsia" w:ascii="新宋体" w:hAnsi="新宋体" w:eastAsia="新宋体" w:cs="新宋体"/>
                <w:color w:val="auto"/>
                <w:spacing w:val="-14"/>
                <w:sz w:val="22"/>
                <w:szCs w:val="22"/>
                <w:highlight w:val="none"/>
              </w:rPr>
              <w:t xml:space="preserve"> </w:t>
            </w:r>
            <w:r>
              <w:rPr>
                <w:rFonts w:hint="eastAsia" w:ascii="新宋体" w:hAnsi="新宋体" w:eastAsia="新宋体" w:cs="新宋体"/>
                <w:color w:val="auto"/>
                <w:spacing w:val="-18"/>
                <w:sz w:val="22"/>
                <w:szCs w:val="22"/>
                <w:highlight w:val="none"/>
              </w:rPr>
              <w:t>积</w:t>
            </w:r>
            <w:r>
              <w:rPr>
                <w:rFonts w:hint="eastAsia" w:ascii="新宋体" w:hAnsi="新宋体" w:eastAsia="新宋体" w:cs="新宋体"/>
                <w:color w:val="auto"/>
                <w:spacing w:val="-3"/>
                <w:sz w:val="22"/>
                <w:szCs w:val="22"/>
                <w:highlight w:val="none"/>
              </w:rPr>
              <w:t>(平方米)</w:t>
            </w:r>
          </w:p>
        </w:tc>
        <w:tc>
          <w:tcPr>
            <w:tcW w:w="1218" w:type="dxa"/>
            <w:vAlign w:val="top"/>
          </w:tcPr>
          <w:p w14:paraId="54C148EE">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18"/>
                <w:szCs w:val="18"/>
                <w:highlight w:val="none"/>
              </w:rPr>
            </w:pPr>
          </w:p>
          <w:p w14:paraId="0412859B">
            <w:pPr>
              <w:keepNext w:val="0"/>
              <w:keepLines w:val="0"/>
              <w:pageBreakBefore w:val="0"/>
              <w:widowControl w:val="0"/>
              <w:kinsoku/>
              <w:wordWrap w:val="0"/>
              <w:overflowPunct/>
              <w:topLinePunct w:val="0"/>
              <w:autoSpaceDE/>
              <w:autoSpaceDN/>
              <w:bidi w:val="0"/>
              <w:adjustRightInd w:val="0"/>
              <w:snapToGrid w:val="0"/>
              <w:spacing w:before="91" w:line="224" w:lineRule="auto"/>
              <w:ind w:left="11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结构形式</w:t>
            </w:r>
          </w:p>
        </w:tc>
        <w:tc>
          <w:tcPr>
            <w:tcW w:w="623" w:type="dxa"/>
            <w:vAlign w:val="top"/>
          </w:tcPr>
          <w:p w14:paraId="01C452F0">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18"/>
                <w:szCs w:val="18"/>
                <w:highlight w:val="none"/>
              </w:rPr>
            </w:pPr>
          </w:p>
          <w:p w14:paraId="5FA5DCCB">
            <w:pPr>
              <w:keepNext w:val="0"/>
              <w:keepLines w:val="0"/>
              <w:pageBreakBefore w:val="0"/>
              <w:widowControl w:val="0"/>
              <w:kinsoku/>
              <w:wordWrap w:val="0"/>
              <w:overflowPunct/>
              <w:topLinePunct w:val="0"/>
              <w:autoSpaceDE/>
              <w:autoSpaceDN/>
              <w:bidi w:val="0"/>
              <w:adjustRightInd w:val="0"/>
              <w:snapToGrid w:val="0"/>
              <w:spacing w:before="91" w:line="224" w:lineRule="auto"/>
              <w:ind w:left="11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层数</w:t>
            </w:r>
          </w:p>
        </w:tc>
        <w:tc>
          <w:tcPr>
            <w:tcW w:w="1143" w:type="dxa"/>
            <w:vAlign w:val="top"/>
          </w:tcPr>
          <w:p w14:paraId="697011E9">
            <w:pPr>
              <w:keepNext w:val="0"/>
              <w:keepLines w:val="0"/>
              <w:pageBreakBefore w:val="0"/>
              <w:widowControl w:val="0"/>
              <w:kinsoku/>
              <w:wordWrap w:val="0"/>
              <w:overflowPunct/>
              <w:topLinePunct w:val="0"/>
              <w:autoSpaceDE/>
              <w:autoSpaceDN/>
              <w:bidi w:val="0"/>
              <w:adjustRightInd w:val="0"/>
              <w:snapToGrid w:val="0"/>
              <w:spacing w:line="244" w:lineRule="auto"/>
              <w:textAlignment w:val="baseline"/>
              <w:rPr>
                <w:rFonts w:hint="eastAsia" w:ascii="新宋体" w:hAnsi="新宋体" w:eastAsia="新宋体" w:cs="新宋体"/>
                <w:color w:val="auto"/>
                <w:sz w:val="18"/>
                <w:szCs w:val="18"/>
                <w:highlight w:val="none"/>
              </w:rPr>
            </w:pPr>
          </w:p>
          <w:p w14:paraId="2FECD108">
            <w:pPr>
              <w:keepNext w:val="0"/>
              <w:keepLines w:val="0"/>
              <w:pageBreakBefore w:val="0"/>
              <w:widowControl w:val="0"/>
              <w:kinsoku/>
              <w:wordWrap w:val="0"/>
              <w:overflowPunct/>
              <w:topLinePunct w:val="0"/>
              <w:autoSpaceDE/>
              <w:autoSpaceDN/>
              <w:bidi w:val="0"/>
              <w:adjustRightInd w:val="0"/>
              <w:snapToGrid w:val="0"/>
              <w:spacing w:before="91" w:line="222" w:lineRule="auto"/>
              <w:ind w:left="1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生产能力</w:t>
            </w:r>
          </w:p>
        </w:tc>
        <w:tc>
          <w:tcPr>
            <w:tcW w:w="1559" w:type="dxa"/>
            <w:vAlign w:val="top"/>
          </w:tcPr>
          <w:p w14:paraId="4F163B58">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18"/>
                <w:szCs w:val="18"/>
                <w:highlight w:val="none"/>
              </w:rPr>
            </w:pPr>
          </w:p>
          <w:p w14:paraId="7DC09F16">
            <w:pPr>
              <w:keepNext w:val="0"/>
              <w:keepLines w:val="0"/>
              <w:pageBreakBefore w:val="0"/>
              <w:widowControl w:val="0"/>
              <w:kinsoku/>
              <w:wordWrap w:val="0"/>
              <w:overflowPunct/>
              <w:topLinePunct w:val="0"/>
              <w:autoSpaceDE/>
              <w:autoSpaceDN/>
              <w:bidi w:val="0"/>
              <w:adjustRightInd w:val="0"/>
              <w:snapToGrid w:val="0"/>
              <w:spacing w:before="91" w:line="223" w:lineRule="auto"/>
              <w:ind w:left="1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设备安装内容</w:t>
            </w:r>
          </w:p>
        </w:tc>
        <w:tc>
          <w:tcPr>
            <w:tcW w:w="1039" w:type="dxa"/>
            <w:vAlign w:val="top"/>
          </w:tcPr>
          <w:p w14:paraId="68654CDF">
            <w:pPr>
              <w:keepNext w:val="0"/>
              <w:keepLines w:val="0"/>
              <w:pageBreakBefore w:val="0"/>
              <w:widowControl w:val="0"/>
              <w:kinsoku/>
              <w:wordWrap w:val="0"/>
              <w:overflowPunct/>
              <w:topLinePunct w:val="0"/>
              <w:autoSpaceDE/>
              <w:autoSpaceDN/>
              <w:bidi w:val="0"/>
              <w:adjustRightInd w:val="0"/>
              <w:snapToGrid w:val="0"/>
              <w:spacing w:before="114" w:line="252" w:lineRule="auto"/>
              <w:ind w:left="111" w:right="83" w:firstLine="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2"/>
                <w:sz w:val="22"/>
                <w:szCs w:val="22"/>
                <w:highlight w:val="none"/>
              </w:rPr>
              <w:t>合同价格</w:t>
            </w:r>
            <w:r>
              <w:rPr>
                <w:rFonts w:hint="eastAsia" w:ascii="新宋体" w:hAnsi="新宋体" w:eastAsia="新宋体" w:cs="新宋体"/>
                <w:color w:val="auto"/>
                <w:spacing w:val="-6"/>
                <w:sz w:val="22"/>
                <w:szCs w:val="22"/>
                <w:highlight w:val="none"/>
              </w:rPr>
              <w:t>（元）</w:t>
            </w:r>
          </w:p>
        </w:tc>
        <w:tc>
          <w:tcPr>
            <w:tcW w:w="624" w:type="dxa"/>
            <w:vAlign w:val="top"/>
          </w:tcPr>
          <w:p w14:paraId="350C7084">
            <w:pPr>
              <w:keepNext w:val="0"/>
              <w:keepLines w:val="0"/>
              <w:pageBreakBefore w:val="0"/>
              <w:widowControl w:val="0"/>
              <w:kinsoku/>
              <w:wordWrap w:val="0"/>
              <w:overflowPunct/>
              <w:topLinePunct w:val="0"/>
              <w:autoSpaceDE/>
              <w:autoSpaceDN/>
              <w:bidi w:val="0"/>
              <w:adjustRightInd w:val="0"/>
              <w:snapToGrid w:val="0"/>
              <w:spacing w:before="115" w:line="223" w:lineRule="auto"/>
              <w:ind w:left="11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开 工</w:t>
            </w:r>
          </w:p>
          <w:p w14:paraId="313E0E87">
            <w:pPr>
              <w:keepNext w:val="0"/>
              <w:keepLines w:val="0"/>
              <w:pageBreakBefore w:val="0"/>
              <w:widowControl w:val="0"/>
              <w:kinsoku/>
              <w:wordWrap w:val="0"/>
              <w:overflowPunct/>
              <w:topLinePunct w:val="0"/>
              <w:autoSpaceDE/>
              <w:autoSpaceDN/>
              <w:bidi w:val="0"/>
              <w:adjustRightInd w:val="0"/>
              <w:snapToGrid w:val="0"/>
              <w:spacing w:before="103" w:line="212" w:lineRule="auto"/>
              <w:ind w:left="16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9"/>
                <w:sz w:val="22"/>
                <w:szCs w:val="22"/>
                <w:highlight w:val="none"/>
              </w:rPr>
              <w:t>日</w:t>
            </w:r>
            <w:r>
              <w:rPr>
                <w:rFonts w:hint="eastAsia" w:ascii="新宋体" w:hAnsi="新宋体" w:eastAsia="新宋体" w:cs="新宋体"/>
                <w:color w:val="auto"/>
                <w:spacing w:val="-39"/>
                <w:sz w:val="22"/>
                <w:szCs w:val="22"/>
                <w:highlight w:val="none"/>
                <w:lang w:val="en-US" w:eastAsia="zh-CN"/>
              </w:rPr>
              <w:t xml:space="preserve"> </w:t>
            </w:r>
            <w:r>
              <w:rPr>
                <w:rFonts w:hint="eastAsia" w:ascii="新宋体" w:hAnsi="新宋体" w:eastAsia="新宋体" w:cs="新宋体"/>
                <w:color w:val="auto"/>
                <w:spacing w:val="-39"/>
                <w:sz w:val="22"/>
                <w:szCs w:val="22"/>
                <w:highlight w:val="none"/>
              </w:rPr>
              <w:t>期</w:t>
            </w:r>
          </w:p>
        </w:tc>
        <w:tc>
          <w:tcPr>
            <w:tcW w:w="627" w:type="dxa"/>
            <w:vAlign w:val="top"/>
          </w:tcPr>
          <w:p w14:paraId="490596E7">
            <w:pPr>
              <w:keepNext w:val="0"/>
              <w:keepLines w:val="0"/>
              <w:pageBreakBefore w:val="0"/>
              <w:widowControl w:val="0"/>
              <w:kinsoku/>
              <w:wordWrap w:val="0"/>
              <w:overflowPunct/>
              <w:topLinePunct w:val="0"/>
              <w:autoSpaceDE/>
              <w:autoSpaceDN/>
              <w:bidi w:val="0"/>
              <w:adjustRightInd w:val="0"/>
              <w:snapToGrid w:val="0"/>
              <w:spacing w:before="115" w:line="226" w:lineRule="auto"/>
              <w:ind w:left="11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竣 工</w:t>
            </w:r>
          </w:p>
          <w:p w14:paraId="43984D7C">
            <w:pPr>
              <w:keepNext w:val="0"/>
              <w:keepLines w:val="0"/>
              <w:pageBreakBefore w:val="0"/>
              <w:widowControl w:val="0"/>
              <w:kinsoku/>
              <w:wordWrap w:val="0"/>
              <w:overflowPunct/>
              <w:topLinePunct w:val="0"/>
              <w:autoSpaceDE/>
              <w:autoSpaceDN/>
              <w:bidi w:val="0"/>
              <w:adjustRightInd w:val="0"/>
              <w:snapToGrid w:val="0"/>
              <w:spacing w:before="99" w:line="212" w:lineRule="auto"/>
              <w:ind w:left="17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9"/>
                <w:sz w:val="22"/>
                <w:szCs w:val="22"/>
                <w:highlight w:val="none"/>
              </w:rPr>
              <w:t>日</w:t>
            </w:r>
            <w:r>
              <w:rPr>
                <w:rFonts w:hint="eastAsia" w:ascii="新宋体" w:hAnsi="新宋体" w:eastAsia="新宋体" w:cs="新宋体"/>
                <w:color w:val="auto"/>
                <w:spacing w:val="-39"/>
                <w:sz w:val="22"/>
                <w:szCs w:val="22"/>
                <w:highlight w:val="none"/>
                <w:lang w:val="en-US" w:eastAsia="zh-CN"/>
              </w:rPr>
              <w:t xml:space="preserve"> </w:t>
            </w:r>
            <w:r>
              <w:rPr>
                <w:rFonts w:hint="eastAsia" w:ascii="新宋体" w:hAnsi="新宋体" w:eastAsia="新宋体" w:cs="新宋体"/>
                <w:color w:val="auto"/>
                <w:spacing w:val="-39"/>
                <w:sz w:val="22"/>
                <w:szCs w:val="22"/>
                <w:highlight w:val="none"/>
              </w:rPr>
              <w:t>期</w:t>
            </w:r>
          </w:p>
        </w:tc>
      </w:tr>
      <w:tr w14:paraId="02EF0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59" w:type="dxa"/>
            <w:vAlign w:val="top"/>
          </w:tcPr>
          <w:p w14:paraId="0AC67B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4F5F28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2704B5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1D45C65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191E222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06C3F5F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51E258F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6A40606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7309EBD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3E9E338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1B95A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59" w:type="dxa"/>
            <w:vAlign w:val="top"/>
          </w:tcPr>
          <w:p w14:paraId="4ABDFE4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6F7DDDA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6D2C77B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7599958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7A480BB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3E49897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68A96ED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08824C3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5E9FD5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04D5B4E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7EC4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59" w:type="dxa"/>
            <w:vAlign w:val="top"/>
          </w:tcPr>
          <w:p w14:paraId="76633DA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14C722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27DFB9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75C50B8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06DB3C0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1926F5F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1EA44C2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29DC63A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05751F9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497E6D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2DD23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59" w:type="dxa"/>
            <w:vAlign w:val="top"/>
          </w:tcPr>
          <w:p w14:paraId="4C17DC8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4A6727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378C06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5665E0B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074CCC6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58579F6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434EADD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2B1A82B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51836D8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464E365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3E03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59" w:type="dxa"/>
            <w:vAlign w:val="top"/>
          </w:tcPr>
          <w:p w14:paraId="58291F1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61148B9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1D37858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7DDE62A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1CBB5FC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2C39535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73F3299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06A7563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2EB3C73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1F725A8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2FEE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59" w:type="dxa"/>
            <w:vAlign w:val="top"/>
          </w:tcPr>
          <w:p w14:paraId="5984F83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4A3A71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2D276E2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280C092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671460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4D8016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74E0379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741982E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1248C67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5829ED0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3FBF0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59" w:type="dxa"/>
            <w:vAlign w:val="top"/>
          </w:tcPr>
          <w:p w14:paraId="6F50F5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73942FA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534C1BD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0FE91A7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7F35E4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4729FF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214169D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31542C7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7CFC74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5C88359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6F2B6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59" w:type="dxa"/>
            <w:vAlign w:val="top"/>
          </w:tcPr>
          <w:p w14:paraId="12E5DD0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6906AE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7BABE1C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6F3E891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274802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4A1148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560E7DF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1533903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69782E5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3817B81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706CC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59" w:type="dxa"/>
            <w:vAlign w:val="top"/>
          </w:tcPr>
          <w:p w14:paraId="5B20417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1569319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621C1E4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0231738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2B40F8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4B0C237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55D3274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6BA1324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31979C3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36CCDC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54495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59" w:type="dxa"/>
            <w:vAlign w:val="top"/>
          </w:tcPr>
          <w:p w14:paraId="35D550F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6AF52D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0DAC81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29A141A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09E077F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31813ED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6C62464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2C91296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7EFBE5F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2202ECB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bl>
    <w:p w14:paraId="04878F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00C8F0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43" w:type="default"/>
          <w:pgSz w:w="11905" w:h="16838"/>
          <w:pgMar w:top="1440" w:right="1083" w:bottom="1440" w:left="1083" w:header="0" w:footer="952" w:gutter="0"/>
          <w:pgNumType w:fmt="decimal"/>
          <w:cols w:space="0" w:num="1"/>
          <w:rtlGutter w:val="0"/>
          <w:docGrid w:linePitch="0" w:charSpace="0"/>
        </w:sectPr>
      </w:pPr>
    </w:p>
    <w:p w14:paraId="48BE4A81">
      <w:pPr>
        <w:pStyle w:val="3"/>
        <w:keepNext w:val="0"/>
        <w:keepLines w:val="0"/>
        <w:pageBreakBefore w:val="0"/>
        <w:widowControl w:val="0"/>
        <w:kinsoku/>
        <w:wordWrap w:val="0"/>
        <w:overflowPunct/>
        <w:topLinePunct w:val="0"/>
        <w:autoSpaceDE/>
        <w:autoSpaceDN/>
        <w:bidi w:val="0"/>
        <w:adjustRightInd w:val="0"/>
        <w:snapToGrid w:val="0"/>
        <w:spacing w:before="98" w:line="219" w:lineRule="auto"/>
        <w:ind w:left="46"/>
        <w:textAlignment w:val="baseline"/>
        <w:rPr>
          <w:rFonts w:hint="eastAsia" w:ascii="新宋体" w:hAnsi="新宋体" w:eastAsia="新宋体" w:cs="新宋体"/>
          <w:b/>
          <w:bCs/>
          <w:color w:val="auto"/>
          <w:spacing w:val="-11"/>
          <w:sz w:val="30"/>
          <w:szCs w:val="30"/>
          <w:highlight w:val="none"/>
        </w:rPr>
      </w:pPr>
      <w:r>
        <w:rPr>
          <w:rFonts w:hint="eastAsia" w:ascii="新宋体" w:hAnsi="新宋体" w:eastAsia="新宋体" w:cs="新宋体"/>
          <w:b/>
          <w:bCs/>
          <w:color w:val="auto"/>
          <w:spacing w:val="-11"/>
          <w:sz w:val="30"/>
          <w:szCs w:val="30"/>
          <w:highlight w:val="none"/>
        </w:rPr>
        <w:t>附件</w:t>
      </w:r>
      <w:r>
        <w:rPr>
          <w:rFonts w:hint="eastAsia" w:ascii="新宋体" w:hAnsi="新宋体" w:eastAsia="新宋体" w:cs="新宋体"/>
          <w:b/>
          <w:bCs/>
          <w:color w:val="auto"/>
          <w:spacing w:val="-68"/>
          <w:sz w:val="30"/>
          <w:szCs w:val="30"/>
          <w:highlight w:val="none"/>
        </w:rPr>
        <w:t xml:space="preserve"> </w:t>
      </w:r>
      <w:r>
        <w:rPr>
          <w:rFonts w:hint="eastAsia" w:ascii="新宋体" w:hAnsi="新宋体" w:eastAsia="新宋体" w:cs="新宋体"/>
          <w:b/>
          <w:bCs/>
          <w:color w:val="auto"/>
          <w:spacing w:val="-11"/>
          <w:sz w:val="30"/>
          <w:szCs w:val="30"/>
          <w:highlight w:val="none"/>
        </w:rPr>
        <w:t>2：</w:t>
      </w:r>
    </w:p>
    <w:p w14:paraId="2ED70C2F">
      <w:pPr>
        <w:pStyle w:val="3"/>
        <w:keepNext w:val="0"/>
        <w:keepLines w:val="0"/>
        <w:pageBreakBefore w:val="0"/>
        <w:widowControl w:val="0"/>
        <w:kinsoku/>
        <w:wordWrap w:val="0"/>
        <w:overflowPunct/>
        <w:topLinePunct w:val="0"/>
        <w:autoSpaceDE/>
        <w:autoSpaceDN/>
        <w:bidi w:val="0"/>
        <w:adjustRightInd w:val="0"/>
        <w:snapToGrid w:val="0"/>
        <w:spacing w:before="98" w:line="219" w:lineRule="auto"/>
        <w:jc w:val="center"/>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8"/>
          <w:sz w:val="28"/>
          <w:szCs w:val="28"/>
          <w:highlight w:val="none"/>
        </w:rPr>
        <w:t>工程质量保修书（房屋建筑工程）</w:t>
      </w:r>
    </w:p>
    <w:p w14:paraId="08479514">
      <w:pPr>
        <w:pStyle w:val="3"/>
        <w:keepNext w:val="0"/>
        <w:keepLines w:val="0"/>
        <w:pageBreakBefore w:val="0"/>
        <w:widowControl w:val="0"/>
        <w:kinsoku/>
        <w:wordWrap w:val="0"/>
        <w:overflowPunct/>
        <w:topLinePunct w:val="0"/>
        <w:autoSpaceDE/>
        <w:autoSpaceDN/>
        <w:bidi w:val="0"/>
        <w:adjustRightInd w:val="0"/>
        <w:snapToGrid w:val="0"/>
        <w:spacing w:before="275"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发包人（全称</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7B03C4BF">
      <w:pPr>
        <w:pStyle w:val="3"/>
        <w:keepNext w:val="0"/>
        <w:keepLines w:val="0"/>
        <w:pageBreakBefore w:val="0"/>
        <w:widowControl w:val="0"/>
        <w:kinsoku/>
        <w:wordWrap w:val="0"/>
        <w:overflowPunct/>
        <w:topLinePunct w:val="0"/>
        <w:autoSpaceDE/>
        <w:autoSpaceDN/>
        <w:bidi w:val="0"/>
        <w:adjustRightInd w:val="0"/>
        <w:snapToGrid w:val="0"/>
        <w:spacing w:before="19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承包人（全称</w:t>
      </w:r>
      <w:r>
        <w:rPr>
          <w:rFonts w:hint="eastAsia" w:ascii="新宋体" w:hAnsi="新宋体" w:eastAsia="新宋体" w:cs="新宋体"/>
          <w:color w:val="auto"/>
          <w:spacing w:val="11"/>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2A0E7B2B">
      <w:pPr>
        <w:keepNext w:val="0"/>
        <w:keepLines w:val="0"/>
        <w:pageBreakBefore w:val="0"/>
        <w:widowControl w:val="0"/>
        <w:kinsoku/>
        <w:wordWrap w:val="0"/>
        <w:overflowPunct/>
        <w:topLinePunct w:val="0"/>
        <w:autoSpaceDE/>
        <w:autoSpaceDN/>
        <w:bidi w:val="0"/>
        <w:adjustRightInd w:val="0"/>
        <w:snapToGrid w:val="0"/>
        <w:spacing w:line="424" w:lineRule="auto"/>
        <w:textAlignment w:val="baseline"/>
        <w:rPr>
          <w:rFonts w:hint="eastAsia" w:ascii="新宋体" w:hAnsi="新宋体" w:eastAsia="新宋体" w:cs="新宋体"/>
          <w:color w:val="auto"/>
          <w:sz w:val="22"/>
          <w:szCs w:val="22"/>
          <w:highlight w:val="none"/>
        </w:rPr>
      </w:pPr>
    </w:p>
    <w:p w14:paraId="681DF687">
      <w:pPr>
        <w:pStyle w:val="3"/>
        <w:keepNext w:val="0"/>
        <w:keepLines w:val="0"/>
        <w:pageBreakBefore w:val="0"/>
        <w:widowControl w:val="0"/>
        <w:kinsoku/>
        <w:wordWrap w:val="0"/>
        <w:overflowPunct/>
        <w:topLinePunct w:val="0"/>
        <w:autoSpaceDE/>
        <w:autoSpaceDN/>
        <w:bidi w:val="0"/>
        <w:adjustRightInd w:val="0"/>
        <w:snapToGrid w:val="0"/>
        <w:spacing w:before="65" w:line="378" w:lineRule="auto"/>
        <w:ind w:left="19" w:right="68"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发包人和承包人根据《中华人民共和国建筑法》和《建设工程质量管理条例》，经协商一</w:t>
      </w:r>
      <w:r>
        <w:rPr>
          <w:rFonts w:hint="eastAsia" w:ascii="新宋体" w:hAnsi="新宋体" w:eastAsia="新宋体" w:cs="新宋体"/>
          <w:color w:val="auto"/>
          <w:spacing w:val="6"/>
          <w:sz w:val="21"/>
          <w:szCs w:val="21"/>
          <w:highlight w:val="none"/>
        </w:rPr>
        <w:t>致就</w:t>
      </w:r>
      <w:r>
        <w:rPr>
          <w:rFonts w:hint="eastAsia" w:ascii="新宋体" w:hAnsi="新宋体" w:eastAsia="新宋体" w:cs="新宋体"/>
          <w:color w:val="auto"/>
          <w:spacing w:val="-84"/>
          <w:sz w:val="21"/>
          <w:szCs w:val="21"/>
          <w:highlight w:val="none"/>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（工程全称）签订工程质量保修书。</w:t>
      </w:r>
    </w:p>
    <w:p w14:paraId="24C625BA">
      <w:pPr>
        <w:keepNext w:val="0"/>
        <w:keepLines w:val="0"/>
        <w:pageBreakBefore w:val="0"/>
        <w:widowControl w:val="0"/>
        <w:kinsoku/>
        <w:wordWrap w:val="0"/>
        <w:overflowPunct/>
        <w:topLinePunct w:val="0"/>
        <w:autoSpaceDE/>
        <w:autoSpaceDN/>
        <w:bidi w:val="0"/>
        <w:adjustRightInd w:val="0"/>
        <w:snapToGrid w:val="0"/>
        <w:spacing w:line="230" w:lineRule="auto"/>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9"/>
          <w:sz w:val="21"/>
          <w:szCs w:val="21"/>
          <w:highlight w:val="none"/>
        </w:rPr>
        <w:t>一、工程质量保修范围和内容</w:t>
      </w:r>
    </w:p>
    <w:p w14:paraId="21246876">
      <w:pPr>
        <w:pStyle w:val="3"/>
        <w:keepNext w:val="0"/>
        <w:keepLines w:val="0"/>
        <w:pageBreakBefore w:val="0"/>
        <w:widowControl w:val="0"/>
        <w:kinsoku/>
        <w:wordWrap w:val="0"/>
        <w:overflowPunct/>
        <w:topLinePunct w:val="0"/>
        <w:autoSpaceDE/>
        <w:autoSpaceDN/>
        <w:bidi w:val="0"/>
        <w:adjustRightInd w:val="0"/>
        <w:snapToGrid w:val="0"/>
        <w:spacing w:before="158"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承包人在质量保修期内，按照有关法律规定和合同约定，承担工程质量保修责任。</w:t>
      </w:r>
    </w:p>
    <w:p w14:paraId="6B4B3B83">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18" w:right="68" w:firstLine="4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质量保修范围包括地基基础工程、主体结构工程，屋面防水工程、有防水要求的卫生间、</w:t>
      </w:r>
      <w:r>
        <w:rPr>
          <w:rFonts w:hint="eastAsia" w:ascii="新宋体" w:hAnsi="新宋体" w:eastAsia="新宋体" w:cs="新宋体"/>
          <w:color w:val="auto"/>
          <w:spacing w:val="9"/>
          <w:sz w:val="21"/>
          <w:szCs w:val="21"/>
          <w:highlight w:val="none"/>
        </w:rPr>
        <w:t>房间和外墙面的防渗漏，供热与供冷系统，</w:t>
      </w:r>
      <w:r>
        <w:rPr>
          <w:rFonts w:hint="eastAsia" w:ascii="新宋体" w:hAnsi="新宋体" w:eastAsia="新宋体" w:cs="新宋体"/>
          <w:color w:val="auto"/>
          <w:spacing w:val="-50"/>
          <w:sz w:val="21"/>
          <w:szCs w:val="21"/>
          <w:highlight w:val="none"/>
        </w:rPr>
        <w:t xml:space="preserve"> </w:t>
      </w:r>
      <w:r>
        <w:rPr>
          <w:rFonts w:hint="eastAsia" w:ascii="新宋体" w:hAnsi="新宋体" w:eastAsia="新宋体" w:cs="新宋体"/>
          <w:color w:val="auto"/>
          <w:spacing w:val="9"/>
          <w:sz w:val="21"/>
          <w:szCs w:val="21"/>
          <w:highlight w:val="none"/>
        </w:rPr>
        <w:t>电气管线、给排水管道、设备安装和装修工程，</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9"/>
          <w:sz w:val="21"/>
          <w:szCs w:val="21"/>
          <w:highlight w:val="none"/>
        </w:rPr>
        <w:t>以及双方约定的其他项目。具体保修的内容，双方约定如下：</w:t>
      </w:r>
    </w:p>
    <w:p w14:paraId="12F2B865">
      <w:pPr>
        <w:keepNext w:val="0"/>
        <w:keepLines w:val="0"/>
        <w:pageBreakBefore w:val="0"/>
        <w:widowControl w:val="0"/>
        <w:kinsoku/>
        <w:wordWrap w:val="0"/>
        <w:overflowPunct/>
        <w:topLinePunct w:val="0"/>
        <w:autoSpaceDE/>
        <w:autoSpaceDN/>
        <w:bidi w:val="0"/>
        <w:adjustRightInd w:val="0"/>
        <w:snapToGrid w:val="0"/>
        <w:spacing w:line="426" w:lineRule="auto"/>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709440" behindDoc="0" locked="0" layoutInCell="1" allowOverlap="1">
                <wp:simplePos x="0" y="0"/>
                <wp:positionH relativeFrom="column">
                  <wp:posOffset>276225</wp:posOffset>
                </wp:positionH>
                <wp:positionV relativeFrom="paragraph">
                  <wp:posOffset>120015</wp:posOffset>
                </wp:positionV>
                <wp:extent cx="5200015" cy="6350"/>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200015" cy="6350"/>
                        </a:xfrm>
                        <a:custGeom>
                          <a:avLst/>
                          <a:gdLst/>
                          <a:ahLst/>
                          <a:cxnLst/>
                          <a:pathLst>
                            <a:path w="8189" h="10">
                              <a:moveTo>
                                <a:pt x="0" y="4"/>
                              </a:moveTo>
                              <a:lnTo>
                                <a:pt x="8188"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1.75pt;margin-top:9.45pt;height:0.5pt;width:409.45pt;z-index:251709440;mso-width-relative:page;mso-height-relative:page;" filled="f" stroked="t" coordsize="8189,10" o:gfxdata="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mtVrdQAAAAIAQAADwAAAAAAAAABACAAAAAiAAAAZHJzL2Rvd25y&#10;ZXYueG1sUEsBAhQAFAAAAAgAh07iQJhDnU47AgAAmAQAAA4AAAAAAAAAAQAgAAAAIwEAAGRycy9l&#10;Mm9Eb2MueG1sUEsFBgAAAAAGAAYAWQEAANAFAAAAAA==&#10;" path="m0,4l8188,4e">
                <v:fill on="f" focussize="0,0"/>
                <v:stroke weight="0.48pt" color="#000000" joinstyle="bevel"/>
                <v:imagedata o:title=""/>
                <o:lock v:ext="edit" aspectratio="f"/>
              </v:shape>
            </w:pict>
          </mc:Fallback>
        </mc:AlternateContent>
      </w:r>
    </w:p>
    <w:p w14:paraId="5B86BB79">
      <w:pPr>
        <w:keepNext w:val="0"/>
        <w:keepLines w:val="0"/>
        <w:pageBreakBefore w:val="0"/>
        <w:widowControl w:val="0"/>
        <w:kinsoku/>
        <w:wordWrap w:val="0"/>
        <w:overflowPunct/>
        <w:topLinePunct w:val="0"/>
        <w:autoSpaceDE/>
        <w:autoSpaceDN/>
        <w:bidi w:val="0"/>
        <w:adjustRightInd w:val="0"/>
        <w:snapToGrid w:val="0"/>
        <w:spacing w:before="173" w:line="230" w:lineRule="auto"/>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8"/>
          <w:sz w:val="21"/>
          <w:szCs w:val="21"/>
          <w:highlight w:val="none"/>
        </w:rPr>
        <w:t>二、质量保修期</w:t>
      </w:r>
    </w:p>
    <w:p w14:paraId="4B1605D5">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根据《建设工程质量管理条例》及有关规定，工程的质量保修期如下：</w:t>
      </w:r>
    </w:p>
    <w:p w14:paraId="3695B92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．地基基础工程和主体结构工程为设计文件规定的工</w:t>
      </w:r>
      <w:r>
        <w:rPr>
          <w:rFonts w:hint="eastAsia" w:ascii="新宋体" w:hAnsi="新宋体" w:eastAsia="新宋体" w:cs="新宋体"/>
          <w:color w:val="auto"/>
          <w:spacing w:val="7"/>
          <w:sz w:val="21"/>
          <w:szCs w:val="21"/>
          <w:highlight w:val="none"/>
        </w:rPr>
        <w:t>程合理使用年限；</w:t>
      </w:r>
    </w:p>
    <w:p w14:paraId="5092C6D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．屋面防水工程、有防水要求的卫生间、房间和外墙面的防渗为</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8"/>
          <w:sz w:val="21"/>
          <w:szCs w:val="21"/>
          <w:highlight w:val="none"/>
        </w:rPr>
        <w:t>年；</w:t>
      </w:r>
    </w:p>
    <w:p w14:paraId="547CA94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3</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2"/>
          <w:sz w:val="21"/>
          <w:szCs w:val="21"/>
          <w:highlight w:val="none"/>
        </w:rPr>
        <w:t>．装修工程为</w:t>
      </w:r>
      <w:r>
        <w:rPr>
          <w:rFonts w:hint="eastAsia" w:ascii="新宋体" w:hAnsi="新宋体" w:eastAsia="新宋体" w:cs="新宋体"/>
          <w:color w:val="auto"/>
          <w:spacing w:val="-99"/>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9"/>
          <w:sz w:val="21"/>
          <w:szCs w:val="21"/>
          <w:highlight w:val="none"/>
        </w:rPr>
        <w:t xml:space="preserve"> </w:t>
      </w:r>
      <w:r>
        <w:rPr>
          <w:rFonts w:hint="eastAsia" w:ascii="新宋体" w:hAnsi="新宋体" w:eastAsia="新宋体" w:cs="新宋体"/>
          <w:color w:val="auto"/>
          <w:spacing w:val="2"/>
          <w:sz w:val="21"/>
          <w:szCs w:val="21"/>
          <w:highlight w:val="none"/>
        </w:rPr>
        <w:t>年；</w:t>
      </w:r>
    </w:p>
    <w:p w14:paraId="33BBB53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4</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7"/>
          <w:sz w:val="21"/>
          <w:szCs w:val="21"/>
          <w:highlight w:val="none"/>
        </w:rPr>
        <w:t>．电气管线、给排水管道、设备安装工程为</w:t>
      </w:r>
      <w:r>
        <w:rPr>
          <w:rFonts w:hint="eastAsia" w:ascii="新宋体" w:hAnsi="新宋体" w:eastAsia="新宋体" w:cs="新宋体"/>
          <w:color w:val="auto"/>
          <w:spacing w:val="-97"/>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7"/>
          <w:sz w:val="21"/>
          <w:szCs w:val="21"/>
          <w:highlight w:val="none"/>
        </w:rPr>
        <w:t>年；</w:t>
      </w:r>
    </w:p>
    <w:p w14:paraId="30384DEE">
      <w:pPr>
        <w:pStyle w:val="3"/>
        <w:keepNext w:val="0"/>
        <w:keepLines w:val="0"/>
        <w:pageBreakBefore w:val="0"/>
        <w:widowControl w:val="0"/>
        <w:kinsoku/>
        <w:wordWrap w:val="0"/>
        <w:overflowPunct/>
        <w:topLinePunct w:val="0"/>
        <w:autoSpaceDE/>
        <w:autoSpaceDN/>
        <w:bidi w:val="0"/>
        <w:adjustRightInd w:val="0"/>
        <w:snapToGrid w:val="0"/>
        <w:spacing w:before="163" w:line="227"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5</w:t>
      </w:r>
      <w:r>
        <w:rPr>
          <w:rFonts w:hint="eastAsia" w:ascii="新宋体" w:hAnsi="新宋体" w:eastAsia="新宋体" w:cs="新宋体"/>
          <w:color w:val="auto"/>
          <w:spacing w:val="-14"/>
          <w:sz w:val="21"/>
          <w:szCs w:val="21"/>
          <w:highlight w:val="none"/>
        </w:rPr>
        <w:t xml:space="preserve"> </w:t>
      </w:r>
      <w:r>
        <w:rPr>
          <w:rFonts w:hint="eastAsia" w:ascii="新宋体" w:hAnsi="新宋体" w:eastAsia="新宋体" w:cs="新宋体"/>
          <w:color w:val="auto"/>
          <w:spacing w:val="6"/>
          <w:sz w:val="21"/>
          <w:szCs w:val="21"/>
          <w:highlight w:val="none"/>
        </w:rPr>
        <w:t>．供热与供冷系统为</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6"/>
          <w:sz w:val="21"/>
          <w:szCs w:val="21"/>
          <w:highlight w:val="none"/>
        </w:rPr>
        <w:t>个采暖期、供冷期；</w:t>
      </w:r>
    </w:p>
    <w:p w14:paraId="474B2879">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6</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7"/>
          <w:sz w:val="21"/>
          <w:szCs w:val="21"/>
          <w:highlight w:val="none"/>
        </w:rPr>
        <w:t>．住宅小区内的给排水设施、道路等配套工程为</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0"/>
          <w:sz w:val="21"/>
          <w:szCs w:val="21"/>
          <w:highlight w:val="none"/>
        </w:rPr>
        <w:t xml:space="preserve"> </w:t>
      </w:r>
      <w:r>
        <w:rPr>
          <w:rFonts w:hint="eastAsia" w:ascii="新宋体" w:hAnsi="新宋体" w:eastAsia="新宋体" w:cs="新宋体"/>
          <w:color w:val="auto"/>
          <w:spacing w:val="7"/>
          <w:sz w:val="21"/>
          <w:szCs w:val="21"/>
          <w:highlight w:val="none"/>
        </w:rPr>
        <w:t>年；</w:t>
      </w:r>
    </w:p>
    <w:p w14:paraId="4AF0B6B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7</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6"/>
          <w:sz w:val="21"/>
          <w:szCs w:val="21"/>
          <w:highlight w:val="none"/>
        </w:rPr>
        <w:t>．其他项目保修期限约定如下：</w:t>
      </w:r>
    </w:p>
    <w:p w14:paraId="09648C28">
      <w:pPr>
        <w:keepNext w:val="0"/>
        <w:keepLines w:val="0"/>
        <w:pageBreakBefore w:val="0"/>
        <w:widowControl w:val="0"/>
        <w:tabs>
          <w:tab w:val="left" w:pos="8619"/>
        </w:tabs>
        <w:kinsoku/>
        <w:wordWrap w:val="0"/>
        <w:overflowPunct/>
        <w:topLinePunct w:val="0"/>
        <w:autoSpaceDE/>
        <w:autoSpaceDN/>
        <w:bidi w:val="0"/>
        <w:adjustRightInd w:val="0"/>
        <w:snapToGrid w:val="0"/>
        <w:spacing w:before="157"/>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rPr>
        <w:tab/>
      </w:r>
    </w:p>
    <w:p w14:paraId="1F01AE8E">
      <w:pPr>
        <w:pStyle w:val="3"/>
        <w:keepNext w:val="0"/>
        <w:keepLines w:val="0"/>
        <w:pageBreakBefore w:val="0"/>
        <w:widowControl w:val="0"/>
        <w:tabs>
          <w:tab w:val="left" w:pos="8305"/>
        </w:tabs>
        <w:kinsoku/>
        <w:wordWrap w:val="0"/>
        <w:overflowPunct/>
        <w:topLinePunct w:val="0"/>
        <w:autoSpaceDE/>
        <w:autoSpaceDN/>
        <w:bidi w:val="0"/>
        <w:adjustRightInd w:val="0"/>
        <w:snapToGrid w:val="0"/>
        <w:spacing w:before="262" w:line="173" w:lineRule="auto"/>
        <w:ind w:left="10"/>
        <w:textAlignment w:val="baseline"/>
        <w:rPr>
          <w:rFonts w:hint="eastAsia" w:ascii="新宋体" w:hAnsi="新宋体" w:eastAsia="新宋体" w:cs="新宋体"/>
          <w:color w:val="auto"/>
          <w:sz w:val="8"/>
          <w:szCs w:val="8"/>
          <w:highlight w:val="none"/>
        </w:rPr>
      </w:pPr>
      <w:r>
        <w:rPr>
          <w:rFonts w:hint="eastAsia" w:ascii="新宋体" w:hAnsi="新宋体" w:eastAsia="新宋体" w:cs="新宋体"/>
          <w:color w:val="auto"/>
          <w:sz w:val="8"/>
          <w:szCs w:val="8"/>
          <w:highlight w:val="none"/>
          <w:u w:val="single" w:color="auto"/>
        </w:rPr>
        <w:tab/>
      </w:r>
      <w:r>
        <w:rPr>
          <w:rFonts w:hint="eastAsia" w:ascii="新宋体" w:hAnsi="新宋体" w:eastAsia="新宋体" w:cs="新宋体"/>
          <w:color w:val="auto"/>
          <w:spacing w:val="-6"/>
          <w:sz w:val="8"/>
          <w:szCs w:val="8"/>
          <w:highlight w:val="none"/>
        </w:rPr>
        <w:t xml:space="preserve"> </w:t>
      </w:r>
      <w:r>
        <w:rPr>
          <w:rFonts w:hint="eastAsia" w:ascii="新宋体" w:hAnsi="新宋体" w:eastAsia="新宋体" w:cs="新宋体"/>
          <w:color w:val="auto"/>
          <w:spacing w:val="10"/>
          <w:sz w:val="8"/>
          <w:szCs w:val="8"/>
          <w:highlight w:val="none"/>
        </w:rPr>
        <w:t>。</w:t>
      </w:r>
    </w:p>
    <w:p w14:paraId="341F1DC7">
      <w:pPr>
        <w:pStyle w:val="3"/>
        <w:keepNext w:val="0"/>
        <w:keepLines w:val="0"/>
        <w:pageBreakBefore w:val="0"/>
        <w:widowControl w:val="0"/>
        <w:kinsoku/>
        <w:wordWrap w:val="0"/>
        <w:overflowPunct/>
        <w:topLinePunct w:val="0"/>
        <w:autoSpaceDE/>
        <w:autoSpaceDN/>
        <w:bidi w:val="0"/>
        <w:adjustRightInd w:val="0"/>
        <w:snapToGrid w:val="0"/>
        <w:spacing w:before="208"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质量保修期自工程竣工验收合格之日起计算。</w:t>
      </w:r>
    </w:p>
    <w:p w14:paraId="49C826B2">
      <w:pPr>
        <w:keepNext w:val="0"/>
        <w:keepLines w:val="0"/>
        <w:pageBreakBefore w:val="0"/>
        <w:widowControl w:val="0"/>
        <w:kinsoku/>
        <w:wordWrap w:val="0"/>
        <w:overflowPunct/>
        <w:topLinePunct w:val="0"/>
        <w:autoSpaceDE/>
        <w:autoSpaceDN/>
        <w:bidi w:val="0"/>
        <w:adjustRightInd w:val="0"/>
        <w:snapToGrid w:val="0"/>
        <w:spacing w:before="162" w:line="229" w:lineRule="auto"/>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8"/>
          <w:sz w:val="21"/>
          <w:szCs w:val="21"/>
          <w:highlight w:val="none"/>
        </w:rPr>
        <w:t>三、缺陷责任期</w:t>
      </w:r>
    </w:p>
    <w:p w14:paraId="46ED1213">
      <w:pPr>
        <w:pStyle w:val="3"/>
        <w:keepNext w:val="0"/>
        <w:keepLines w:val="0"/>
        <w:pageBreakBefore w:val="0"/>
        <w:widowControl w:val="0"/>
        <w:kinsoku/>
        <w:wordWrap w:val="0"/>
        <w:overflowPunct/>
        <w:topLinePunct w:val="0"/>
        <w:autoSpaceDE/>
        <w:autoSpaceDN/>
        <w:bidi w:val="0"/>
        <w:adjustRightInd w:val="0"/>
        <w:snapToGrid w:val="0"/>
        <w:spacing w:before="160" w:line="377" w:lineRule="auto"/>
        <w:ind w:left="19" w:right="68" w:firstLine="422"/>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工程缺陷责任期为</w:t>
      </w:r>
      <w:r>
        <w:rPr>
          <w:rFonts w:hint="eastAsia" w:ascii="新宋体" w:hAnsi="新宋体" w:eastAsia="新宋体" w:cs="新宋体"/>
          <w:color w:val="auto"/>
          <w:spacing w:val="9"/>
          <w:sz w:val="21"/>
          <w:szCs w:val="21"/>
          <w:highlight w:val="none"/>
          <w:u w:val="single" w:color="auto"/>
        </w:rPr>
        <w:t xml:space="preserve">         </w:t>
      </w:r>
      <w:r>
        <w:rPr>
          <w:rFonts w:hint="eastAsia" w:ascii="新宋体" w:hAnsi="新宋体" w:eastAsia="新宋体" w:cs="新宋体"/>
          <w:color w:val="auto"/>
          <w:spacing w:val="-92"/>
          <w:sz w:val="21"/>
          <w:szCs w:val="21"/>
          <w:highlight w:val="none"/>
        </w:rPr>
        <w:t xml:space="preserve"> </w:t>
      </w:r>
      <w:r>
        <w:rPr>
          <w:rFonts w:hint="eastAsia" w:ascii="新宋体" w:hAnsi="新宋体" w:eastAsia="新宋体" w:cs="新宋体"/>
          <w:color w:val="auto"/>
          <w:spacing w:val="9"/>
          <w:sz w:val="21"/>
          <w:szCs w:val="21"/>
          <w:highlight w:val="none"/>
        </w:rPr>
        <w:t>个月（最长不超过</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9"/>
          <w:sz w:val="21"/>
          <w:szCs w:val="21"/>
          <w:highlight w:val="none"/>
        </w:rPr>
        <w:t>24 个月</w:t>
      </w:r>
      <w:r>
        <w:rPr>
          <w:rFonts w:hint="eastAsia" w:ascii="新宋体" w:hAnsi="新宋体" w:eastAsia="新宋体" w:cs="新宋体"/>
          <w:color w:val="auto"/>
          <w:spacing w:val="16"/>
          <w:sz w:val="21"/>
          <w:szCs w:val="21"/>
          <w:highlight w:val="none"/>
        </w:rPr>
        <w:t>），</w:t>
      </w:r>
      <w:r>
        <w:rPr>
          <w:rFonts w:hint="eastAsia" w:ascii="新宋体" w:hAnsi="新宋体" w:eastAsia="新宋体" w:cs="新宋体"/>
          <w:color w:val="auto"/>
          <w:spacing w:val="9"/>
          <w:sz w:val="21"/>
          <w:szCs w:val="21"/>
          <w:highlight w:val="none"/>
        </w:rPr>
        <w:t>缺陷责任期自工程竣工验收合</w:t>
      </w:r>
      <w:r>
        <w:rPr>
          <w:rFonts w:hint="eastAsia" w:ascii="新宋体" w:hAnsi="新宋体" w:eastAsia="新宋体" w:cs="新宋体"/>
          <w:color w:val="auto"/>
          <w:spacing w:val="11"/>
          <w:sz w:val="21"/>
          <w:szCs w:val="21"/>
          <w:highlight w:val="none"/>
        </w:rPr>
        <w:t>格之日起计算。单位工程先于全部工程进行验收，单位工程缺陷责任期自单位工程验收合格之</w:t>
      </w:r>
      <w:r>
        <w:rPr>
          <w:rFonts w:hint="eastAsia" w:ascii="新宋体" w:hAnsi="新宋体" w:eastAsia="新宋体" w:cs="新宋体"/>
          <w:color w:val="auto"/>
          <w:spacing w:val="5"/>
          <w:sz w:val="21"/>
          <w:szCs w:val="21"/>
          <w:highlight w:val="none"/>
        </w:rPr>
        <w:t>日起算。</w:t>
      </w:r>
    </w:p>
    <w:p w14:paraId="4A28E259">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缺陷责任期</w:t>
      </w:r>
      <w:r>
        <w:rPr>
          <w:rFonts w:hint="eastAsia" w:ascii="新宋体" w:hAnsi="新宋体" w:eastAsia="新宋体" w:cs="新宋体"/>
          <w:color w:val="auto"/>
          <w:spacing w:val="8"/>
          <w:sz w:val="21"/>
          <w:szCs w:val="21"/>
          <w:highlight w:val="none"/>
          <w:u w:val="single" w:color="auto"/>
        </w:rPr>
        <w:t>满</w:t>
      </w:r>
      <w:r>
        <w:rPr>
          <w:rFonts w:hint="eastAsia" w:ascii="新宋体" w:hAnsi="新宋体" w:eastAsia="新宋体" w:cs="新宋体"/>
          <w:color w:val="auto"/>
          <w:spacing w:val="8"/>
          <w:sz w:val="21"/>
          <w:szCs w:val="21"/>
          <w:highlight w:val="none"/>
        </w:rPr>
        <w:t>之日起</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8"/>
          <w:sz w:val="21"/>
          <w:szCs w:val="21"/>
          <w:highlight w:val="none"/>
        </w:rPr>
        <w:t>天</w:t>
      </w:r>
      <w:r>
        <w:rPr>
          <w:rFonts w:hint="eastAsia" w:ascii="新宋体" w:hAnsi="新宋体" w:eastAsia="新宋体" w:cs="新宋体"/>
          <w:color w:val="auto"/>
          <w:spacing w:val="8"/>
          <w:sz w:val="21"/>
          <w:szCs w:val="21"/>
          <w:highlight w:val="none"/>
          <w:u w:val="single" w:color="auto"/>
        </w:rPr>
        <w:t>（按合同约定期限</w:t>
      </w:r>
      <w:r>
        <w:rPr>
          <w:rFonts w:hint="eastAsia" w:ascii="新宋体" w:hAnsi="新宋体" w:eastAsia="新宋体" w:cs="新宋体"/>
          <w:color w:val="auto"/>
          <w:spacing w:val="19"/>
          <w:sz w:val="21"/>
          <w:szCs w:val="21"/>
          <w:highlight w:val="none"/>
          <w:u w:val="single" w:color="auto"/>
        </w:rPr>
        <w:t>），</w:t>
      </w:r>
      <w:r>
        <w:rPr>
          <w:rFonts w:hint="eastAsia" w:ascii="新宋体" w:hAnsi="新宋体" w:eastAsia="新宋体" w:cs="新宋体"/>
          <w:color w:val="auto"/>
          <w:spacing w:val="8"/>
          <w:sz w:val="21"/>
          <w:szCs w:val="21"/>
          <w:highlight w:val="none"/>
        </w:rPr>
        <w:t>发包人应退还剩余的质量保证金。</w:t>
      </w:r>
    </w:p>
    <w:p w14:paraId="0B81EE55">
      <w:pPr>
        <w:keepNext w:val="0"/>
        <w:keepLines w:val="0"/>
        <w:pageBreakBefore w:val="0"/>
        <w:widowControl w:val="0"/>
        <w:kinsoku/>
        <w:wordWrap w:val="0"/>
        <w:overflowPunct/>
        <w:topLinePunct w:val="0"/>
        <w:autoSpaceDE/>
        <w:autoSpaceDN/>
        <w:bidi w:val="0"/>
        <w:adjustRightInd w:val="0"/>
        <w:snapToGrid w:val="0"/>
        <w:spacing w:before="162" w:line="229" w:lineRule="auto"/>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7"/>
          <w:sz w:val="21"/>
          <w:szCs w:val="21"/>
          <w:highlight w:val="none"/>
        </w:rPr>
        <w:t>四、质量保修责任</w:t>
      </w:r>
    </w:p>
    <w:p w14:paraId="69C0FD21">
      <w:pPr>
        <w:pStyle w:val="3"/>
        <w:keepNext w:val="0"/>
        <w:keepLines w:val="0"/>
        <w:pageBreakBefore w:val="0"/>
        <w:widowControl w:val="0"/>
        <w:kinsoku/>
        <w:wordWrap w:val="0"/>
        <w:overflowPunct/>
        <w:topLinePunct w:val="0"/>
        <w:autoSpaceDE/>
        <w:autoSpaceDN/>
        <w:bidi w:val="0"/>
        <w:adjustRightInd w:val="0"/>
        <w:snapToGrid w:val="0"/>
        <w:spacing w:before="159" w:line="360" w:lineRule="auto"/>
        <w:ind w:firstLine="444" w:firstLineChars="200"/>
        <w:jc w:val="both"/>
        <w:textAlignment w:val="baseline"/>
        <w:rPr>
          <w:rFonts w:hint="eastAsia" w:ascii="新宋体" w:hAnsi="新宋体" w:eastAsia="新宋体" w:cs="新宋体"/>
          <w:color w:val="auto"/>
          <w:sz w:val="22"/>
          <w:szCs w:val="32"/>
          <w:highlight w:val="none"/>
        </w:rPr>
      </w:pPr>
      <w:r>
        <w:rPr>
          <w:rFonts w:hint="eastAsia" w:ascii="新宋体" w:hAnsi="新宋体" w:eastAsia="新宋体" w:cs="新宋体"/>
          <w:color w:val="auto"/>
          <w:spacing w:val="6"/>
          <w:sz w:val="21"/>
          <w:szCs w:val="21"/>
          <w:highlight w:val="none"/>
          <w:lang w:val="en-US" w:eastAsia="zh-CN"/>
        </w:rPr>
        <w:t>1.</w:t>
      </w:r>
      <w:r>
        <w:rPr>
          <w:rFonts w:hint="eastAsia" w:ascii="新宋体" w:hAnsi="新宋体" w:eastAsia="新宋体" w:cs="新宋体"/>
          <w:color w:val="auto"/>
          <w:spacing w:val="6"/>
          <w:sz w:val="21"/>
          <w:szCs w:val="21"/>
          <w:highlight w:val="none"/>
        </w:rPr>
        <w:t>属于保修范围、内容的项目，承包人应</w:t>
      </w:r>
      <w:r>
        <w:rPr>
          <w:rFonts w:hint="eastAsia" w:ascii="新宋体" w:hAnsi="新宋体" w:eastAsia="新宋体" w:cs="新宋体"/>
          <w:color w:val="auto"/>
          <w:spacing w:val="5"/>
          <w:sz w:val="21"/>
          <w:szCs w:val="21"/>
          <w:highlight w:val="none"/>
        </w:rPr>
        <w:t>当在接到保修通知之日起</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83"/>
          <w:sz w:val="21"/>
          <w:szCs w:val="21"/>
          <w:highlight w:val="none"/>
        </w:rPr>
        <w:t xml:space="preserve"> </w:t>
      </w:r>
      <w:r>
        <w:rPr>
          <w:rFonts w:hint="eastAsia" w:ascii="新宋体" w:hAnsi="新宋体" w:eastAsia="新宋体" w:cs="新宋体"/>
          <w:color w:val="auto"/>
          <w:spacing w:val="5"/>
          <w:sz w:val="21"/>
          <w:szCs w:val="21"/>
          <w:highlight w:val="none"/>
        </w:rPr>
        <w:t>天内派人保修。</w:t>
      </w:r>
    </w:p>
    <w:p w14:paraId="39EFC2D7">
      <w:pPr>
        <w:pStyle w:val="3"/>
        <w:keepNext w:val="0"/>
        <w:keepLines w:val="0"/>
        <w:pageBreakBefore w:val="0"/>
        <w:widowControl w:val="0"/>
        <w:kinsoku/>
        <w:wordWrap w:val="0"/>
        <w:overflowPunct/>
        <w:topLinePunct w:val="0"/>
        <w:autoSpaceDE/>
        <w:autoSpaceDN/>
        <w:bidi w:val="0"/>
        <w:adjustRightInd w:val="0"/>
        <w:snapToGrid w:val="0"/>
        <w:spacing w:before="65" w:line="360" w:lineRule="auto"/>
        <w:jc w:val="center"/>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lang w:val="en-US" w:eastAsia="zh-CN"/>
        </w:rPr>
        <w:t xml:space="preserve"> </w:t>
      </w:r>
      <w:r>
        <w:rPr>
          <w:rFonts w:hint="eastAsia" w:ascii="新宋体" w:hAnsi="新宋体" w:eastAsia="新宋体" w:cs="新宋体"/>
          <w:color w:val="auto"/>
          <w:spacing w:val="5"/>
          <w:sz w:val="21"/>
          <w:szCs w:val="21"/>
          <w:highlight w:val="none"/>
        </w:rPr>
        <w:t>承包人不在约定期限内派人保修的，发包人可以委托他人修理，修理费用从质量保证金内扣除。</w:t>
      </w:r>
    </w:p>
    <w:p w14:paraId="62F83851">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23"/>
          <w:sz w:val="21"/>
          <w:szCs w:val="21"/>
          <w:highlight w:val="none"/>
          <w:lang w:val="en-US" w:eastAsia="zh-CN"/>
        </w:rPr>
        <w:t>.</w:t>
      </w:r>
      <w:r>
        <w:rPr>
          <w:rFonts w:hint="eastAsia" w:ascii="新宋体" w:hAnsi="新宋体" w:eastAsia="新宋体" w:cs="新宋体"/>
          <w:color w:val="auto"/>
          <w:spacing w:val="9"/>
          <w:sz w:val="21"/>
          <w:szCs w:val="21"/>
          <w:highlight w:val="none"/>
        </w:rPr>
        <w:t>发生紧急事故需抢修的，承包人在接到事故通知后</w:t>
      </w:r>
      <w:r>
        <w:rPr>
          <w:rFonts w:hint="eastAsia" w:ascii="新宋体" w:hAnsi="新宋体" w:eastAsia="新宋体" w:cs="新宋体"/>
          <w:color w:val="auto"/>
          <w:spacing w:val="8"/>
          <w:sz w:val="21"/>
          <w:szCs w:val="21"/>
          <w:highlight w:val="none"/>
        </w:rPr>
        <w:t>，应当立即到达事故现场抢修。</w:t>
      </w:r>
    </w:p>
    <w:p w14:paraId="4E51A2D3">
      <w:pPr>
        <w:pStyle w:val="3"/>
        <w:keepNext w:val="0"/>
        <w:keepLines w:val="0"/>
        <w:pageBreakBefore w:val="0"/>
        <w:widowControl w:val="0"/>
        <w:kinsoku/>
        <w:wordWrap w:val="0"/>
        <w:overflowPunct/>
        <w:topLinePunct w:val="0"/>
        <w:autoSpaceDE/>
        <w:autoSpaceDN/>
        <w:bidi w:val="0"/>
        <w:adjustRightInd w:val="0"/>
        <w:snapToGrid w:val="0"/>
        <w:spacing w:before="163" w:line="327" w:lineRule="auto"/>
        <w:ind w:left="19" w:right="68"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w:t>
      </w:r>
      <w:r>
        <w:rPr>
          <w:rFonts w:hint="eastAsia" w:ascii="新宋体" w:hAnsi="新宋体" w:eastAsia="新宋体" w:cs="新宋体"/>
          <w:color w:val="auto"/>
          <w:spacing w:val="8"/>
          <w:sz w:val="21"/>
          <w:szCs w:val="21"/>
          <w:highlight w:val="none"/>
          <w:lang w:val="en-US" w:eastAsia="zh-CN"/>
        </w:rPr>
        <w:t>.</w:t>
      </w:r>
      <w:r>
        <w:rPr>
          <w:rFonts w:hint="eastAsia" w:ascii="新宋体" w:hAnsi="新宋体" w:eastAsia="新宋体" w:cs="新宋体"/>
          <w:color w:val="auto"/>
          <w:spacing w:val="8"/>
          <w:sz w:val="21"/>
          <w:szCs w:val="21"/>
          <w:highlight w:val="none"/>
        </w:rPr>
        <w:t>对于涉及结构安全的质量问题，应当按照《建设工程质量管理条</w:t>
      </w:r>
      <w:r>
        <w:rPr>
          <w:rFonts w:hint="eastAsia" w:ascii="新宋体" w:hAnsi="新宋体" w:eastAsia="新宋体" w:cs="新宋体"/>
          <w:color w:val="auto"/>
          <w:spacing w:val="7"/>
          <w:sz w:val="21"/>
          <w:szCs w:val="21"/>
          <w:highlight w:val="none"/>
        </w:rPr>
        <w:t>例》的规定，立即向当</w:t>
      </w:r>
      <w:r>
        <w:rPr>
          <w:rFonts w:hint="eastAsia" w:ascii="新宋体" w:hAnsi="新宋体" w:eastAsia="新宋体" w:cs="新宋体"/>
          <w:color w:val="auto"/>
          <w:spacing w:val="11"/>
          <w:sz w:val="21"/>
          <w:szCs w:val="21"/>
          <w:highlight w:val="none"/>
        </w:rPr>
        <w:t>地建设行政主管部门和有关部门报告，采取安全防范措施，并由原设计人或者具有相应资质等</w:t>
      </w:r>
      <w:r>
        <w:rPr>
          <w:rFonts w:hint="eastAsia" w:ascii="新宋体" w:hAnsi="新宋体" w:eastAsia="新宋体" w:cs="新宋体"/>
          <w:color w:val="auto"/>
          <w:spacing w:val="9"/>
          <w:sz w:val="21"/>
          <w:szCs w:val="21"/>
          <w:highlight w:val="none"/>
        </w:rPr>
        <w:t>级的设计人提出保修方案，承包人实施保修。</w:t>
      </w:r>
    </w:p>
    <w:p w14:paraId="2F53F69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4</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16"/>
          <w:sz w:val="21"/>
          <w:szCs w:val="21"/>
          <w:highlight w:val="none"/>
          <w:lang w:val="en-US" w:eastAsia="zh-CN"/>
        </w:rPr>
        <w:t>.</w:t>
      </w:r>
      <w:r>
        <w:rPr>
          <w:rFonts w:hint="eastAsia" w:ascii="新宋体" w:hAnsi="新宋体" w:eastAsia="新宋体" w:cs="新宋体"/>
          <w:color w:val="auto"/>
          <w:spacing w:val="7"/>
          <w:sz w:val="21"/>
          <w:szCs w:val="21"/>
          <w:highlight w:val="none"/>
        </w:rPr>
        <w:t>质量保修完成后，由发包人组织验收。</w:t>
      </w:r>
    </w:p>
    <w:p w14:paraId="604E0019">
      <w:pPr>
        <w:keepNext w:val="0"/>
        <w:keepLines w:val="0"/>
        <w:pageBreakBefore w:val="0"/>
        <w:widowControl w:val="0"/>
        <w:kinsoku/>
        <w:wordWrap w:val="0"/>
        <w:overflowPunct/>
        <w:topLinePunct w:val="0"/>
        <w:autoSpaceDE/>
        <w:autoSpaceDN/>
        <w:bidi w:val="0"/>
        <w:adjustRightInd w:val="0"/>
        <w:snapToGrid w:val="0"/>
        <w:spacing w:before="163" w:line="230" w:lineRule="auto"/>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7"/>
          <w:sz w:val="21"/>
          <w:szCs w:val="21"/>
          <w:highlight w:val="none"/>
        </w:rPr>
        <w:t>五、保修费用</w:t>
      </w:r>
    </w:p>
    <w:p w14:paraId="1DCC9872">
      <w:pPr>
        <w:pStyle w:val="3"/>
        <w:keepNext w:val="0"/>
        <w:keepLines w:val="0"/>
        <w:pageBreakBefore w:val="0"/>
        <w:widowControl w:val="0"/>
        <w:kinsoku/>
        <w:wordWrap w:val="0"/>
        <w:overflowPunct/>
        <w:topLinePunct w:val="0"/>
        <w:autoSpaceDE/>
        <w:autoSpaceDN/>
        <w:bidi w:val="0"/>
        <w:adjustRightInd w:val="0"/>
        <w:snapToGrid w:val="0"/>
        <w:spacing w:before="158"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保修费用由造成质量缺陷的责任方承担。</w:t>
      </w:r>
    </w:p>
    <w:p w14:paraId="30C109A9">
      <w:pPr>
        <w:keepNext w:val="0"/>
        <w:keepLines w:val="0"/>
        <w:pageBreakBefore w:val="0"/>
        <w:widowControl w:val="0"/>
        <w:kinsoku/>
        <w:wordWrap w:val="0"/>
        <w:overflowPunct/>
        <w:topLinePunct w:val="0"/>
        <w:autoSpaceDE/>
        <w:autoSpaceDN/>
        <w:bidi w:val="0"/>
        <w:adjustRightInd w:val="0"/>
        <w:snapToGrid w:val="0"/>
        <w:spacing w:before="162" w:line="229" w:lineRule="auto"/>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8"/>
          <w:sz w:val="21"/>
          <w:szCs w:val="21"/>
          <w:highlight w:val="none"/>
        </w:rPr>
        <w:t>六、双方约定的其他工程质量保修事项：</w:t>
      </w:r>
    </w:p>
    <w:p w14:paraId="2D32DB3A">
      <w:pPr>
        <w:keepNext w:val="0"/>
        <w:keepLines w:val="0"/>
        <w:pageBreakBefore w:val="0"/>
        <w:widowControl w:val="0"/>
        <w:kinsoku/>
        <w:wordWrap w:val="0"/>
        <w:overflowPunct/>
        <w:topLinePunct w:val="0"/>
        <w:autoSpaceDE/>
        <w:autoSpaceDN/>
        <w:bidi w:val="0"/>
        <w:adjustRightInd w:val="0"/>
        <w:snapToGrid w:val="0"/>
        <w:spacing w:line="293" w:lineRule="auto"/>
        <w:textAlignment w:val="baseline"/>
        <w:rPr>
          <w:rFonts w:hint="eastAsia" w:ascii="新宋体" w:hAnsi="新宋体" w:eastAsia="新宋体" w:cs="新宋体"/>
          <w:color w:val="auto"/>
          <w:sz w:val="21"/>
          <w:highlight w:val="none"/>
        </w:rPr>
      </w:pPr>
    </w:p>
    <w:p w14:paraId="72BF7D1F">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r>
        <w:rPr>
          <w:rFonts w:hint="eastAsia" w:ascii="新宋体" w:hAnsi="新宋体" w:eastAsia="新宋体" w:cs="新宋体"/>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276225</wp:posOffset>
                </wp:positionH>
                <wp:positionV relativeFrom="paragraph">
                  <wp:posOffset>34290</wp:posOffset>
                </wp:positionV>
                <wp:extent cx="5200015"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200015" cy="6350"/>
                        </a:xfrm>
                        <a:custGeom>
                          <a:avLst/>
                          <a:gdLst/>
                          <a:ahLst/>
                          <a:cxnLst/>
                          <a:pathLst>
                            <a:path w="8189" h="10">
                              <a:moveTo>
                                <a:pt x="0" y="4"/>
                              </a:moveTo>
                              <a:lnTo>
                                <a:pt x="8188"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1.75pt;margin-top:2.7pt;height:0.5pt;width:409.45pt;z-index:251710464;mso-width-relative:page;mso-height-relative:page;" filled="f" stroked="t" coordsize="8189,10" o:gfxdata="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tm9qI0gAAAAYBAAAPAAAAAAAAAAEAIAAAACIAAABkcnMvZG93bnJl&#10;di54bWxQSwECFAAUAAAACACHTuJA7exYizwCAACYBAAADgAAAAAAAAABACAAAAAhAQAAZHJzL2Uy&#10;b0RvYy54bWxQSwUGAAAAAAYABgBZAQAAzwUAAAAA&#10;" path="m0,4l8188,4e">
                <v:fill on="f" focussize="0,0"/>
                <v:stroke weight="0.48pt" color="#000000" joinstyle="bevel"/>
                <v:imagedata o:title=""/>
                <o:lock v:ext="edit" aspectratio="f"/>
              </v:shape>
            </w:pict>
          </mc:Fallback>
        </mc:AlternateContent>
      </w:r>
    </w:p>
    <w:p w14:paraId="5641487C">
      <w:pPr>
        <w:pStyle w:val="3"/>
        <w:keepNext w:val="0"/>
        <w:keepLines w:val="0"/>
        <w:pageBreakBefore w:val="0"/>
        <w:widowControl w:val="0"/>
        <w:tabs>
          <w:tab w:val="left" w:pos="8305"/>
        </w:tabs>
        <w:kinsoku/>
        <w:wordWrap w:val="0"/>
        <w:overflowPunct/>
        <w:topLinePunct w:val="0"/>
        <w:autoSpaceDE/>
        <w:autoSpaceDN/>
        <w:bidi w:val="0"/>
        <w:adjustRightInd w:val="0"/>
        <w:snapToGrid w:val="0"/>
        <w:spacing w:before="66" w:line="95" w:lineRule="auto"/>
        <w:ind w:left="10"/>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z w:val="20"/>
          <w:szCs w:val="20"/>
          <w:highlight w:val="none"/>
          <w:u w:val="single" w:color="auto"/>
        </w:rPr>
        <w:tab/>
      </w:r>
      <w:r>
        <w:rPr>
          <w:rFonts w:hint="eastAsia" w:ascii="新宋体" w:hAnsi="新宋体" w:eastAsia="新宋体" w:cs="新宋体"/>
          <w:color w:val="auto"/>
          <w:sz w:val="20"/>
          <w:szCs w:val="20"/>
          <w:highlight w:val="none"/>
        </w:rPr>
        <w:t>。</w:t>
      </w:r>
    </w:p>
    <w:p w14:paraId="00354377">
      <w:pPr>
        <w:pStyle w:val="3"/>
        <w:keepNext w:val="0"/>
        <w:keepLines w:val="0"/>
        <w:pageBreakBefore w:val="0"/>
        <w:widowControl w:val="0"/>
        <w:kinsoku/>
        <w:wordWrap w:val="0"/>
        <w:overflowPunct/>
        <w:topLinePunct w:val="0"/>
        <w:autoSpaceDE/>
        <w:autoSpaceDN/>
        <w:bidi w:val="0"/>
        <w:adjustRightInd w:val="0"/>
        <w:snapToGrid w:val="0"/>
        <w:spacing w:before="170" w:line="378" w:lineRule="auto"/>
        <w:ind w:right="68" w:firstLine="234" w:firstLineChars="1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2"/>
          <w:sz w:val="21"/>
          <w:szCs w:val="21"/>
          <w:highlight w:val="none"/>
        </w:rPr>
        <w:t>工程质量保修书由发包人、承包人在工程竣工验收前共同签署，作</w:t>
      </w:r>
      <w:r>
        <w:rPr>
          <w:rFonts w:hint="eastAsia" w:ascii="新宋体" w:hAnsi="新宋体" w:eastAsia="新宋体" w:cs="新宋体"/>
          <w:color w:val="auto"/>
          <w:spacing w:val="11"/>
          <w:sz w:val="21"/>
          <w:szCs w:val="21"/>
          <w:highlight w:val="none"/>
        </w:rPr>
        <w:t>为施工合同附件，其有</w:t>
      </w:r>
      <w:r>
        <w:rPr>
          <w:rFonts w:hint="eastAsia" w:ascii="新宋体" w:hAnsi="新宋体" w:eastAsia="新宋体" w:cs="新宋体"/>
          <w:color w:val="auto"/>
          <w:spacing w:val="7"/>
          <w:sz w:val="21"/>
          <w:szCs w:val="21"/>
          <w:highlight w:val="none"/>
        </w:rPr>
        <w:t>效期限至保修期满。</w:t>
      </w:r>
    </w:p>
    <w:p w14:paraId="43EE3C7E">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2"/>
          <w:szCs w:val="22"/>
          <w:highlight w:val="none"/>
        </w:rPr>
      </w:pPr>
    </w:p>
    <w:p w14:paraId="7CDE22A6">
      <w:pPr>
        <w:pStyle w:val="3"/>
        <w:keepNext w:val="0"/>
        <w:keepLines w:val="0"/>
        <w:pageBreakBefore w:val="0"/>
        <w:widowControl w:val="0"/>
        <w:kinsoku/>
        <w:wordWrap w:val="0"/>
        <w:overflowPunct/>
        <w:topLinePunct w:val="0"/>
        <w:autoSpaceDE/>
        <w:autoSpaceDN/>
        <w:bidi w:val="0"/>
        <w:adjustRightInd w:val="0"/>
        <w:snapToGrid w:val="0"/>
        <w:spacing w:before="66" w:line="227" w:lineRule="auto"/>
        <w:ind w:left="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发包人（公章</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7"/>
          <w:sz w:val="21"/>
          <w:szCs w:val="21"/>
          <w:highlight w:val="none"/>
        </w:rPr>
        <w:t>承包人（公章</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318205FB">
      <w:pPr>
        <w:pStyle w:val="3"/>
        <w:keepNext w:val="0"/>
        <w:keepLines w:val="0"/>
        <w:pageBreakBefore w:val="0"/>
        <w:widowControl w:val="0"/>
        <w:kinsoku/>
        <w:wordWrap w:val="0"/>
        <w:overflowPunct/>
        <w:topLinePunct w:val="0"/>
        <w:autoSpaceDE/>
        <w:autoSpaceDN/>
        <w:bidi w:val="0"/>
        <w:adjustRightInd w:val="0"/>
        <w:snapToGrid w:val="0"/>
        <w:spacing w:before="162" w:line="237" w:lineRule="auto"/>
        <w:ind w:left="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地</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3"/>
          <w:sz w:val="21"/>
          <w:szCs w:val="21"/>
          <w:highlight w:val="none"/>
        </w:rPr>
        <w:t>址</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3"/>
          <w:sz w:val="21"/>
          <w:szCs w:val="21"/>
          <w:highlight w:val="none"/>
        </w:rPr>
        <w:t xml:space="preserve">               地</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3"/>
          <w:sz w:val="21"/>
          <w:szCs w:val="21"/>
          <w:highlight w:val="none"/>
        </w:rPr>
        <w:t>址</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4"/>
          <w:sz w:val="21"/>
          <w:szCs w:val="21"/>
          <w:highlight w:val="none"/>
          <w:u w:val="single" w:color="auto"/>
        </w:rPr>
        <w:t xml:space="preserve">                     </w:t>
      </w:r>
    </w:p>
    <w:p w14:paraId="6C7E58E7">
      <w:pPr>
        <w:pStyle w:val="3"/>
        <w:keepNext w:val="0"/>
        <w:keepLines w:val="0"/>
        <w:pageBreakBefore w:val="0"/>
        <w:widowControl w:val="0"/>
        <w:kinsoku/>
        <w:wordWrap w:val="0"/>
        <w:overflowPunct/>
        <w:topLinePunct w:val="0"/>
        <w:autoSpaceDE/>
        <w:autoSpaceDN/>
        <w:bidi w:val="0"/>
        <w:adjustRightInd w:val="0"/>
        <w:snapToGrid w:val="0"/>
        <w:spacing w:before="151" w:line="228"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法定代表人（签字</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color w:val="auto"/>
          <w:spacing w:val="8"/>
          <w:sz w:val="21"/>
          <w:szCs w:val="21"/>
          <w:highlight w:val="none"/>
        </w:rPr>
        <w:t>法定代表人（签字</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p>
    <w:p w14:paraId="1FB6FDA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委托代理人（签字</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color w:val="auto"/>
          <w:spacing w:val="8"/>
          <w:sz w:val="21"/>
          <w:szCs w:val="21"/>
          <w:highlight w:val="none"/>
        </w:rPr>
        <w:t>委托代理人（签字</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p>
    <w:p w14:paraId="520D8CB6">
      <w:pPr>
        <w:pStyle w:val="3"/>
        <w:keepNext w:val="0"/>
        <w:keepLines w:val="0"/>
        <w:pageBreakBefore w:val="0"/>
        <w:widowControl w:val="0"/>
        <w:kinsoku/>
        <w:wordWrap w:val="0"/>
        <w:overflowPunct/>
        <w:topLinePunct w:val="0"/>
        <w:autoSpaceDE/>
        <w:autoSpaceDN/>
        <w:bidi w:val="0"/>
        <w:adjustRightInd w:val="0"/>
        <w:snapToGrid w:val="0"/>
        <w:spacing w:before="161" w:line="230" w:lineRule="auto"/>
        <w:ind w:left="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电</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8"/>
          <w:sz w:val="21"/>
          <w:szCs w:val="21"/>
          <w:highlight w:val="none"/>
        </w:rPr>
        <w:t>话</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8"/>
          <w:sz w:val="21"/>
          <w:szCs w:val="21"/>
          <w:highlight w:val="none"/>
        </w:rPr>
        <w:t xml:space="preserve">                电</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8"/>
          <w:sz w:val="21"/>
          <w:szCs w:val="21"/>
          <w:highlight w:val="none"/>
        </w:rPr>
        <w:t>话</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0525F5A7">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传</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3"/>
          <w:sz w:val="21"/>
          <w:szCs w:val="21"/>
          <w:highlight w:val="none"/>
        </w:rPr>
        <w:t>真</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3"/>
          <w:sz w:val="21"/>
          <w:szCs w:val="21"/>
          <w:highlight w:val="none"/>
        </w:rPr>
        <w:t xml:space="preserve">               传</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3"/>
          <w:sz w:val="21"/>
          <w:szCs w:val="21"/>
          <w:highlight w:val="none"/>
        </w:rPr>
        <w:t>真</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4"/>
          <w:sz w:val="21"/>
          <w:szCs w:val="21"/>
          <w:highlight w:val="none"/>
          <w:u w:val="single" w:color="auto"/>
        </w:rPr>
        <w:t xml:space="preserve">                      </w:t>
      </w:r>
    </w:p>
    <w:p w14:paraId="4466BC95">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开户银行：</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4"/>
          <w:sz w:val="21"/>
          <w:szCs w:val="21"/>
          <w:highlight w:val="none"/>
        </w:rPr>
        <w:t xml:space="preserve">              开户银行：</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 xml:space="preserve">    </w:t>
      </w:r>
    </w:p>
    <w:p w14:paraId="7C191739">
      <w:pPr>
        <w:pStyle w:val="3"/>
        <w:keepNext w:val="0"/>
        <w:keepLines w:val="0"/>
        <w:pageBreakBefore w:val="0"/>
        <w:widowControl w:val="0"/>
        <w:kinsoku/>
        <w:wordWrap w:val="0"/>
        <w:overflowPunct/>
        <w:topLinePunct w:val="0"/>
        <w:autoSpaceDE/>
        <w:autoSpaceDN/>
        <w:bidi w:val="0"/>
        <w:adjustRightInd w:val="0"/>
        <w:snapToGrid w:val="0"/>
        <w:spacing w:before="161" w:line="229" w:lineRule="auto"/>
        <w:ind w:left="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账</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5"/>
          <w:sz w:val="21"/>
          <w:szCs w:val="21"/>
          <w:highlight w:val="none"/>
        </w:rPr>
        <w:t>号</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5"/>
          <w:sz w:val="21"/>
          <w:szCs w:val="21"/>
          <w:highlight w:val="none"/>
        </w:rPr>
        <w:t>账</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5"/>
          <w:sz w:val="21"/>
          <w:szCs w:val="21"/>
          <w:highlight w:val="none"/>
        </w:rPr>
        <w:t>号</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p>
    <w:p w14:paraId="4E54A421">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邮政编码：</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4"/>
          <w:sz w:val="21"/>
          <w:szCs w:val="21"/>
          <w:highlight w:val="none"/>
        </w:rPr>
        <w:t>邮政编码：</w:t>
      </w:r>
      <w:r>
        <w:rPr>
          <w:rFonts w:hint="eastAsia" w:ascii="新宋体" w:hAnsi="新宋体" w:eastAsia="新宋体" w:cs="新宋体"/>
          <w:color w:val="auto"/>
          <w:sz w:val="21"/>
          <w:szCs w:val="21"/>
          <w:highlight w:val="none"/>
          <w:u w:val="single" w:color="auto"/>
        </w:rPr>
        <w:t xml:space="preserve">                  </w:t>
      </w:r>
    </w:p>
    <w:p w14:paraId="2957A169">
      <w:pPr>
        <w:keepNext w:val="0"/>
        <w:keepLines w:val="0"/>
        <w:pageBreakBefore w:val="0"/>
        <w:widowControl w:val="0"/>
        <w:kinsoku/>
        <w:wordWrap w:val="0"/>
        <w:overflowPunct/>
        <w:topLinePunct w:val="0"/>
        <w:autoSpaceDE/>
        <w:autoSpaceDN/>
        <w:bidi w:val="0"/>
        <w:adjustRightInd w:val="0"/>
        <w:snapToGrid w:val="0"/>
        <w:spacing w:line="228" w:lineRule="auto"/>
        <w:textAlignment w:val="baseline"/>
        <w:rPr>
          <w:rFonts w:hint="eastAsia" w:ascii="新宋体" w:hAnsi="新宋体" w:eastAsia="新宋体" w:cs="新宋体"/>
          <w:color w:val="auto"/>
          <w:sz w:val="20"/>
          <w:szCs w:val="20"/>
          <w:highlight w:val="none"/>
        </w:rPr>
        <w:sectPr>
          <w:footerReference r:id="rId44" w:type="default"/>
          <w:pgSz w:w="11905" w:h="16838"/>
          <w:pgMar w:top="1440" w:right="1083" w:bottom="1440" w:left="1083" w:header="0" w:footer="952" w:gutter="0"/>
          <w:pgNumType w:fmt="decimal"/>
          <w:cols w:space="0" w:num="1"/>
          <w:rtlGutter w:val="0"/>
          <w:docGrid w:linePitch="0" w:charSpace="0"/>
        </w:sectPr>
      </w:pPr>
    </w:p>
    <w:p w14:paraId="3F7ACD30">
      <w:pPr>
        <w:keepNext w:val="0"/>
        <w:keepLines w:val="0"/>
        <w:pageBreakBefore w:val="0"/>
        <w:widowControl w:val="0"/>
        <w:kinsoku/>
        <w:wordWrap w:val="0"/>
        <w:overflowPunct/>
        <w:topLinePunct w:val="0"/>
        <w:autoSpaceDE/>
        <w:autoSpaceDN/>
        <w:bidi w:val="0"/>
        <w:adjustRightInd w:val="0"/>
        <w:snapToGrid w:val="0"/>
        <w:spacing w:before="98" w:line="222" w:lineRule="auto"/>
        <w:ind w:left="232"/>
        <w:textAlignment w:val="baseline"/>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pacing w:val="-12"/>
          <w:sz w:val="30"/>
          <w:szCs w:val="30"/>
          <w:highlight w:val="none"/>
        </w:rPr>
        <w:t>附件</w:t>
      </w:r>
      <w:r>
        <w:rPr>
          <w:rFonts w:hint="eastAsia" w:ascii="新宋体" w:hAnsi="新宋体" w:eastAsia="新宋体" w:cs="新宋体"/>
          <w:b/>
          <w:bCs/>
          <w:color w:val="auto"/>
          <w:spacing w:val="-62"/>
          <w:sz w:val="30"/>
          <w:szCs w:val="30"/>
          <w:highlight w:val="none"/>
        </w:rPr>
        <w:t xml:space="preserve"> </w:t>
      </w:r>
      <w:r>
        <w:rPr>
          <w:rFonts w:hint="eastAsia" w:ascii="新宋体" w:hAnsi="新宋体" w:eastAsia="新宋体" w:cs="新宋体"/>
          <w:b/>
          <w:bCs/>
          <w:color w:val="auto"/>
          <w:spacing w:val="-12"/>
          <w:sz w:val="30"/>
          <w:szCs w:val="30"/>
          <w:highlight w:val="none"/>
        </w:rPr>
        <w:t>3：</w:t>
      </w:r>
    </w:p>
    <w:p w14:paraId="52C3B886">
      <w:pPr>
        <w:keepNext w:val="0"/>
        <w:keepLines w:val="0"/>
        <w:pageBreakBefore w:val="0"/>
        <w:widowControl w:val="0"/>
        <w:kinsoku/>
        <w:wordWrap w:val="0"/>
        <w:overflowPunct/>
        <w:topLinePunct w:val="0"/>
        <w:autoSpaceDE/>
        <w:autoSpaceDN/>
        <w:bidi w:val="0"/>
        <w:adjustRightInd w:val="0"/>
        <w:snapToGrid w:val="0"/>
        <w:spacing w:before="197" w:line="222" w:lineRule="auto"/>
        <w:ind w:left="3050"/>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2"/>
          <w:sz w:val="28"/>
          <w:szCs w:val="28"/>
          <w:highlight w:val="none"/>
        </w:rPr>
        <w:t>主要建设工程文件目录</w:t>
      </w:r>
    </w:p>
    <w:p w14:paraId="79B4C20E">
      <w:pPr>
        <w:keepNext w:val="0"/>
        <w:keepLines w:val="0"/>
        <w:pageBreakBefore w:val="0"/>
        <w:widowControl w:val="0"/>
        <w:kinsoku/>
        <w:wordWrap w:val="0"/>
        <w:overflowPunct/>
        <w:topLinePunct w:val="0"/>
        <w:autoSpaceDE/>
        <w:autoSpaceDN/>
        <w:bidi w:val="0"/>
        <w:adjustRightInd w:val="0"/>
        <w:snapToGrid w:val="0"/>
        <w:spacing w:line="104" w:lineRule="exact"/>
        <w:textAlignment w:val="baseline"/>
        <w:rPr>
          <w:rFonts w:hint="eastAsia" w:ascii="新宋体" w:hAnsi="新宋体" w:eastAsia="新宋体" w:cs="新宋体"/>
          <w:color w:val="auto"/>
          <w:highlight w:val="none"/>
        </w:rPr>
      </w:pPr>
    </w:p>
    <w:tbl>
      <w:tblPr>
        <w:tblStyle w:val="12"/>
        <w:tblW w:w="969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4"/>
        <w:gridCol w:w="1364"/>
        <w:gridCol w:w="1551"/>
        <w:gridCol w:w="1329"/>
        <w:gridCol w:w="1551"/>
        <w:gridCol w:w="1799"/>
      </w:tblGrid>
      <w:tr w14:paraId="07722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104" w:type="dxa"/>
            <w:tcBorders>
              <w:top w:val="single" w:color="000000" w:sz="10" w:space="0"/>
              <w:left w:val="single" w:color="000000" w:sz="10" w:space="0"/>
            </w:tcBorders>
            <w:vAlign w:val="top"/>
          </w:tcPr>
          <w:p w14:paraId="07EA455D">
            <w:pPr>
              <w:keepNext w:val="0"/>
              <w:keepLines w:val="0"/>
              <w:pageBreakBefore w:val="0"/>
              <w:widowControl w:val="0"/>
              <w:kinsoku/>
              <w:wordWrap w:val="0"/>
              <w:overflowPunct/>
              <w:topLinePunct w:val="0"/>
              <w:autoSpaceDE/>
              <w:autoSpaceDN/>
              <w:bidi w:val="0"/>
              <w:adjustRightInd w:val="0"/>
              <w:snapToGrid w:val="0"/>
              <w:spacing w:before="116" w:line="214" w:lineRule="auto"/>
              <w:ind w:left="9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文件名称</w:t>
            </w:r>
          </w:p>
        </w:tc>
        <w:tc>
          <w:tcPr>
            <w:tcW w:w="1364" w:type="dxa"/>
            <w:tcBorders>
              <w:top w:val="single" w:color="000000" w:sz="10" w:space="0"/>
            </w:tcBorders>
            <w:vAlign w:val="top"/>
          </w:tcPr>
          <w:p w14:paraId="283AD607">
            <w:pPr>
              <w:keepNext w:val="0"/>
              <w:keepLines w:val="0"/>
              <w:pageBreakBefore w:val="0"/>
              <w:widowControl w:val="0"/>
              <w:kinsoku/>
              <w:wordWrap w:val="0"/>
              <w:overflowPunct/>
              <w:topLinePunct w:val="0"/>
              <w:autoSpaceDE/>
              <w:autoSpaceDN/>
              <w:bidi w:val="0"/>
              <w:adjustRightInd w:val="0"/>
              <w:snapToGrid w:val="0"/>
              <w:spacing w:before="116" w:line="214" w:lineRule="auto"/>
              <w:ind w:left="96"/>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9"/>
                <w:sz w:val="21"/>
                <w:szCs w:val="21"/>
                <w:highlight w:val="none"/>
              </w:rPr>
              <w:t>套数</w:t>
            </w:r>
          </w:p>
        </w:tc>
        <w:tc>
          <w:tcPr>
            <w:tcW w:w="1551" w:type="dxa"/>
            <w:tcBorders>
              <w:top w:val="single" w:color="000000" w:sz="10" w:space="0"/>
            </w:tcBorders>
            <w:vAlign w:val="top"/>
          </w:tcPr>
          <w:p w14:paraId="30E4FFF9">
            <w:pPr>
              <w:keepNext w:val="0"/>
              <w:keepLines w:val="0"/>
              <w:pageBreakBefore w:val="0"/>
              <w:widowControl w:val="0"/>
              <w:kinsoku/>
              <w:wordWrap/>
              <w:overflowPunct/>
              <w:topLinePunct w:val="0"/>
              <w:autoSpaceDE/>
              <w:autoSpaceDN/>
              <w:bidi w:val="0"/>
              <w:adjustRightInd w:val="0"/>
              <w:snapToGrid w:val="0"/>
              <w:spacing w:before="116" w:line="214" w:lineRule="auto"/>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5"/>
                <w:sz w:val="21"/>
                <w:szCs w:val="21"/>
                <w:highlight w:val="none"/>
              </w:rPr>
              <w:t>费用（元）</w:t>
            </w:r>
          </w:p>
        </w:tc>
        <w:tc>
          <w:tcPr>
            <w:tcW w:w="1329" w:type="dxa"/>
            <w:tcBorders>
              <w:top w:val="single" w:color="000000" w:sz="10" w:space="0"/>
            </w:tcBorders>
            <w:vAlign w:val="top"/>
          </w:tcPr>
          <w:p w14:paraId="2B835C2F">
            <w:pPr>
              <w:keepNext w:val="0"/>
              <w:keepLines w:val="0"/>
              <w:pageBreakBefore w:val="0"/>
              <w:widowControl w:val="0"/>
              <w:kinsoku/>
              <w:wordWrap w:val="0"/>
              <w:overflowPunct/>
              <w:topLinePunct w:val="0"/>
              <w:autoSpaceDE/>
              <w:autoSpaceDN/>
              <w:bidi w:val="0"/>
              <w:adjustRightInd w:val="0"/>
              <w:snapToGrid w:val="0"/>
              <w:spacing w:before="116" w:line="214"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2"/>
                <w:sz w:val="21"/>
                <w:szCs w:val="21"/>
                <w:highlight w:val="none"/>
              </w:rPr>
              <w:t>质量</w:t>
            </w:r>
          </w:p>
        </w:tc>
        <w:tc>
          <w:tcPr>
            <w:tcW w:w="1551" w:type="dxa"/>
            <w:tcBorders>
              <w:top w:val="single" w:color="000000" w:sz="10" w:space="0"/>
            </w:tcBorders>
            <w:vAlign w:val="top"/>
          </w:tcPr>
          <w:p w14:paraId="5BB5BB09">
            <w:pPr>
              <w:keepNext w:val="0"/>
              <w:keepLines w:val="0"/>
              <w:pageBreakBefore w:val="0"/>
              <w:widowControl w:val="0"/>
              <w:kinsoku/>
              <w:wordWrap w:val="0"/>
              <w:overflowPunct/>
              <w:topLinePunct w:val="0"/>
              <w:autoSpaceDE/>
              <w:autoSpaceDN/>
              <w:bidi w:val="0"/>
              <w:adjustRightInd w:val="0"/>
              <w:snapToGrid w:val="0"/>
              <w:spacing w:before="116" w:line="214" w:lineRule="auto"/>
              <w:ind w:left="183"/>
              <w:jc w:val="both"/>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移交时间</w:t>
            </w:r>
          </w:p>
        </w:tc>
        <w:tc>
          <w:tcPr>
            <w:tcW w:w="1799" w:type="dxa"/>
            <w:tcBorders>
              <w:top w:val="single" w:color="000000" w:sz="10" w:space="0"/>
              <w:right w:val="single" w:color="000000" w:sz="10" w:space="0"/>
            </w:tcBorders>
            <w:vAlign w:val="top"/>
          </w:tcPr>
          <w:p w14:paraId="2365B362">
            <w:pPr>
              <w:keepNext w:val="0"/>
              <w:keepLines w:val="0"/>
              <w:pageBreakBefore w:val="0"/>
              <w:widowControl w:val="0"/>
              <w:kinsoku/>
              <w:wordWrap w:val="0"/>
              <w:overflowPunct/>
              <w:topLinePunct w:val="0"/>
              <w:autoSpaceDE/>
              <w:autoSpaceDN/>
              <w:bidi w:val="0"/>
              <w:adjustRightInd w:val="0"/>
              <w:snapToGrid w:val="0"/>
              <w:spacing w:before="116" w:line="214" w:lineRule="auto"/>
              <w:ind w:firstLine="394" w:firstLineChars="200"/>
              <w:jc w:val="both"/>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7"/>
                <w:sz w:val="21"/>
                <w:szCs w:val="21"/>
                <w:highlight w:val="none"/>
              </w:rPr>
              <w:t>责任人</w:t>
            </w:r>
          </w:p>
        </w:tc>
      </w:tr>
      <w:tr w14:paraId="61547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104" w:type="dxa"/>
            <w:tcBorders>
              <w:left w:val="single" w:color="000000" w:sz="10" w:space="0"/>
            </w:tcBorders>
            <w:vAlign w:val="top"/>
          </w:tcPr>
          <w:p w14:paraId="74B872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6D6669B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A70C97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7CAC84D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CACA65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4355EF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D73C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211C336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65EFDE6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58F084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6F8B26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4ADD6F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17A8AE9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D475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378EED8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53F39A2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06629AF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3C6F2E2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728A8DD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697F57F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F45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104" w:type="dxa"/>
            <w:tcBorders>
              <w:left w:val="single" w:color="000000" w:sz="10" w:space="0"/>
            </w:tcBorders>
            <w:vAlign w:val="top"/>
          </w:tcPr>
          <w:p w14:paraId="54BA74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0480DFA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D35DD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7D2E219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FB69B2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42155AD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300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104" w:type="dxa"/>
            <w:tcBorders>
              <w:left w:val="single" w:color="000000" w:sz="10" w:space="0"/>
            </w:tcBorders>
            <w:vAlign w:val="top"/>
          </w:tcPr>
          <w:p w14:paraId="7B1BF44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79C448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5ED66BD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43AF0A5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11FCC80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54CF25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E04C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104" w:type="dxa"/>
            <w:tcBorders>
              <w:left w:val="single" w:color="000000" w:sz="10" w:space="0"/>
            </w:tcBorders>
            <w:vAlign w:val="top"/>
          </w:tcPr>
          <w:p w14:paraId="3A08073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2722590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66F453E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19F5C55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0D9BD6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4629150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78FDB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0BEC78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1AEA807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5FA5A3F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439C7D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9F9797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6A3DC7D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0712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163D97B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332C7EE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0113D7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1FC1688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6639ECF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63F3F38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24E1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067CB80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0BF0B89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72BC7AB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2B1C402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2E3585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109696C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CF53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104" w:type="dxa"/>
            <w:tcBorders>
              <w:left w:val="single" w:color="000000" w:sz="10" w:space="0"/>
            </w:tcBorders>
            <w:vAlign w:val="top"/>
          </w:tcPr>
          <w:p w14:paraId="3A56AB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1BBF5EB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5D82E6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38740A8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33AB53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71D451B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B565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5F638EB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7ACBC76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033533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587E153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7D64F0C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305206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8F59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769CED8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7629646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B7D4DA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32DFEAA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6145EC1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4E21BA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3B7C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11B8FDD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570524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B77227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4134089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3D4D47A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2D2982A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317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2F0E2B8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6818AAB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427A71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5EF53D5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642DACE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196FFCD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78D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148961C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0389A1C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06844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20481B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65EC009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4AD8A24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5C5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11201D7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058BC10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7834A4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3446892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155FE95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6FE4FBE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2D12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2D54FC2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013F535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1692CD6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37F6A34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0CD7B2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61DF76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8475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2DE6B25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7C6761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01102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0477CD9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04306E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1F40F00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270B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104" w:type="dxa"/>
            <w:tcBorders>
              <w:left w:val="single" w:color="000000" w:sz="10" w:space="0"/>
              <w:bottom w:val="single" w:color="000000" w:sz="10" w:space="0"/>
            </w:tcBorders>
            <w:vAlign w:val="top"/>
          </w:tcPr>
          <w:p w14:paraId="274F099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tcBorders>
              <w:bottom w:val="single" w:color="000000" w:sz="10" w:space="0"/>
            </w:tcBorders>
            <w:vAlign w:val="top"/>
          </w:tcPr>
          <w:p w14:paraId="5736450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tcBorders>
              <w:bottom w:val="single" w:color="000000" w:sz="10" w:space="0"/>
            </w:tcBorders>
            <w:vAlign w:val="top"/>
          </w:tcPr>
          <w:p w14:paraId="7C069EC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tcBorders>
              <w:bottom w:val="single" w:color="000000" w:sz="10" w:space="0"/>
            </w:tcBorders>
            <w:vAlign w:val="top"/>
          </w:tcPr>
          <w:p w14:paraId="51EE853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tcBorders>
              <w:bottom w:val="single" w:color="000000" w:sz="10" w:space="0"/>
            </w:tcBorders>
            <w:vAlign w:val="top"/>
          </w:tcPr>
          <w:p w14:paraId="6C89B74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bottom w:val="single" w:color="000000" w:sz="10" w:space="0"/>
              <w:right w:val="single" w:color="000000" w:sz="10" w:space="0"/>
            </w:tcBorders>
            <w:vAlign w:val="top"/>
          </w:tcPr>
          <w:p w14:paraId="1C9137B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6A6937B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4685480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45" w:type="default"/>
          <w:pgSz w:w="11905" w:h="16838"/>
          <w:pgMar w:top="1440" w:right="1083" w:bottom="1440" w:left="1083" w:header="0" w:footer="952" w:gutter="0"/>
          <w:pgNumType w:fmt="decimal"/>
          <w:cols w:space="0" w:num="1"/>
          <w:rtlGutter w:val="0"/>
          <w:docGrid w:linePitch="0" w:charSpace="0"/>
        </w:sectPr>
      </w:pPr>
    </w:p>
    <w:p w14:paraId="0ADAE695">
      <w:pPr>
        <w:keepNext w:val="0"/>
        <w:keepLines w:val="0"/>
        <w:pageBreakBefore w:val="0"/>
        <w:widowControl w:val="0"/>
        <w:kinsoku/>
        <w:wordWrap w:val="0"/>
        <w:overflowPunct/>
        <w:topLinePunct w:val="0"/>
        <w:autoSpaceDE/>
        <w:autoSpaceDN/>
        <w:bidi w:val="0"/>
        <w:adjustRightInd w:val="0"/>
        <w:snapToGrid w:val="0"/>
        <w:spacing w:before="98" w:line="222" w:lineRule="auto"/>
        <w:textAlignment w:val="baseline"/>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pacing w:val="-10"/>
          <w:sz w:val="30"/>
          <w:szCs w:val="30"/>
          <w:highlight w:val="none"/>
        </w:rPr>
        <w:t>附件</w:t>
      </w:r>
      <w:r>
        <w:rPr>
          <w:rFonts w:hint="eastAsia" w:ascii="新宋体" w:hAnsi="新宋体" w:eastAsia="新宋体" w:cs="新宋体"/>
          <w:b/>
          <w:bCs/>
          <w:color w:val="auto"/>
          <w:spacing w:val="-70"/>
          <w:sz w:val="30"/>
          <w:szCs w:val="30"/>
          <w:highlight w:val="none"/>
        </w:rPr>
        <w:t xml:space="preserve"> </w:t>
      </w:r>
      <w:r>
        <w:rPr>
          <w:rFonts w:hint="eastAsia" w:ascii="新宋体" w:hAnsi="新宋体" w:eastAsia="新宋体" w:cs="新宋体"/>
          <w:b/>
          <w:bCs/>
          <w:color w:val="auto"/>
          <w:spacing w:val="-10"/>
          <w:sz w:val="30"/>
          <w:szCs w:val="30"/>
          <w:highlight w:val="none"/>
        </w:rPr>
        <w:t>4：</w:t>
      </w:r>
    </w:p>
    <w:p w14:paraId="11C7DAC6">
      <w:pPr>
        <w:keepNext w:val="0"/>
        <w:keepLines w:val="0"/>
        <w:pageBreakBefore w:val="0"/>
        <w:widowControl w:val="0"/>
        <w:kinsoku/>
        <w:wordWrap w:val="0"/>
        <w:overflowPunct/>
        <w:topLinePunct w:val="0"/>
        <w:autoSpaceDE/>
        <w:autoSpaceDN/>
        <w:bidi w:val="0"/>
        <w:adjustRightInd w:val="0"/>
        <w:snapToGrid w:val="0"/>
        <w:spacing w:before="197" w:line="222" w:lineRule="auto"/>
        <w:ind w:left="2520"/>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1"/>
          <w:sz w:val="28"/>
          <w:szCs w:val="28"/>
          <w:highlight w:val="none"/>
        </w:rPr>
        <w:t>承包人用于本工程施工的机械设备表</w:t>
      </w:r>
    </w:p>
    <w:p w14:paraId="3223F9DA">
      <w:pPr>
        <w:keepNext w:val="0"/>
        <w:keepLines w:val="0"/>
        <w:pageBreakBefore w:val="0"/>
        <w:widowControl w:val="0"/>
        <w:kinsoku/>
        <w:wordWrap w:val="0"/>
        <w:overflowPunct/>
        <w:topLinePunct w:val="0"/>
        <w:autoSpaceDE/>
        <w:autoSpaceDN/>
        <w:bidi w:val="0"/>
        <w:adjustRightInd w:val="0"/>
        <w:snapToGrid w:val="0"/>
        <w:spacing w:line="104" w:lineRule="exact"/>
        <w:textAlignment w:val="baseline"/>
        <w:rPr>
          <w:rFonts w:hint="eastAsia" w:ascii="新宋体" w:hAnsi="新宋体" w:eastAsia="新宋体" w:cs="新宋体"/>
          <w:color w:val="auto"/>
          <w:highlight w:val="none"/>
        </w:rPr>
      </w:pPr>
    </w:p>
    <w:tbl>
      <w:tblPr>
        <w:tblStyle w:val="12"/>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417"/>
        <w:gridCol w:w="850"/>
        <w:gridCol w:w="1057"/>
        <w:gridCol w:w="880"/>
        <w:gridCol w:w="1019"/>
        <w:gridCol w:w="1479"/>
        <w:gridCol w:w="1020"/>
        <w:gridCol w:w="925"/>
      </w:tblGrid>
      <w:tr w14:paraId="4AFD9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166" w:type="dxa"/>
            <w:vAlign w:val="top"/>
          </w:tcPr>
          <w:p w14:paraId="26F99C20">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b/>
                <w:bCs/>
                <w:color w:val="auto"/>
                <w:sz w:val="18"/>
                <w:szCs w:val="18"/>
                <w:highlight w:val="none"/>
              </w:rPr>
            </w:pPr>
          </w:p>
          <w:p w14:paraId="12B99FEC">
            <w:pPr>
              <w:keepNext w:val="0"/>
              <w:keepLines w:val="0"/>
              <w:pageBreakBefore w:val="0"/>
              <w:widowControl w:val="0"/>
              <w:kinsoku/>
              <w:wordWrap w:val="0"/>
              <w:overflowPunct/>
              <w:topLinePunct w:val="0"/>
              <w:autoSpaceDE/>
              <w:autoSpaceDN/>
              <w:bidi w:val="0"/>
              <w:adjustRightInd w:val="0"/>
              <w:snapToGrid w:val="0"/>
              <w:spacing w:before="91" w:line="223" w:lineRule="auto"/>
              <w:ind w:left="108"/>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9"/>
                <w:sz w:val="22"/>
                <w:szCs w:val="22"/>
                <w:highlight w:val="none"/>
              </w:rPr>
              <w:t>序号</w:t>
            </w:r>
          </w:p>
        </w:tc>
        <w:tc>
          <w:tcPr>
            <w:tcW w:w="1417" w:type="dxa"/>
            <w:vAlign w:val="top"/>
          </w:tcPr>
          <w:p w14:paraId="6046F6C8">
            <w:pPr>
              <w:keepNext w:val="0"/>
              <w:keepLines w:val="0"/>
              <w:pageBreakBefore w:val="0"/>
              <w:widowControl w:val="0"/>
              <w:kinsoku/>
              <w:wordWrap w:val="0"/>
              <w:overflowPunct/>
              <w:topLinePunct w:val="0"/>
              <w:autoSpaceDE/>
              <w:autoSpaceDN/>
              <w:bidi w:val="0"/>
              <w:adjustRightInd w:val="0"/>
              <w:snapToGrid w:val="0"/>
              <w:spacing w:before="114" w:line="252" w:lineRule="auto"/>
              <w:ind w:left="106" w:right="89" w:hanging="2"/>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24"/>
                <w:sz w:val="22"/>
                <w:szCs w:val="22"/>
                <w:highlight w:val="none"/>
              </w:rPr>
              <w:t>机械或设</w:t>
            </w:r>
            <w:r>
              <w:rPr>
                <w:rFonts w:hint="eastAsia" w:ascii="新宋体" w:hAnsi="新宋体" w:eastAsia="新宋体" w:cs="新宋体"/>
                <w:b/>
                <w:bCs/>
                <w:color w:val="auto"/>
                <w:spacing w:val="-7"/>
                <w:sz w:val="22"/>
                <w:szCs w:val="22"/>
                <w:highlight w:val="none"/>
              </w:rPr>
              <w:t>备名称</w:t>
            </w:r>
          </w:p>
        </w:tc>
        <w:tc>
          <w:tcPr>
            <w:tcW w:w="850" w:type="dxa"/>
            <w:vAlign w:val="top"/>
          </w:tcPr>
          <w:p w14:paraId="49102A8B">
            <w:pPr>
              <w:keepNext w:val="0"/>
              <w:keepLines w:val="0"/>
              <w:pageBreakBefore w:val="0"/>
              <w:widowControl w:val="0"/>
              <w:kinsoku/>
              <w:wordWrap w:val="0"/>
              <w:overflowPunct/>
              <w:topLinePunct w:val="0"/>
              <w:autoSpaceDE/>
              <w:autoSpaceDN/>
              <w:bidi w:val="0"/>
              <w:adjustRightInd w:val="0"/>
              <w:snapToGrid w:val="0"/>
              <w:spacing w:before="115" w:line="223" w:lineRule="auto"/>
              <w:ind w:left="105"/>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9"/>
                <w:sz w:val="22"/>
                <w:szCs w:val="22"/>
                <w:highlight w:val="none"/>
              </w:rPr>
              <w:t>规</w:t>
            </w:r>
            <w:r>
              <w:rPr>
                <w:rFonts w:hint="eastAsia" w:ascii="新宋体" w:hAnsi="新宋体" w:eastAsia="新宋体" w:cs="新宋体"/>
                <w:b/>
                <w:bCs/>
                <w:color w:val="auto"/>
                <w:spacing w:val="-15"/>
                <w:sz w:val="22"/>
                <w:szCs w:val="22"/>
                <w:highlight w:val="none"/>
              </w:rPr>
              <w:t xml:space="preserve"> </w:t>
            </w:r>
            <w:r>
              <w:rPr>
                <w:rFonts w:hint="eastAsia" w:ascii="新宋体" w:hAnsi="新宋体" w:eastAsia="新宋体" w:cs="新宋体"/>
                <w:b/>
                <w:bCs/>
                <w:color w:val="auto"/>
                <w:spacing w:val="-9"/>
                <w:sz w:val="22"/>
                <w:szCs w:val="22"/>
                <w:highlight w:val="none"/>
              </w:rPr>
              <w:t>格</w:t>
            </w:r>
          </w:p>
          <w:p w14:paraId="51625C4B">
            <w:pPr>
              <w:keepNext w:val="0"/>
              <w:keepLines w:val="0"/>
              <w:pageBreakBefore w:val="0"/>
              <w:widowControl w:val="0"/>
              <w:kinsoku/>
              <w:wordWrap w:val="0"/>
              <w:overflowPunct/>
              <w:topLinePunct w:val="0"/>
              <w:autoSpaceDE/>
              <w:autoSpaceDN/>
              <w:bidi w:val="0"/>
              <w:adjustRightInd w:val="0"/>
              <w:snapToGrid w:val="0"/>
              <w:spacing w:before="103" w:line="212" w:lineRule="auto"/>
              <w:ind w:left="119"/>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5"/>
                <w:sz w:val="22"/>
                <w:szCs w:val="22"/>
                <w:highlight w:val="none"/>
              </w:rPr>
              <w:t>型号</w:t>
            </w:r>
          </w:p>
        </w:tc>
        <w:tc>
          <w:tcPr>
            <w:tcW w:w="1057" w:type="dxa"/>
            <w:vAlign w:val="top"/>
          </w:tcPr>
          <w:p w14:paraId="6C205959">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b/>
                <w:bCs/>
                <w:color w:val="auto"/>
                <w:sz w:val="18"/>
                <w:szCs w:val="18"/>
                <w:highlight w:val="none"/>
              </w:rPr>
            </w:pPr>
          </w:p>
          <w:p w14:paraId="7B5B8A9B">
            <w:pPr>
              <w:keepNext w:val="0"/>
              <w:keepLines w:val="0"/>
              <w:pageBreakBefore w:val="0"/>
              <w:widowControl w:val="0"/>
              <w:kinsoku/>
              <w:wordWrap w:val="0"/>
              <w:overflowPunct/>
              <w:topLinePunct w:val="0"/>
              <w:autoSpaceDE/>
              <w:autoSpaceDN/>
              <w:bidi w:val="0"/>
              <w:adjustRightInd w:val="0"/>
              <w:snapToGrid w:val="0"/>
              <w:spacing w:before="91" w:line="224" w:lineRule="auto"/>
              <w:ind w:left="104"/>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8"/>
                <w:sz w:val="22"/>
                <w:szCs w:val="22"/>
                <w:highlight w:val="none"/>
              </w:rPr>
              <w:t>数量</w:t>
            </w:r>
          </w:p>
        </w:tc>
        <w:tc>
          <w:tcPr>
            <w:tcW w:w="880" w:type="dxa"/>
            <w:vAlign w:val="top"/>
          </w:tcPr>
          <w:p w14:paraId="17740C75">
            <w:pPr>
              <w:keepNext w:val="0"/>
              <w:keepLines w:val="0"/>
              <w:pageBreakBefore w:val="0"/>
              <w:widowControl w:val="0"/>
              <w:kinsoku/>
              <w:wordWrap w:val="0"/>
              <w:overflowPunct/>
              <w:topLinePunct w:val="0"/>
              <w:autoSpaceDE/>
              <w:autoSpaceDN/>
              <w:bidi w:val="0"/>
              <w:adjustRightInd w:val="0"/>
              <w:snapToGrid w:val="0"/>
              <w:spacing w:line="244" w:lineRule="auto"/>
              <w:textAlignment w:val="baseline"/>
              <w:rPr>
                <w:rFonts w:hint="eastAsia" w:ascii="新宋体" w:hAnsi="新宋体" w:eastAsia="新宋体" w:cs="新宋体"/>
                <w:b/>
                <w:bCs/>
                <w:color w:val="auto"/>
                <w:sz w:val="18"/>
                <w:szCs w:val="18"/>
                <w:highlight w:val="none"/>
              </w:rPr>
            </w:pPr>
          </w:p>
          <w:p w14:paraId="77B8057C">
            <w:pPr>
              <w:keepNext w:val="0"/>
              <w:keepLines w:val="0"/>
              <w:pageBreakBefore w:val="0"/>
              <w:widowControl w:val="0"/>
              <w:kinsoku/>
              <w:wordWrap w:val="0"/>
              <w:overflowPunct/>
              <w:topLinePunct w:val="0"/>
              <w:autoSpaceDE/>
              <w:autoSpaceDN/>
              <w:bidi w:val="0"/>
              <w:adjustRightInd w:val="0"/>
              <w:snapToGrid w:val="0"/>
              <w:spacing w:before="91" w:line="224" w:lineRule="auto"/>
              <w:ind w:left="109"/>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0"/>
                <w:sz w:val="22"/>
                <w:szCs w:val="22"/>
                <w:highlight w:val="none"/>
              </w:rPr>
              <w:t>产地</w:t>
            </w:r>
          </w:p>
        </w:tc>
        <w:tc>
          <w:tcPr>
            <w:tcW w:w="1019" w:type="dxa"/>
            <w:vAlign w:val="top"/>
          </w:tcPr>
          <w:p w14:paraId="2D8BBE14">
            <w:pPr>
              <w:keepNext w:val="0"/>
              <w:keepLines w:val="0"/>
              <w:pageBreakBefore w:val="0"/>
              <w:widowControl w:val="0"/>
              <w:kinsoku/>
              <w:wordWrap w:val="0"/>
              <w:overflowPunct/>
              <w:topLinePunct w:val="0"/>
              <w:autoSpaceDE/>
              <w:autoSpaceDN/>
              <w:bidi w:val="0"/>
              <w:adjustRightInd w:val="0"/>
              <w:snapToGrid w:val="0"/>
              <w:spacing w:before="114" w:line="252" w:lineRule="auto"/>
              <w:ind w:left="112" w:right="87" w:hanging="4"/>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8"/>
                <w:sz w:val="22"/>
                <w:szCs w:val="22"/>
                <w:highlight w:val="none"/>
              </w:rPr>
              <w:t>制造</w:t>
            </w:r>
            <w:r>
              <w:rPr>
                <w:rFonts w:hint="eastAsia" w:ascii="新宋体" w:hAnsi="新宋体" w:eastAsia="新宋体" w:cs="新宋体"/>
                <w:b/>
                <w:bCs/>
                <w:color w:val="auto"/>
                <w:spacing w:val="-12"/>
                <w:sz w:val="22"/>
                <w:szCs w:val="22"/>
                <w:highlight w:val="none"/>
              </w:rPr>
              <w:t>年份</w:t>
            </w:r>
          </w:p>
        </w:tc>
        <w:tc>
          <w:tcPr>
            <w:tcW w:w="1479" w:type="dxa"/>
            <w:vAlign w:val="top"/>
          </w:tcPr>
          <w:p w14:paraId="76A5544B">
            <w:pPr>
              <w:keepNext w:val="0"/>
              <w:keepLines w:val="0"/>
              <w:pageBreakBefore w:val="0"/>
              <w:widowControl w:val="0"/>
              <w:kinsoku/>
              <w:wordWrap w:val="0"/>
              <w:overflowPunct/>
              <w:topLinePunct w:val="0"/>
              <w:autoSpaceDE/>
              <w:autoSpaceDN/>
              <w:bidi w:val="0"/>
              <w:adjustRightInd w:val="0"/>
              <w:snapToGrid w:val="0"/>
              <w:spacing w:before="114" w:line="252" w:lineRule="auto"/>
              <w:ind w:left="108" w:right="85" w:hanging="1"/>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40"/>
                <w:sz w:val="22"/>
                <w:szCs w:val="22"/>
                <w:highlight w:val="none"/>
              </w:rPr>
              <w:t>额定功率</w:t>
            </w:r>
            <w:r>
              <w:rPr>
                <w:rFonts w:hint="eastAsia" w:ascii="新宋体" w:hAnsi="新宋体" w:eastAsia="新宋体" w:cs="新宋体"/>
                <w:b/>
                <w:bCs/>
                <w:color w:val="auto"/>
                <w:spacing w:val="-5"/>
                <w:sz w:val="22"/>
                <w:szCs w:val="22"/>
                <w:highlight w:val="none"/>
              </w:rPr>
              <w:t>（kW）</w:t>
            </w:r>
          </w:p>
        </w:tc>
        <w:tc>
          <w:tcPr>
            <w:tcW w:w="1020" w:type="dxa"/>
            <w:vAlign w:val="top"/>
          </w:tcPr>
          <w:p w14:paraId="34AC25E2">
            <w:pPr>
              <w:keepNext w:val="0"/>
              <w:keepLines w:val="0"/>
              <w:pageBreakBefore w:val="0"/>
              <w:widowControl w:val="0"/>
              <w:kinsoku/>
              <w:wordWrap w:val="0"/>
              <w:overflowPunct/>
              <w:topLinePunct w:val="0"/>
              <w:autoSpaceDE/>
              <w:autoSpaceDN/>
              <w:bidi w:val="0"/>
              <w:adjustRightInd w:val="0"/>
              <w:snapToGrid w:val="0"/>
              <w:spacing w:before="114" w:line="252" w:lineRule="auto"/>
              <w:ind w:left="124" w:right="87"/>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27"/>
                <w:sz w:val="22"/>
                <w:szCs w:val="22"/>
                <w:highlight w:val="none"/>
              </w:rPr>
              <w:t>生产</w:t>
            </w:r>
            <w:r>
              <w:rPr>
                <w:rFonts w:hint="eastAsia" w:ascii="新宋体" w:hAnsi="新宋体" w:eastAsia="新宋体" w:cs="新宋体"/>
                <w:b/>
                <w:bCs/>
                <w:color w:val="auto"/>
                <w:spacing w:val="-17"/>
                <w:sz w:val="22"/>
                <w:szCs w:val="22"/>
                <w:highlight w:val="none"/>
              </w:rPr>
              <w:t>能力</w:t>
            </w:r>
          </w:p>
        </w:tc>
        <w:tc>
          <w:tcPr>
            <w:tcW w:w="925" w:type="dxa"/>
            <w:vAlign w:val="top"/>
          </w:tcPr>
          <w:p w14:paraId="5F7C9CD5">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b/>
                <w:bCs/>
                <w:color w:val="auto"/>
                <w:sz w:val="18"/>
                <w:szCs w:val="18"/>
                <w:highlight w:val="none"/>
              </w:rPr>
            </w:pPr>
          </w:p>
          <w:p w14:paraId="3E5EAC5B">
            <w:pPr>
              <w:keepNext w:val="0"/>
              <w:keepLines w:val="0"/>
              <w:pageBreakBefore w:val="0"/>
              <w:widowControl w:val="0"/>
              <w:kinsoku/>
              <w:wordWrap w:val="0"/>
              <w:overflowPunct/>
              <w:topLinePunct w:val="0"/>
              <w:autoSpaceDE/>
              <w:autoSpaceDN/>
              <w:bidi w:val="0"/>
              <w:adjustRightInd w:val="0"/>
              <w:snapToGrid w:val="0"/>
              <w:spacing w:before="91" w:line="225" w:lineRule="auto"/>
              <w:ind w:left="110"/>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0"/>
                <w:sz w:val="22"/>
                <w:szCs w:val="22"/>
                <w:highlight w:val="none"/>
              </w:rPr>
              <w:t>备注</w:t>
            </w:r>
          </w:p>
        </w:tc>
      </w:tr>
      <w:tr w14:paraId="0DB0D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3B9695E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47A8F60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56CE983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B6C0F7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491A039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6D7779B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B3B76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1AAC074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5DD9CA9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7AB8B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3D25076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EF79E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78DAC8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502BAA2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142B2F1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1938C80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0BBEA8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7F20731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4F4D8A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037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14:paraId="63EE0C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67FDBBD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3420AB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F2DAD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0C9E303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0FB88BB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0F196B5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3594968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09392D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9086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0EDA128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7714BF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6ADE117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7762044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43CA177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4471B62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38D880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6C05052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5CEBDB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CFED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14:paraId="6BDE93F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25AFC09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18DDFD9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AE62F5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42EAD72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3AD9E0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58075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1889C0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18A154D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6A48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5CBB96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0417EE7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117D732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71C1F7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655D923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5EB1DE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288FCE6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7F2B769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50E4242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450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14:paraId="01C815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D5D0D6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6D31116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6C55D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7F59311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7BF1691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4E41CC7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61DFE1C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7E0A172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3B18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14:paraId="7A537C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6292D6E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0627F03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5AF044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2A39F72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2DB980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531425E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7577F3B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5ACC45B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8114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14:paraId="54F83BC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2C531F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44C1BF4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6A75AC5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0B59CD7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08600A2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637799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501B568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49518E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AEF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184121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434A0DE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3392C5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1760304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30B4F89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34ACD5D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603944A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46DD22D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12B5EB1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74E9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2D748CF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6CFA3D1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37430DA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FB8378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654972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4D48EF7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58F3AB7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1D7994A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0EC1B7C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B215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38E3BDC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601BB51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06B701F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11AE557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02BDBB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432A572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5AC8BE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3372831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0312F16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E15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612F90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4F628D3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5319F85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1CA8775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39234F4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6270A3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B98D85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2EB9ED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60D34C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238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166" w:type="dxa"/>
            <w:vAlign w:val="top"/>
          </w:tcPr>
          <w:p w14:paraId="599AC4C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0461BD1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0B16D77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6F44E6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0640CC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2E2E0A1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A32F9D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6EAE07D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2B91D3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DA8D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389436A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66AD81D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2F33F2F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F87EF4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5C0435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1A45C00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0A61C90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54534AF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4120E26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460E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077A82C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010842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733BFB7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4E81894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47FA6A7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40562B5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0A4C386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5194D72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058DF80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741B7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178AE4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521819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3C46ABA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252F2A2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1203B95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01BF01D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1234961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7F80A68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6C72FB9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3F0D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14:paraId="2AFC078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DDFE01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430D7BF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471AA5F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6ECAEB8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0E9689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21D8215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412463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3C4007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D775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166" w:type="dxa"/>
            <w:vAlign w:val="top"/>
          </w:tcPr>
          <w:p w14:paraId="52F4075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D309BE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2F79120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C2FD46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58B3154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00CA4B1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206534F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0686BD4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4352FA1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1CC7727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166303F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46" w:type="default"/>
          <w:pgSz w:w="11905" w:h="16838"/>
          <w:pgMar w:top="1440" w:right="1083" w:bottom="1440" w:left="1083" w:header="0" w:footer="952" w:gutter="0"/>
          <w:pgNumType w:fmt="decimal"/>
          <w:cols w:space="0" w:num="1"/>
          <w:rtlGutter w:val="0"/>
          <w:docGrid w:linePitch="0" w:charSpace="0"/>
        </w:sectPr>
      </w:pPr>
    </w:p>
    <w:p w14:paraId="1CD73D8E">
      <w:pPr>
        <w:keepNext w:val="0"/>
        <w:keepLines w:val="0"/>
        <w:pageBreakBefore w:val="0"/>
        <w:widowControl w:val="0"/>
        <w:kinsoku/>
        <w:wordWrap w:val="0"/>
        <w:overflowPunct/>
        <w:topLinePunct w:val="0"/>
        <w:autoSpaceDE/>
        <w:autoSpaceDN/>
        <w:bidi w:val="0"/>
        <w:adjustRightInd w:val="0"/>
        <w:snapToGrid w:val="0"/>
        <w:spacing w:before="97" w:line="222" w:lineRule="auto"/>
        <w:textAlignment w:val="baseline"/>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pacing w:val="-12"/>
          <w:sz w:val="30"/>
          <w:szCs w:val="30"/>
          <w:highlight w:val="none"/>
        </w:rPr>
        <w:t>附件</w:t>
      </w:r>
      <w:r>
        <w:rPr>
          <w:rFonts w:hint="eastAsia" w:ascii="新宋体" w:hAnsi="新宋体" w:eastAsia="新宋体" w:cs="新宋体"/>
          <w:b/>
          <w:bCs/>
          <w:color w:val="auto"/>
          <w:spacing w:val="-62"/>
          <w:sz w:val="30"/>
          <w:szCs w:val="30"/>
          <w:highlight w:val="none"/>
        </w:rPr>
        <w:t xml:space="preserve"> </w:t>
      </w:r>
      <w:r>
        <w:rPr>
          <w:rFonts w:hint="eastAsia" w:ascii="新宋体" w:hAnsi="新宋体" w:eastAsia="新宋体" w:cs="新宋体"/>
          <w:b/>
          <w:bCs/>
          <w:color w:val="auto"/>
          <w:spacing w:val="-12"/>
          <w:sz w:val="30"/>
          <w:szCs w:val="30"/>
          <w:highlight w:val="none"/>
        </w:rPr>
        <w:t>5：</w:t>
      </w:r>
    </w:p>
    <w:p w14:paraId="46683DBA">
      <w:pPr>
        <w:keepNext w:val="0"/>
        <w:keepLines w:val="0"/>
        <w:pageBreakBefore w:val="0"/>
        <w:widowControl w:val="0"/>
        <w:kinsoku/>
        <w:wordWrap w:val="0"/>
        <w:overflowPunct/>
        <w:topLinePunct w:val="0"/>
        <w:autoSpaceDE/>
        <w:autoSpaceDN/>
        <w:bidi w:val="0"/>
        <w:adjustRightInd w:val="0"/>
        <w:snapToGrid w:val="0"/>
        <w:spacing w:before="233" w:line="221" w:lineRule="auto"/>
        <w:ind w:left="3118"/>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1"/>
          <w:sz w:val="28"/>
          <w:szCs w:val="28"/>
          <w:highlight w:val="none"/>
        </w:rPr>
        <w:t>承包人主要施工管理人员表</w:t>
      </w:r>
    </w:p>
    <w:p w14:paraId="1F83FA60">
      <w:pPr>
        <w:keepNext w:val="0"/>
        <w:keepLines w:val="0"/>
        <w:pageBreakBefore w:val="0"/>
        <w:widowControl w:val="0"/>
        <w:kinsoku/>
        <w:wordWrap w:val="0"/>
        <w:overflowPunct/>
        <w:topLinePunct w:val="0"/>
        <w:autoSpaceDE/>
        <w:autoSpaceDN/>
        <w:bidi w:val="0"/>
        <w:adjustRightInd w:val="0"/>
        <w:snapToGrid w:val="0"/>
        <w:spacing w:line="142" w:lineRule="exact"/>
        <w:textAlignment w:val="baseline"/>
        <w:rPr>
          <w:rFonts w:hint="eastAsia" w:ascii="新宋体" w:hAnsi="新宋体" w:eastAsia="新宋体" w:cs="新宋体"/>
          <w:color w:val="auto"/>
          <w:highlight w:val="none"/>
        </w:rPr>
      </w:pPr>
    </w:p>
    <w:tbl>
      <w:tblPr>
        <w:tblStyle w:val="12"/>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14:paraId="04652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Align w:val="top"/>
          </w:tcPr>
          <w:p w14:paraId="2E882F82">
            <w:pPr>
              <w:keepNext w:val="0"/>
              <w:keepLines w:val="0"/>
              <w:pageBreakBefore w:val="0"/>
              <w:widowControl w:val="0"/>
              <w:kinsoku/>
              <w:wordWrap w:val="0"/>
              <w:overflowPunct/>
              <w:topLinePunct w:val="0"/>
              <w:autoSpaceDE/>
              <w:autoSpaceDN/>
              <w:bidi w:val="0"/>
              <w:adjustRightInd w:val="0"/>
              <w:snapToGrid w:val="0"/>
              <w:spacing w:before="117" w:line="212"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0"/>
                <w:sz w:val="21"/>
                <w:szCs w:val="21"/>
                <w:highlight w:val="none"/>
              </w:rPr>
              <w:t>名</w:t>
            </w:r>
            <w:r>
              <w:rPr>
                <w:rFonts w:hint="eastAsia" w:ascii="新宋体" w:hAnsi="新宋体" w:eastAsia="新宋体" w:cs="新宋体"/>
                <w:b/>
                <w:bCs/>
                <w:color w:val="auto"/>
                <w:spacing w:val="4"/>
                <w:sz w:val="21"/>
                <w:szCs w:val="21"/>
                <w:highlight w:val="none"/>
              </w:rPr>
              <w:t xml:space="preserve">    </w:t>
            </w:r>
            <w:r>
              <w:rPr>
                <w:rFonts w:hint="eastAsia" w:ascii="新宋体" w:hAnsi="新宋体" w:eastAsia="新宋体" w:cs="新宋体"/>
                <w:b/>
                <w:bCs/>
                <w:color w:val="auto"/>
                <w:spacing w:val="-10"/>
                <w:sz w:val="21"/>
                <w:szCs w:val="21"/>
                <w:highlight w:val="none"/>
              </w:rPr>
              <w:t>称</w:t>
            </w:r>
          </w:p>
        </w:tc>
        <w:tc>
          <w:tcPr>
            <w:tcW w:w="1417" w:type="dxa"/>
            <w:vAlign w:val="top"/>
          </w:tcPr>
          <w:p w14:paraId="49C98A8B">
            <w:pPr>
              <w:keepNext w:val="0"/>
              <w:keepLines w:val="0"/>
              <w:pageBreakBefore w:val="0"/>
              <w:widowControl w:val="0"/>
              <w:kinsoku/>
              <w:wordWrap w:val="0"/>
              <w:overflowPunct/>
              <w:topLinePunct w:val="0"/>
              <w:autoSpaceDE/>
              <w:autoSpaceDN/>
              <w:bidi w:val="0"/>
              <w:adjustRightInd w:val="0"/>
              <w:snapToGrid w:val="0"/>
              <w:spacing w:before="117" w:line="212" w:lineRule="auto"/>
              <w:ind w:left="104"/>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9"/>
                <w:sz w:val="21"/>
                <w:szCs w:val="21"/>
                <w:highlight w:val="none"/>
              </w:rPr>
              <w:t>姓名</w:t>
            </w:r>
          </w:p>
        </w:tc>
        <w:tc>
          <w:tcPr>
            <w:tcW w:w="1133" w:type="dxa"/>
            <w:vAlign w:val="top"/>
          </w:tcPr>
          <w:p w14:paraId="7CC1C3F0">
            <w:pPr>
              <w:keepNext w:val="0"/>
              <w:keepLines w:val="0"/>
              <w:pageBreakBefore w:val="0"/>
              <w:widowControl w:val="0"/>
              <w:kinsoku/>
              <w:wordWrap w:val="0"/>
              <w:overflowPunct/>
              <w:topLinePunct w:val="0"/>
              <w:autoSpaceDE/>
              <w:autoSpaceDN/>
              <w:bidi w:val="0"/>
              <w:adjustRightInd w:val="0"/>
              <w:snapToGrid w:val="0"/>
              <w:spacing w:before="101" w:line="208" w:lineRule="auto"/>
              <w:ind w:left="106"/>
              <w:jc w:val="center"/>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0"/>
                <w:sz w:val="22"/>
                <w:szCs w:val="22"/>
                <w:highlight w:val="none"/>
              </w:rPr>
              <w:t>职务</w:t>
            </w:r>
          </w:p>
        </w:tc>
        <w:tc>
          <w:tcPr>
            <w:tcW w:w="1133" w:type="dxa"/>
            <w:vAlign w:val="top"/>
          </w:tcPr>
          <w:p w14:paraId="3CD3571A">
            <w:pPr>
              <w:keepNext w:val="0"/>
              <w:keepLines w:val="0"/>
              <w:pageBreakBefore w:val="0"/>
              <w:widowControl w:val="0"/>
              <w:kinsoku/>
              <w:wordWrap w:val="0"/>
              <w:overflowPunct/>
              <w:topLinePunct w:val="0"/>
              <w:autoSpaceDE/>
              <w:autoSpaceDN/>
              <w:bidi w:val="0"/>
              <w:adjustRightInd w:val="0"/>
              <w:snapToGrid w:val="0"/>
              <w:spacing w:before="101" w:line="208" w:lineRule="auto"/>
              <w:ind w:left="108"/>
              <w:jc w:val="center"/>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0"/>
                <w:sz w:val="22"/>
                <w:szCs w:val="22"/>
                <w:highlight w:val="none"/>
              </w:rPr>
              <w:t>职称</w:t>
            </w:r>
          </w:p>
        </w:tc>
        <w:tc>
          <w:tcPr>
            <w:tcW w:w="4255" w:type="dxa"/>
            <w:vAlign w:val="top"/>
          </w:tcPr>
          <w:p w14:paraId="31077AC1">
            <w:pPr>
              <w:keepNext w:val="0"/>
              <w:keepLines w:val="0"/>
              <w:pageBreakBefore w:val="0"/>
              <w:widowControl w:val="0"/>
              <w:kinsoku/>
              <w:wordWrap w:val="0"/>
              <w:overflowPunct/>
              <w:topLinePunct w:val="0"/>
              <w:autoSpaceDE/>
              <w:autoSpaceDN/>
              <w:bidi w:val="0"/>
              <w:adjustRightInd w:val="0"/>
              <w:snapToGrid w:val="0"/>
              <w:spacing w:before="101" w:line="208" w:lineRule="auto"/>
              <w:ind w:left="46"/>
              <w:jc w:val="center"/>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4"/>
                <w:sz w:val="22"/>
                <w:szCs w:val="22"/>
                <w:highlight w:val="none"/>
              </w:rPr>
              <w:t>计划进场时间</w:t>
            </w:r>
          </w:p>
        </w:tc>
      </w:tr>
      <w:tr w14:paraId="73FCF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tcBorders>
              <w:right w:val="nil"/>
            </w:tcBorders>
            <w:vAlign w:val="top"/>
          </w:tcPr>
          <w:p w14:paraId="4A3D3039">
            <w:pPr>
              <w:keepNext w:val="0"/>
              <w:keepLines w:val="0"/>
              <w:pageBreakBefore w:val="0"/>
              <w:widowControl w:val="0"/>
              <w:kinsoku/>
              <w:wordWrap w:val="0"/>
              <w:overflowPunct/>
              <w:topLinePunct w:val="0"/>
              <w:autoSpaceDE/>
              <w:autoSpaceDN/>
              <w:bidi w:val="0"/>
              <w:adjustRightInd w:val="0"/>
              <w:snapToGrid w:val="0"/>
              <w:spacing w:before="112" w:line="212" w:lineRule="auto"/>
              <w:ind w:left="114"/>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一、总部人员</w:t>
            </w:r>
          </w:p>
        </w:tc>
        <w:tc>
          <w:tcPr>
            <w:tcW w:w="1417" w:type="dxa"/>
            <w:tcBorders>
              <w:left w:val="nil"/>
              <w:right w:val="nil"/>
            </w:tcBorders>
            <w:vAlign w:val="top"/>
          </w:tcPr>
          <w:p w14:paraId="7282692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tcBorders>
              <w:left w:val="nil"/>
              <w:right w:val="nil"/>
            </w:tcBorders>
            <w:vAlign w:val="top"/>
          </w:tcPr>
          <w:p w14:paraId="473E328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tcBorders>
              <w:left w:val="nil"/>
              <w:right w:val="nil"/>
            </w:tcBorders>
            <w:vAlign w:val="top"/>
          </w:tcPr>
          <w:p w14:paraId="78D2166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tcBorders>
              <w:left w:val="nil"/>
            </w:tcBorders>
            <w:vAlign w:val="top"/>
          </w:tcPr>
          <w:p w14:paraId="1B3E146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79EF5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Align w:val="top"/>
          </w:tcPr>
          <w:p w14:paraId="267EE8E9">
            <w:pPr>
              <w:keepNext w:val="0"/>
              <w:keepLines w:val="0"/>
              <w:pageBreakBefore w:val="0"/>
              <w:widowControl w:val="0"/>
              <w:kinsoku/>
              <w:wordWrap w:val="0"/>
              <w:overflowPunct/>
              <w:topLinePunct w:val="0"/>
              <w:autoSpaceDE/>
              <w:autoSpaceDN/>
              <w:bidi w:val="0"/>
              <w:adjustRightInd w:val="0"/>
              <w:snapToGrid w:val="0"/>
              <w:spacing w:before="113" w:line="211"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项目主管</w:t>
            </w:r>
          </w:p>
        </w:tc>
        <w:tc>
          <w:tcPr>
            <w:tcW w:w="1417" w:type="dxa"/>
            <w:vAlign w:val="top"/>
          </w:tcPr>
          <w:p w14:paraId="452E060B">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65C20BE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1FFDCFF4">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15C4C50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73DEE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Merge w:val="restart"/>
            <w:tcBorders>
              <w:bottom w:val="nil"/>
            </w:tcBorders>
            <w:vAlign w:val="top"/>
          </w:tcPr>
          <w:p w14:paraId="42A69417">
            <w:pPr>
              <w:keepNext w:val="0"/>
              <w:keepLines w:val="0"/>
              <w:pageBreakBefore w:val="0"/>
              <w:widowControl w:val="0"/>
              <w:kinsoku/>
              <w:wordWrap w:val="0"/>
              <w:overflowPunct/>
              <w:topLinePunct w:val="0"/>
              <w:autoSpaceDE/>
              <w:autoSpaceDN/>
              <w:bidi w:val="0"/>
              <w:adjustRightInd w:val="0"/>
              <w:snapToGrid w:val="0"/>
              <w:spacing w:line="412" w:lineRule="auto"/>
              <w:jc w:val="center"/>
              <w:textAlignment w:val="baseline"/>
              <w:rPr>
                <w:rFonts w:hint="eastAsia" w:ascii="新宋体" w:hAnsi="新宋体" w:eastAsia="新宋体" w:cs="新宋体"/>
                <w:b/>
                <w:bCs/>
                <w:color w:val="auto"/>
                <w:sz w:val="16"/>
                <w:szCs w:val="16"/>
                <w:highlight w:val="none"/>
              </w:rPr>
            </w:pPr>
          </w:p>
          <w:p w14:paraId="34CA857C">
            <w:pPr>
              <w:keepNext w:val="0"/>
              <w:keepLines w:val="0"/>
              <w:pageBreakBefore w:val="0"/>
              <w:widowControl w:val="0"/>
              <w:kinsoku/>
              <w:wordWrap w:val="0"/>
              <w:overflowPunct/>
              <w:topLinePunct w:val="0"/>
              <w:autoSpaceDE/>
              <w:autoSpaceDN/>
              <w:bidi w:val="0"/>
              <w:adjustRightInd w:val="0"/>
              <w:snapToGrid w:val="0"/>
              <w:spacing w:before="91" w:line="222" w:lineRule="auto"/>
              <w:ind w:left="112"/>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其他人员</w:t>
            </w:r>
          </w:p>
        </w:tc>
        <w:tc>
          <w:tcPr>
            <w:tcW w:w="1417" w:type="dxa"/>
            <w:vAlign w:val="top"/>
          </w:tcPr>
          <w:p w14:paraId="12FD3F0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01B8BDF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12C29F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D05DC7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6121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Merge w:val="continue"/>
            <w:tcBorders>
              <w:top w:val="nil"/>
              <w:bottom w:val="nil"/>
            </w:tcBorders>
            <w:vAlign w:val="top"/>
          </w:tcPr>
          <w:p w14:paraId="4968167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417" w:type="dxa"/>
            <w:vAlign w:val="top"/>
          </w:tcPr>
          <w:p w14:paraId="74FC17B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01133F1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E764422">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4B8A8E0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2E88E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tcBorders>
            <w:vAlign w:val="top"/>
          </w:tcPr>
          <w:p w14:paraId="0814044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417" w:type="dxa"/>
            <w:vAlign w:val="top"/>
          </w:tcPr>
          <w:p w14:paraId="637725F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D0AC43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1FF4862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C78221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51726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tcBorders>
              <w:right w:val="nil"/>
            </w:tcBorders>
            <w:vAlign w:val="top"/>
          </w:tcPr>
          <w:p w14:paraId="2B9644F6">
            <w:pPr>
              <w:keepNext w:val="0"/>
              <w:keepLines w:val="0"/>
              <w:pageBreakBefore w:val="0"/>
              <w:widowControl w:val="0"/>
              <w:kinsoku/>
              <w:wordWrap w:val="0"/>
              <w:overflowPunct/>
              <w:topLinePunct w:val="0"/>
              <w:autoSpaceDE/>
              <w:autoSpaceDN/>
              <w:bidi w:val="0"/>
              <w:adjustRightInd w:val="0"/>
              <w:snapToGrid w:val="0"/>
              <w:spacing w:before="118" w:line="209" w:lineRule="auto"/>
              <w:ind w:left="118"/>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二、现场人员</w:t>
            </w:r>
          </w:p>
        </w:tc>
        <w:tc>
          <w:tcPr>
            <w:tcW w:w="1417" w:type="dxa"/>
            <w:tcBorders>
              <w:left w:val="nil"/>
              <w:right w:val="nil"/>
            </w:tcBorders>
            <w:vAlign w:val="top"/>
          </w:tcPr>
          <w:p w14:paraId="6783F17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tcBorders>
              <w:left w:val="nil"/>
              <w:right w:val="nil"/>
            </w:tcBorders>
            <w:vAlign w:val="top"/>
          </w:tcPr>
          <w:p w14:paraId="0DFFBD52">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tcBorders>
              <w:left w:val="nil"/>
              <w:right w:val="nil"/>
            </w:tcBorders>
            <w:vAlign w:val="top"/>
          </w:tcPr>
          <w:p w14:paraId="49615F0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tcBorders>
              <w:left w:val="nil"/>
            </w:tcBorders>
            <w:vAlign w:val="top"/>
          </w:tcPr>
          <w:p w14:paraId="7C46034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28ED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0A2C4D4F">
            <w:pPr>
              <w:keepNext w:val="0"/>
              <w:keepLines w:val="0"/>
              <w:pageBreakBefore w:val="0"/>
              <w:widowControl w:val="0"/>
              <w:kinsoku/>
              <w:wordWrap w:val="0"/>
              <w:overflowPunct/>
              <w:topLinePunct w:val="0"/>
              <w:autoSpaceDE/>
              <w:autoSpaceDN/>
              <w:bidi w:val="0"/>
              <w:adjustRightInd w:val="0"/>
              <w:snapToGrid w:val="0"/>
              <w:spacing w:before="116" w:line="210"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项目经理</w:t>
            </w:r>
          </w:p>
        </w:tc>
        <w:tc>
          <w:tcPr>
            <w:tcW w:w="1417" w:type="dxa"/>
            <w:vAlign w:val="top"/>
          </w:tcPr>
          <w:p w14:paraId="4CE6621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1B6AB8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FBAD49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1B1BAB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2A979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63B234C5">
            <w:pPr>
              <w:keepNext w:val="0"/>
              <w:keepLines w:val="0"/>
              <w:pageBreakBefore w:val="0"/>
              <w:widowControl w:val="0"/>
              <w:kinsoku/>
              <w:wordWrap w:val="0"/>
              <w:overflowPunct/>
              <w:topLinePunct w:val="0"/>
              <w:autoSpaceDE/>
              <w:autoSpaceDN/>
              <w:bidi w:val="0"/>
              <w:adjustRightInd w:val="0"/>
              <w:snapToGrid w:val="0"/>
              <w:spacing w:before="118" w:line="209"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项目副经理</w:t>
            </w:r>
          </w:p>
        </w:tc>
        <w:tc>
          <w:tcPr>
            <w:tcW w:w="1417" w:type="dxa"/>
            <w:vAlign w:val="top"/>
          </w:tcPr>
          <w:p w14:paraId="7CC6792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53DAF7E2">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66FBB4A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41FBBBE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1063A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0789E784">
            <w:pPr>
              <w:keepNext w:val="0"/>
              <w:keepLines w:val="0"/>
              <w:pageBreakBefore w:val="0"/>
              <w:widowControl w:val="0"/>
              <w:kinsoku/>
              <w:wordWrap w:val="0"/>
              <w:overflowPunct/>
              <w:topLinePunct w:val="0"/>
              <w:autoSpaceDE/>
              <w:autoSpaceDN/>
              <w:bidi w:val="0"/>
              <w:adjustRightInd w:val="0"/>
              <w:snapToGrid w:val="0"/>
              <w:spacing w:before="116" w:line="210"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技术负责人</w:t>
            </w:r>
          </w:p>
        </w:tc>
        <w:tc>
          <w:tcPr>
            <w:tcW w:w="1417" w:type="dxa"/>
            <w:vAlign w:val="top"/>
          </w:tcPr>
          <w:p w14:paraId="4DD4CA4B">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BAEF46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9C7CE0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3A7E245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020E2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698A3A93">
            <w:pPr>
              <w:keepNext w:val="0"/>
              <w:keepLines w:val="0"/>
              <w:pageBreakBefore w:val="0"/>
              <w:widowControl w:val="0"/>
              <w:kinsoku/>
              <w:wordWrap w:val="0"/>
              <w:overflowPunct/>
              <w:topLinePunct w:val="0"/>
              <w:autoSpaceDE/>
              <w:autoSpaceDN/>
              <w:bidi w:val="0"/>
              <w:adjustRightInd w:val="0"/>
              <w:snapToGrid w:val="0"/>
              <w:spacing w:before="118" w:line="209"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造价管理</w:t>
            </w:r>
          </w:p>
        </w:tc>
        <w:tc>
          <w:tcPr>
            <w:tcW w:w="1417" w:type="dxa"/>
            <w:vAlign w:val="top"/>
          </w:tcPr>
          <w:p w14:paraId="060DB56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3FCEF2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62017EC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6505EE6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7C7D1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restart"/>
            <w:tcBorders>
              <w:bottom w:val="nil"/>
            </w:tcBorders>
            <w:vAlign w:val="top"/>
          </w:tcPr>
          <w:p w14:paraId="2DFF8754">
            <w:pPr>
              <w:keepNext w:val="0"/>
              <w:keepLines w:val="0"/>
              <w:pageBreakBefore w:val="0"/>
              <w:widowControl w:val="0"/>
              <w:kinsoku/>
              <w:wordWrap w:val="0"/>
              <w:overflowPunct/>
              <w:topLinePunct w:val="0"/>
              <w:autoSpaceDE/>
              <w:autoSpaceDN/>
              <w:bidi w:val="0"/>
              <w:adjustRightInd w:val="0"/>
              <w:snapToGrid w:val="0"/>
              <w:spacing w:line="414" w:lineRule="auto"/>
              <w:jc w:val="center"/>
              <w:textAlignment w:val="baseline"/>
              <w:rPr>
                <w:rFonts w:hint="eastAsia" w:ascii="新宋体" w:hAnsi="新宋体" w:eastAsia="新宋体" w:cs="新宋体"/>
                <w:b/>
                <w:bCs/>
                <w:color w:val="auto"/>
                <w:sz w:val="16"/>
                <w:szCs w:val="16"/>
                <w:highlight w:val="none"/>
              </w:rPr>
            </w:pPr>
          </w:p>
          <w:p w14:paraId="1B312826">
            <w:pPr>
              <w:keepNext w:val="0"/>
              <w:keepLines w:val="0"/>
              <w:pageBreakBefore w:val="0"/>
              <w:widowControl w:val="0"/>
              <w:kinsoku/>
              <w:wordWrap w:val="0"/>
              <w:overflowPunct/>
              <w:topLinePunct w:val="0"/>
              <w:autoSpaceDE/>
              <w:autoSpaceDN/>
              <w:bidi w:val="0"/>
              <w:adjustRightInd w:val="0"/>
              <w:snapToGrid w:val="0"/>
              <w:spacing w:before="91" w:line="224" w:lineRule="auto"/>
              <w:ind w:left="116"/>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7"/>
                <w:sz w:val="21"/>
                <w:szCs w:val="21"/>
                <w:highlight w:val="none"/>
              </w:rPr>
              <w:t>质量管理</w:t>
            </w:r>
          </w:p>
        </w:tc>
        <w:tc>
          <w:tcPr>
            <w:tcW w:w="1417" w:type="dxa"/>
            <w:vAlign w:val="top"/>
          </w:tcPr>
          <w:p w14:paraId="56F73DB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6912DC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0B8A22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12BD5E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6F1FE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153B5C1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417" w:type="dxa"/>
            <w:vAlign w:val="top"/>
          </w:tcPr>
          <w:p w14:paraId="65F6C64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58DF03E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030629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E5D7C0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2AC69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tcBorders>
            <w:vAlign w:val="top"/>
          </w:tcPr>
          <w:p w14:paraId="2E5C0984">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417" w:type="dxa"/>
            <w:vAlign w:val="top"/>
          </w:tcPr>
          <w:p w14:paraId="408FD84B">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53B6A1B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064259D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4585326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69758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562DE268">
            <w:pPr>
              <w:keepNext w:val="0"/>
              <w:keepLines w:val="0"/>
              <w:pageBreakBefore w:val="0"/>
              <w:widowControl w:val="0"/>
              <w:kinsoku/>
              <w:wordWrap w:val="0"/>
              <w:overflowPunct/>
              <w:topLinePunct w:val="0"/>
              <w:autoSpaceDE/>
              <w:autoSpaceDN/>
              <w:bidi w:val="0"/>
              <w:adjustRightInd w:val="0"/>
              <w:snapToGrid w:val="0"/>
              <w:spacing w:before="118" w:line="209"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材料管理</w:t>
            </w:r>
          </w:p>
        </w:tc>
        <w:tc>
          <w:tcPr>
            <w:tcW w:w="1417" w:type="dxa"/>
            <w:vAlign w:val="top"/>
          </w:tcPr>
          <w:p w14:paraId="6F03659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B4BAD5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C5EBFB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CF7881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7680C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3D8B22DD">
            <w:pPr>
              <w:keepNext w:val="0"/>
              <w:keepLines w:val="0"/>
              <w:pageBreakBefore w:val="0"/>
              <w:widowControl w:val="0"/>
              <w:kinsoku/>
              <w:wordWrap w:val="0"/>
              <w:overflowPunct/>
              <w:topLinePunct w:val="0"/>
              <w:autoSpaceDE/>
              <w:autoSpaceDN/>
              <w:bidi w:val="0"/>
              <w:adjustRightInd w:val="0"/>
              <w:snapToGrid w:val="0"/>
              <w:spacing w:before="116" w:line="210"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计划管理</w:t>
            </w:r>
          </w:p>
        </w:tc>
        <w:tc>
          <w:tcPr>
            <w:tcW w:w="1417" w:type="dxa"/>
            <w:vAlign w:val="top"/>
          </w:tcPr>
          <w:p w14:paraId="5D57166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685B64A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1CFA3BD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BB384C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03E51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restart"/>
            <w:tcBorders>
              <w:bottom w:val="nil"/>
            </w:tcBorders>
            <w:vAlign w:val="top"/>
          </w:tcPr>
          <w:p w14:paraId="26601B2D">
            <w:pPr>
              <w:keepNext w:val="0"/>
              <w:keepLines w:val="0"/>
              <w:pageBreakBefore w:val="0"/>
              <w:widowControl w:val="0"/>
              <w:kinsoku/>
              <w:wordWrap w:val="0"/>
              <w:overflowPunct/>
              <w:topLinePunct w:val="0"/>
              <w:autoSpaceDE/>
              <w:autoSpaceDN/>
              <w:bidi w:val="0"/>
              <w:adjustRightInd w:val="0"/>
              <w:snapToGrid w:val="0"/>
              <w:spacing w:line="413" w:lineRule="auto"/>
              <w:jc w:val="center"/>
              <w:textAlignment w:val="baseline"/>
              <w:rPr>
                <w:rFonts w:hint="eastAsia" w:ascii="新宋体" w:hAnsi="新宋体" w:eastAsia="新宋体" w:cs="新宋体"/>
                <w:b/>
                <w:bCs/>
                <w:color w:val="auto"/>
                <w:sz w:val="16"/>
                <w:szCs w:val="16"/>
                <w:highlight w:val="none"/>
              </w:rPr>
            </w:pPr>
          </w:p>
          <w:p w14:paraId="6C94C5EB">
            <w:pPr>
              <w:keepNext w:val="0"/>
              <w:keepLines w:val="0"/>
              <w:pageBreakBefore w:val="0"/>
              <w:widowControl w:val="0"/>
              <w:kinsoku/>
              <w:wordWrap w:val="0"/>
              <w:overflowPunct/>
              <w:topLinePunct w:val="0"/>
              <w:autoSpaceDE/>
              <w:autoSpaceDN/>
              <w:bidi w:val="0"/>
              <w:adjustRightInd w:val="0"/>
              <w:snapToGrid w:val="0"/>
              <w:spacing w:before="91" w:line="224" w:lineRule="auto"/>
              <w:ind w:left="113"/>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6"/>
                <w:sz w:val="21"/>
                <w:szCs w:val="21"/>
                <w:highlight w:val="none"/>
              </w:rPr>
              <w:t>安全管理</w:t>
            </w:r>
          </w:p>
        </w:tc>
        <w:tc>
          <w:tcPr>
            <w:tcW w:w="1417" w:type="dxa"/>
            <w:vAlign w:val="top"/>
          </w:tcPr>
          <w:p w14:paraId="362F1D0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44DAA4E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1B2CDF7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3527121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43E67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3EBAFA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0D9489F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42AB9FF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2831C7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41492A2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342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tcBorders>
            <w:vAlign w:val="top"/>
          </w:tcPr>
          <w:p w14:paraId="4A78B0A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2C434ED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5262FD0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010FF5D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5CBB263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3CCA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restart"/>
            <w:tcBorders>
              <w:bottom w:val="nil"/>
            </w:tcBorders>
            <w:vAlign w:val="top"/>
          </w:tcPr>
          <w:p w14:paraId="129E803C">
            <w:pPr>
              <w:keepNext w:val="0"/>
              <w:keepLines w:val="0"/>
              <w:pageBreakBefore w:val="0"/>
              <w:widowControl w:val="0"/>
              <w:kinsoku/>
              <w:wordWrap w:val="0"/>
              <w:overflowPunct/>
              <w:topLinePunct w:val="0"/>
              <w:autoSpaceDE/>
              <w:autoSpaceDN/>
              <w:bidi w:val="0"/>
              <w:adjustRightInd w:val="0"/>
              <w:snapToGrid w:val="0"/>
              <w:spacing w:line="286" w:lineRule="auto"/>
              <w:textAlignment w:val="baseline"/>
              <w:rPr>
                <w:rFonts w:hint="eastAsia" w:ascii="新宋体" w:hAnsi="新宋体" w:eastAsia="新宋体" w:cs="新宋体"/>
                <w:color w:val="auto"/>
                <w:sz w:val="21"/>
                <w:highlight w:val="none"/>
              </w:rPr>
            </w:pPr>
          </w:p>
          <w:p w14:paraId="49C0CCF7">
            <w:pPr>
              <w:keepNext w:val="0"/>
              <w:keepLines w:val="0"/>
              <w:pageBreakBefore w:val="0"/>
              <w:widowControl w:val="0"/>
              <w:kinsoku/>
              <w:wordWrap w:val="0"/>
              <w:overflowPunct/>
              <w:topLinePunct w:val="0"/>
              <w:autoSpaceDE/>
              <w:autoSpaceDN/>
              <w:bidi w:val="0"/>
              <w:adjustRightInd w:val="0"/>
              <w:snapToGrid w:val="0"/>
              <w:spacing w:line="286" w:lineRule="auto"/>
              <w:textAlignment w:val="baseline"/>
              <w:rPr>
                <w:rFonts w:hint="eastAsia" w:ascii="新宋体" w:hAnsi="新宋体" w:eastAsia="新宋体" w:cs="新宋体"/>
                <w:color w:val="auto"/>
                <w:sz w:val="21"/>
                <w:highlight w:val="none"/>
              </w:rPr>
            </w:pPr>
          </w:p>
          <w:p w14:paraId="04740763">
            <w:pPr>
              <w:keepNext w:val="0"/>
              <w:keepLines w:val="0"/>
              <w:pageBreakBefore w:val="0"/>
              <w:widowControl w:val="0"/>
              <w:kinsoku/>
              <w:wordWrap w:val="0"/>
              <w:overflowPunct/>
              <w:topLinePunct w:val="0"/>
              <w:autoSpaceDE/>
              <w:autoSpaceDN/>
              <w:bidi w:val="0"/>
              <w:adjustRightInd w:val="0"/>
              <w:snapToGrid w:val="0"/>
              <w:spacing w:line="286" w:lineRule="auto"/>
              <w:textAlignment w:val="baseline"/>
              <w:rPr>
                <w:rFonts w:hint="eastAsia" w:ascii="新宋体" w:hAnsi="新宋体" w:eastAsia="新宋体" w:cs="新宋体"/>
                <w:color w:val="auto"/>
                <w:sz w:val="21"/>
                <w:highlight w:val="none"/>
              </w:rPr>
            </w:pPr>
          </w:p>
          <w:p w14:paraId="597110E4">
            <w:pPr>
              <w:keepNext w:val="0"/>
              <w:keepLines w:val="0"/>
              <w:pageBreakBefore w:val="0"/>
              <w:widowControl w:val="0"/>
              <w:kinsoku/>
              <w:wordWrap w:val="0"/>
              <w:overflowPunct/>
              <w:topLinePunct w:val="0"/>
              <w:autoSpaceDE/>
              <w:autoSpaceDN/>
              <w:bidi w:val="0"/>
              <w:adjustRightInd w:val="0"/>
              <w:snapToGrid w:val="0"/>
              <w:spacing w:line="286" w:lineRule="auto"/>
              <w:textAlignment w:val="baseline"/>
              <w:rPr>
                <w:rFonts w:hint="eastAsia" w:ascii="新宋体" w:hAnsi="新宋体" w:eastAsia="新宋体" w:cs="新宋体"/>
                <w:color w:val="auto"/>
                <w:sz w:val="21"/>
                <w:highlight w:val="none"/>
              </w:rPr>
            </w:pPr>
          </w:p>
          <w:p w14:paraId="33F8E84F">
            <w:pPr>
              <w:keepNext w:val="0"/>
              <w:keepLines w:val="0"/>
              <w:pageBreakBefore w:val="0"/>
              <w:widowControl w:val="0"/>
              <w:kinsoku/>
              <w:wordWrap w:val="0"/>
              <w:overflowPunct/>
              <w:topLinePunct w:val="0"/>
              <w:autoSpaceDE/>
              <w:autoSpaceDN/>
              <w:bidi w:val="0"/>
              <w:adjustRightInd w:val="0"/>
              <w:snapToGrid w:val="0"/>
              <w:spacing w:before="91" w:line="222" w:lineRule="auto"/>
              <w:ind w:left="112"/>
              <w:jc w:val="center"/>
              <w:textAlignment w:val="baseline"/>
              <w:rPr>
                <w:rFonts w:hint="eastAsia" w:ascii="新宋体" w:hAnsi="新宋体" w:eastAsia="新宋体" w:cs="新宋体"/>
                <w:color w:val="auto"/>
                <w:sz w:val="28"/>
                <w:szCs w:val="28"/>
                <w:highlight w:val="none"/>
              </w:rPr>
            </w:pPr>
            <w:r>
              <w:rPr>
                <w:rFonts w:hint="eastAsia" w:ascii="新宋体" w:hAnsi="新宋体" w:eastAsia="新宋体" w:cs="新宋体"/>
                <w:b/>
                <w:bCs/>
                <w:color w:val="auto"/>
                <w:spacing w:val="-5"/>
                <w:sz w:val="21"/>
                <w:szCs w:val="21"/>
                <w:highlight w:val="none"/>
              </w:rPr>
              <w:t>其他人员</w:t>
            </w:r>
          </w:p>
        </w:tc>
        <w:tc>
          <w:tcPr>
            <w:tcW w:w="1417" w:type="dxa"/>
            <w:vAlign w:val="top"/>
          </w:tcPr>
          <w:p w14:paraId="4872D10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1FC2C3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5EB48C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544D92E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5AB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5AE25CB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47C2377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1F1FD13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47CB7C5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7C42F2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AD8B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44E8E6A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57DDAF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25F614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35EEB9C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1A2F961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64FC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34FBA2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31976D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219AD9E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24F9CE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0A1A354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7D72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70A904E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1185328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FAF44C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46AC348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56DBB43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77E9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tcBorders>
              <w:top w:val="nil"/>
            </w:tcBorders>
            <w:vAlign w:val="top"/>
          </w:tcPr>
          <w:p w14:paraId="1C6F693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1B8CC5F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30FF95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3EEB93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459CDCC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465E80D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121D5E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47" w:type="default"/>
          <w:pgSz w:w="11905" w:h="16838"/>
          <w:pgMar w:top="1440" w:right="1083" w:bottom="1440" w:left="1083" w:header="0" w:footer="952" w:gutter="0"/>
          <w:pgNumType w:fmt="decimal"/>
          <w:cols w:space="0" w:num="1"/>
          <w:rtlGutter w:val="0"/>
          <w:docGrid w:linePitch="0" w:charSpace="0"/>
        </w:sectPr>
      </w:pPr>
    </w:p>
    <w:p w14:paraId="059E6DB6">
      <w:pPr>
        <w:keepNext w:val="0"/>
        <w:keepLines w:val="0"/>
        <w:pageBreakBefore w:val="0"/>
        <w:widowControl w:val="0"/>
        <w:kinsoku/>
        <w:wordWrap w:val="0"/>
        <w:overflowPunct/>
        <w:topLinePunct w:val="0"/>
        <w:autoSpaceDE/>
        <w:autoSpaceDN/>
        <w:bidi w:val="0"/>
        <w:adjustRightInd w:val="0"/>
        <w:snapToGrid w:val="0"/>
        <w:spacing w:before="97" w:line="222" w:lineRule="auto"/>
        <w:textAlignment w:val="baseline"/>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pacing w:val="-12"/>
          <w:sz w:val="30"/>
          <w:szCs w:val="30"/>
          <w:highlight w:val="none"/>
        </w:rPr>
        <w:t>附件</w:t>
      </w:r>
      <w:r>
        <w:rPr>
          <w:rFonts w:hint="eastAsia" w:ascii="新宋体" w:hAnsi="新宋体" w:eastAsia="新宋体" w:cs="新宋体"/>
          <w:b/>
          <w:bCs/>
          <w:color w:val="auto"/>
          <w:spacing w:val="-62"/>
          <w:sz w:val="30"/>
          <w:szCs w:val="30"/>
          <w:highlight w:val="none"/>
        </w:rPr>
        <w:t xml:space="preserve"> </w:t>
      </w:r>
      <w:r>
        <w:rPr>
          <w:rFonts w:hint="eastAsia" w:ascii="新宋体" w:hAnsi="新宋体" w:eastAsia="新宋体" w:cs="新宋体"/>
          <w:b/>
          <w:bCs/>
          <w:color w:val="auto"/>
          <w:spacing w:val="-12"/>
          <w:sz w:val="30"/>
          <w:szCs w:val="30"/>
          <w:highlight w:val="none"/>
        </w:rPr>
        <w:t>6：</w:t>
      </w:r>
    </w:p>
    <w:p w14:paraId="4437C780">
      <w:pPr>
        <w:keepNext w:val="0"/>
        <w:keepLines w:val="0"/>
        <w:pageBreakBefore w:val="0"/>
        <w:widowControl w:val="0"/>
        <w:kinsoku/>
        <w:wordWrap w:val="0"/>
        <w:overflowPunct/>
        <w:topLinePunct w:val="0"/>
        <w:autoSpaceDE/>
        <w:autoSpaceDN/>
        <w:bidi w:val="0"/>
        <w:adjustRightInd w:val="0"/>
        <w:snapToGrid w:val="0"/>
        <w:spacing w:before="233" w:line="221" w:lineRule="auto"/>
        <w:ind w:left="3127"/>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2"/>
          <w:sz w:val="28"/>
          <w:szCs w:val="28"/>
          <w:highlight w:val="none"/>
        </w:rPr>
        <w:t>分包人主要施工管理人员表</w:t>
      </w:r>
    </w:p>
    <w:p w14:paraId="2164D7F2">
      <w:pPr>
        <w:keepNext w:val="0"/>
        <w:keepLines w:val="0"/>
        <w:pageBreakBefore w:val="0"/>
        <w:widowControl w:val="0"/>
        <w:kinsoku/>
        <w:wordWrap w:val="0"/>
        <w:overflowPunct/>
        <w:topLinePunct w:val="0"/>
        <w:autoSpaceDE/>
        <w:autoSpaceDN/>
        <w:bidi w:val="0"/>
        <w:adjustRightInd w:val="0"/>
        <w:snapToGrid w:val="0"/>
        <w:spacing w:line="142" w:lineRule="exact"/>
        <w:textAlignment w:val="baseline"/>
        <w:rPr>
          <w:rFonts w:hint="eastAsia" w:ascii="新宋体" w:hAnsi="新宋体" w:eastAsia="新宋体" w:cs="新宋体"/>
          <w:b/>
          <w:bCs/>
          <w:color w:val="auto"/>
          <w:sz w:val="28"/>
          <w:szCs w:val="28"/>
          <w:highlight w:val="none"/>
        </w:rPr>
      </w:pPr>
    </w:p>
    <w:tbl>
      <w:tblPr>
        <w:tblStyle w:val="12"/>
        <w:tblW w:w="9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4"/>
        <w:gridCol w:w="1409"/>
        <w:gridCol w:w="1126"/>
        <w:gridCol w:w="1126"/>
        <w:gridCol w:w="4233"/>
      </w:tblGrid>
      <w:tr w14:paraId="066AE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864" w:type="dxa"/>
            <w:vAlign w:val="center"/>
          </w:tcPr>
          <w:p w14:paraId="7708A8C0">
            <w:pPr>
              <w:keepNext w:val="0"/>
              <w:keepLines w:val="0"/>
              <w:pageBreakBefore w:val="0"/>
              <w:widowControl w:val="0"/>
              <w:kinsoku/>
              <w:wordWrap w:val="0"/>
              <w:overflowPunct/>
              <w:topLinePunct w:val="0"/>
              <w:autoSpaceDE/>
              <w:autoSpaceDN/>
              <w:bidi w:val="0"/>
              <w:adjustRightInd w:val="0"/>
              <w:snapToGrid w:val="0"/>
              <w:spacing w:before="117" w:line="212"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0"/>
                <w:sz w:val="21"/>
                <w:szCs w:val="21"/>
                <w:highlight w:val="none"/>
              </w:rPr>
              <w:t>名</w:t>
            </w:r>
            <w:r>
              <w:rPr>
                <w:rFonts w:hint="eastAsia" w:ascii="新宋体" w:hAnsi="新宋体" w:eastAsia="新宋体" w:cs="新宋体"/>
                <w:b/>
                <w:bCs/>
                <w:color w:val="auto"/>
                <w:spacing w:val="4"/>
                <w:sz w:val="21"/>
                <w:szCs w:val="21"/>
                <w:highlight w:val="none"/>
              </w:rPr>
              <w:t xml:space="preserve">    </w:t>
            </w:r>
            <w:r>
              <w:rPr>
                <w:rFonts w:hint="eastAsia" w:ascii="新宋体" w:hAnsi="新宋体" w:eastAsia="新宋体" w:cs="新宋体"/>
                <w:b/>
                <w:bCs/>
                <w:color w:val="auto"/>
                <w:spacing w:val="-10"/>
                <w:sz w:val="21"/>
                <w:szCs w:val="21"/>
                <w:highlight w:val="none"/>
              </w:rPr>
              <w:t>称</w:t>
            </w:r>
          </w:p>
        </w:tc>
        <w:tc>
          <w:tcPr>
            <w:tcW w:w="1409" w:type="dxa"/>
            <w:vAlign w:val="center"/>
          </w:tcPr>
          <w:p w14:paraId="0E457C10">
            <w:pPr>
              <w:keepNext w:val="0"/>
              <w:keepLines w:val="0"/>
              <w:pageBreakBefore w:val="0"/>
              <w:widowControl w:val="0"/>
              <w:kinsoku/>
              <w:wordWrap w:val="0"/>
              <w:overflowPunct/>
              <w:topLinePunct w:val="0"/>
              <w:autoSpaceDE/>
              <w:autoSpaceDN/>
              <w:bidi w:val="0"/>
              <w:adjustRightInd w:val="0"/>
              <w:snapToGrid w:val="0"/>
              <w:spacing w:before="117" w:line="212" w:lineRule="auto"/>
              <w:ind w:left="104"/>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9"/>
                <w:sz w:val="21"/>
                <w:szCs w:val="21"/>
                <w:highlight w:val="none"/>
              </w:rPr>
              <w:t>姓名</w:t>
            </w:r>
          </w:p>
        </w:tc>
        <w:tc>
          <w:tcPr>
            <w:tcW w:w="1126" w:type="dxa"/>
            <w:vAlign w:val="center"/>
          </w:tcPr>
          <w:p w14:paraId="3A77EF82">
            <w:pPr>
              <w:keepNext w:val="0"/>
              <w:keepLines w:val="0"/>
              <w:pageBreakBefore w:val="0"/>
              <w:widowControl w:val="0"/>
              <w:kinsoku/>
              <w:wordWrap w:val="0"/>
              <w:overflowPunct/>
              <w:topLinePunct w:val="0"/>
              <w:autoSpaceDE/>
              <w:autoSpaceDN/>
              <w:bidi w:val="0"/>
              <w:adjustRightInd w:val="0"/>
              <w:snapToGrid w:val="0"/>
              <w:spacing w:before="101" w:line="208" w:lineRule="auto"/>
              <w:ind w:left="106"/>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0"/>
                <w:sz w:val="21"/>
                <w:szCs w:val="21"/>
                <w:highlight w:val="none"/>
              </w:rPr>
              <w:t>职务</w:t>
            </w:r>
          </w:p>
        </w:tc>
        <w:tc>
          <w:tcPr>
            <w:tcW w:w="1126" w:type="dxa"/>
            <w:vAlign w:val="center"/>
          </w:tcPr>
          <w:p w14:paraId="45F19103">
            <w:pPr>
              <w:keepNext w:val="0"/>
              <w:keepLines w:val="0"/>
              <w:pageBreakBefore w:val="0"/>
              <w:widowControl w:val="0"/>
              <w:kinsoku/>
              <w:wordWrap w:val="0"/>
              <w:overflowPunct/>
              <w:topLinePunct w:val="0"/>
              <w:autoSpaceDE/>
              <w:autoSpaceDN/>
              <w:bidi w:val="0"/>
              <w:adjustRightInd w:val="0"/>
              <w:snapToGrid w:val="0"/>
              <w:spacing w:before="101" w:line="208" w:lineRule="auto"/>
              <w:ind w:left="108"/>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0"/>
                <w:sz w:val="21"/>
                <w:szCs w:val="21"/>
                <w:highlight w:val="none"/>
              </w:rPr>
              <w:t>职称</w:t>
            </w:r>
          </w:p>
        </w:tc>
        <w:tc>
          <w:tcPr>
            <w:tcW w:w="4233" w:type="dxa"/>
            <w:vAlign w:val="center"/>
          </w:tcPr>
          <w:p w14:paraId="16A311B7">
            <w:pPr>
              <w:keepNext w:val="0"/>
              <w:keepLines w:val="0"/>
              <w:pageBreakBefore w:val="0"/>
              <w:widowControl w:val="0"/>
              <w:kinsoku/>
              <w:wordWrap w:val="0"/>
              <w:overflowPunct/>
              <w:topLinePunct w:val="0"/>
              <w:autoSpaceDE/>
              <w:autoSpaceDN/>
              <w:bidi w:val="0"/>
              <w:adjustRightInd w:val="0"/>
              <w:snapToGrid w:val="0"/>
              <w:spacing w:before="101" w:line="208" w:lineRule="auto"/>
              <w:ind w:left="117"/>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2"/>
                <w:sz w:val="21"/>
                <w:szCs w:val="21"/>
                <w:highlight w:val="none"/>
              </w:rPr>
              <w:t>主要资历、经验及承担过的项目</w:t>
            </w:r>
          </w:p>
        </w:tc>
      </w:tr>
      <w:tr w14:paraId="3589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864" w:type="dxa"/>
            <w:tcBorders>
              <w:right w:val="nil"/>
            </w:tcBorders>
            <w:vAlign w:val="center"/>
          </w:tcPr>
          <w:p w14:paraId="75C6DF82">
            <w:pPr>
              <w:keepNext w:val="0"/>
              <w:keepLines w:val="0"/>
              <w:pageBreakBefore w:val="0"/>
              <w:widowControl w:val="0"/>
              <w:kinsoku/>
              <w:wordWrap w:val="0"/>
              <w:overflowPunct/>
              <w:topLinePunct w:val="0"/>
              <w:autoSpaceDE/>
              <w:autoSpaceDN/>
              <w:bidi w:val="0"/>
              <w:adjustRightInd w:val="0"/>
              <w:snapToGrid w:val="0"/>
              <w:spacing w:before="112" w:line="212" w:lineRule="auto"/>
              <w:ind w:left="114"/>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一、总部人员</w:t>
            </w:r>
          </w:p>
        </w:tc>
        <w:tc>
          <w:tcPr>
            <w:tcW w:w="1409" w:type="dxa"/>
            <w:tcBorders>
              <w:left w:val="nil"/>
              <w:right w:val="nil"/>
            </w:tcBorders>
            <w:vAlign w:val="center"/>
          </w:tcPr>
          <w:p w14:paraId="57DB226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tcBorders>
              <w:left w:val="nil"/>
              <w:right w:val="nil"/>
            </w:tcBorders>
            <w:vAlign w:val="center"/>
          </w:tcPr>
          <w:p w14:paraId="3E2E5B9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tcBorders>
              <w:left w:val="nil"/>
              <w:right w:val="nil"/>
            </w:tcBorders>
            <w:vAlign w:val="center"/>
          </w:tcPr>
          <w:p w14:paraId="6098179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tcBorders>
              <w:left w:val="nil"/>
            </w:tcBorders>
            <w:vAlign w:val="center"/>
          </w:tcPr>
          <w:p w14:paraId="07F2896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4CD9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864" w:type="dxa"/>
            <w:vAlign w:val="top"/>
          </w:tcPr>
          <w:p w14:paraId="2025D673">
            <w:pPr>
              <w:keepNext w:val="0"/>
              <w:keepLines w:val="0"/>
              <w:pageBreakBefore w:val="0"/>
              <w:widowControl w:val="0"/>
              <w:kinsoku/>
              <w:wordWrap w:val="0"/>
              <w:overflowPunct/>
              <w:topLinePunct w:val="0"/>
              <w:autoSpaceDE/>
              <w:autoSpaceDN/>
              <w:bidi w:val="0"/>
              <w:adjustRightInd w:val="0"/>
              <w:snapToGrid w:val="0"/>
              <w:spacing w:before="113" w:line="211"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项目主管</w:t>
            </w:r>
          </w:p>
        </w:tc>
        <w:tc>
          <w:tcPr>
            <w:tcW w:w="1409" w:type="dxa"/>
            <w:vAlign w:val="top"/>
          </w:tcPr>
          <w:p w14:paraId="605B688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38FDF6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0CA1F5E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513B5F0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17E3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864" w:type="dxa"/>
            <w:vMerge w:val="restart"/>
            <w:tcBorders>
              <w:bottom w:val="nil"/>
            </w:tcBorders>
            <w:vAlign w:val="top"/>
          </w:tcPr>
          <w:p w14:paraId="2D37779D">
            <w:pPr>
              <w:keepNext w:val="0"/>
              <w:keepLines w:val="0"/>
              <w:pageBreakBefore w:val="0"/>
              <w:widowControl w:val="0"/>
              <w:kinsoku/>
              <w:wordWrap w:val="0"/>
              <w:overflowPunct/>
              <w:topLinePunct w:val="0"/>
              <w:autoSpaceDE/>
              <w:autoSpaceDN/>
              <w:bidi w:val="0"/>
              <w:adjustRightInd w:val="0"/>
              <w:snapToGrid w:val="0"/>
              <w:spacing w:line="412" w:lineRule="auto"/>
              <w:jc w:val="center"/>
              <w:textAlignment w:val="baseline"/>
              <w:rPr>
                <w:rFonts w:hint="eastAsia" w:ascii="新宋体" w:hAnsi="新宋体" w:eastAsia="新宋体" w:cs="新宋体"/>
                <w:b/>
                <w:bCs/>
                <w:color w:val="auto"/>
                <w:sz w:val="21"/>
                <w:szCs w:val="21"/>
                <w:highlight w:val="none"/>
              </w:rPr>
            </w:pPr>
          </w:p>
          <w:p w14:paraId="4F37E7A6">
            <w:pPr>
              <w:keepNext w:val="0"/>
              <w:keepLines w:val="0"/>
              <w:pageBreakBefore w:val="0"/>
              <w:widowControl w:val="0"/>
              <w:kinsoku/>
              <w:wordWrap w:val="0"/>
              <w:overflowPunct/>
              <w:topLinePunct w:val="0"/>
              <w:autoSpaceDE/>
              <w:autoSpaceDN/>
              <w:bidi w:val="0"/>
              <w:adjustRightInd w:val="0"/>
              <w:snapToGrid w:val="0"/>
              <w:spacing w:before="91" w:line="222" w:lineRule="auto"/>
              <w:ind w:left="112"/>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其他人员</w:t>
            </w:r>
          </w:p>
        </w:tc>
        <w:tc>
          <w:tcPr>
            <w:tcW w:w="1409" w:type="dxa"/>
            <w:vAlign w:val="top"/>
          </w:tcPr>
          <w:p w14:paraId="18A67932">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9648AF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0F729D9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4E73C2B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7F3B0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864" w:type="dxa"/>
            <w:vMerge w:val="continue"/>
            <w:tcBorders>
              <w:top w:val="nil"/>
              <w:bottom w:val="nil"/>
            </w:tcBorders>
            <w:vAlign w:val="top"/>
          </w:tcPr>
          <w:p w14:paraId="47B282F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4A80922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A48148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0D67902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1EB84BD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50EF3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Merge w:val="continue"/>
            <w:tcBorders>
              <w:top w:val="nil"/>
            </w:tcBorders>
            <w:vAlign w:val="top"/>
          </w:tcPr>
          <w:p w14:paraId="3FEFAA0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27DBE3D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0EB7DE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2C7FA9A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6FF1915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2849D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tcBorders>
              <w:right w:val="nil"/>
            </w:tcBorders>
            <w:vAlign w:val="top"/>
          </w:tcPr>
          <w:p w14:paraId="5AFFE505">
            <w:pPr>
              <w:keepNext w:val="0"/>
              <w:keepLines w:val="0"/>
              <w:pageBreakBefore w:val="0"/>
              <w:widowControl w:val="0"/>
              <w:kinsoku/>
              <w:wordWrap w:val="0"/>
              <w:overflowPunct/>
              <w:topLinePunct w:val="0"/>
              <w:autoSpaceDE/>
              <w:autoSpaceDN/>
              <w:bidi w:val="0"/>
              <w:adjustRightInd w:val="0"/>
              <w:snapToGrid w:val="0"/>
              <w:spacing w:before="118" w:line="209" w:lineRule="auto"/>
              <w:ind w:left="118"/>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二、现场人员</w:t>
            </w:r>
          </w:p>
        </w:tc>
        <w:tc>
          <w:tcPr>
            <w:tcW w:w="1409" w:type="dxa"/>
            <w:tcBorders>
              <w:left w:val="nil"/>
              <w:right w:val="nil"/>
            </w:tcBorders>
            <w:vAlign w:val="top"/>
          </w:tcPr>
          <w:p w14:paraId="191C219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tcBorders>
              <w:left w:val="nil"/>
              <w:right w:val="nil"/>
            </w:tcBorders>
            <w:vAlign w:val="top"/>
          </w:tcPr>
          <w:p w14:paraId="25CF28D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tcBorders>
              <w:left w:val="nil"/>
              <w:right w:val="nil"/>
            </w:tcBorders>
            <w:vAlign w:val="top"/>
          </w:tcPr>
          <w:p w14:paraId="3DDBE3B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tcBorders>
              <w:left w:val="nil"/>
            </w:tcBorders>
            <w:vAlign w:val="top"/>
          </w:tcPr>
          <w:p w14:paraId="287C2CF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77476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0C5039FE">
            <w:pPr>
              <w:keepNext w:val="0"/>
              <w:keepLines w:val="0"/>
              <w:pageBreakBefore w:val="0"/>
              <w:widowControl w:val="0"/>
              <w:kinsoku/>
              <w:wordWrap w:val="0"/>
              <w:overflowPunct/>
              <w:topLinePunct w:val="0"/>
              <w:autoSpaceDE/>
              <w:autoSpaceDN/>
              <w:bidi w:val="0"/>
              <w:adjustRightInd w:val="0"/>
              <w:snapToGrid w:val="0"/>
              <w:spacing w:before="116" w:line="210"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项目经理</w:t>
            </w:r>
          </w:p>
        </w:tc>
        <w:tc>
          <w:tcPr>
            <w:tcW w:w="1409" w:type="dxa"/>
            <w:vAlign w:val="top"/>
          </w:tcPr>
          <w:p w14:paraId="5033BE1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CD61CE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8C901F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1A2CD84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5C157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090EF2B2">
            <w:pPr>
              <w:keepNext w:val="0"/>
              <w:keepLines w:val="0"/>
              <w:pageBreakBefore w:val="0"/>
              <w:widowControl w:val="0"/>
              <w:kinsoku/>
              <w:wordWrap w:val="0"/>
              <w:overflowPunct/>
              <w:topLinePunct w:val="0"/>
              <w:autoSpaceDE/>
              <w:autoSpaceDN/>
              <w:bidi w:val="0"/>
              <w:adjustRightInd w:val="0"/>
              <w:snapToGrid w:val="0"/>
              <w:spacing w:before="118" w:line="209"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项目副经理</w:t>
            </w:r>
          </w:p>
        </w:tc>
        <w:tc>
          <w:tcPr>
            <w:tcW w:w="1409" w:type="dxa"/>
            <w:vAlign w:val="top"/>
          </w:tcPr>
          <w:p w14:paraId="031941C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6183529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7D52924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6C0AD33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6FEF6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2D7FCA37">
            <w:pPr>
              <w:keepNext w:val="0"/>
              <w:keepLines w:val="0"/>
              <w:pageBreakBefore w:val="0"/>
              <w:widowControl w:val="0"/>
              <w:kinsoku/>
              <w:wordWrap w:val="0"/>
              <w:overflowPunct/>
              <w:topLinePunct w:val="0"/>
              <w:autoSpaceDE/>
              <w:autoSpaceDN/>
              <w:bidi w:val="0"/>
              <w:adjustRightInd w:val="0"/>
              <w:snapToGrid w:val="0"/>
              <w:spacing w:before="116" w:line="210"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技术负责人</w:t>
            </w:r>
          </w:p>
        </w:tc>
        <w:tc>
          <w:tcPr>
            <w:tcW w:w="1409" w:type="dxa"/>
            <w:vAlign w:val="top"/>
          </w:tcPr>
          <w:p w14:paraId="230F45E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3D29BF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476A085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7C6CC5C4">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03483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08A5E259">
            <w:pPr>
              <w:keepNext w:val="0"/>
              <w:keepLines w:val="0"/>
              <w:pageBreakBefore w:val="0"/>
              <w:widowControl w:val="0"/>
              <w:kinsoku/>
              <w:wordWrap w:val="0"/>
              <w:overflowPunct/>
              <w:topLinePunct w:val="0"/>
              <w:autoSpaceDE/>
              <w:autoSpaceDN/>
              <w:bidi w:val="0"/>
              <w:adjustRightInd w:val="0"/>
              <w:snapToGrid w:val="0"/>
              <w:spacing w:before="118" w:line="209"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造价管理</w:t>
            </w:r>
          </w:p>
        </w:tc>
        <w:tc>
          <w:tcPr>
            <w:tcW w:w="1409" w:type="dxa"/>
            <w:vAlign w:val="top"/>
          </w:tcPr>
          <w:p w14:paraId="03D4A6A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49570F9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75BF05A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319225C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7784F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749755B9">
            <w:pPr>
              <w:keepNext w:val="0"/>
              <w:keepLines w:val="0"/>
              <w:pageBreakBefore w:val="0"/>
              <w:widowControl w:val="0"/>
              <w:kinsoku/>
              <w:wordWrap w:val="0"/>
              <w:overflowPunct/>
              <w:topLinePunct w:val="0"/>
              <w:autoSpaceDE/>
              <w:autoSpaceDN/>
              <w:bidi w:val="0"/>
              <w:adjustRightInd w:val="0"/>
              <w:snapToGrid w:val="0"/>
              <w:spacing w:before="116" w:line="210" w:lineRule="auto"/>
              <w:ind w:left="116"/>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7"/>
                <w:sz w:val="21"/>
                <w:szCs w:val="21"/>
                <w:highlight w:val="none"/>
              </w:rPr>
              <w:t>质量管理</w:t>
            </w:r>
          </w:p>
        </w:tc>
        <w:tc>
          <w:tcPr>
            <w:tcW w:w="1409" w:type="dxa"/>
            <w:vAlign w:val="top"/>
          </w:tcPr>
          <w:p w14:paraId="1593DE8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4F45FCA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371ECF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12CE125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33071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3853CDB7">
            <w:pPr>
              <w:keepNext w:val="0"/>
              <w:keepLines w:val="0"/>
              <w:pageBreakBefore w:val="0"/>
              <w:widowControl w:val="0"/>
              <w:kinsoku/>
              <w:wordWrap w:val="0"/>
              <w:overflowPunct/>
              <w:topLinePunct w:val="0"/>
              <w:autoSpaceDE/>
              <w:autoSpaceDN/>
              <w:bidi w:val="0"/>
              <w:adjustRightInd w:val="0"/>
              <w:snapToGrid w:val="0"/>
              <w:spacing w:before="118" w:line="209"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材料管理</w:t>
            </w:r>
          </w:p>
        </w:tc>
        <w:tc>
          <w:tcPr>
            <w:tcW w:w="1409" w:type="dxa"/>
            <w:vAlign w:val="top"/>
          </w:tcPr>
          <w:p w14:paraId="23B0488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285088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240EC1D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2B2E24B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62003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3B437820">
            <w:pPr>
              <w:keepNext w:val="0"/>
              <w:keepLines w:val="0"/>
              <w:pageBreakBefore w:val="0"/>
              <w:widowControl w:val="0"/>
              <w:kinsoku/>
              <w:wordWrap w:val="0"/>
              <w:overflowPunct/>
              <w:topLinePunct w:val="0"/>
              <w:autoSpaceDE/>
              <w:autoSpaceDN/>
              <w:bidi w:val="0"/>
              <w:adjustRightInd w:val="0"/>
              <w:snapToGrid w:val="0"/>
              <w:spacing w:before="116" w:line="210"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计划管理</w:t>
            </w:r>
          </w:p>
        </w:tc>
        <w:tc>
          <w:tcPr>
            <w:tcW w:w="1409" w:type="dxa"/>
            <w:vAlign w:val="top"/>
          </w:tcPr>
          <w:p w14:paraId="4FA6050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42E543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F6FC93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2BC4198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319B8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048393C7">
            <w:pPr>
              <w:keepNext w:val="0"/>
              <w:keepLines w:val="0"/>
              <w:pageBreakBefore w:val="0"/>
              <w:widowControl w:val="0"/>
              <w:kinsoku/>
              <w:wordWrap w:val="0"/>
              <w:overflowPunct/>
              <w:topLinePunct w:val="0"/>
              <w:autoSpaceDE/>
              <w:autoSpaceDN/>
              <w:bidi w:val="0"/>
              <w:adjustRightInd w:val="0"/>
              <w:snapToGrid w:val="0"/>
              <w:spacing w:before="118" w:line="209" w:lineRule="auto"/>
              <w:ind w:left="113"/>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6"/>
                <w:sz w:val="21"/>
                <w:szCs w:val="21"/>
                <w:highlight w:val="none"/>
              </w:rPr>
              <w:t>安全管理</w:t>
            </w:r>
          </w:p>
        </w:tc>
        <w:tc>
          <w:tcPr>
            <w:tcW w:w="1409" w:type="dxa"/>
            <w:vAlign w:val="top"/>
          </w:tcPr>
          <w:p w14:paraId="7779EDC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7646D65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01F9B18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0BD5B37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2E3A9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Merge w:val="restart"/>
            <w:tcBorders>
              <w:bottom w:val="nil"/>
            </w:tcBorders>
            <w:vAlign w:val="top"/>
          </w:tcPr>
          <w:p w14:paraId="3661D9CB">
            <w:pPr>
              <w:keepNext w:val="0"/>
              <w:keepLines w:val="0"/>
              <w:pageBreakBefore w:val="0"/>
              <w:widowControl w:val="0"/>
              <w:kinsoku/>
              <w:wordWrap w:val="0"/>
              <w:overflowPunct/>
              <w:topLinePunct w:val="0"/>
              <w:autoSpaceDE/>
              <w:autoSpaceDN/>
              <w:bidi w:val="0"/>
              <w:adjustRightInd w:val="0"/>
              <w:snapToGrid w:val="0"/>
              <w:spacing w:line="286" w:lineRule="auto"/>
              <w:jc w:val="center"/>
              <w:textAlignment w:val="baseline"/>
              <w:rPr>
                <w:rFonts w:hint="eastAsia" w:ascii="新宋体" w:hAnsi="新宋体" w:eastAsia="新宋体" w:cs="新宋体"/>
                <w:b/>
                <w:bCs/>
                <w:color w:val="auto"/>
                <w:sz w:val="21"/>
                <w:szCs w:val="21"/>
                <w:highlight w:val="none"/>
              </w:rPr>
            </w:pPr>
          </w:p>
          <w:p w14:paraId="47C2D1E0">
            <w:pPr>
              <w:keepNext w:val="0"/>
              <w:keepLines w:val="0"/>
              <w:pageBreakBefore w:val="0"/>
              <w:widowControl w:val="0"/>
              <w:kinsoku/>
              <w:wordWrap w:val="0"/>
              <w:overflowPunct/>
              <w:topLinePunct w:val="0"/>
              <w:autoSpaceDE/>
              <w:autoSpaceDN/>
              <w:bidi w:val="0"/>
              <w:adjustRightInd w:val="0"/>
              <w:snapToGrid w:val="0"/>
              <w:spacing w:line="286" w:lineRule="auto"/>
              <w:jc w:val="center"/>
              <w:textAlignment w:val="baseline"/>
              <w:rPr>
                <w:rFonts w:hint="eastAsia" w:ascii="新宋体" w:hAnsi="新宋体" w:eastAsia="新宋体" w:cs="新宋体"/>
                <w:b/>
                <w:bCs/>
                <w:color w:val="auto"/>
                <w:sz w:val="21"/>
                <w:szCs w:val="21"/>
                <w:highlight w:val="none"/>
              </w:rPr>
            </w:pPr>
          </w:p>
          <w:p w14:paraId="0BC6AD4C">
            <w:pPr>
              <w:keepNext w:val="0"/>
              <w:keepLines w:val="0"/>
              <w:pageBreakBefore w:val="0"/>
              <w:widowControl w:val="0"/>
              <w:kinsoku/>
              <w:wordWrap w:val="0"/>
              <w:overflowPunct/>
              <w:topLinePunct w:val="0"/>
              <w:autoSpaceDE/>
              <w:autoSpaceDN/>
              <w:bidi w:val="0"/>
              <w:adjustRightInd w:val="0"/>
              <w:snapToGrid w:val="0"/>
              <w:spacing w:line="286" w:lineRule="auto"/>
              <w:jc w:val="center"/>
              <w:textAlignment w:val="baseline"/>
              <w:rPr>
                <w:rFonts w:hint="eastAsia" w:ascii="新宋体" w:hAnsi="新宋体" w:eastAsia="新宋体" w:cs="新宋体"/>
                <w:b/>
                <w:bCs/>
                <w:color w:val="auto"/>
                <w:sz w:val="21"/>
                <w:szCs w:val="21"/>
                <w:highlight w:val="none"/>
              </w:rPr>
            </w:pPr>
          </w:p>
          <w:p w14:paraId="33C374A5">
            <w:pPr>
              <w:keepNext w:val="0"/>
              <w:keepLines w:val="0"/>
              <w:pageBreakBefore w:val="0"/>
              <w:widowControl w:val="0"/>
              <w:kinsoku/>
              <w:wordWrap w:val="0"/>
              <w:overflowPunct/>
              <w:topLinePunct w:val="0"/>
              <w:autoSpaceDE/>
              <w:autoSpaceDN/>
              <w:bidi w:val="0"/>
              <w:adjustRightInd w:val="0"/>
              <w:snapToGrid w:val="0"/>
              <w:spacing w:line="286" w:lineRule="auto"/>
              <w:jc w:val="center"/>
              <w:textAlignment w:val="baseline"/>
              <w:rPr>
                <w:rFonts w:hint="eastAsia" w:ascii="新宋体" w:hAnsi="新宋体" w:eastAsia="新宋体" w:cs="新宋体"/>
                <w:b/>
                <w:bCs/>
                <w:color w:val="auto"/>
                <w:sz w:val="21"/>
                <w:szCs w:val="21"/>
                <w:highlight w:val="none"/>
              </w:rPr>
            </w:pPr>
          </w:p>
          <w:p w14:paraId="674B7DC9">
            <w:pPr>
              <w:keepNext w:val="0"/>
              <w:keepLines w:val="0"/>
              <w:pageBreakBefore w:val="0"/>
              <w:widowControl w:val="0"/>
              <w:kinsoku/>
              <w:wordWrap w:val="0"/>
              <w:overflowPunct/>
              <w:topLinePunct w:val="0"/>
              <w:autoSpaceDE/>
              <w:autoSpaceDN/>
              <w:bidi w:val="0"/>
              <w:adjustRightInd w:val="0"/>
              <w:snapToGrid w:val="0"/>
              <w:spacing w:before="91" w:line="222" w:lineRule="auto"/>
              <w:ind w:left="112"/>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其他人员</w:t>
            </w:r>
          </w:p>
        </w:tc>
        <w:tc>
          <w:tcPr>
            <w:tcW w:w="1409" w:type="dxa"/>
            <w:vAlign w:val="top"/>
          </w:tcPr>
          <w:p w14:paraId="7A82C322">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BE1F3D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2F56677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305C1B4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2EF91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Merge w:val="continue"/>
            <w:tcBorders>
              <w:top w:val="nil"/>
              <w:bottom w:val="nil"/>
            </w:tcBorders>
            <w:vAlign w:val="top"/>
          </w:tcPr>
          <w:p w14:paraId="791C4C9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529721C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7E99191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E59483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63F4D2B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2454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Merge w:val="continue"/>
            <w:tcBorders>
              <w:top w:val="nil"/>
              <w:bottom w:val="nil"/>
            </w:tcBorders>
            <w:vAlign w:val="top"/>
          </w:tcPr>
          <w:p w14:paraId="73FD0DD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2BC0772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3B0CDFB">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D70B0A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06F565D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682AF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Merge w:val="continue"/>
            <w:tcBorders>
              <w:top w:val="nil"/>
              <w:bottom w:val="nil"/>
            </w:tcBorders>
            <w:vAlign w:val="top"/>
          </w:tcPr>
          <w:p w14:paraId="1FC1511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3FEA507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FFC375B">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01FA893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03BE27C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51F5A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864" w:type="dxa"/>
            <w:vMerge w:val="continue"/>
            <w:tcBorders>
              <w:top w:val="nil"/>
            </w:tcBorders>
            <w:vAlign w:val="top"/>
          </w:tcPr>
          <w:p w14:paraId="2CE4488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769BD39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A9E6F6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B43F62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6C7417A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bl>
    <w:p w14:paraId="5015AD85">
      <w:pPr>
        <w:keepNext w:val="0"/>
        <w:keepLines w:val="0"/>
        <w:pageBreakBefore w:val="0"/>
        <w:widowControl w:val="0"/>
        <w:kinsoku/>
        <w:wordWrap w:val="0"/>
        <w:overflowPunct/>
        <w:topLinePunct w:val="0"/>
        <w:autoSpaceDE/>
        <w:autoSpaceDN/>
        <w:bidi w:val="0"/>
        <w:adjustRightInd w:val="0"/>
        <w:snapToGrid w:val="0"/>
        <w:jc w:val="both"/>
        <w:textAlignment w:val="baseline"/>
        <w:rPr>
          <w:rFonts w:hint="eastAsia" w:ascii="新宋体" w:hAnsi="新宋体" w:eastAsia="新宋体" w:cs="新宋体"/>
          <w:b/>
          <w:bCs/>
          <w:sz w:val="21"/>
          <w:szCs w:val="21"/>
          <w:highlight w:val="none"/>
        </w:rPr>
      </w:pPr>
    </w:p>
    <w:sectPr>
      <w:footerReference r:id="rId48" w:type="default"/>
      <w:pgSz w:w="11905" w:h="16838"/>
      <w:pgMar w:top="1440" w:right="1083" w:bottom="1440" w:left="1083" w:header="0" w:footer="95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0C45">
    <w:pPr>
      <w:spacing w:line="176" w:lineRule="auto"/>
      <w:ind w:left="433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8B6C">
    <w:pPr>
      <w:spacing w:line="176" w:lineRule="auto"/>
      <w:ind w:left="42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BE3B0">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0i380AgAAZ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eTCn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It/NAIAAGUEAAAOAAAAAAAAAAEAIAAAAB8BAABkcnMvZTJvRG9jLnhtbFBL&#10;BQYAAAAABgAGAFkBAADFBQAAAAA=&#10;">
              <v:fill on="f" focussize="0,0"/>
              <v:stroke on="f" weight="0.5pt"/>
              <v:imagedata o:title=""/>
              <o:lock v:ext="edit" aspectratio="f"/>
              <v:textbox inset="0mm,0mm,0mm,0mm" style="mso-fit-shape-to-text:t;">
                <w:txbxContent>
                  <w:p w14:paraId="03DBE3B0">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9BAD">
    <w:pPr>
      <w:spacing w:line="176" w:lineRule="auto"/>
      <w:ind w:left="42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E680A">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NsB4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w2wHjUCAABlBAAADgAAAAAAAAABACAAAAAfAQAAZHJzL2Uyb0RvYy54bWxQ&#10;SwUGAAAAAAYABgBZAQAAxgUAAAAA&#10;">
              <v:fill on="f" focussize="0,0"/>
              <v:stroke on="f" weight="0.5pt"/>
              <v:imagedata o:title=""/>
              <o:lock v:ext="edit" aspectratio="f"/>
              <v:textbox inset="0mm,0mm,0mm,0mm" style="mso-fit-shape-to-text:t;">
                <w:txbxContent>
                  <w:p w14:paraId="442E680A">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3747">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832BF">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xLoI0AgAAZ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b2ZTin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sS6CNAIAAGUEAAAOAAAAAAAAAAEAIAAAAB8BAABkcnMvZTJvRG9jLnhtbFBL&#10;BQYAAAAABgAGAFkBAADFBQAAAAA=&#10;">
              <v:fill on="f" focussize="0,0"/>
              <v:stroke on="f" weight="0.5pt"/>
              <v:imagedata o:title=""/>
              <o:lock v:ext="edit" aspectratio="f"/>
              <v:textbox inset="0mm,0mm,0mm,0mm" style="mso-fit-shape-to-text:t;">
                <w:txbxContent>
                  <w:p w14:paraId="5DB832BF">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D727">
    <w:pPr>
      <w:spacing w:line="176" w:lineRule="auto"/>
      <w:ind w:left="49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ADE33">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z/Pw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7cTi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c/z8NAIAAGUEAAAOAAAAAAAAAAEAIAAAAB8BAABkcnMvZTJvRG9jLnhtbFBL&#10;BQYAAAAABgAGAFkBAADFBQAAAAA=&#10;">
              <v:fill on="f" focussize="0,0"/>
              <v:stroke on="f" weight="0.5pt"/>
              <v:imagedata o:title=""/>
              <o:lock v:ext="edit" aspectratio="f"/>
              <v:textbox inset="0mm,0mm,0mm,0mm" style="mso-fit-shape-to-text:t;">
                <w:txbxContent>
                  <w:p w14:paraId="6D0ADE33">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D26BC">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5AF31">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PYmA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89iYDUCAABlBAAADgAAAAAAAAABACAAAAAfAQAAZHJzL2Uyb0RvYy54bWxQ&#10;SwUGAAAAAAYABgBZAQAAxgUAAAAA&#10;">
              <v:fill on="f" focussize="0,0"/>
              <v:stroke on="f" weight="0.5pt"/>
              <v:imagedata o:title=""/>
              <o:lock v:ext="edit" aspectratio="f"/>
              <v:textbox inset="0mm,0mm,0mm,0mm" style="mso-fit-shape-to-text:t;">
                <w:txbxContent>
                  <w:p w14:paraId="5325AF31">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6AED">
    <w:pPr>
      <w:spacing w:line="176" w:lineRule="auto"/>
      <w:ind w:left="42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7C161">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Aij4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AIo+NAIAAGUEAAAOAAAAAAAAAAEAIAAAAB8BAABkcnMvZTJvRG9jLnhtbFBL&#10;BQYAAAAABgAGAFkBAADFBQAAAAA=&#10;">
              <v:fill on="f" focussize="0,0"/>
              <v:stroke on="f" weight="0.5pt"/>
              <v:imagedata o:title=""/>
              <o:lock v:ext="edit" aspectratio="f"/>
              <v:textbox inset="0mm,0mm,0mm,0mm" style="mso-fit-shape-to-text:t;">
                <w:txbxContent>
                  <w:p w14:paraId="0317C161">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2BE33">
    <w:pPr>
      <w:spacing w:line="176" w:lineRule="auto"/>
      <w:ind w:left="42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77469">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8FKI1AgAAZ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bwUojUCAABlBAAADgAAAAAAAAABACAAAAAfAQAAZHJzL2Uyb0RvYy54bWxQ&#10;SwUGAAAAAAYABgBZAQAAxgUAAAAA&#10;">
              <v:fill on="f" focussize="0,0"/>
              <v:stroke on="f" weight="0.5pt"/>
              <v:imagedata o:title=""/>
              <o:lock v:ext="edit" aspectratio="f"/>
              <v:textbox inset="0mm,0mm,0mm,0mm" style="mso-fit-shape-to-text:t;">
                <w:txbxContent>
                  <w:p w14:paraId="67677469">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C1DF">
    <w:pPr>
      <w:spacing w:line="176" w:lineRule="auto"/>
      <w:ind w:left="42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5CE7B">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aLL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oYlmCiW//Ph+&#10;+fn78usbiYeQqLZ+jsidRWxo3pkGjTOcexxG5k3hVPyCE4EfYOerwKIJhMdLs8lslsLF4Rs2wE+e&#10;rlvnw3thFIlGRh0q2ArLTlsfutAhJGbTZlNJ2VZRalJndHrz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miy1NAIAAGUEAAAOAAAAAAAAAAEAIAAAAB8BAABkcnMvZTJvRG9jLnhtbFBL&#10;BQYAAAAABgAGAFkBAADFBQAAAAA=&#10;">
              <v:fill on="f" focussize="0,0"/>
              <v:stroke on="f" weight="0.5pt"/>
              <v:imagedata o:title=""/>
              <o:lock v:ext="edit" aspectratio="f"/>
              <v:textbox inset="0mm,0mm,0mm,0mm" style="mso-fit-shape-to-text:t;">
                <w:txbxContent>
                  <w:p w14:paraId="3015CE7B">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53DF">
    <w:pPr>
      <w:spacing w:line="176" w:lineRule="auto"/>
      <w:ind w:left="42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BF092">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JrIpNAIAAGUEAAAOAAAAAAAAAAEAIAAAAB8BAABkcnMvZTJvRG9jLnhtbFBL&#10;BQYAAAAABgAGAFkBAADFBQAAAAA=&#10;">
              <v:fill on="f" focussize="0,0"/>
              <v:stroke on="f" weight="0.5pt"/>
              <v:imagedata o:title=""/>
              <o:lock v:ext="edit" aspectratio="f"/>
              <v:textbox inset="0mm,0mm,0mm,0mm" style="mso-fit-shape-to-text:t;">
                <w:txbxContent>
                  <w:p w14:paraId="1BBBF092">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06E62">
    <w:pPr>
      <w:spacing w:line="176" w:lineRule="auto"/>
      <w:ind w:left="42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D56CC">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kYFc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J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y5GBXNAIAAGUEAAAOAAAAAAAAAAEAIAAAAB8BAABkcnMvZTJvRG9jLnhtbFBL&#10;BQYAAAAABgAGAFkBAADFBQAAAAA=&#10;">
              <v:fill on="f" focussize="0,0"/>
              <v:stroke on="f" weight="0.5pt"/>
              <v:imagedata o:title=""/>
              <o:lock v:ext="edit" aspectratio="f"/>
              <v:textbox inset="0mm,0mm,0mm,0mm" style="mso-fit-shape-to-text:t;">
                <w:txbxContent>
                  <w:p w14:paraId="606D56CC">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380B">
    <w:pPr>
      <w:spacing w:line="176" w:lineRule="auto"/>
      <w:ind w:left="43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ADE2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rTMQ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0ytMxDUCAABlBAAADgAAAAAAAAABACAAAAAfAQAAZHJzL2Uyb0RvYy54bWxQ&#10;SwUGAAAAAAYABgBZAQAAxgUAAAAA&#10;">
              <v:fill on="f" focussize="0,0"/>
              <v:stroke on="f" weight="0.5pt"/>
              <v:imagedata o:title=""/>
              <o:lock v:ext="edit" aspectratio="f"/>
              <v:textbox inset="0mm,0mm,0mm,0mm" style="mso-fit-shape-to-text:t;">
                <w:txbxContent>
                  <w:p w14:paraId="256ADE2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F0C4">
    <w:pPr>
      <w:spacing w:line="176" w:lineRule="auto"/>
      <w:ind w:left="42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74A8E">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Y/ss0AgAAZQQAAA4AAABkcnMvZTJvRG9jLnhtbK1UzY7TMBC+I/EO&#10;lu80aSuq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WP7LNAIAAGUEAAAOAAAAAAAAAAEAIAAAAB8BAABkcnMvZTJvRG9jLnhtbFBL&#10;BQYAAAAABgAGAFkBAADFBQAAAAA=&#10;">
              <v:fill on="f" focussize="0,0"/>
              <v:stroke on="f" weight="0.5pt"/>
              <v:imagedata o:title=""/>
              <o:lock v:ext="edit" aspectratio="f"/>
              <v:textbox inset="0mm,0mm,0mm,0mm" style="mso-fit-shape-to-text:t;">
                <w:txbxContent>
                  <w:p w14:paraId="0F874A8E">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CC2A1">
    <w:pPr>
      <w:spacing w:line="176" w:lineRule="auto"/>
      <w:ind w:left="42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E6DF5">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hxao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a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YcWqNAIAAGUEAAAOAAAAAAAAAAEAIAAAAB8BAABkcnMvZTJvRG9jLnhtbFBL&#10;BQYAAAAABgAGAFkBAADFBQAAAAA=&#10;">
              <v:fill on="f" focussize="0,0"/>
              <v:stroke on="f" weight="0.5pt"/>
              <v:imagedata o:title=""/>
              <o:lock v:ext="edit" aspectratio="f"/>
              <v:textbox inset="0mm,0mm,0mm,0mm" style="mso-fit-shape-to-text:t;">
                <w:txbxContent>
                  <w:p w14:paraId="4D1E6DF5">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B4B6">
    <w:pPr>
      <w:spacing w:line="176" w:lineRule="auto"/>
      <w:ind w:left="42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70BA7">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dWzY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5Mby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h3Vs2NAIAAGUEAAAOAAAAAAAAAAEAIAAAAB8BAABkcnMvZTJvRG9jLnhtbFBL&#10;BQYAAAAABgAGAFkBAADFBQAAAAA=&#10;">
              <v:fill on="f" focussize="0,0"/>
              <v:stroke on="f" weight="0.5pt"/>
              <v:imagedata o:title=""/>
              <o:lock v:ext="edit" aspectratio="f"/>
              <v:textbox inset="0mm,0mm,0mm,0mm" style="mso-fit-shape-to-text:t;">
                <w:txbxContent>
                  <w:p w14:paraId="1D370BA7">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65E3">
    <w:pPr>
      <w:spacing w:line="176" w:lineRule="auto"/>
      <w:ind w:left="45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6" name="文本框 3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8D299">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fiUg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dH4lINAIAAGUEAAAOAAAAAAAAAAEAIAAAAB8BAABkcnMvZTJvRG9jLnhtbFBL&#10;BQYAAAAABgAGAFkBAADFBQAAAAA=&#10;">
              <v:fill on="f" focussize="0,0"/>
              <v:stroke on="f" weight="0.5pt"/>
              <v:imagedata o:title=""/>
              <o:lock v:ext="edit" aspectratio="f"/>
              <v:textbox inset="0mm,0mm,0mm,0mm" style="mso-fit-shape-to-text:t;">
                <w:txbxContent>
                  <w:p w14:paraId="57A8D299">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0786">
    <w:pPr>
      <w:spacing w:line="176" w:lineRule="auto"/>
      <w:ind w:left="46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E4D9D">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jF9Q0AgAAZ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2oxfUNAIAAGUEAAAOAAAAAAAAAAEAIAAAAB8BAABkcnMvZTJvRG9jLnhtbFBL&#10;BQYAAAAABgAGAFkBAADFBQAAAAA=&#10;">
              <v:fill on="f" focussize="0,0"/>
              <v:stroke on="f" weight="0.5pt"/>
              <v:imagedata o:title=""/>
              <o:lock v:ext="edit" aspectratio="f"/>
              <v:textbox inset="0mm,0mm,0mm,0mm" style="mso-fit-shape-to-text:t;">
                <w:txbxContent>
                  <w:p w14:paraId="6F7E4D9D">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7C5E4">
    <w:pPr>
      <w:spacing w:line="176" w:lineRule="auto"/>
      <w:ind w:left="45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EFC00">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s/4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7bP+KNAIAAGUEAAAOAAAAAAAAAAEAIAAAAB8BAABkcnMvZTJvRG9jLnhtbFBL&#10;BQYAAAAABgAGAFkBAADFBQAAAAA=&#10;">
              <v:fill on="f" focussize="0,0"/>
              <v:stroke on="f" weight="0.5pt"/>
              <v:imagedata o:title=""/>
              <o:lock v:ext="edit" aspectratio="f"/>
              <v:textbox inset="0mm,0mm,0mm,0mm" style="mso-fit-shape-to-text:t;">
                <w:txbxContent>
                  <w:p w14:paraId="1F2EFC00">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75B3">
    <w:pPr>
      <w:spacing w:line="176" w:lineRule="auto"/>
      <w:ind w:left="45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4FC4">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QYRY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Q0GEWNAIAAGUEAAAOAAAAAAAAAAEAIAAAAB8BAABkcnMvZTJvRG9jLnhtbFBL&#10;BQYAAAAABgAGAFkBAADFBQAAAAA=&#10;">
              <v:fill on="f" focussize="0,0"/>
              <v:stroke on="f" weight="0.5pt"/>
              <v:imagedata o:title=""/>
              <o:lock v:ext="edit" aspectratio="f"/>
              <v:textbox inset="0mm,0mm,0mm,0mm" style="mso-fit-shape-to-text:t;">
                <w:txbxContent>
                  <w:p w14:paraId="50034FC4">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FFD9E">
    <w:pPr>
      <w:spacing w:line="176" w:lineRule="auto"/>
      <w:ind w:left="42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43360">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80G8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l+9z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vNBvNAIAAGUEAAAOAAAAAAAAAAEAIAAAAB8BAABkcnMvZTJvRG9jLnhtbFBL&#10;BQYAAAAABgAGAFkBAADFBQAAAAA=&#10;">
              <v:fill on="f" focussize="0,0"/>
              <v:stroke on="f" weight="0.5pt"/>
              <v:imagedata o:title=""/>
              <o:lock v:ext="edit" aspectratio="f"/>
              <v:textbox inset="0mm,0mm,0mm,0mm" style="mso-fit-shape-to-text:t;">
                <w:txbxContent>
                  <w:p w14:paraId="1F543360">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359D7">
    <w:pPr>
      <w:spacing w:line="176" w:lineRule="auto"/>
      <w:ind w:left="42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557AD">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ATvM0AgAAZQQAAA4AAABkcnMvZTJvRG9jLnhtbK1UzY7TMBC+I/EO&#10;lu80aVcs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AE7zNAIAAGUEAAAOAAAAAAAAAAEAIAAAAB8BAABkcnMvZTJvRG9jLnhtbFBL&#10;BQYAAAAABgAGAFkBAADFBQAAAAA=&#10;">
              <v:fill on="f" focussize="0,0"/>
              <v:stroke on="f" weight="0.5pt"/>
              <v:imagedata o:title=""/>
              <o:lock v:ext="edit" aspectratio="f"/>
              <v:textbox inset="0mm,0mm,0mm,0mm" style="mso-fit-shape-to-text:t;">
                <w:txbxContent>
                  <w:p w14:paraId="621557AD">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A47D">
    <w:pPr>
      <w:spacing w:line="173" w:lineRule="auto"/>
      <w:ind w:left="42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D2998">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7CnI0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3sKcjTUCAABlBAAADgAAAAAAAAABACAAAAAfAQAAZHJzL2Uyb0RvYy54bWxQ&#10;SwUGAAAAAAYABgBZAQAAxgUAAAAA&#10;">
              <v:fill on="f" focussize="0,0"/>
              <v:stroke on="f" weight="0.5pt"/>
              <v:imagedata o:title=""/>
              <o:lock v:ext="edit" aspectratio="f"/>
              <v:textbox inset="0mm,0mm,0mm,0mm" style="mso-fit-shape-to-text:t;">
                <w:txbxContent>
                  <w:p w14:paraId="032D2998">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BC532">
    <w:pPr>
      <w:spacing w:line="173" w:lineRule="auto"/>
      <w:ind w:left="44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E4480">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X0lg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JfSWDUCAABlBAAADgAAAAAAAAABACAAAAAfAQAAZHJzL2Uyb0RvYy54bWxQ&#10;SwUGAAAAAAYABgBZAQAAxgUAAAAA&#10;">
              <v:fill on="f" focussize="0,0"/>
              <v:stroke on="f" weight="0.5pt"/>
              <v:imagedata o:title=""/>
              <o:lock v:ext="edit" aspectratio="f"/>
              <v:textbox inset="0mm,0mm,0mm,0mm" style="mso-fit-shape-to-text:t;">
                <w:txbxContent>
                  <w:p w14:paraId="2B0E4480">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2C19">
    <w:pPr>
      <w:spacing w:line="176" w:lineRule="auto"/>
      <w:ind w:left="43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E69E2">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hE0AgAAZQQAAA4AAABkcnMvZTJvRG9jLnhtbK1UzY7TMBC+I/EO&#10;lu80aSuW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1fgIRNAIAAGUEAAAOAAAAAAAAAAEAIAAAAB8BAABkcnMvZTJvRG9jLnhtbFBL&#10;BQYAAAAABgAGAFkBAADFBQAAAAA=&#10;">
              <v:fill on="f" focussize="0,0"/>
              <v:stroke on="f" weight="0.5pt"/>
              <v:imagedata o:title=""/>
              <o:lock v:ext="edit" aspectratio="f"/>
              <v:textbox inset="0mm,0mm,0mm,0mm" style="mso-fit-shape-to-text:t;">
                <w:txbxContent>
                  <w:p w14:paraId="261E69E2">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C9F3">
    <w:pPr>
      <w:spacing w:line="173" w:lineRule="auto"/>
      <w:ind w:left="43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8DCAA">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HOXA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2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kc5cDUCAABlBAAADgAAAAAAAAABACAAAAAfAQAAZHJzL2Uyb0RvYy54bWxQ&#10;SwUGAAAAAAYABgBZAQAAxgUAAAAA&#10;">
              <v:fill on="f" focussize="0,0"/>
              <v:stroke on="f" weight="0.5pt"/>
              <v:imagedata o:title=""/>
              <o:lock v:ext="edit" aspectratio="f"/>
              <v:textbox inset="0mm,0mm,0mm,0mm" style="mso-fit-shape-to-text:t;">
                <w:txbxContent>
                  <w:p w14:paraId="3738DCAA">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5F9D">
    <w:pPr>
      <w:spacing w:line="176" w:lineRule="auto"/>
      <w:ind w:left="42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3E7C9">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7p+w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fun7DUCAABlBAAADgAAAAAAAAABACAAAAAfAQAAZHJzL2Uyb0RvYy54bWxQ&#10;SwUGAAAAAAYABgBZAQAAxgUAAAAA&#10;">
              <v:fill on="f" focussize="0,0"/>
              <v:stroke on="f" weight="0.5pt"/>
              <v:imagedata o:title=""/>
              <o:lock v:ext="edit" aspectratio="f"/>
              <v:textbox inset="0mm,0mm,0mm,0mm" style="mso-fit-shape-to-text:t;">
                <w:txbxContent>
                  <w:p w14:paraId="4563E7C9">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93E6">
    <w:pPr>
      <w:spacing w:line="176" w:lineRule="auto"/>
      <w:ind w:left="42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2C64B">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5dZI0AgAAZ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OXWSNAIAAGUEAAAOAAAAAAAAAAEAIAAAAB8BAABkcnMvZTJvRG9jLnhtbFBL&#10;BQYAAAAABgAGAFkBAADFBQAAAAA=&#10;">
              <v:fill on="f" focussize="0,0"/>
              <v:stroke on="f" weight="0.5pt"/>
              <v:imagedata o:title=""/>
              <o:lock v:ext="edit" aspectratio="f"/>
              <v:textbox inset="0mm,0mm,0mm,0mm" style="mso-fit-shape-to-text:t;">
                <w:txbxContent>
                  <w:p w14:paraId="3522C64B">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D106B">
    <w:pPr>
      <w:spacing w:line="176" w:lineRule="auto"/>
      <w:ind w:left="42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7" name="文本框 3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39B06">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F6w41AgAAZQQAAA4AAABkcnMvZTJvRG9jLnhtbK1US27bMBDdF+gd&#10;CO5ryQ6aG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Tq5oYSzRRKfv7x&#10;/fzz8fzrG4mHkKi2fobIrUVsaN6ZBo0znHscRuZN4VT8ghOBHwKfLgKLJhAeL00n02kKF4dv2AA/&#10;ebpunQ/vhVEkGhl1qGArLDtufOhCh5CYTZt1JWVbRalJndHr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2oXrDjUCAABlBAAADgAAAAAAAAABACAAAAAfAQAAZHJzL2Uyb0RvYy54bWxQ&#10;SwUGAAAAAAYABgBZAQAAxgUAAAAA&#10;">
              <v:fill on="f" focussize="0,0"/>
              <v:stroke on="f" weight="0.5pt"/>
              <v:imagedata o:title=""/>
              <o:lock v:ext="edit" aspectratio="f"/>
              <v:textbox inset="0mm,0mm,0mm,0mm" style="mso-fit-shape-to-text:t;">
                <w:txbxContent>
                  <w:p w14:paraId="39139B06">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63C3">
    <w:pPr>
      <w:spacing w:line="176" w:lineRule="auto"/>
      <w:ind w:left="42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8" name="文本框 3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7088B">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KA1A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Cm+YRslP37+d&#10;fvw6/fxK0iEkalyYIfLBITa2b22LxhnOAw4T87byOn3BicAPgY8XgUUbCU+XppPpNIeLwzdsgJ89&#10;Xnc+xHfCapKMgnpUsBOWHTYh9qFDSMpm7Foq1VVRGdIU9Prqd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SgNQNAIAAGUEAAAOAAAAAAAAAAEAIAAAAB8BAABkcnMvZTJvRG9jLnhtbFBL&#10;BQYAAAAABgAGAFkBAADFBQAAAAA=&#10;">
              <v:fill on="f" focussize="0,0"/>
              <v:stroke on="f" weight="0.5pt"/>
              <v:imagedata o:title=""/>
              <o:lock v:ext="edit" aspectratio="f"/>
              <v:textbox inset="0mm,0mm,0mm,0mm" style="mso-fit-shape-to-text:t;">
                <w:txbxContent>
                  <w:p w14:paraId="64B7088B">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3EC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B04A7">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2nc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adzDUCAABlBAAADgAAAAAAAAABACAAAAAfAQAAZHJzL2Uyb0RvYy54bWxQ&#10;SwUGAAAAAAYABgBZAQAAxgUAAAAA&#10;">
              <v:fill on="f" focussize="0,0"/>
              <v:stroke on="f" weight="0.5pt"/>
              <v:imagedata o:title=""/>
              <o:lock v:ext="edit" aspectratio="f"/>
              <v:textbox inset="0mm,0mm,0mm,0mm" style="mso-fit-shape-to-text:t;">
                <w:txbxContent>
                  <w:p w14:paraId="27EB04A7">
                    <w:pPr>
                      <w:pStyle w:val="5"/>
                    </w:pPr>
                    <w:r>
                      <w:fldChar w:fldCharType="begin"/>
                    </w:r>
                    <w:r>
                      <w:instrText xml:space="preserve"> PAGE  \* MERGEFORMAT </w:instrText>
                    </w:r>
                    <w:r>
                      <w:fldChar w:fldCharType="separate"/>
                    </w:r>
                    <w:r>
                      <w:t>62</w:t>
                    </w:r>
                    <w:r>
                      <w:fldChar w:fldCharType="end"/>
                    </w:r>
                  </w:p>
                </w:txbxContent>
              </v:textbox>
            </v:shape>
          </w:pict>
        </mc:Fallback>
      </mc:AlternateContent>
    </w:r>
    <w:r>
      <w:rPr>
        <w:rFonts w:ascii="Times New Roman" w:hAnsi="Times New Roman" w:eastAsia="Times New Roman" w:cs="Times New Roman"/>
        <w:spacing w:val="-4"/>
        <w:sz w:val="18"/>
        <w:szCs w:val="18"/>
      </w:rPr>
      <w:t>65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D651E">
    <w:pPr>
      <w:spacing w:line="176" w:lineRule="auto"/>
      <w:ind w:left="42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FCE37">
                          <w:pPr>
                            <w:pStyle w:val="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ulOQ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ez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vLpTkNAIAAGUEAAAOAAAAAAAAAAEAIAAAAB8BAABkcnMvZTJvRG9jLnhtbFBL&#10;BQYAAAAABgAGAFkBAADFBQAAAAA=&#10;">
              <v:fill on="f" focussize="0,0"/>
              <v:stroke on="f" weight="0.5pt"/>
              <v:imagedata o:title=""/>
              <o:lock v:ext="edit" aspectratio="f"/>
              <v:textbox inset="0mm,0mm,0mm,0mm" style="mso-fit-shape-to-text:t;">
                <w:txbxContent>
                  <w:p w14:paraId="6C7FCE37">
                    <w:pPr>
                      <w:pStyle w:val="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56869">
    <w:pPr>
      <w:spacing w:line="176" w:lineRule="auto"/>
      <w:ind w:left="68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F49DE">
                          <w:pPr>
                            <w:pStyle w:val="5"/>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sRp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7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7EaaNAIAAGUEAAAOAAAAAAAAAAEAIAAAAB8BAABkcnMvZTJvRG9jLnhtbFBL&#10;BQYAAAAABgAGAFkBAADFBQAAAAA=&#10;">
              <v:fill on="f" focussize="0,0"/>
              <v:stroke on="f" weight="0.5pt"/>
              <v:imagedata o:title=""/>
              <o:lock v:ext="edit" aspectratio="f"/>
              <v:textbox inset="0mm,0mm,0mm,0mm" style="mso-fit-shape-to-text:t;">
                <w:txbxContent>
                  <w:p w14:paraId="7B3F49DE">
                    <w:pPr>
                      <w:pStyle w:val="5"/>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9593">
    <w:pPr>
      <w:spacing w:line="176" w:lineRule="auto"/>
      <w:ind w:left="42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ECA92">
                          <w:pPr>
                            <w:pStyle w:val="5"/>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Q2AY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FDYBjUCAABlBAAADgAAAAAAAAABACAAAAAfAQAAZHJzL2Uyb0RvYy54bWxQ&#10;SwUGAAAAAAYABgBZAQAAxgUAAAAA&#10;">
              <v:fill on="f" focussize="0,0"/>
              <v:stroke on="f" weight="0.5pt"/>
              <v:imagedata o:title=""/>
              <o:lock v:ext="edit" aspectratio="f"/>
              <v:textbox inset="0mm,0mm,0mm,0mm" style="mso-fit-shape-to-text:t;">
                <w:txbxContent>
                  <w:p w14:paraId="4FDECA92">
                    <w:pPr>
                      <w:pStyle w:val="5"/>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49E55">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4E00A">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VACY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X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VQAmNAIAAGUEAAAOAAAAAAAAAAEAIAAAAB8BAABkcnMvZTJvRG9jLnhtbFBL&#10;BQYAAAAABgAGAFkBAADFBQAAAAA=&#10;">
              <v:fill on="f" focussize="0,0"/>
              <v:stroke on="f" weight="0.5pt"/>
              <v:imagedata o:title=""/>
              <o:lock v:ext="edit" aspectratio="f"/>
              <v:textbox inset="0mm,0mm,0mm,0mm" style="mso-fit-shape-to-text:t;">
                <w:txbxContent>
                  <w:p w14:paraId="3074E00A">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178A">
    <w:pPr>
      <w:spacing w:line="176" w:lineRule="auto"/>
      <w:ind w:left="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9D678">
                          <w:pPr>
                            <w:pStyle w:val="5"/>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MF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nzBYNAIAAGUEAAAOAAAAAAAAAAEAIAAAAB8BAABkcnMvZTJvRG9jLnhtbFBL&#10;BQYAAAAABgAGAFkBAADFBQAAAAA=&#10;">
              <v:fill on="f" focussize="0,0"/>
              <v:stroke on="f" weight="0.5pt"/>
              <v:imagedata o:title=""/>
              <o:lock v:ext="edit" aspectratio="f"/>
              <v:textbox inset="0mm,0mm,0mm,0mm" style="mso-fit-shape-to-text:t;">
                <w:txbxContent>
                  <w:p w14:paraId="4D79D678">
                    <w:pPr>
                      <w:pStyle w:val="5"/>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74EE">
    <w:pPr>
      <w:spacing w:line="176" w:lineRule="auto"/>
      <w:ind w:left="48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F3073">
                          <w:pPr>
                            <w:pStyle w:val="5"/>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jrsQ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iOuxDUCAABlBAAADgAAAAAAAAABACAAAAAfAQAAZHJzL2Uyb0RvYy54bWxQ&#10;SwUGAAAAAAYABgBZAQAAxgUAAAAA&#10;">
              <v:fill on="f" focussize="0,0"/>
              <v:stroke on="f" weight="0.5pt"/>
              <v:imagedata o:title=""/>
              <o:lock v:ext="edit" aspectratio="f"/>
              <v:textbox inset="0mm,0mm,0mm,0mm" style="mso-fit-shape-to-text:t;">
                <w:txbxContent>
                  <w:p w14:paraId="19DF3073">
                    <w:pPr>
                      <w:pStyle w:val="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8D42">
    <w:pPr>
      <w:spacing w:line="176" w:lineRule="auto"/>
      <w:ind w:left="48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0" name="文本框 3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61383">
                          <w:pPr>
                            <w:pStyle w:val="5"/>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PH70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l+9z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Tx+9NAIAAGUEAAAOAAAAAAAAAAEAIAAAAB8BAABkcnMvZTJvRG9jLnhtbFBL&#10;BQYAAAAABgAGAFkBAADFBQAAAAA=&#10;">
              <v:fill on="f" focussize="0,0"/>
              <v:stroke on="f" weight="0.5pt"/>
              <v:imagedata o:title=""/>
              <o:lock v:ext="edit" aspectratio="f"/>
              <v:textbox inset="0mm,0mm,0mm,0mm" style="mso-fit-shape-to-text:t;">
                <w:txbxContent>
                  <w:p w14:paraId="23561383">
                    <w:pPr>
                      <w:pStyle w:val="5"/>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DFFE">
    <w:pPr>
      <w:spacing w:line="176" w:lineRule="auto"/>
      <w:ind w:left="48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EDB48">
                          <w:pPr>
                            <w:pStyle w:val="5"/>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zgSE0AgAAZQQAAA4AAABkcnMvZTJvRG9jLnhtbK1UzY7TMBC+I/EO&#10;lu80aVesSt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4EhNAIAAGUEAAAOAAAAAAAAAAEAIAAAAB8BAABkcnMvZTJvRG9jLnhtbFBL&#10;BQYAAAAABgAGAFkBAADFBQAAAAA=&#10;">
              <v:fill on="f" focussize="0,0"/>
              <v:stroke on="f" weight="0.5pt"/>
              <v:imagedata o:title=""/>
              <o:lock v:ext="edit" aspectratio="f"/>
              <v:textbox inset="0mm,0mm,0mm,0mm" style="mso-fit-shape-to-text:t;">
                <w:txbxContent>
                  <w:p w14:paraId="0AFEDB48">
                    <w:pPr>
                      <w:pStyle w:val="5"/>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6453">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14383">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nro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meujUCAABlBAAADgAAAAAAAAABACAAAAAfAQAAZHJzL2Uyb0RvYy54bWxQ&#10;SwUGAAAAAAYABgBZAQAAxgUAAAAA&#10;">
              <v:fill on="f" focussize="0,0"/>
              <v:stroke on="f" weight="0.5pt"/>
              <v:imagedata o:title=""/>
              <o:lock v:ext="edit" aspectratio="f"/>
              <v:textbox inset="0mm,0mm,0mm,0mm" style="mso-fit-shape-to-text:t;">
                <w:txbxContent>
                  <w:p w14:paraId="26C14383">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316D7">
    <w:pPr>
      <w:spacing w:line="176" w:lineRule="auto"/>
      <w:ind w:left="42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9CE55">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mdu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Cm+YRslP37+d&#10;fvw6/fxK0iEkalyYIfLBITa2b22LxhnOAw4T87byOn3BicAPgY8XgUUbCU+XppPpNIeLwzdsgJ89&#10;Xnc+xHfCapKMgnpUsBOWHTYh9qFDSMpm7Foq1VVRGdIU9PrqT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JnbkNAIAAGUEAAAOAAAAAAAAAAEAIAAAAB8BAABkcnMvZTJvRG9jLnhtbFBL&#10;BQYAAAAABgAGAFkBAADFBQAAAAA=&#10;">
              <v:fill on="f" focussize="0,0"/>
              <v:stroke on="f" weight="0.5pt"/>
              <v:imagedata o:title=""/>
              <o:lock v:ext="edit" aspectratio="f"/>
              <v:textbox inset="0mm,0mm,0mm,0mm" style="mso-fit-shape-to-text:t;">
                <w:txbxContent>
                  <w:p w14:paraId="3009CE55">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E572">
    <w:pPr>
      <w:spacing w:line="176" w:lineRule="auto"/>
      <w:ind w:left="44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FD986">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2WQE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Q9lkBMQIAAGUEAAAOAAAAAAAAAAEAIAAAAB8BAABkcnMvZTJvRG9jLnhtbFBLBQYA&#10;AAAABgAGAFkBAADCBQAAAAA=&#10;">
              <v:fill on="f" focussize="0,0"/>
              <v:stroke on="f" weight="0.5pt"/>
              <v:imagedata o:title=""/>
              <o:lock v:ext="edit" aspectratio="f"/>
              <v:textbox inset="0mm,0mm,0mm,0mm" style="mso-fit-shape-to-text:t;">
                <w:txbxContent>
                  <w:p w14:paraId="5F5FD986">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F8EA">
    <w:pPr>
      <w:spacing w:line="176" w:lineRule="auto"/>
      <w:ind w:left="42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7C082">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7SsedNAIAAGUEAAAOAAAAAAAAAAEAIAAAAB8BAABkcnMvZTJvRG9jLnhtbFBL&#10;BQYAAAAABgAGAFkBAADFBQAAAAA=&#10;">
              <v:fill on="f" focussize="0,0"/>
              <v:stroke on="f" weight="0.5pt"/>
              <v:imagedata o:title=""/>
              <o:lock v:ext="edit" aspectratio="f"/>
              <v:textbox inset="0mm,0mm,0mm,0mm" style="mso-fit-shape-to-text:t;">
                <w:txbxContent>
                  <w:p w14:paraId="1E47C082">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A307">
    <w:pPr>
      <w:spacing w:line="176" w:lineRule="auto"/>
      <w:ind w:left="42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E5423">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IFeM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U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iBXjNAIAAGUEAAAOAAAAAAAAAAEAIAAAAB8BAABkcnMvZTJvRG9jLnhtbFBL&#10;BQYAAAAABgAGAFkBAADFBQAAAAA=&#10;">
              <v:fill on="f" focussize="0,0"/>
              <v:stroke on="f" weight="0.5pt"/>
              <v:imagedata o:title=""/>
              <o:lock v:ext="edit" aspectratio="f"/>
              <v:textbox inset="0mm,0mm,0mm,0mm" style="mso-fit-shape-to-text:t;">
                <w:txbxContent>
                  <w:p w14:paraId="3EFE5423">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9F6E">
    <w:pPr>
      <w:pBdr>
        <w:bottom w:val="none" w:color="auto" w:sz="0" w:space="0"/>
      </w:pBdr>
      <w:tabs>
        <w:tab w:val="left" w:pos="1494"/>
      </w:tabs>
      <w:spacing w:line="14" w:lineRule="auto"/>
      <w:rPr>
        <w:rFonts w:hint="eastAsia" w:ascii="Arial" w:eastAsia="宋体"/>
        <w:sz w:val="2"/>
        <w:lang w:eastAsia="zh-CN"/>
      </w:rPr>
    </w:pPr>
  </w:p>
  <w:p w14:paraId="5EF35BFA">
    <w:pPr>
      <w:pBdr>
        <w:bottom w:val="none" w:color="auto" w:sz="0" w:space="0"/>
      </w:pBdr>
      <w:tabs>
        <w:tab w:val="left" w:pos="1494"/>
      </w:tabs>
      <w:spacing w:line="14" w:lineRule="auto"/>
      <w:rPr>
        <w:rFonts w:hint="eastAsia" w:ascii="Arial" w:eastAsia="宋体"/>
        <w:sz w:val="2"/>
        <w:lang w:eastAsia="zh-CN"/>
      </w:rPr>
    </w:pPr>
  </w:p>
  <w:p w14:paraId="406EE6D2">
    <w:pPr>
      <w:pBdr>
        <w:bottom w:val="none" w:color="auto" w:sz="0" w:space="0"/>
      </w:pBdr>
      <w:tabs>
        <w:tab w:val="left" w:pos="1494"/>
      </w:tabs>
      <w:spacing w:line="14" w:lineRule="auto"/>
      <w:rPr>
        <w:rFonts w:hint="eastAsia" w:ascii="Arial" w:eastAsia="宋体"/>
        <w:sz w:val="2"/>
        <w:lang w:eastAsia="zh-CN"/>
      </w:rPr>
    </w:pPr>
    <w:r>
      <w:rPr>
        <w:rFonts w:hint="eastAsia" w:ascii="Arial" w:eastAsia="宋体"/>
        <w:sz w:val="2"/>
        <w:lang w:eastAsia="zh-CN"/>
      </w:rPr>
      <w:drawing>
        <wp:inline distT="0" distB="0" distL="114300" distR="114300">
          <wp:extent cx="5664200" cy="7061200"/>
          <wp:effectExtent l="0" t="0" r="12700" b="6350"/>
          <wp:docPr id="395" name="图片 395" descr="祥瑞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95" descr="祥瑞logo"/>
                  <pic:cNvPicPr>
                    <a:picLocks noChangeAspect="1"/>
                  </pic:cNvPicPr>
                </pic:nvPicPr>
                <pic:blipFill>
                  <a:blip r:embed="rId1"/>
                  <a:stretch>
                    <a:fillRect/>
                  </a:stretch>
                </pic:blipFill>
                <pic:spPr>
                  <a:xfrm>
                    <a:off x="0" y="0"/>
                    <a:ext cx="5664200" cy="7061200"/>
                  </a:xfrm>
                  <a:prstGeom prst="rect">
                    <a:avLst/>
                  </a:prstGeom>
                </pic:spPr>
              </pic:pic>
            </a:graphicData>
          </a:graphic>
        </wp:inline>
      </w:drawing>
    </w:r>
  </w:p>
  <w:p w14:paraId="384814C0">
    <w:pPr>
      <w:pBdr>
        <w:bottom w:val="single" w:color="auto" w:sz="4" w:space="0"/>
      </w:pBdr>
      <w:tabs>
        <w:tab w:val="left" w:pos="1494"/>
      </w:tabs>
      <w:spacing w:line="14" w:lineRule="auto"/>
      <w:rPr>
        <w:rFonts w:hint="eastAsia" w:ascii="Arial" w:eastAsia="宋体"/>
        <w:sz w:val="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FA2BC"/>
    <w:multiLevelType w:val="singleLevel"/>
    <w:tmpl w:val="379FA2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C2EF9"/>
    <w:rsid w:val="005D74A7"/>
    <w:rsid w:val="006B09BB"/>
    <w:rsid w:val="0127533C"/>
    <w:rsid w:val="012D0479"/>
    <w:rsid w:val="016112D3"/>
    <w:rsid w:val="01C95043"/>
    <w:rsid w:val="01CD2B81"/>
    <w:rsid w:val="01E2462E"/>
    <w:rsid w:val="02B33448"/>
    <w:rsid w:val="03012D45"/>
    <w:rsid w:val="032640B7"/>
    <w:rsid w:val="036B4BAC"/>
    <w:rsid w:val="03947474"/>
    <w:rsid w:val="04284FC8"/>
    <w:rsid w:val="04965593"/>
    <w:rsid w:val="04F50E2F"/>
    <w:rsid w:val="04FC403D"/>
    <w:rsid w:val="050F5C84"/>
    <w:rsid w:val="055165CD"/>
    <w:rsid w:val="058D7738"/>
    <w:rsid w:val="05C438E3"/>
    <w:rsid w:val="068D34CF"/>
    <w:rsid w:val="070E2AFA"/>
    <w:rsid w:val="07FF7B2E"/>
    <w:rsid w:val="084367D4"/>
    <w:rsid w:val="084E4169"/>
    <w:rsid w:val="08737738"/>
    <w:rsid w:val="08830107"/>
    <w:rsid w:val="08845B88"/>
    <w:rsid w:val="08D97D1B"/>
    <w:rsid w:val="08FC454D"/>
    <w:rsid w:val="096864F2"/>
    <w:rsid w:val="096A6D80"/>
    <w:rsid w:val="09C71698"/>
    <w:rsid w:val="09F62345"/>
    <w:rsid w:val="0A56047D"/>
    <w:rsid w:val="0A6A374B"/>
    <w:rsid w:val="0A9E16FB"/>
    <w:rsid w:val="0AAE43D8"/>
    <w:rsid w:val="0AC637B9"/>
    <w:rsid w:val="0AF92D0E"/>
    <w:rsid w:val="0B2C69E0"/>
    <w:rsid w:val="0B2E7CE5"/>
    <w:rsid w:val="0B686076"/>
    <w:rsid w:val="0BBC7CD2"/>
    <w:rsid w:val="0C183166"/>
    <w:rsid w:val="0CD4131B"/>
    <w:rsid w:val="0E550512"/>
    <w:rsid w:val="0E706B3D"/>
    <w:rsid w:val="0E821FED"/>
    <w:rsid w:val="0FFA6EBC"/>
    <w:rsid w:val="10005AFD"/>
    <w:rsid w:val="10116A82"/>
    <w:rsid w:val="1026620F"/>
    <w:rsid w:val="108C1436"/>
    <w:rsid w:val="10A77A62"/>
    <w:rsid w:val="10CC699D"/>
    <w:rsid w:val="112E31F5"/>
    <w:rsid w:val="11797DBA"/>
    <w:rsid w:val="12065420"/>
    <w:rsid w:val="12130FC5"/>
    <w:rsid w:val="12304909"/>
    <w:rsid w:val="127E3DE4"/>
    <w:rsid w:val="12D30A20"/>
    <w:rsid w:val="14100946"/>
    <w:rsid w:val="14202B31"/>
    <w:rsid w:val="143556B4"/>
    <w:rsid w:val="143B3F67"/>
    <w:rsid w:val="14684F04"/>
    <w:rsid w:val="14761E85"/>
    <w:rsid w:val="15297550"/>
    <w:rsid w:val="152B2749"/>
    <w:rsid w:val="15A026A2"/>
    <w:rsid w:val="15AF7257"/>
    <w:rsid w:val="15BC4236"/>
    <w:rsid w:val="15DA37E6"/>
    <w:rsid w:val="16297AC2"/>
    <w:rsid w:val="162F4575"/>
    <w:rsid w:val="16B9038D"/>
    <w:rsid w:val="182B350C"/>
    <w:rsid w:val="18554231"/>
    <w:rsid w:val="195B37A8"/>
    <w:rsid w:val="19E05C00"/>
    <w:rsid w:val="1A391B12"/>
    <w:rsid w:val="1A4F7538"/>
    <w:rsid w:val="1ACA37CD"/>
    <w:rsid w:val="1B125A11"/>
    <w:rsid w:val="1B356531"/>
    <w:rsid w:val="1C4466EF"/>
    <w:rsid w:val="1CC71EBA"/>
    <w:rsid w:val="1D0C49D1"/>
    <w:rsid w:val="1D9B6558"/>
    <w:rsid w:val="1DD526A6"/>
    <w:rsid w:val="1DF83E91"/>
    <w:rsid w:val="1E2E1F24"/>
    <w:rsid w:val="1E330118"/>
    <w:rsid w:val="1E3F77AE"/>
    <w:rsid w:val="1E5D6D5E"/>
    <w:rsid w:val="1EF76329"/>
    <w:rsid w:val="1EFD54D7"/>
    <w:rsid w:val="1F7600F9"/>
    <w:rsid w:val="1F9C7AC0"/>
    <w:rsid w:val="1FAE057F"/>
    <w:rsid w:val="1FC50859"/>
    <w:rsid w:val="1FFB37C4"/>
    <w:rsid w:val="1FFF0585"/>
    <w:rsid w:val="206C2341"/>
    <w:rsid w:val="2072424B"/>
    <w:rsid w:val="20D81670"/>
    <w:rsid w:val="213F231A"/>
    <w:rsid w:val="21974C34"/>
    <w:rsid w:val="231B417D"/>
    <w:rsid w:val="23387465"/>
    <w:rsid w:val="23C465C3"/>
    <w:rsid w:val="23D200D4"/>
    <w:rsid w:val="23D66ADB"/>
    <w:rsid w:val="24AC7533"/>
    <w:rsid w:val="24C53A3F"/>
    <w:rsid w:val="24C820E3"/>
    <w:rsid w:val="25700DFA"/>
    <w:rsid w:val="2695315B"/>
    <w:rsid w:val="269D6920"/>
    <w:rsid w:val="269E74BF"/>
    <w:rsid w:val="27AD3C28"/>
    <w:rsid w:val="27CB7955"/>
    <w:rsid w:val="27D55CE6"/>
    <w:rsid w:val="282A6A75"/>
    <w:rsid w:val="283E1EB5"/>
    <w:rsid w:val="2843631A"/>
    <w:rsid w:val="28D61AB0"/>
    <w:rsid w:val="291E356C"/>
    <w:rsid w:val="295705D9"/>
    <w:rsid w:val="29BA109E"/>
    <w:rsid w:val="2A9248E5"/>
    <w:rsid w:val="2B7A135F"/>
    <w:rsid w:val="2BAE4AC7"/>
    <w:rsid w:val="2BE1588C"/>
    <w:rsid w:val="2C0F476E"/>
    <w:rsid w:val="2D255269"/>
    <w:rsid w:val="2D26209C"/>
    <w:rsid w:val="2EA27501"/>
    <w:rsid w:val="2EB837EA"/>
    <w:rsid w:val="2EE93605"/>
    <w:rsid w:val="2F252562"/>
    <w:rsid w:val="2F436F36"/>
    <w:rsid w:val="2F4A2072"/>
    <w:rsid w:val="2F652BCF"/>
    <w:rsid w:val="2FC17A65"/>
    <w:rsid w:val="2FE87CD4"/>
    <w:rsid w:val="304B1C2B"/>
    <w:rsid w:val="307D6477"/>
    <w:rsid w:val="30A12956"/>
    <w:rsid w:val="30B86334"/>
    <w:rsid w:val="30BF7988"/>
    <w:rsid w:val="30D72E30"/>
    <w:rsid w:val="31321010"/>
    <w:rsid w:val="32055AA1"/>
    <w:rsid w:val="3224724F"/>
    <w:rsid w:val="32C338D5"/>
    <w:rsid w:val="32D1646E"/>
    <w:rsid w:val="33111456"/>
    <w:rsid w:val="33CB4108"/>
    <w:rsid w:val="33D30EC6"/>
    <w:rsid w:val="342C40ED"/>
    <w:rsid w:val="34F5482E"/>
    <w:rsid w:val="352D221A"/>
    <w:rsid w:val="35C365E6"/>
    <w:rsid w:val="361C2353"/>
    <w:rsid w:val="362471B6"/>
    <w:rsid w:val="366208C9"/>
    <w:rsid w:val="37767142"/>
    <w:rsid w:val="396401D4"/>
    <w:rsid w:val="39887DF1"/>
    <w:rsid w:val="39933C03"/>
    <w:rsid w:val="399F56D1"/>
    <w:rsid w:val="39E34C87"/>
    <w:rsid w:val="3A465B2C"/>
    <w:rsid w:val="3A956CA9"/>
    <w:rsid w:val="3ACF167E"/>
    <w:rsid w:val="3BBF5B96"/>
    <w:rsid w:val="3CD839E0"/>
    <w:rsid w:val="3DCF3BCD"/>
    <w:rsid w:val="3DDD580C"/>
    <w:rsid w:val="3E7C7AA0"/>
    <w:rsid w:val="3EAF29BA"/>
    <w:rsid w:val="3ECE0618"/>
    <w:rsid w:val="3ECE641A"/>
    <w:rsid w:val="3EE576C2"/>
    <w:rsid w:val="3F4A1C1A"/>
    <w:rsid w:val="3F84512C"/>
    <w:rsid w:val="3F9966FE"/>
    <w:rsid w:val="3FCF2120"/>
    <w:rsid w:val="3FD1709F"/>
    <w:rsid w:val="408E2B77"/>
    <w:rsid w:val="40BA692C"/>
    <w:rsid w:val="413D3C14"/>
    <w:rsid w:val="41932D5F"/>
    <w:rsid w:val="41CC2DBB"/>
    <w:rsid w:val="426E780A"/>
    <w:rsid w:val="4278399C"/>
    <w:rsid w:val="43577787"/>
    <w:rsid w:val="4404182E"/>
    <w:rsid w:val="44672B5D"/>
    <w:rsid w:val="45737DA4"/>
    <w:rsid w:val="45B6056B"/>
    <w:rsid w:val="45BF387F"/>
    <w:rsid w:val="45CC116E"/>
    <w:rsid w:val="45E66B3C"/>
    <w:rsid w:val="46933EA7"/>
    <w:rsid w:val="479E040B"/>
    <w:rsid w:val="47D227AD"/>
    <w:rsid w:val="47D630EF"/>
    <w:rsid w:val="47D63DE9"/>
    <w:rsid w:val="486A20DE"/>
    <w:rsid w:val="48703FE7"/>
    <w:rsid w:val="48994F34"/>
    <w:rsid w:val="48A40CC7"/>
    <w:rsid w:val="48B40105"/>
    <w:rsid w:val="48D93D7E"/>
    <w:rsid w:val="48F32FE7"/>
    <w:rsid w:val="49316623"/>
    <w:rsid w:val="49385DD0"/>
    <w:rsid w:val="493E4A48"/>
    <w:rsid w:val="49493CCA"/>
    <w:rsid w:val="4972708D"/>
    <w:rsid w:val="49AD5BED"/>
    <w:rsid w:val="4AB21733"/>
    <w:rsid w:val="4ABF5254"/>
    <w:rsid w:val="4AE616BF"/>
    <w:rsid w:val="4AF53986"/>
    <w:rsid w:val="4B473790"/>
    <w:rsid w:val="4BCD146B"/>
    <w:rsid w:val="4C5058C9"/>
    <w:rsid w:val="4C83676C"/>
    <w:rsid w:val="4C9316DD"/>
    <w:rsid w:val="4CA0731E"/>
    <w:rsid w:val="4CBC3CCA"/>
    <w:rsid w:val="4CDF47AB"/>
    <w:rsid w:val="4CFD75DE"/>
    <w:rsid w:val="4DEB6377"/>
    <w:rsid w:val="4F1A1ED7"/>
    <w:rsid w:val="4F29184C"/>
    <w:rsid w:val="4F54340A"/>
    <w:rsid w:val="4FA07BB2"/>
    <w:rsid w:val="4FD5108C"/>
    <w:rsid w:val="4FE4386B"/>
    <w:rsid w:val="50373AF5"/>
    <w:rsid w:val="50411939"/>
    <w:rsid w:val="50505EE5"/>
    <w:rsid w:val="507E5F1B"/>
    <w:rsid w:val="50B41C78"/>
    <w:rsid w:val="514C2EF9"/>
    <w:rsid w:val="517C5E3E"/>
    <w:rsid w:val="52035925"/>
    <w:rsid w:val="52316BE6"/>
    <w:rsid w:val="52715451"/>
    <w:rsid w:val="53B74464"/>
    <w:rsid w:val="53BF7112"/>
    <w:rsid w:val="53CA0F06"/>
    <w:rsid w:val="53F24649"/>
    <w:rsid w:val="54606E7B"/>
    <w:rsid w:val="546A778A"/>
    <w:rsid w:val="54FC70BB"/>
    <w:rsid w:val="55B856D8"/>
    <w:rsid w:val="595A739C"/>
    <w:rsid w:val="595B389D"/>
    <w:rsid w:val="5A5874C6"/>
    <w:rsid w:val="5AE5060C"/>
    <w:rsid w:val="5B124A58"/>
    <w:rsid w:val="5B763EB7"/>
    <w:rsid w:val="5BA159E3"/>
    <w:rsid w:val="5BB24978"/>
    <w:rsid w:val="5BF23DFB"/>
    <w:rsid w:val="5C427DE2"/>
    <w:rsid w:val="5C974299"/>
    <w:rsid w:val="5C9B19C2"/>
    <w:rsid w:val="5CDA384F"/>
    <w:rsid w:val="5D1F428F"/>
    <w:rsid w:val="5D946993"/>
    <w:rsid w:val="5DDA0125"/>
    <w:rsid w:val="5DE6679D"/>
    <w:rsid w:val="5E6A3173"/>
    <w:rsid w:val="5ED95807"/>
    <w:rsid w:val="5F0D4001"/>
    <w:rsid w:val="5F3B5A4A"/>
    <w:rsid w:val="5F4E6098"/>
    <w:rsid w:val="5F750ADC"/>
    <w:rsid w:val="5F97237B"/>
    <w:rsid w:val="5FE41E12"/>
    <w:rsid w:val="60584F1D"/>
    <w:rsid w:val="605F0725"/>
    <w:rsid w:val="60A17B22"/>
    <w:rsid w:val="60DA7A74"/>
    <w:rsid w:val="615F17FF"/>
    <w:rsid w:val="618E08DE"/>
    <w:rsid w:val="61D07906"/>
    <w:rsid w:val="61E5122B"/>
    <w:rsid w:val="61EF3D39"/>
    <w:rsid w:val="61F050AA"/>
    <w:rsid w:val="62636276"/>
    <w:rsid w:val="628C4EBC"/>
    <w:rsid w:val="62B15989"/>
    <w:rsid w:val="62E02800"/>
    <w:rsid w:val="630E2DDB"/>
    <w:rsid w:val="6347009B"/>
    <w:rsid w:val="64DF0C36"/>
    <w:rsid w:val="64FE574A"/>
    <w:rsid w:val="650C7AFB"/>
    <w:rsid w:val="65174A38"/>
    <w:rsid w:val="66AB5C81"/>
    <w:rsid w:val="676A1537"/>
    <w:rsid w:val="683F3A37"/>
    <w:rsid w:val="68BB3463"/>
    <w:rsid w:val="68C1269E"/>
    <w:rsid w:val="68D77510"/>
    <w:rsid w:val="6905258B"/>
    <w:rsid w:val="69453654"/>
    <w:rsid w:val="6979104D"/>
    <w:rsid w:val="6A71051E"/>
    <w:rsid w:val="6B1F4E4B"/>
    <w:rsid w:val="6B7B2FE6"/>
    <w:rsid w:val="6B7B7D3A"/>
    <w:rsid w:val="6BBA1B4A"/>
    <w:rsid w:val="6C3311BD"/>
    <w:rsid w:val="6C9E65C1"/>
    <w:rsid w:val="6CAE465D"/>
    <w:rsid w:val="6CB01D5E"/>
    <w:rsid w:val="6CF546C4"/>
    <w:rsid w:val="6D0F33FD"/>
    <w:rsid w:val="6D4312CD"/>
    <w:rsid w:val="6D74531F"/>
    <w:rsid w:val="6DAB36CB"/>
    <w:rsid w:val="6DC0799D"/>
    <w:rsid w:val="6E580E15"/>
    <w:rsid w:val="6E7A30D3"/>
    <w:rsid w:val="6E825BB4"/>
    <w:rsid w:val="6F6C348A"/>
    <w:rsid w:val="6F8166E3"/>
    <w:rsid w:val="6FC7528D"/>
    <w:rsid w:val="6FDC6A13"/>
    <w:rsid w:val="6FE25F7F"/>
    <w:rsid w:val="701658F3"/>
    <w:rsid w:val="7044339A"/>
    <w:rsid w:val="7063216F"/>
    <w:rsid w:val="70A47AAD"/>
    <w:rsid w:val="70A751E2"/>
    <w:rsid w:val="70BC1BFE"/>
    <w:rsid w:val="711D3F20"/>
    <w:rsid w:val="71696914"/>
    <w:rsid w:val="71D83356"/>
    <w:rsid w:val="72C267D6"/>
    <w:rsid w:val="72FA21B3"/>
    <w:rsid w:val="739F4EC0"/>
    <w:rsid w:val="73CC4A8A"/>
    <w:rsid w:val="73FF295B"/>
    <w:rsid w:val="742D7FA7"/>
    <w:rsid w:val="749F1AE5"/>
    <w:rsid w:val="757302BE"/>
    <w:rsid w:val="75BC19B7"/>
    <w:rsid w:val="7651520C"/>
    <w:rsid w:val="76654669"/>
    <w:rsid w:val="768E61AF"/>
    <w:rsid w:val="773437F6"/>
    <w:rsid w:val="77C91740"/>
    <w:rsid w:val="77E81434"/>
    <w:rsid w:val="77EB3293"/>
    <w:rsid w:val="781F6A99"/>
    <w:rsid w:val="78461060"/>
    <w:rsid w:val="79A03FCF"/>
    <w:rsid w:val="79A84E8B"/>
    <w:rsid w:val="79F75F20"/>
    <w:rsid w:val="7A78007C"/>
    <w:rsid w:val="7AE31F6B"/>
    <w:rsid w:val="7C050B07"/>
    <w:rsid w:val="7C8D4919"/>
    <w:rsid w:val="7D4A280A"/>
    <w:rsid w:val="7E5020A2"/>
    <w:rsid w:val="7E8F4979"/>
    <w:rsid w:val="7EA448D3"/>
    <w:rsid w:val="7EB85AF2"/>
    <w:rsid w:val="7ED763A7"/>
    <w:rsid w:val="7EE12CFA"/>
    <w:rsid w:val="7EFC538D"/>
    <w:rsid w:val="7F5923A2"/>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2.png"/><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24692</Words>
  <Characters>26289</Characters>
  <Lines>0</Lines>
  <Paragraphs>0</Paragraphs>
  <TotalTime>7</TotalTime>
  <ScaleCrop>false</ScaleCrop>
  <LinksUpToDate>false</LinksUpToDate>
  <CharactersWithSpaces>27108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2026-02-04T04:47:00Z</dcterms:created>
  <dc:creator>うоΟ</dc:creator>
  <cp:lastModifiedBy>うоΟ</cp:lastModifiedBy>
  <dcterms:modified xsi:type="dcterms:W3CDTF">2026-03-26T08:03:08Z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6375CD20EF564EB298E46A19FFEC4651_13</vt:lpwstr>
  </property>
  <property fmtid="{D5CDD505-2E9C-101B-9397-08002B2CF9AE}" pid="4" name="KSOTemplateDocerSaveRecord">
    <vt:lpwstr>eyJoZGlkIjoiNjhiYTZjOTcyMjJmNjk0ZjFmYWZlZGFiZWE1ZDNlOWYiLCJ1c2VySWQiOiIzMTUxNTYyOTQifQ==</vt:lpwstr>
  </property>
</Properties>
</file>