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8D4D7">
      <w:pPr>
        <w:spacing w:before="240" w:beforeLines="100" w:after="120" w:afterLines="50" w:line="600" w:lineRule="exact"/>
        <w:jc w:val="center"/>
        <w:rPr>
          <w:rFonts w:hint="eastAsia" w:ascii="宋体" w:hAnsi="宋体" w:eastAsia="宋体" w:cs="宋体"/>
          <w:color w:val="auto"/>
          <w:sz w:val="52"/>
          <w:szCs w:val="52"/>
          <w:highlight w:val="none"/>
          <w:lang w:val="en-US" w:eastAsia="zh-CN"/>
        </w:rPr>
      </w:pPr>
      <w:r>
        <w:rPr>
          <w:rFonts w:hint="eastAsia" w:ascii="宋体" w:hAnsi="宋体" w:eastAsia="宋体" w:cs="宋体"/>
          <w:color w:val="auto"/>
          <w:sz w:val="52"/>
          <w:szCs w:val="52"/>
          <w:highlight w:val="none"/>
          <w:lang w:val="en-US" w:eastAsia="zh-CN"/>
        </w:rPr>
        <w:t xml:space="preserve"> </w:t>
      </w:r>
    </w:p>
    <w:p w14:paraId="0BA8BA36">
      <w:pPr>
        <w:spacing w:line="360" w:lineRule="auto"/>
        <w:jc w:val="center"/>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广西祥裕工程管理咨询有限公司</w:t>
      </w:r>
    </w:p>
    <w:p w14:paraId="59B54F16">
      <w:pPr>
        <w:spacing w:line="360" w:lineRule="auto"/>
        <w:jc w:val="center"/>
        <w:rPr>
          <w:rFonts w:hint="eastAsia" w:ascii="宋体" w:hAnsi="宋体" w:eastAsia="宋体" w:cs="宋体"/>
          <w:b/>
          <w:color w:val="auto"/>
          <w:sz w:val="44"/>
          <w:szCs w:val="44"/>
          <w:highlight w:val="none"/>
        </w:rPr>
      </w:pPr>
    </w:p>
    <w:p w14:paraId="3863CE33">
      <w:pPr>
        <w:spacing w:line="360" w:lineRule="auto"/>
        <w:jc w:val="center"/>
        <w:rPr>
          <w:rFonts w:hint="eastAsia" w:ascii="宋体" w:hAnsi="宋体" w:eastAsia="宋体" w:cs="宋体"/>
          <w:b/>
          <w:color w:val="auto"/>
          <w:sz w:val="44"/>
          <w:szCs w:val="44"/>
          <w:highlight w:val="none"/>
        </w:rPr>
      </w:pPr>
    </w:p>
    <w:p w14:paraId="238521BA">
      <w:pPr>
        <w:snapToGrid w:val="0"/>
        <w:spacing w:before="120"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120"/>
          <w:szCs w:val="120"/>
          <w:highlight w:val="none"/>
        </w:rPr>
        <w:t>招 标 文 件</w:t>
      </w:r>
    </w:p>
    <w:p w14:paraId="14C4AFC6">
      <w:pPr>
        <w:snapToGrid w:val="0"/>
        <w:spacing w:before="120" w:beforeLines="50"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（全流程电子化采购）</w:t>
      </w:r>
    </w:p>
    <w:p w14:paraId="09A99A96">
      <w:pPr>
        <w:snapToGrid w:val="0"/>
        <w:spacing w:line="360" w:lineRule="auto"/>
        <w:rPr>
          <w:rFonts w:hint="eastAsia" w:ascii="宋体" w:hAnsi="宋体" w:eastAsia="宋体" w:cs="宋体"/>
          <w:color w:val="auto"/>
          <w:sz w:val="30"/>
          <w:szCs w:val="72"/>
          <w:highlight w:val="none"/>
        </w:rPr>
      </w:pPr>
    </w:p>
    <w:p w14:paraId="55A890C1">
      <w:pPr>
        <w:snapToGrid w:val="0"/>
        <w:spacing w:line="480" w:lineRule="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梧州市2026年用人单位招聘活动服务项目</w:t>
      </w:r>
    </w:p>
    <w:p w14:paraId="04701AE0">
      <w:pPr>
        <w:snapToGrid w:val="0"/>
        <w:spacing w:line="480" w:lineRule="auto"/>
        <w:rPr>
          <w:rFonts w:hint="eastAsia" w:ascii="宋体" w:hAnsi="宋体" w:eastAsia="宋体" w:cs="宋体"/>
          <w:color w:val="auto"/>
          <w:sz w:val="30"/>
          <w:szCs w:val="72"/>
          <w:highlight w:val="none"/>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：WZZC2026-G3-990036-XYGS</w:t>
      </w:r>
    </w:p>
    <w:p w14:paraId="1A202C93">
      <w:pPr>
        <w:pStyle w:val="23"/>
        <w:snapToGrid w:val="0"/>
        <w:spacing w:line="480" w:lineRule="auto"/>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采 购 人：</w:t>
      </w:r>
      <w:r>
        <w:rPr>
          <w:rFonts w:hint="eastAsia" w:ascii="宋体" w:hAnsi="宋体" w:eastAsia="宋体" w:cs="宋体"/>
          <w:b/>
          <w:bCs/>
          <w:color w:val="auto"/>
          <w:w w:val="95"/>
          <w:sz w:val="30"/>
          <w:szCs w:val="30"/>
          <w:highlight w:val="none"/>
          <w:lang w:eastAsia="zh-CN"/>
        </w:rPr>
        <w:t>梧州市人力资源和社会保障局</w:t>
      </w:r>
    </w:p>
    <w:p w14:paraId="4F7B8727">
      <w:pPr>
        <w:pStyle w:val="23"/>
        <w:snapToGrid w:val="0"/>
        <w:spacing w:line="480" w:lineRule="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ascii="宋体" w:hAnsi="宋体" w:eastAsia="宋体" w:cs="宋体"/>
          <w:b/>
          <w:bCs/>
          <w:color w:val="auto"/>
          <w:w w:val="95"/>
          <w:sz w:val="30"/>
          <w:szCs w:val="30"/>
          <w:highlight w:val="none"/>
          <w:lang w:eastAsia="zh-CN"/>
        </w:rPr>
        <w:t>广西祥裕工程管理咨询有限公司</w:t>
      </w:r>
    </w:p>
    <w:p w14:paraId="3FE72227">
      <w:pPr>
        <w:pStyle w:val="23"/>
        <w:snapToGrid w:val="0"/>
        <w:spacing w:line="360" w:lineRule="auto"/>
        <w:ind w:firstLine="1125" w:firstLineChars="393"/>
        <w:rPr>
          <w:rFonts w:hint="eastAsia" w:ascii="宋体" w:hAnsi="宋体" w:eastAsia="宋体" w:cs="宋体"/>
          <w:b/>
          <w:bCs/>
          <w:color w:val="auto"/>
          <w:w w:val="95"/>
          <w:sz w:val="30"/>
          <w:szCs w:val="30"/>
          <w:highlight w:val="none"/>
        </w:rPr>
      </w:pPr>
    </w:p>
    <w:p w14:paraId="6A493B5E">
      <w:pPr>
        <w:pStyle w:val="23"/>
        <w:snapToGrid w:val="0"/>
        <w:spacing w:line="360" w:lineRule="auto"/>
        <w:ind w:firstLine="841" w:firstLineChars="294"/>
        <w:rPr>
          <w:rFonts w:hint="eastAsia" w:ascii="宋体" w:hAnsi="宋体" w:eastAsia="宋体" w:cs="宋体"/>
          <w:color w:val="auto"/>
          <w:highlight w:val="none"/>
        </w:rPr>
      </w:pPr>
      <w:r>
        <w:rPr>
          <w:rFonts w:hint="eastAsia" w:ascii="宋体" w:hAnsi="宋体" w:eastAsia="宋体" w:cs="宋体"/>
          <w:b/>
          <w:bCs/>
          <w:color w:val="auto"/>
          <w:w w:val="95"/>
          <w:sz w:val="30"/>
          <w:szCs w:val="30"/>
          <w:highlight w:val="none"/>
        </w:rPr>
        <w:t xml:space="preserve">               202</w:t>
      </w:r>
      <w:r>
        <w:rPr>
          <w:rFonts w:hint="eastAsia" w:ascii="宋体" w:hAnsi="宋体" w:eastAsia="宋体" w:cs="宋体"/>
          <w:b/>
          <w:bCs/>
          <w:color w:val="auto"/>
          <w:w w:val="95"/>
          <w:sz w:val="30"/>
          <w:szCs w:val="30"/>
          <w:highlight w:val="none"/>
          <w:lang w:val="en-US" w:eastAsia="zh-CN"/>
        </w:rPr>
        <w:t>6</w:t>
      </w:r>
      <w:r>
        <w:rPr>
          <w:rFonts w:hint="eastAsia" w:ascii="宋体" w:hAnsi="宋体" w:eastAsia="宋体" w:cs="宋体"/>
          <w:b/>
          <w:bCs/>
          <w:color w:val="auto"/>
          <w:w w:val="95"/>
          <w:sz w:val="30"/>
          <w:szCs w:val="30"/>
          <w:highlight w:val="none"/>
        </w:rPr>
        <w:t>年</w:t>
      </w:r>
      <w:r>
        <w:rPr>
          <w:rFonts w:hint="eastAsia" w:hAnsi="宋体" w:cs="宋体"/>
          <w:b/>
          <w:bCs/>
          <w:color w:val="auto"/>
          <w:w w:val="95"/>
          <w:sz w:val="30"/>
          <w:szCs w:val="30"/>
          <w:highlight w:val="none"/>
          <w:lang w:val="en-US" w:eastAsia="zh-CN"/>
        </w:rPr>
        <w:t>3</w:t>
      </w:r>
      <w:r>
        <w:rPr>
          <w:rFonts w:hint="eastAsia" w:ascii="宋体" w:hAnsi="宋体" w:eastAsia="宋体" w:cs="宋体"/>
          <w:b/>
          <w:bCs/>
          <w:color w:val="auto"/>
          <w:w w:val="95"/>
          <w:sz w:val="30"/>
          <w:szCs w:val="30"/>
          <w:highlight w:val="none"/>
        </w:rPr>
        <w:t>月</w:t>
      </w:r>
    </w:p>
    <w:p w14:paraId="32665FB1">
      <w:pPr>
        <w:spacing w:line="360" w:lineRule="auto"/>
        <w:jc w:val="center"/>
        <w:rPr>
          <w:rFonts w:hint="eastAsia" w:ascii="宋体" w:hAnsi="宋体" w:eastAsia="宋体" w:cs="宋体"/>
          <w:b/>
          <w:color w:val="auto"/>
          <w:sz w:val="44"/>
          <w:szCs w:val="44"/>
          <w:highlight w:val="none"/>
        </w:rPr>
        <w:sectPr>
          <w:headerReference r:id="rId3" w:type="first"/>
          <w:footerReference r:id="rId5" w:type="first"/>
          <w:footerReference r:id="rId4" w:type="default"/>
          <w:pgSz w:w="11910" w:h="16840"/>
          <w:pgMar w:top="1520" w:right="1500" w:bottom="280" w:left="1680" w:header="720" w:footer="720" w:gutter="0"/>
          <w:pgBorders>
            <w:top w:val="none" w:sz="0" w:space="0"/>
            <w:left w:val="none" w:sz="0" w:space="0"/>
            <w:bottom w:val="none" w:sz="0" w:space="0"/>
            <w:right w:val="none" w:sz="0" w:space="0"/>
          </w:pgBorders>
          <w:pgNumType w:fmt="decimal" w:start="0"/>
          <w:cols w:space="720" w:num="1"/>
          <w:titlePg/>
          <w:docGrid w:linePitch="286" w:charSpace="0"/>
        </w:sectPr>
      </w:pPr>
    </w:p>
    <w:p w14:paraId="5A00850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252B6F05">
      <w:pPr>
        <w:spacing w:line="400" w:lineRule="exact"/>
        <w:jc w:val="center"/>
        <w:rPr>
          <w:rFonts w:hint="eastAsia" w:ascii="宋体" w:hAnsi="宋体" w:eastAsia="宋体" w:cs="宋体"/>
          <w:b/>
          <w:color w:val="auto"/>
          <w:sz w:val="44"/>
          <w:szCs w:val="44"/>
          <w:highlight w:val="none"/>
        </w:rPr>
      </w:pPr>
    </w:p>
    <w:p w14:paraId="2DF98A59">
      <w:pPr>
        <w:pStyle w:val="31"/>
        <w:tabs>
          <w:tab w:val="right" w:leader="dot" w:pos="8730"/>
          <w:tab w:val="clear" w:pos="8398"/>
        </w:tabs>
        <w:spacing w:line="360" w:lineRule="auto"/>
        <w:rPr>
          <w:rFonts w:hint="eastAsia" w:ascii="宋体" w:hAnsi="宋体" w:eastAsia="宋体" w:cs="宋体"/>
          <w:color w:val="auto"/>
          <w:highlight w:val="none"/>
        </w:rPr>
      </w:pPr>
      <w:r>
        <w:rPr>
          <w:rFonts w:hint="eastAsia" w:ascii="宋体" w:hAnsi="宋体" w:eastAsia="宋体" w:cs="宋体"/>
          <w:b w:val="0"/>
          <w:color w:val="auto"/>
          <w:highlight w:val="none"/>
        </w:rPr>
        <w:fldChar w:fldCharType="begin"/>
      </w:r>
      <w:r>
        <w:rPr>
          <w:rFonts w:hint="eastAsia" w:ascii="宋体" w:hAnsi="宋体" w:eastAsia="宋体" w:cs="宋体"/>
          <w:b w:val="0"/>
          <w:color w:val="auto"/>
          <w:highlight w:val="none"/>
        </w:rPr>
        <w:instrText xml:space="preserve"> TOC \o "1-2" \h \z \u </w:instrText>
      </w:r>
      <w:r>
        <w:rPr>
          <w:rFonts w:hint="eastAsia" w:ascii="宋体" w:hAnsi="宋体" w:eastAsia="宋体" w:cs="宋体"/>
          <w:b w:val="0"/>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招标公告（远程异地评标）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807787">
      <w:pPr>
        <w:pStyle w:val="31"/>
        <w:tabs>
          <w:tab w:val="right" w:leader="dot" w:pos="8730"/>
          <w:tab w:val="clear" w:pos="8398"/>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A367CE2">
      <w:pPr>
        <w:pStyle w:val="31"/>
        <w:tabs>
          <w:tab w:val="right" w:leader="dot" w:pos="8730"/>
          <w:tab w:val="clear" w:pos="8398"/>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"_Toc25688"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_Toc25688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45B642">
      <w:pPr>
        <w:pStyle w:val="31"/>
        <w:tabs>
          <w:tab w:val="right" w:leader="dot" w:pos="8730"/>
          <w:tab w:val="clear" w:pos="8398"/>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"_Toc15687"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评标方法及评标标准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_Toc15687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6588F2">
      <w:pPr>
        <w:pStyle w:val="31"/>
        <w:tabs>
          <w:tab w:val="right" w:leader="dot" w:pos="8730"/>
          <w:tab w:val="clear" w:pos="8398"/>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"_Toc25250"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A7BC64">
      <w:pPr>
        <w:pStyle w:val="31"/>
        <w:tabs>
          <w:tab w:val="right" w:leader="dot" w:pos="8730"/>
          <w:tab w:val="clear" w:pos="8398"/>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"_Toc25289"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ABFF65">
      <w:pPr>
        <w:tabs>
          <w:tab w:val="right" w:leader="dot" w:pos="8789"/>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end"/>
      </w:r>
    </w:p>
    <w:p w14:paraId="47266545">
      <w:pPr>
        <w:spacing w:before="120" w:beforeLines="50" w:line="480" w:lineRule="exact"/>
        <w:rPr>
          <w:rFonts w:hint="eastAsia" w:ascii="宋体" w:hAnsi="宋体" w:eastAsia="宋体" w:cs="宋体"/>
          <w:color w:val="auto"/>
          <w:sz w:val="30"/>
          <w:highlight w:val="none"/>
        </w:rPr>
      </w:pPr>
    </w:p>
    <w:p w14:paraId="40900E8B">
      <w:pPr>
        <w:rPr>
          <w:rFonts w:hint="eastAsia" w:ascii="宋体" w:hAnsi="宋体" w:eastAsia="宋体" w:cs="宋体"/>
          <w:color w:val="auto"/>
          <w:highlight w:val="none"/>
        </w:rPr>
      </w:pPr>
    </w:p>
    <w:p w14:paraId="20B134B4">
      <w:pPr>
        <w:spacing w:before="120" w:beforeLines="50" w:line="480" w:lineRule="exact"/>
        <w:rPr>
          <w:rFonts w:hint="eastAsia" w:ascii="宋体" w:hAnsi="宋体" w:eastAsia="宋体" w:cs="宋体"/>
          <w:color w:val="auto"/>
          <w:sz w:val="30"/>
          <w:highlight w:val="none"/>
        </w:rPr>
      </w:pPr>
    </w:p>
    <w:p w14:paraId="5515761D">
      <w:pPr>
        <w:spacing w:before="120" w:beforeLines="50" w:line="480" w:lineRule="exact"/>
        <w:rPr>
          <w:rFonts w:hint="eastAsia" w:ascii="宋体" w:hAnsi="宋体" w:eastAsia="宋体" w:cs="宋体"/>
          <w:color w:val="auto"/>
          <w:sz w:val="30"/>
          <w:highlight w:val="none"/>
        </w:rPr>
      </w:pPr>
    </w:p>
    <w:p w14:paraId="4219AECE">
      <w:pPr>
        <w:pStyle w:val="15"/>
        <w:rPr>
          <w:rFonts w:hint="eastAsia" w:ascii="宋体" w:hAnsi="宋体" w:eastAsia="宋体" w:cs="宋体"/>
          <w:b/>
          <w:bCs/>
          <w:color w:val="auto"/>
          <w:highlight w:val="none"/>
        </w:rPr>
      </w:pPr>
      <w:bookmarkStart w:id="0" w:name="_Toc254970630"/>
      <w:bookmarkStart w:id="1" w:name="_Toc254970489"/>
    </w:p>
    <w:p w14:paraId="689825A3">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highlight w:val="none"/>
        </w:rPr>
      </w:pPr>
      <w:r>
        <w:rPr>
          <w:rFonts w:hint="eastAsia" w:ascii="宋体" w:hAnsi="宋体" w:eastAsia="宋体" w:cs="宋体"/>
          <w:b w:val="0"/>
          <w:bCs w:val="0"/>
          <w:color w:val="auto"/>
          <w:highlight w:val="none"/>
        </w:rPr>
        <w:br w:type="page"/>
      </w:r>
      <w:bookmarkStart w:id="2" w:name="_Toc26956"/>
      <w:r>
        <w:rPr>
          <w:rFonts w:hint="eastAsia" w:ascii="宋体" w:hAnsi="宋体" w:eastAsia="宋体" w:cs="宋体"/>
          <w:color w:val="auto"/>
          <w:highlight w:val="none"/>
        </w:rPr>
        <w:t>第一章</w:t>
      </w:r>
      <w:bookmarkEnd w:id="0"/>
      <w:bookmarkEnd w:id="1"/>
      <w:bookmarkStart w:id="3" w:name="_Toc35393789"/>
      <w:bookmarkStart w:id="4" w:name="_Toc28359001"/>
      <w:r>
        <w:rPr>
          <w:rFonts w:hint="eastAsia" w:ascii="宋体" w:hAnsi="宋体" w:eastAsia="宋体" w:cs="宋体"/>
          <w:color w:val="auto"/>
          <w:highlight w:val="none"/>
        </w:rPr>
        <w:t xml:space="preserve"> 招标公告</w:t>
      </w:r>
      <w:bookmarkEnd w:id="2"/>
      <w:bookmarkEnd w:id="3"/>
      <w:bookmarkEnd w:id="4"/>
      <w:r>
        <w:rPr>
          <w:rFonts w:hint="eastAsia" w:ascii="宋体" w:hAnsi="宋体" w:eastAsia="宋体" w:cs="宋体"/>
          <w:color w:val="auto"/>
          <w:highlight w:val="none"/>
        </w:rPr>
        <w:t>（远程异地评标）</w:t>
      </w:r>
    </w:p>
    <w:p w14:paraId="596741B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DC8A31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梧州市2026年用人单位招聘活动服务项目</w:t>
      </w:r>
      <w:r>
        <w:rPr>
          <w:rFonts w:hint="eastAsia" w:ascii="宋体" w:hAnsi="宋体" w:eastAsia="宋体" w:cs="宋体"/>
          <w:color w:val="auto"/>
          <w:szCs w:val="21"/>
          <w:highlight w:val="none"/>
        </w:rPr>
        <w:t xml:space="preserve"> 招标项目的潜在投标人应在广西政府采购云平台（https://www.gcy.zfcg.gxzf.gov.cn/）获取（下载）招标文件，并于</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北京时间）前按要求递交（上传）投标文件</w:t>
      </w:r>
      <w:r>
        <w:rPr>
          <w:rFonts w:hint="eastAsia" w:ascii="宋体" w:hAnsi="宋体" w:eastAsia="宋体" w:cs="宋体"/>
          <w:color w:val="auto"/>
          <w:szCs w:val="21"/>
          <w:highlight w:val="none"/>
        </w:rPr>
        <w:t>。</w:t>
      </w:r>
    </w:p>
    <w:p w14:paraId="4A54577C">
      <w:pPr>
        <w:spacing w:line="360" w:lineRule="auto"/>
        <w:rPr>
          <w:rFonts w:hint="eastAsia" w:ascii="宋体" w:hAnsi="宋体" w:eastAsia="宋体" w:cs="宋体"/>
          <w:color w:val="auto"/>
          <w:szCs w:val="21"/>
          <w:highlight w:val="none"/>
        </w:rPr>
      </w:pPr>
    </w:p>
    <w:p w14:paraId="5B4ADF90">
      <w:pPr>
        <w:spacing w:line="360" w:lineRule="auto"/>
        <w:rPr>
          <w:rFonts w:hint="eastAsia" w:ascii="宋体" w:hAnsi="宋体" w:eastAsia="宋体" w:cs="宋体"/>
          <w:b/>
          <w:bCs/>
          <w:color w:val="auto"/>
          <w:sz w:val="24"/>
          <w:highlight w:val="none"/>
        </w:rPr>
      </w:pPr>
      <w:bookmarkStart w:id="5" w:name="_Toc35393790"/>
      <w:bookmarkStart w:id="6" w:name="_Toc35393621"/>
      <w:bookmarkStart w:id="7" w:name="_Toc28359002"/>
      <w:bookmarkStart w:id="8" w:name="_Toc28359079"/>
      <w:bookmarkStart w:id="9" w:name="_Hlk24379207"/>
      <w:r>
        <w:rPr>
          <w:rFonts w:hint="eastAsia" w:ascii="宋体" w:hAnsi="宋体" w:eastAsia="宋体" w:cs="宋体"/>
          <w:b/>
          <w:bCs/>
          <w:color w:val="auto"/>
          <w:sz w:val="24"/>
          <w:highlight w:val="none"/>
        </w:rPr>
        <w:t>一、项目基本情况</w:t>
      </w:r>
      <w:bookmarkEnd w:id="5"/>
      <w:bookmarkEnd w:id="6"/>
      <w:bookmarkEnd w:id="7"/>
      <w:bookmarkEnd w:id="8"/>
    </w:p>
    <w:bookmarkEnd w:id="9"/>
    <w:p w14:paraId="1B9DB62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项目编号：WZZC2026-G3-990036-XYGS</w:t>
      </w:r>
    </w:p>
    <w:p w14:paraId="3D05F1B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梧州市2026年用人单位招聘活动服务项目</w:t>
      </w:r>
    </w:p>
    <w:p w14:paraId="6C08D1FA">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highlight w:val="none"/>
        </w:rPr>
        <w:t>预算总金额（元）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3320000.00</w:t>
      </w:r>
    </w:p>
    <w:p w14:paraId="6AE9C354">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最高限价（如有）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3320000.00</w:t>
      </w:r>
    </w:p>
    <w:p w14:paraId="378A5B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采购需求： </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400"/>
        <w:gridCol w:w="900"/>
        <w:gridCol w:w="4941"/>
      </w:tblGrid>
      <w:tr w14:paraId="6882E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6AAB43C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400" w:type="dxa"/>
            <w:tcBorders>
              <w:top w:val="single" w:color="auto" w:sz="4" w:space="0"/>
              <w:left w:val="single" w:color="auto" w:sz="4" w:space="0"/>
              <w:bottom w:val="single" w:color="auto" w:sz="4" w:space="0"/>
              <w:right w:val="single" w:color="auto" w:sz="4" w:space="0"/>
            </w:tcBorders>
            <w:vAlign w:val="center"/>
          </w:tcPr>
          <w:p w14:paraId="58EA043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900" w:type="dxa"/>
            <w:tcBorders>
              <w:top w:val="single" w:color="auto" w:sz="4" w:space="0"/>
              <w:left w:val="single" w:color="auto" w:sz="4" w:space="0"/>
              <w:bottom w:val="single" w:color="auto" w:sz="4" w:space="0"/>
              <w:right w:val="single" w:color="auto" w:sz="4" w:space="0"/>
            </w:tcBorders>
            <w:vAlign w:val="center"/>
          </w:tcPr>
          <w:p w14:paraId="319E1A9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w:t>
            </w:r>
          </w:p>
          <w:p w14:paraId="3A71496F">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941" w:type="dxa"/>
            <w:tcBorders>
              <w:top w:val="single" w:color="auto" w:sz="4" w:space="0"/>
              <w:left w:val="single" w:color="auto" w:sz="4" w:space="0"/>
              <w:bottom w:val="single" w:color="auto" w:sz="4" w:space="0"/>
              <w:right w:val="single" w:color="auto" w:sz="4" w:space="0"/>
            </w:tcBorders>
            <w:vAlign w:val="center"/>
          </w:tcPr>
          <w:p w14:paraId="1E70F8D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简要技术需求或者服务要求</w:t>
            </w:r>
          </w:p>
        </w:tc>
      </w:tr>
      <w:tr w14:paraId="7F846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765B9D7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400" w:type="dxa"/>
            <w:tcBorders>
              <w:top w:val="single" w:color="auto" w:sz="4" w:space="0"/>
              <w:left w:val="single" w:color="auto" w:sz="4" w:space="0"/>
              <w:bottom w:val="single" w:color="auto" w:sz="4" w:space="0"/>
              <w:right w:val="single" w:color="auto" w:sz="4" w:space="0"/>
            </w:tcBorders>
            <w:vAlign w:val="center"/>
          </w:tcPr>
          <w:p w14:paraId="7A435430">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梧州市2026年用人单位招聘活动服务项目</w:t>
            </w:r>
          </w:p>
        </w:tc>
        <w:tc>
          <w:tcPr>
            <w:tcW w:w="900" w:type="dxa"/>
            <w:tcBorders>
              <w:top w:val="single" w:color="auto" w:sz="4" w:space="0"/>
              <w:left w:val="single" w:color="auto" w:sz="4" w:space="0"/>
              <w:bottom w:val="single" w:color="auto" w:sz="4" w:space="0"/>
              <w:right w:val="single" w:color="auto" w:sz="4" w:space="0"/>
            </w:tcBorders>
            <w:vAlign w:val="center"/>
          </w:tcPr>
          <w:p w14:paraId="5A5F0CC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1499951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为全面贯彻落实就业优先政策，积极为各类用人单位和求职人员提供全方位公共就业服务，切实解决用人单位招用工难问题，促进更高质量充分就业，保持梧州就业局势总体稳定，按照采购人计划，拟在2026年4月1日至2027年3月31日期间组织开展各类招聘、送工、送生访企活动。</w:t>
            </w:r>
          </w:p>
        </w:tc>
      </w:tr>
    </w:tbl>
    <w:p w14:paraId="4E6ECE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val="en-US" w:eastAsia="zh-CN"/>
        </w:rPr>
        <w:t>自签订合同之日起至</w:t>
      </w:r>
      <w:r>
        <w:rPr>
          <w:rFonts w:hint="eastAsia" w:ascii="宋体" w:hAnsi="宋体" w:eastAsia="宋体" w:cs="宋体"/>
          <w:color w:val="auto"/>
          <w:szCs w:val="21"/>
          <w:highlight w:val="none"/>
          <w:lang w:val="en-US" w:eastAsia="zh-CN"/>
        </w:rPr>
        <w:t>2027年3月31日止。具体实施情况以采购人实际要求为准。</w:t>
      </w:r>
    </w:p>
    <w:p w14:paraId="4407FC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本项目（否）接受联合体投标。</w:t>
      </w:r>
    </w:p>
    <w:p w14:paraId="51F7718D">
      <w:pPr>
        <w:spacing w:line="360" w:lineRule="auto"/>
        <w:rPr>
          <w:rFonts w:hint="eastAsia" w:ascii="宋体" w:hAnsi="宋体" w:eastAsia="宋体" w:cs="宋体"/>
          <w:b/>
          <w:bCs/>
          <w:color w:val="auto"/>
          <w:sz w:val="24"/>
          <w:highlight w:val="none"/>
        </w:rPr>
      </w:pPr>
      <w:bookmarkStart w:id="10" w:name="_Toc28359080"/>
      <w:bookmarkStart w:id="11" w:name="_Toc35393791"/>
      <w:bookmarkStart w:id="12" w:name="_Toc28359003"/>
      <w:bookmarkStart w:id="13" w:name="_Toc35393622"/>
      <w:r>
        <w:rPr>
          <w:rFonts w:hint="eastAsia" w:ascii="宋体" w:hAnsi="宋体" w:eastAsia="宋体" w:cs="宋体"/>
          <w:b/>
          <w:bCs/>
          <w:color w:val="auto"/>
          <w:sz w:val="24"/>
          <w:highlight w:val="none"/>
        </w:rPr>
        <w:t>二、申请人的资格要求：</w:t>
      </w:r>
      <w:bookmarkEnd w:id="10"/>
      <w:bookmarkEnd w:id="11"/>
      <w:bookmarkEnd w:id="12"/>
      <w:bookmarkEnd w:id="13"/>
    </w:p>
    <w:p w14:paraId="22AB89CC">
      <w:pPr>
        <w:spacing w:line="360" w:lineRule="auto"/>
        <w:ind w:firstLine="420" w:firstLineChars="200"/>
        <w:rPr>
          <w:rFonts w:hint="eastAsia" w:ascii="宋体" w:hAnsi="宋体" w:eastAsia="宋体" w:cs="宋体"/>
          <w:color w:val="auto"/>
          <w:szCs w:val="21"/>
          <w:highlight w:val="none"/>
        </w:rPr>
      </w:pPr>
      <w:bookmarkStart w:id="14" w:name="_Hlk51746371"/>
      <w:bookmarkStart w:id="15" w:name="_Toc35393623"/>
      <w:bookmarkStart w:id="16" w:name="_Toc28359081"/>
      <w:bookmarkStart w:id="17" w:name="_Toc35393792"/>
      <w:bookmarkStart w:id="18" w:name="_Toc28359004"/>
      <w:r>
        <w:rPr>
          <w:rFonts w:hint="eastAsia" w:ascii="宋体" w:hAnsi="宋体" w:eastAsia="宋体" w:cs="宋体"/>
          <w:color w:val="auto"/>
          <w:szCs w:val="21"/>
          <w:highlight w:val="none"/>
        </w:rPr>
        <w:t>1.满足《中华人民共和国政府采购法》第二十二条规定；</w:t>
      </w:r>
    </w:p>
    <w:p w14:paraId="1592AE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bookmarkStart w:id="154" w:name="_GoBack"/>
      <w:r>
        <w:rPr>
          <w:rFonts w:hint="eastAsia" w:ascii="宋体" w:hAnsi="宋体" w:eastAsia="宋体" w:cs="宋体"/>
          <w:color w:val="auto"/>
          <w:szCs w:val="21"/>
          <w:highlight w:val="none"/>
        </w:rPr>
        <w:t>：</w:t>
      </w:r>
      <w:r>
        <w:rPr>
          <w:rFonts w:hint="eastAsia" w:ascii="宋体" w:hAnsi="宋体" w:eastAsia="宋体" w:cs="宋体"/>
          <w:color w:val="FF0000"/>
          <w:szCs w:val="21"/>
          <w:highlight w:val="none"/>
        </w:rPr>
        <w:t>本项目为专门面向小</w:t>
      </w:r>
      <w:r>
        <w:rPr>
          <w:rFonts w:hint="eastAsia" w:ascii="宋体" w:hAnsi="宋体" w:cs="宋体"/>
          <w:color w:val="FF0000"/>
          <w:szCs w:val="21"/>
          <w:highlight w:val="none"/>
          <w:lang w:val="en-US" w:eastAsia="zh-CN"/>
        </w:rPr>
        <w:t>型、微型</w:t>
      </w:r>
      <w:r>
        <w:rPr>
          <w:rFonts w:hint="eastAsia" w:ascii="宋体" w:hAnsi="宋体" w:eastAsia="宋体" w:cs="宋体"/>
          <w:color w:val="FF0000"/>
          <w:szCs w:val="21"/>
          <w:highlight w:val="none"/>
        </w:rPr>
        <w:t>企业采购的项目,供应商应为小</w:t>
      </w:r>
      <w:r>
        <w:rPr>
          <w:rFonts w:hint="eastAsia" w:ascii="宋体" w:hAnsi="宋体" w:eastAsia="宋体" w:cs="宋体"/>
          <w:color w:val="FF0000"/>
          <w:szCs w:val="21"/>
          <w:highlight w:val="none"/>
          <w:lang w:val="en-US" w:eastAsia="zh-CN"/>
        </w:rPr>
        <w:t>型、微型</w:t>
      </w:r>
      <w:r>
        <w:rPr>
          <w:rFonts w:hint="eastAsia" w:ascii="宋体" w:hAnsi="宋体" w:eastAsia="宋体" w:cs="宋体"/>
          <w:color w:val="FF0000"/>
          <w:szCs w:val="21"/>
          <w:highlight w:val="none"/>
        </w:rPr>
        <w:t>企业、监狱企业、残疾人福利性单位【</w:t>
      </w:r>
      <w:r>
        <w:rPr>
          <w:rFonts w:hint="eastAsia" w:ascii="宋体" w:hAnsi="宋体" w:cs="宋体"/>
          <w:color w:val="FF0000"/>
          <w:szCs w:val="21"/>
          <w:highlight w:val="none"/>
          <w:lang w:val="en-US" w:eastAsia="zh-CN"/>
        </w:rPr>
        <w:t>小</w:t>
      </w:r>
      <w:r>
        <w:rPr>
          <w:rFonts w:hint="eastAsia" w:ascii="宋体" w:hAnsi="宋体" w:eastAsia="宋体" w:cs="宋体"/>
          <w:color w:val="FF0000"/>
          <w:szCs w:val="21"/>
          <w:highlight w:val="none"/>
        </w:rPr>
        <w:t>微企业，是指在中华人民共和国境内依法设立，依据国务院批准的小</w:t>
      </w:r>
      <w:r>
        <w:rPr>
          <w:rFonts w:hint="eastAsia" w:ascii="宋体" w:hAnsi="宋体" w:cs="宋体"/>
          <w:color w:val="FF0000"/>
          <w:szCs w:val="21"/>
          <w:highlight w:val="none"/>
          <w:lang w:val="en-US" w:eastAsia="zh-CN"/>
        </w:rPr>
        <w:t>微</w:t>
      </w:r>
      <w:r>
        <w:rPr>
          <w:rFonts w:hint="eastAsia" w:ascii="宋体" w:hAnsi="宋体" w:eastAsia="宋体" w:cs="宋体"/>
          <w:color w:val="FF0000"/>
          <w:szCs w:val="21"/>
          <w:highlight w:val="none"/>
        </w:rPr>
        <w:t>企业划分标准确定的小型企业和微型企业，但与大企业的负责人为同一人，或者与大企业存在直接控股、管理关系的除外。】。</w:t>
      </w:r>
      <w:bookmarkEnd w:id="154"/>
    </w:p>
    <w:p w14:paraId="2FA58CD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highlight w:val="none"/>
          <w:lang w:val="en-US" w:eastAsia="zh-CN"/>
        </w:rPr>
        <w:t>具有有效的人力资源服务许可证。</w:t>
      </w:r>
    </w:p>
    <w:bookmarkEnd w:id="14"/>
    <w:p w14:paraId="6253725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三、获取招标文件</w:t>
      </w:r>
      <w:bookmarkEnd w:id="15"/>
      <w:bookmarkEnd w:id="16"/>
      <w:bookmarkEnd w:id="17"/>
      <w:bookmarkEnd w:id="18"/>
    </w:p>
    <w:p w14:paraId="552F93BB">
      <w:pPr>
        <w:spacing w:line="360" w:lineRule="auto"/>
        <w:ind w:firstLine="54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 xml:space="preserve">时间： </w:t>
      </w:r>
      <w:r>
        <w:rPr>
          <w:rFonts w:hint="eastAsia" w:ascii="宋体" w:hAnsi="宋体" w:eastAsia="宋体" w:cs="宋体"/>
          <w:bCs/>
          <w:color w:val="auto"/>
          <w:kern w:val="0"/>
          <w:szCs w:val="21"/>
          <w:highlight w:val="none"/>
          <w:u w:val="single"/>
          <w:lang w:val="en-US" w:eastAsia="zh-CN"/>
        </w:rPr>
        <w:t>2026</w:t>
      </w:r>
      <w:r>
        <w:rPr>
          <w:rFonts w:hint="eastAsia" w:ascii="宋体" w:hAnsi="宋体" w:eastAsia="宋体" w:cs="宋体"/>
          <w:bCs/>
          <w:color w:val="auto"/>
          <w:kern w:val="0"/>
          <w:szCs w:val="21"/>
          <w:highlight w:val="none"/>
          <w:u w:val="single"/>
        </w:rPr>
        <w:t>年</w:t>
      </w: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月</w:t>
      </w: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u w:val="single"/>
        </w:rPr>
        <w:t>202</w:t>
      </w:r>
      <w:r>
        <w:rPr>
          <w:rFonts w:hint="eastAsia" w:ascii="宋体" w:hAnsi="宋体" w:eastAsia="宋体" w:cs="宋体"/>
          <w:bCs/>
          <w:color w:val="auto"/>
          <w:kern w:val="0"/>
          <w:szCs w:val="21"/>
          <w:highlight w:val="none"/>
          <w:u w:val="single"/>
          <w:lang w:val="en-US" w:eastAsia="zh-CN"/>
        </w:rPr>
        <w:t>6</w:t>
      </w:r>
      <w:r>
        <w:rPr>
          <w:rFonts w:hint="eastAsia" w:ascii="宋体" w:hAnsi="宋体" w:eastAsia="宋体" w:cs="宋体"/>
          <w:bCs/>
          <w:color w:val="auto"/>
          <w:kern w:val="0"/>
          <w:szCs w:val="21"/>
          <w:highlight w:val="none"/>
          <w:u w:val="single"/>
        </w:rPr>
        <w:t>年</w:t>
      </w: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月</w:t>
      </w: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u w:val="single"/>
        </w:rPr>
        <w:t>日</w:t>
      </w:r>
      <w:r>
        <w:rPr>
          <w:rFonts w:hint="eastAsia" w:ascii="宋体" w:hAnsi="宋体" w:eastAsia="宋体" w:cs="宋体"/>
          <w:bCs/>
          <w:color w:val="auto"/>
          <w:kern w:val="0"/>
          <w:szCs w:val="21"/>
          <w:highlight w:val="none"/>
        </w:rPr>
        <w:t>，每天上午8：00至12：00，下午15：00至18：00（北京时间，法定节假日除外）</w:t>
      </w:r>
      <w:r>
        <w:rPr>
          <w:rFonts w:hint="eastAsia" w:ascii="宋体" w:hAnsi="宋体" w:eastAsia="宋体" w:cs="宋体"/>
          <w:bCs/>
          <w:color w:val="auto"/>
          <w:kern w:val="0"/>
          <w:szCs w:val="21"/>
          <w:highlight w:val="none"/>
          <w:lang w:eastAsia="zh-CN"/>
        </w:rPr>
        <w:t>。</w:t>
      </w:r>
    </w:p>
    <w:p w14:paraId="307B387C">
      <w:pPr>
        <w:spacing w:line="360" w:lineRule="auto"/>
        <w:ind w:firstLine="54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地点：广西政府采购云平台（https://www.gcy.zfcg.gxzf.gov.cn/）</w:t>
      </w:r>
    </w:p>
    <w:p w14:paraId="545671C0">
      <w:pPr>
        <w:spacing w:line="360" w:lineRule="auto"/>
        <w:ind w:firstLine="54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01F8AF27">
      <w:pPr>
        <w:spacing w:line="360" w:lineRule="auto"/>
        <w:ind w:firstLine="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售价（元）：0</w:t>
      </w:r>
    </w:p>
    <w:p w14:paraId="6337628E">
      <w:pPr>
        <w:spacing w:line="360" w:lineRule="auto"/>
        <w:rPr>
          <w:rFonts w:hint="eastAsia" w:ascii="宋体" w:hAnsi="宋体" w:eastAsia="宋体" w:cs="宋体"/>
          <w:b/>
          <w:bCs/>
          <w:color w:val="auto"/>
          <w:sz w:val="24"/>
          <w:highlight w:val="none"/>
        </w:rPr>
      </w:pPr>
      <w:bookmarkStart w:id="19" w:name="_Toc28359005"/>
      <w:bookmarkStart w:id="20" w:name="_Toc28359082"/>
      <w:bookmarkStart w:id="21" w:name="_Toc35393624"/>
      <w:bookmarkStart w:id="22" w:name="_Toc35393793"/>
      <w:r>
        <w:rPr>
          <w:rFonts w:hint="eastAsia" w:ascii="宋体" w:hAnsi="宋体" w:eastAsia="宋体" w:cs="宋体"/>
          <w:b/>
          <w:bCs/>
          <w:color w:val="auto"/>
          <w:sz w:val="24"/>
          <w:highlight w:val="none"/>
        </w:rPr>
        <w:t>四、提交投标文件</w:t>
      </w:r>
      <w:bookmarkEnd w:id="19"/>
      <w:bookmarkEnd w:id="20"/>
      <w:r>
        <w:rPr>
          <w:rFonts w:hint="eastAsia" w:ascii="宋体" w:hAnsi="宋体" w:eastAsia="宋体" w:cs="宋体"/>
          <w:b/>
          <w:bCs/>
          <w:color w:val="auto"/>
          <w:sz w:val="24"/>
          <w:highlight w:val="none"/>
        </w:rPr>
        <w:t>截止时间、开标时间和地点</w:t>
      </w:r>
      <w:bookmarkEnd w:id="21"/>
      <w:bookmarkEnd w:id="22"/>
    </w:p>
    <w:p w14:paraId="03D27E2A">
      <w:pPr>
        <w:spacing w:line="360" w:lineRule="auto"/>
        <w:ind w:firstLine="420" w:firstLineChars="200"/>
        <w:rPr>
          <w:rFonts w:hint="eastAsia" w:ascii="宋体" w:hAnsi="宋体" w:eastAsia="宋体" w:cs="宋体"/>
          <w:color w:val="auto"/>
          <w:szCs w:val="21"/>
          <w:highlight w:val="none"/>
          <w:u w:val="single"/>
        </w:rPr>
      </w:pPr>
      <w:bookmarkStart w:id="23" w:name="_Toc35393625"/>
      <w:bookmarkStart w:id="24" w:name="_Toc28359084"/>
      <w:bookmarkStart w:id="25" w:name="_Toc28359007"/>
      <w:bookmarkStart w:id="26" w:name="_Toc35393794"/>
      <w:r>
        <w:rPr>
          <w:rFonts w:hint="eastAsia" w:ascii="宋体" w:hAnsi="宋体" w:eastAsia="宋体" w:cs="宋体"/>
          <w:bCs/>
          <w:color w:val="auto"/>
          <w:szCs w:val="21"/>
          <w:highlight w:val="none"/>
          <w:u w:val="none"/>
          <w:lang w:val="en-US" w:eastAsia="zh-CN"/>
        </w:rPr>
        <w:t>提交投标文件截止时间：</w:t>
      </w:r>
      <w:r>
        <w:rPr>
          <w:rFonts w:hint="eastAsia" w:ascii="宋体" w:hAnsi="宋体" w:eastAsia="宋体" w:cs="宋体"/>
          <w:bCs/>
          <w:color w:val="auto"/>
          <w:szCs w:val="21"/>
          <w:highlight w:val="none"/>
          <w:u w:val="single"/>
          <w:lang w:val="en-US" w:eastAsia="zh-CN"/>
        </w:rPr>
        <w:t>2026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w:t>
      </w:r>
    </w:p>
    <w:p w14:paraId="25448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投标地点（网址）：广西政府采购云平台（https://www.gcy.zfcg.gxzf.gov.cn/）</w:t>
      </w:r>
    </w:p>
    <w:p w14:paraId="4ACBA7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eastAsia="宋体" w:cs="宋体"/>
          <w:bCs/>
          <w:color w:val="auto"/>
          <w:szCs w:val="21"/>
          <w:highlight w:val="none"/>
          <w:u w:val="single"/>
          <w:lang w:val="en-US" w:eastAsia="zh-CN"/>
        </w:rPr>
        <w:t>2026</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p>
    <w:p w14:paraId="2F1064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w:t>
      </w:r>
      <w:r>
        <w:rPr>
          <w:rFonts w:hint="eastAsia" w:ascii="宋体" w:hAnsi="宋体" w:eastAsia="宋体" w:cs="宋体"/>
          <w:color w:val="auto"/>
          <w:szCs w:val="21"/>
          <w:highlight w:val="none"/>
        </w:rPr>
        <w:t>广西壮族自治区梧州市长洲区三龙大道72号红岭大厦8楼政采类（开标室）</w:t>
      </w:r>
    </w:p>
    <w:p w14:paraId="07E328D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五、公告期限</w:t>
      </w:r>
      <w:bookmarkEnd w:id="23"/>
      <w:bookmarkEnd w:id="24"/>
      <w:bookmarkEnd w:id="25"/>
      <w:bookmarkEnd w:id="26"/>
    </w:p>
    <w:p w14:paraId="0EF7962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4B5E2F3">
      <w:pPr>
        <w:spacing w:line="360" w:lineRule="auto"/>
        <w:rPr>
          <w:rFonts w:hint="eastAsia" w:ascii="宋体" w:hAnsi="宋体" w:eastAsia="宋体" w:cs="宋体"/>
          <w:b/>
          <w:bCs/>
          <w:color w:val="auto"/>
          <w:sz w:val="24"/>
          <w:highlight w:val="none"/>
        </w:rPr>
      </w:pPr>
      <w:bookmarkStart w:id="27" w:name="_Toc35393626"/>
      <w:bookmarkStart w:id="28" w:name="_Toc35393795"/>
      <w:r>
        <w:rPr>
          <w:rFonts w:hint="eastAsia" w:ascii="宋体" w:hAnsi="宋体" w:eastAsia="宋体" w:cs="宋体"/>
          <w:b/>
          <w:bCs/>
          <w:color w:val="auto"/>
          <w:sz w:val="24"/>
          <w:highlight w:val="none"/>
        </w:rPr>
        <w:t>六、其他补充事宜</w:t>
      </w:r>
      <w:bookmarkEnd w:id="27"/>
      <w:bookmarkEnd w:id="28"/>
    </w:p>
    <w:p w14:paraId="04EA14F2">
      <w:pPr>
        <w:spacing w:line="360" w:lineRule="auto"/>
        <w:ind w:firstLine="420" w:firstLineChars="200"/>
        <w:rPr>
          <w:rFonts w:hint="eastAsia" w:ascii="宋体" w:hAnsi="宋体" w:eastAsia="宋体" w:cs="宋体"/>
          <w:color w:val="auto"/>
          <w:kern w:val="0"/>
          <w:szCs w:val="21"/>
          <w:highlight w:val="none"/>
        </w:rPr>
      </w:pPr>
      <w:bookmarkStart w:id="29" w:name="_Hlk37429595"/>
      <w:bookmarkStart w:id="30" w:name="_Hlk37429585"/>
      <w:bookmarkStart w:id="31" w:name="_Toc35393796"/>
      <w:bookmarkStart w:id="32" w:name="_Toc35393627"/>
      <w:bookmarkStart w:id="33" w:name="_Toc28359008"/>
      <w:bookmarkStart w:id="34" w:name="_Toc28359085"/>
      <w:r>
        <w:rPr>
          <w:rFonts w:hint="eastAsia" w:ascii="宋体" w:hAnsi="宋体" w:eastAsia="宋体" w:cs="宋体"/>
          <w:color w:val="auto"/>
          <w:kern w:val="0"/>
          <w:szCs w:val="21"/>
          <w:highlight w:val="none"/>
        </w:rPr>
        <w:t>1.网上查询地址</w:t>
      </w:r>
    </w:p>
    <w:p w14:paraId="47D91D7C">
      <w:pPr>
        <w:spacing w:line="360" w:lineRule="auto"/>
        <w:ind w:left="210" w:leftChars="100" w:firstLine="424" w:firstLineChars="202"/>
        <w:rPr>
          <w:rFonts w:hint="eastAsia" w:ascii="宋体" w:hAnsi="宋体" w:eastAsia="宋体" w:cs="宋体"/>
          <w:iCs/>
          <w:color w:val="auto"/>
          <w:kern w:val="0"/>
          <w:szCs w:val="21"/>
          <w:highlight w:val="none"/>
          <w:lang w:eastAsia="zh-CN"/>
        </w:rPr>
      </w:pPr>
      <w:r>
        <w:rPr>
          <w:rFonts w:hint="eastAsia" w:ascii="宋体" w:hAnsi="宋体" w:eastAsia="宋体" w:cs="宋体"/>
          <w:iCs/>
          <w:color w:val="auto"/>
          <w:kern w:val="0"/>
          <w:szCs w:val="21"/>
          <w:highlight w:val="none"/>
        </w:rPr>
        <w:t>http：//</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"http://www.ccgp.gov.cn（中国政府采购网）、zfcg.gxzf.gov.cn（广西壮族自治区政府采购网）" </w:instrText>
      </w:r>
      <w:r>
        <w:rPr>
          <w:rFonts w:hint="eastAsia" w:ascii="宋体" w:hAnsi="宋体" w:eastAsia="宋体" w:cs="宋体"/>
          <w:color w:val="auto"/>
          <w:highlight w:val="none"/>
        </w:rPr>
        <w:fldChar w:fldCharType="separate"/>
      </w:r>
      <w:r>
        <w:rPr>
          <w:rStyle w:val="53"/>
          <w:rFonts w:hint="eastAsia" w:ascii="宋体" w:hAnsi="宋体" w:eastAsia="宋体" w:cs="宋体"/>
          <w:iCs/>
          <w:color w:val="auto"/>
          <w:kern w:val="0"/>
          <w:szCs w:val="21"/>
          <w:highlight w:val="none"/>
          <w:u w:val="none"/>
        </w:rPr>
        <w:t>www.ccgp.gov.cn（中国政府采购网）、</w:t>
      </w:r>
      <w:r>
        <w:rPr>
          <w:rFonts w:hint="eastAsia" w:ascii="宋体" w:hAnsi="宋体" w:eastAsia="宋体" w:cs="宋体"/>
          <w:iCs/>
          <w:color w:val="auto"/>
          <w:kern w:val="0"/>
          <w:szCs w:val="21"/>
          <w:highlight w:val="none"/>
        </w:rPr>
        <w:t>http：//</w:t>
      </w:r>
      <w:r>
        <w:rPr>
          <w:rStyle w:val="53"/>
          <w:rFonts w:hint="eastAsia" w:ascii="宋体" w:hAnsi="宋体" w:eastAsia="宋体" w:cs="宋体"/>
          <w:iCs/>
          <w:color w:val="auto"/>
          <w:kern w:val="0"/>
          <w:szCs w:val="21"/>
          <w:highlight w:val="none"/>
          <w:u w:val="none"/>
        </w:rPr>
        <w:t>zfcg.gxzf.gov.cn（广西壮族自治区政府采购网）</w:t>
      </w:r>
      <w:r>
        <w:rPr>
          <w:rStyle w:val="53"/>
          <w:rFonts w:hint="eastAsia" w:ascii="宋体" w:hAnsi="宋体" w:eastAsia="宋体" w:cs="宋体"/>
          <w:iCs/>
          <w:color w:val="auto"/>
          <w:kern w:val="0"/>
          <w:szCs w:val="21"/>
          <w:highlight w:val="none"/>
          <w:u w:val="none"/>
        </w:rPr>
        <w:fldChar w:fldCharType="end"/>
      </w:r>
      <w:r>
        <w:rPr>
          <w:rFonts w:hint="eastAsia" w:ascii="宋体" w:hAnsi="宋体" w:eastAsia="宋体" w:cs="宋体"/>
          <w:iCs/>
          <w:color w:val="auto"/>
          <w:kern w:val="0"/>
          <w:szCs w:val="21"/>
          <w:highlight w:val="none"/>
        </w:rPr>
        <w:t>、http://117.141.250.58:10030/web/cgw/index.ptl（梧州市政府采购网）</w:t>
      </w:r>
      <w:r>
        <w:rPr>
          <w:rFonts w:hint="eastAsia" w:ascii="宋体" w:hAnsi="宋体" w:eastAsia="宋体" w:cs="宋体"/>
          <w:iCs/>
          <w:color w:val="auto"/>
          <w:kern w:val="0"/>
          <w:szCs w:val="21"/>
          <w:highlight w:val="none"/>
          <w:lang w:eastAsia="zh-CN"/>
        </w:rPr>
        <w:t>。</w:t>
      </w:r>
    </w:p>
    <w:bookmarkEnd w:id="29"/>
    <w:bookmarkEnd w:id="30"/>
    <w:p w14:paraId="2E81118B">
      <w:pPr>
        <w:spacing w:line="360" w:lineRule="auto"/>
        <w:ind w:firstLine="424" w:firstLineChars="202"/>
        <w:rPr>
          <w:rFonts w:hint="eastAsia" w:ascii="宋体" w:hAnsi="宋体" w:eastAsia="宋体" w:cs="宋体"/>
          <w:iCs/>
          <w:color w:val="auto"/>
          <w:kern w:val="0"/>
          <w:szCs w:val="21"/>
          <w:highlight w:val="none"/>
        </w:rPr>
      </w:pPr>
      <w:bookmarkStart w:id="35" w:name="_Hlk37429674"/>
      <w:r>
        <w:rPr>
          <w:rFonts w:hint="eastAsia" w:ascii="宋体" w:hAnsi="宋体" w:eastAsia="宋体" w:cs="宋体"/>
          <w:iCs/>
          <w:color w:val="auto"/>
          <w:szCs w:val="21"/>
          <w:highlight w:val="none"/>
        </w:rPr>
        <w:t>2.</w:t>
      </w:r>
      <w:r>
        <w:rPr>
          <w:rFonts w:hint="eastAsia" w:ascii="宋体" w:hAnsi="宋体" w:eastAsia="宋体" w:cs="宋体"/>
          <w:iCs/>
          <w:color w:val="auto"/>
          <w:kern w:val="0"/>
          <w:szCs w:val="21"/>
          <w:highlight w:val="none"/>
        </w:rPr>
        <w:t>本项目需要落实的政府采购政策</w:t>
      </w:r>
    </w:p>
    <w:p w14:paraId="10D1B3DC">
      <w:pPr>
        <w:spacing w:line="360" w:lineRule="auto"/>
        <w:ind w:firstLine="420" w:firstLineChars="200"/>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（1）政府采购促进中小企业发展。</w:t>
      </w:r>
    </w:p>
    <w:p w14:paraId="4F618BCF">
      <w:pPr>
        <w:spacing w:line="360" w:lineRule="auto"/>
        <w:ind w:firstLine="420" w:firstLineChars="200"/>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（2）政府采购支持采用本国产品的政策。</w:t>
      </w:r>
    </w:p>
    <w:p w14:paraId="63543447">
      <w:pPr>
        <w:spacing w:line="360" w:lineRule="auto"/>
        <w:ind w:firstLine="420" w:firstLineChars="200"/>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（3）强制采购节能产品；优先采购节能产品、环境标志产品。</w:t>
      </w:r>
    </w:p>
    <w:p w14:paraId="3DB7AC5F">
      <w:pPr>
        <w:spacing w:line="360" w:lineRule="auto"/>
        <w:ind w:firstLine="420" w:firstLineChars="200"/>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（4）政府采购促进残疾人就业政策。</w:t>
      </w:r>
    </w:p>
    <w:p w14:paraId="52736413">
      <w:pPr>
        <w:spacing w:line="360" w:lineRule="auto"/>
        <w:ind w:firstLine="420" w:firstLineChars="200"/>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（5）政府采购支持监狱企业发展。</w:t>
      </w:r>
    </w:p>
    <w:bookmarkEnd w:id="35"/>
    <w:p w14:paraId="1BB4FC8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3.投标人</w:t>
      </w:r>
      <w:r>
        <w:rPr>
          <w:rFonts w:hint="eastAsia" w:ascii="宋体" w:hAnsi="宋体" w:eastAsia="宋体" w:cs="宋体"/>
          <w:color w:val="auto"/>
          <w:szCs w:val="21"/>
          <w:highlight w:val="none"/>
        </w:rPr>
        <w:t>投标注意事项</w:t>
      </w:r>
    </w:p>
    <w:p w14:paraId="608A73E2">
      <w:pPr>
        <w:spacing w:line="360" w:lineRule="auto"/>
        <w:ind w:firstLine="424" w:firstLineChars="202"/>
        <w:rPr>
          <w:rFonts w:hint="eastAsia" w:ascii="宋体" w:hAnsi="宋体" w:eastAsia="宋体" w:cs="宋体"/>
          <w:b/>
          <w:bCs/>
          <w:iCs/>
          <w:color w:val="auto"/>
          <w:kern w:val="0"/>
          <w:szCs w:val="21"/>
          <w:highlight w:val="none"/>
        </w:rPr>
      </w:pPr>
      <w:r>
        <w:rPr>
          <w:rFonts w:hint="eastAsia" w:ascii="宋体" w:hAnsi="宋体" w:eastAsia="宋体" w:cs="宋体"/>
          <w:iCs/>
          <w:color w:val="auto"/>
          <w:kern w:val="0"/>
          <w:szCs w:val="21"/>
          <w:highlight w:val="none"/>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w:t>
      </w:r>
      <w:r>
        <w:rPr>
          <w:rFonts w:hint="eastAsia" w:ascii="宋体" w:hAnsi="宋体" w:eastAsia="宋体" w:cs="宋体"/>
          <w:b/>
          <w:bCs/>
          <w:iCs/>
          <w:color w:val="auto"/>
          <w:kern w:val="0"/>
          <w:szCs w:val="21"/>
          <w:highlight w:val="none"/>
        </w:rPr>
        <w:t>标人登录广西政府采购云平台，依次进入“服务中心-项目采购-操作流程-电子招投标-政府采购项目电子交易管理操作指南-供应商”查看电子投标具体操作流程。</w:t>
      </w:r>
    </w:p>
    <w:p w14:paraId="016C1F84">
      <w:pPr>
        <w:spacing w:line="360" w:lineRule="auto"/>
        <w:ind w:firstLine="424" w:firstLineChars="202"/>
        <w:rPr>
          <w:rFonts w:hint="eastAsia" w:ascii="宋体" w:hAnsi="宋体" w:eastAsia="宋体" w:cs="宋体"/>
          <w:iCs/>
          <w:color w:val="auto"/>
          <w:kern w:val="0"/>
          <w:szCs w:val="21"/>
          <w:highlight w:val="none"/>
        </w:rPr>
      </w:pPr>
      <w:r>
        <w:rPr>
          <w:rFonts w:hint="eastAsia" w:ascii="宋体" w:hAnsi="宋体" w:eastAsia="宋体" w:cs="宋体"/>
          <w:iCs/>
          <w:color w:val="auto"/>
          <w:kern w:val="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宋体" w:hAnsi="宋体" w:eastAsia="宋体" w:cs="宋体"/>
          <w:iCs/>
          <w:color w:val="auto"/>
          <w:kern w:val="0"/>
          <w:szCs w:val="21"/>
          <w:highlight w:val="none"/>
          <w:lang w:val="en-US" w:eastAsia="zh-CN"/>
        </w:rPr>
        <w:t>或</w:t>
      </w:r>
      <w:r>
        <w:rPr>
          <w:rFonts w:hint="eastAsia" w:ascii="宋体" w:hAnsi="宋体" w:eastAsia="宋体" w:cs="宋体"/>
          <w:iCs/>
          <w:color w:val="auto"/>
          <w:kern w:val="0"/>
          <w:szCs w:val="21"/>
          <w:highlight w:val="none"/>
        </w:rPr>
        <w:t>0771-3381253）。</w:t>
      </w:r>
    </w:p>
    <w:p w14:paraId="37E006D0">
      <w:pPr>
        <w:spacing w:line="360" w:lineRule="auto"/>
        <w:ind w:firstLine="426" w:firstLineChars="202"/>
        <w:rPr>
          <w:rFonts w:hint="eastAsia" w:ascii="宋体" w:hAnsi="宋体" w:eastAsia="宋体" w:cs="宋体"/>
          <w:b/>
          <w:bCs/>
          <w:iCs/>
          <w:color w:val="auto"/>
          <w:kern w:val="0"/>
          <w:szCs w:val="21"/>
          <w:highlight w:val="none"/>
        </w:rPr>
      </w:pPr>
      <w:r>
        <w:rPr>
          <w:rFonts w:hint="eastAsia" w:ascii="宋体" w:hAnsi="宋体" w:eastAsia="宋体" w:cs="宋体"/>
          <w:b/>
          <w:bCs/>
          <w:iCs/>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3DBB6592">
      <w:pPr>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iCs/>
          <w:color w:val="auto"/>
          <w:kern w:val="0"/>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955953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七、对本次招标提出询问，请按以下方式联系。</w:t>
      </w:r>
      <w:bookmarkEnd w:id="31"/>
      <w:bookmarkEnd w:id="32"/>
      <w:bookmarkEnd w:id="33"/>
      <w:bookmarkEnd w:id="34"/>
    </w:p>
    <w:p w14:paraId="2327549D">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2B610331">
      <w:pPr>
        <w:spacing w:line="360" w:lineRule="auto"/>
        <w:ind w:firstLine="424" w:firstLineChars="202"/>
        <w:jc w:val="left"/>
        <w:rPr>
          <w:rFonts w:hint="eastAsia" w:ascii="宋体" w:hAnsi="宋体" w:eastAsia="宋体" w:cs="宋体"/>
          <w:color w:val="auto"/>
          <w:szCs w:val="21"/>
          <w:highlight w:val="none"/>
          <w:lang w:eastAsia="zh-CN"/>
        </w:rPr>
      </w:pPr>
      <w:bookmarkStart w:id="36" w:name="_Toc28359009"/>
      <w:bookmarkStart w:id="37" w:name="_Toc28359086"/>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梧州市人力资源和社会保障局</w:t>
      </w:r>
    </w:p>
    <w:p w14:paraId="05F994EB">
      <w:pPr>
        <w:spacing w:line="360" w:lineRule="auto"/>
        <w:ind w:firstLine="424" w:firstLineChars="202"/>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梧州市长洲区西堤三路11号</w:t>
      </w:r>
    </w:p>
    <w:p w14:paraId="0D386A79">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 xml:space="preserve">邓小金   0774-6029003  </w:t>
      </w:r>
      <w:r>
        <w:rPr>
          <w:rFonts w:hint="eastAsia" w:ascii="宋体" w:hAnsi="宋体" w:eastAsia="宋体" w:cs="宋体"/>
          <w:color w:val="auto"/>
          <w:szCs w:val="21"/>
          <w:highlight w:val="none"/>
        </w:rPr>
        <w:t xml:space="preserve">    </w:t>
      </w:r>
    </w:p>
    <w:p w14:paraId="4B6471ED">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36"/>
      <w:bookmarkEnd w:id="37"/>
    </w:p>
    <w:p w14:paraId="033BB789">
      <w:pPr>
        <w:spacing w:line="360" w:lineRule="auto"/>
        <w:ind w:firstLine="424" w:firstLineChars="202"/>
        <w:rPr>
          <w:rFonts w:hint="eastAsia" w:ascii="宋体" w:hAnsi="宋体" w:eastAsia="宋体" w:cs="宋体"/>
          <w:color w:val="auto"/>
          <w:szCs w:val="21"/>
          <w:highlight w:val="none"/>
        </w:rPr>
      </w:pPr>
      <w:bookmarkStart w:id="38" w:name="_Toc28359010"/>
      <w:bookmarkStart w:id="39" w:name="_Toc28359087"/>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广西祥裕工程管理咨询有限公司</w:t>
      </w:r>
      <w:r>
        <w:rPr>
          <w:rFonts w:hint="eastAsia" w:ascii="宋体" w:hAnsi="宋体" w:eastAsia="宋体" w:cs="宋体"/>
          <w:color w:val="auto"/>
          <w:szCs w:val="21"/>
          <w:highlight w:val="none"/>
        </w:rPr>
        <w:t>　</w:t>
      </w:r>
    </w:p>
    <w:p w14:paraId="7538231B">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梧州市长洲区三龙大道127号大楼四楼</w:t>
      </w:r>
    </w:p>
    <w:p w14:paraId="2D5AD377">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eastAsia="zh-CN"/>
        </w:rPr>
        <w:t>甘雪连  0774-3108889</w:t>
      </w:r>
    </w:p>
    <w:p w14:paraId="4571EE8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bookmarkEnd w:id="38"/>
      <w:bookmarkEnd w:id="39"/>
    </w:p>
    <w:p w14:paraId="7C4291AB">
      <w:pPr>
        <w:pStyle w:val="23"/>
        <w:spacing w:line="360" w:lineRule="auto"/>
        <w:ind w:firstLine="424" w:firstLineChars="202"/>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项目联系人：</w:t>
      </w:r>
      <w:r>
        <w:rPr>
          <w:rFonts w:hint="eastAsia" w:ascii="宋体" w:hAnsi="宋体" w:eastAsia="宋体" w:cs="宋体"/>
          <w:color w:val="auto"/>
          <w:sz w:val="21"/>
          <w:highlight w:val="none"/>
          <w:lang w:eastAsia="zh-CN"/>
        </w:rPr>
        <w:t>甘雪连</w:t>
      </w:r>
    </w:p>
    <w:p w14:paraId="28CAC1F6">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lang w:eastAsia="zh-CN"/>
        </w:rPr>
        <w:t>0774-3108889</w:t>
      </w:r>
    </w:p>
    <w:p w14:paraId="1EF8C96F">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4"/>
          <w:szCs w:val="20"/>
          <w:highlight w:val="none"/>
        </w:rPr>
        <w:br w:type="page"/>
      </w:r>
      <w:bookmarkStart w:id="40" w:name="_Toc27979"/>
      <w:r>
        <w:rPr>
          <w:rFonts w:hint="eastAsia" w:ascii="宋体" w:hAnsi="宋体" w:eastAsia="宋体" w:cs="宋体"/>
          <w:color w:val="auto"/>
          <w:highlight w:val="none"/>
        </w:rPr>
        <w:t>第二章  采购需求</w:t>
      </w:r>
      <w:bookmarkEnd w:id="40"/>
    </w:p>
    <w:p w14:paraId="0EB3DF8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rPr>
        <w:t>说明：</w:t>
      </w:r>
    </w:p>
    <w:p w14:paraId="6D086D2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为落实政府采购政策需满足的要求</w:t>
      </w:r>
    </w:p>
    <w:p w14:paraId="6CF72D1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（1）本招标文件所称中小企业必须符合《政府采购促进中小企业发展管理办法》（财库〔2020〕46号）的规定。</w:t>
      </w:r>
    </w:p>
    <w:p w14:paraId="79C2D84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2.“实质性要求”是指招标文件中已经指明不满足则投标无效的条款，或者不能负偏离的条款，或者采购需求中带“▲”的条款。</w:t>
      </w:r>
    </w:p>
    <w:p w14:paraId="41090084">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3.采购需求中出现的品牌、型号或者生产厂家仅起参考作用，不属于指定品牌、型号或者生产厂家的情形。投标人可参照或者选用其他相当的品牌、型号或者生产厂家替代。</w:t>
      </w:r>
    </w:p>
    <w:p w14:paraId="73FB4BD2">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投标人应根据自身实际情况如实响应招标文件，对招标文件提出的要求和条件作出明确响应，</w:t>
      </w:r>
      <w:r>
        <w:rPr>
          <w:rFonts w:hint="eastAsia" w:ascii="宋体" w:hAnsi="宋体" w:eastAsia="宋体" w:cs="宋体"/>
          <w:b/>
          <w:bCs/>
          <w:color w:val="auto"/>
          <w:sz w:val="24"/>
          <w:szCs w:val="24"/>
          <w:highlight w:val="none"/>
        </w:rPr>
        <w:t>否则将作无效响应处理</w:t>
      </w:r>
      <w:r>
        <w:rPr>
          <w:rFonts w:hint="eastAsia" w:ascii="宋体" w:hAnsi="宋体" w:eastAsia="宋体" w:cs="宋体"/>
          <w:color w:val="auto"/>
          <w:sz w:val="24"/>
          <w:szCs w:val="24"/>
          <w:highlight w:val="none"/>
        </w:rPr>
        <w:t>。对于重要技术条款或技术参数应当在投标文件中提供技术支持资料，技术支持资料以招标文件中规定的形式为准，</w:t>
      </w:r>
      <w:r>
        <w:rPr>
          <w:rFonts w:hint="eastAsia" w:ascii="宋体" w:hAnsi="宋体" w:eastAsia="宋体" w:cs="宋体"/>
          <w:b/>
          <w:bCs/>
          <w:color w:val="auto"/>
          <w:sz w:val="24"/>
          <w:szCs w:val="24"/>
          <w:highlight w:val="none"/>
        </w:rPr>
        <w:t>否则将视为无效技术支持资料</w:t>
      </w:r>
      <w:r>
        <w:rPr>
          <w:rFonts w:hint="eastAsia" w:ascii="宋体" w:hAnsi="宋体" w:eastAsia="宋体" w:cs="宋体"/>
          <w:color w:val="auto"/>
          <w:sz w:val="24"/>
          <w:szCs w:val="24"/>
          <w:highlight w:val="none"/>
        </w:rPr>
        <w:t>。</w:t>
      </w:r>
    </w:p>
    <w:p w14:paraId="5EF7A2F0">
      <w:pPr>
        <w:spacing w:line="360" w:lineRule="auto"/>
        <w:ind w:firstLine="484" w:firstLineChars="20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5.投标人必须自行为其投标产品侵犯他人的知识产权或者专利成果的行为承担相应法律责任。</w:t>
      </w:r>
    </w:p>
    <w:p w14:paraId="19CD10A2">
      <w:pPr>
        <w:spacing w:line="360" w:lineRule="auto"/>
        <w:ind w:firstLine="484" w:firstLineChars="202"/>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6.所属行业依照《中小企业划型标准规定》（工信部联企业〔2011〕300号）及《国民经济行业分类》（GB/T4754-2017）的有关规定执行。本项目</w:t>
      </w:r>
      <w:r>
        <w:rPr>
          <w:rFonts w:hint="eastAsia" w:ascii="宋体" w:hAnsi="宋体" w:eastAsia="宋体" w:cs="宋体"/>
          <w:color w:val="auto"/>
          <w:sz w:val="24"/>
          <w:szCs w:val="24"/>
          <w:highlight w:val="none"/>
          <w:lang w:val="en-US" w:eastAsia="zh-CN"/>
        </w:rPr>
        <w:t>标的</w:t>
      </w:r>
      <w:r>
        <w:rPr>
          <w:rFonts w:hint="eastAsia" w:ascii="宋体" w:hAnsi="宋体" w:eastAsia="宋体" w:cs="宋体"/>
          <w:color w:val="auto"/>
          <w:sz w:val="24"/>
          <w:szCs w:val="24"/>
          <w:highlight w:val="none"/>
        </w:rPr>
        <w:t>所属行业均为</w:t>
      </w:r>
      <w:r>
        <w:rPr>
          <w:rFonts w:hint="eastAsia" w:ascii="宋体" w:hAnsi="宋体" w:eastAsia="宋体" w:cs="宋体"/>
          <w:b/>
          <w:bCs/>
          <w:color w:val="auto"/>
          <w:sz w:val="24"/>
          <w:szCs w:val="24"/>
          <w:highlight w:val="none"/>
        </w:rPr>
        <w:t>“其他未列明行业”</w:t>
      </w:r>
      <w:r>
        <w:rPr>
          <w:rFonts w:hint="eastAsia" w:ascii="宋体" w:hAnsi="宋体" w:eastAsia="宋体" w:cs="宋体"/>
          <w:color w:val="auto"/>
          <w:sz w:val="24"/>
          <w:szCs w:val="24"/>
          <w:highlight w:val="none"/>
        </w:rPr>
        <w:t>。</w:t>
      </w:r>
    </w:p>
    <w:p w14:paraId="2E2DBEF3">
      <w:pPr>
        <w:spacing w:line="360" w:lineRule="auto"/>
        <w:ind w:firstLine="354" w:firstLineChars="147"/>
        <w:jc w:val="left"/>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采购预算：</w:t>
      </w:r>
      <w:r>
        <w:rPr>
          <w:rFonts w:hint="eastAsia" w:ascii="宋体" w:hAnsi="宋体" w:eastAsia="宋体" w:cs="宋体"/>
          <w:bCs/>
          <w:color w:val="auto"/>
          <w:sz w:val="24"/>
          <w:szCs w:val="24"/>
          <w:highlight w:val="none"/>
          <w:u w:val="single"/>
          <w:lang w:val="en-US" w:eastAsia="zh-CN"/>
        </w:rPr>
        <w:t>332</w:t>
      </w:r>
      <w:r>
        <w:rPr>
          <w:rFonts w:hint="eastAsia" w:ascii="宋体" w:hAnsi="宋体" w:eastAsia="宋体" w:cs="宋体"/>
          <w:bCs/>
          <w:color w:val="auto"/>
          <w:sz w:val="24"/>
          <w:szCs w:val="24"/>
          <w:highlight w:val="none"/>
          <w:u w:val="single"/>
          <w:lang w:eastAsia="zh-CN"/>
        </w:rPr>
        <w:t>万元</w:t>
      </w:r>
      <w:r>
        <w:rPr>
          <w:rFonts w:hint="eastAsia" w:ascii="宋体" w:hAnsi="宋体" w:eastAsia="宋体" w:cs="宋体"/>
          <w:bCs/>
          <w:color w:val="auto"/>
          <w:sz w:val="24"/>
          <w:szCs w:val="24"/>
          <w:highlight w:val="none"/>
          <w:u w:val="single"/>
        </w:rPr>
        <w:t>；</w:t>
      </w:r>
    </w:p>
    <w:p w14:paraId="76BF695C">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b/>
          <w:color w:val="auto"/>
          <w:sz w:val="24"/>
          <w:szCs w:val="24"/>
          <w:highlight w:val="none"/>
        </w:rPr>
      </w:pPr>
      <w:bookmarkStart w:id="41" w:name="_Toc14347"/>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技术要求</w:t>
      </w:r>
      <w:bookmarkEnd w:id="41"/>
      <w:bookmarkStart w:id="42" w:name="_Toc4327"/>
    </w:p>
    <w:p w14:paraId="601CDA77">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1.活动场次</w:t>
      </w:r>
    </w:p>
    <w:p w14:paraId="78B82155">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拟安排大型招聘活动12场、中型招聘活动15场、小型招聘活动33场、市外高校双选会7场、全区人才交流大会2场，招聘活动合计69场，访企活动</w:t>
      </w:r>
      <w:r>
        <w:rPr>
          <w:rFonts w:hint="eastAsia" w:ascii="宋体" w:hAnsi="宋体" w:cs="宋体"/>
          <w:color w:val="auto"/>
          <w:kern w:val="2"/>
          <w:sz w:val="24"/>
          <w:szCs w:val="24"/>
          <w:highlight w:val="none"/>
          <w:lang w:val="en-US" w:eastAsia="zh-CN" w:bidi="ar-SA"/>
        </w:rPr>
        <w:t>58</w:t>
      </w:r>
      <w:r>
        <w:rPr>
          <w:rFonts w:hint="eastAsia" w:ascii="宋体" w:hAnsi="宋体" w:eastAsia="宋体" w:cs="宋体"/>
          <w:color w:val="auto"/>
          <w:kern w:val="2"/>
          <w:sz w:val="24"/>
          <w:szCs w:val="24"/>
          <w:highlight w:val="none"/>
          <w:lang w:val="en-US" w:eastAsia="zh-CN" w:bidi="ar-SA"/>
        </w:rPr>
        <w:t>车次。</w:t>
      </w:r>
    </w:p>
    <w:p w14:paraId="737DDA47">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上述所有活动均在本项目服务周期内完成即可，具体开展时间、场次，采购人可根据实际工作情况调整。</w:t>
      </w:r>
    </w:p>
    <w:p w14:paraId="192CD0D3">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2.服务内容及要求</w:t>
      </w:r>
      <w:bookmarkEnd w:id="42"/>
    </w:p>
    <w:p w14:paraId="47BC4D61">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（1）市内社会招聘活动。</w:t>
      </w:r>
    </w:p>
    <w:p w14:paraId="6272C47D">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shd w:val="clear" w:color="auto"/>
          <w:lang w:val="en-US" w:eastAsia="zh-CN" w:bidi="ar-SA"/>
        </w:rPr>
        <w:t>根据采购人要求</w:t>
      </w:r>
      <w:r>
        <w:rPr>
          <w:rFonts w:hint="eastAsia" w:ascii="宋体" w:hAnsi="宋体" w:eastAsia="宋体" w:cs="宋体"/>
          <w:color w:val="auto"/>
          <w:kern w:val="2"/>
          <w:sz w:val="24"/>
          <w:szCs w:val="24"/>
          <w:highlight w:val="none"/>
          <w:lang w:val="en-US" w:eastAsia="zh-CN" w:bidi="ar-SA"/>
        </w:rPr>
        <w:t>的时间、地点组织用人单位在市内举办大型（80家以上用人单位）、中型（50家左右用人单位）、小型（10-20家用人单位）招聘活动。服务内容包括但不限于：活动前期策划、方案制定、场地申请、活动备案、企业招</w:t>
      </w:r>
      <w:r>
        <w:rPr>
          <w:rFonts w:hint="eastAsia" w:ascii="宋体" w:hAnsi="宋体" w:eastAsia="宋体" w:cs="宋体"/>
          <w:color w:val="auto"/>
          <w:kern w:val="2"/>
          <w:sz w:val="24"/>
          <w:szCs w:val="24"/>
          <w:highlight w:val="none"/>
          <w:shd w:val="clear" w:color="auto"/>
          <w:lang w:val="en-US" w:eastAsia="zh-CN" w:bidi="ar-SA"/>
        </w:rPr>
        <w:t>募与审核、宣传发动、</w:t>
      </w:r>
      <w:r>
        <w:rPr>
          <w:rFonts w:hint="eastAsia" w:ascii="宋体" w:hAnsi="宋体" w:eastAsia="宋体" w:cs="宋体"/>
          <w:color w:val="auto"/>
          <w:kern w:val="2"/>
          <w:sz w:val="24"/>
          <w:szCs w:val="24"/>
          <w:highlight w:val="none"/>
          <w:lang w:val="en-US" w:eastAsia="zh-CN" w:bidi="ar-SA"/>
        </w:rPr>
        <w:t>直播带岗、物料设计制作；活动期间现场布置、秩序维护、人员引导、安全保障；活动结束后数据统计、材料报送、台账整理、结算归档等。直播带岗可结合招聘会灵活安排，在招聘会前、招聘会当天或招聘会后开展，具体由采购人统筹确定。（大型招聘活动4场、中型招聘活动15场、小型招聘活动30场）</w:t>
      </w:r>
    </w:p>
    <w:p w14:paraId="54A745DE">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举办地点：广场、超商、公园、乡镇、社区/小区、市人力资源市场等（小型）</w:t>
      </w:r>
      <w:r>
        <w:rPr>
          <w:rFonts w:hint="eastAsia" w:ascii="宋体" w:hAnsi="宋体" w:eastAsia="宋体" w:cs="宋体"/>
          <w:color w:val="auto"/>
          <w:kern w:val="2"/>
          <w:sz w:val="24"/>
          <w:szCs w:val="24"/>
          <w:highlight w:val="none"/>
          <w:lang w:val="zh-CN" w:eastAsia="zh-CN" w:bidi="ar-SA"/>
        </w:rPr>
        <w:t>。</w:t>
      </w:r>
    </w:p>
    <w:p w14:paraId="69DDCB32">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市内高校校园双选会：根据采购人要求的时间、地点组织用人单位在本地高校举办校园双选会。做好双选会的组织、策划、实施工作，包括但不限于：拟定方案、场地申请、活动备案、宣传动员、布置现场、制作物料、印制宣传品、现场维护、会后清场、数据收集、结算及整理台账等相关工作。（大型招聘活动8场）</w:t>
      </w:r>
    </w:p>
    <w:p w14:paraId="5B5649F7">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举办地点：本地高校。</w:t>
      </w:r>
    </w:p>
    <w:p w14:paraId="4B79CEA5">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市外社会招聘活动。根据采购人要求的时间、地点组织用人单位到市外举办招聘活动。做好招聘活动前期组织策划，包括但不限于：场地申请、活动备案、组织动员、宣传发动、资料印制、对接主办方、交通和食宿安排等相关工作。招聘活动期间提前完成现场布置、组织人员维护招聘活动现场秩序、清洁清场等相关工作，重点加强对活动人员的纪律要求及交通、食宿的管理，确保人身财产安全。招聘活动结束后完成数据收集报送、结算材料收集整理等相关工作。（</w:t>
      </w:r>
      <w:r>
        <w:rPr>
          <w:rFonts w:hint="eastAsia" w:ascii="宋体" w:hAnsi="宋体" w:cs="宋体"/>
          <w:color w:val="auto"/>
          <w:kern w:val="2"/>
          <w:sz w:val="24"/>
          <w:szCs w:val="24"/>
          <w:highlight w:val="none"/>
          <w:lang w:val="en-US" w:eastAsia="zh-CN" w:bidi="ar-SA"/>
        </w:rPr>
        <w:t>区内市外</w:t>
      </w:r>
      <w:r>
        <w:rPr>
          <w:rFonts w:hint="eastAsia" w:ascii="宋体" w:hAnsi="宋体" w:eastAsia="宋体" w:cs="宋体"/>
          <w:color w:val="auto"/>
          <w:kern w:val="2"/>
          <w:sz w:val="24"/>
          <w:szCs w:val="24"/>
          <w:highlight w:val="none"/>
          <w:lang w:val="en-US" w:eastAsia="zh-CN" w:bidi="ar-SA"/>
        </w:rPr>
        <w:t>招聘活动3场</w:t>
      </w:r>
      <w:r>
        <w:rPr>
          <w:rFonts w:hint="eastAsia" w:ascii="宋体" w:hAnsi="宋体" w:cs="宋体"/>
          <w:color w:val="auto"/>
          <w:kern w:val="2"/>
          <w:sz w:val="24"/>
          <w:szCs w:val="24"/>
          <w:highlight w:val="none"/>
          <w:lang w:val="en-US" w:eastAsia="zh-CN" w:bidi="ar-SA"/>
        </w:rPr>
        <w:t>或区外</w:t>
      </w:r>
      <w:r>
        <w:rPr>
          <w:rFonts w:hint="eastAsia" w:ascii="宋体" w:hAnsi="宋体" w:eastAsia="宋体" w:cs="宋体"/>
          <w:color w:val="auto"/>
          <w:kern w:val="2"/>
          <w:sz w:val="24"/>
          <w:szCs w:val="24"/>
          <w:highlight w:val="none"/>
          <w:lang w:val="en-US" w:eastAsia="zh-CN" w:bidi="ar-SA"/>
        </w:rPr>
        <w:t>招聘活动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场。）</w:t>
      </w:r>
    </w:p>
    <w:p w14:paraId="6D7E7036">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举办地点：南宁、桂林、河池、贺州、柳州等城市</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区内</w:t>
      </w:r>
      <w:r>
        <w:rPr>
          <w:rFonts w:hint="eastAsia" w:ascii="宋体" w:hAnsi="宋体" w:cs="宋体"/>
          <w:color w:val="auto"/>
          <w:kern w:val="2"/>
          <w:sz w:val="24"/>
          <w:szCs w:val="24"/>
          <w:highlight w:val="none"/>
          <w:lang w:val="en-US" w:eastAsia="zh-CN" w:bidi="ar-SA"/>
        </w:rPr>
        <w:t>外</w:t>
      </w:r>
      <w:r>
        <w:rPr>
          <w:rFonts w:hint="eastAsia" w:ascii="宋体" w:hAnsi="宋体" w:eastAsia="宋体" w:cs="宋体"/>
          <w:color w:val="auto"/>
          <w:kern w:val="2"/>
          <w:sz w:val="24"/>
          <w:szCs w:val="24"/>
          <w:highlight w:val="none"/>
          <w:lang w:val="en-US" w:eastAsia="zh-CN" w:bidi="ar-SA"/>
        </w:rPr>
        <w:t>高等院校等（视实际情况而定）。</w:t>
      </w:r>
    </w:p>
    <w:p w14:paraId="51E9E1E7">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举办天数：（视实际情况而定）。</w:t>
      </w:r>
    </w:p>
    <w:p w14:paraId="44973422">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市外高校双选会：根据采购人要求的时间、地点组织本地用人单位赴异地高校开展招聘活动，做好双选会的组织、策划、实施工作，包括但不限于：拟定方案、场地申请、活动备案、对接主办方、宣传动员、布置现场、制作物料、印制宣传品、现场维护、会后清场、数据收集、结算及整理台账等相关工作；负责用人单位出行人员的交通、食宿的安排及管理，确保出行人员的财产安全。（7场）</w:t>
      </w:r>
    </w:p>
    <w:p w14:paraId="6CFEEE16">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举办地点：异地高校。</w:t>
      </w:r>
    </w:p>
    <w:p w14:paraId="4E6668C5">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（5）全区人才交流大会：根据采购人要求的时间、地点组织本地用人单位参加全区人才交流大会，并</w:t>
      </w:r>
      <w:r>
        <w:rPr>
          <w:rFonts w:hint="eastAsia" w:ascii="宋体" w:hAnsi="宋体" w:eastAsia="宋体" w:cs="宋体"/>
          <w:b/>
          <w:bCs/>
          <w:color w:val="auto"/>
          <w:kern w:val="2"/>
          <w:sz w:val="24"/>
          <w:szCs w:val="24"/>
          <w:highlight w:val="none"/>
          <w:u w:val="single"/>
          <w:lang w:val="en-US" w:eastAsia="zh-CN" w:bidi="ar-SA"/>
        </w:rPr>
        <w:t>按会议活动的安排提供高层次人才引进配套服务</w:t>
      </w:r>
      <w:r>
        <w:rPr>
          <w:rFonts w:hint="eastAsia" w:ascii="宋体" w:hAnsi="宋体" w:eastAsia="宋体" w:cs="宋体"/>
          <w:color w:val="auto"/>
          <w:kern w:val="2"/>
          <w:sz w:val="24"/>
          <w:szCs w:val="24"/>
          <w:highlight w:val="none"/>
          <w:lang w:val="en-US" w:eastAsia="zh-CN" w:bidi="ar-SA"/>
        </w:rPr>
        <w:t>，做好人才交流会的组织、策划、实施工作，包括但不限于：拟定方案、场地申请、活动备案、对接主办方、宣传动员、布置现场、制作物料、印制宣传品、现场维护、会后清场、数据收集、结算及整理台账等相关工作；负责用人单位出行人员的交通、食宿的安排及管理，确保出行人员的财产安全。（2场）</w:t>
      </w:r>
    </w:p>
    <w:p w14:paraId="65035546">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举办地点：根据相关文件要求。</w:t>
      </w:r>
    </w:p>
    <w:p w14:paraId="644AD1D9">
      <w:pPr>
        <w:keepNext w:val="0"/>
        <w:keepLines w:val="0"/>
        <w:pageBreakBefore w:val="0"/>
        <w:shd w:val="clear" w:color="auto" w:fill="auto"/>
        <w:kinsoku/>
        <w:wordWrap/>
        <w:overflowPunct/>
        <w:topLinePunct w:val="0"/>
        <w:autoSpaceDE/>
        <w:autoSpaceDN/>
        <w:bidi w:val="0"/>
        <w:spacing w:line="360" w:lineRule="auto"/>
        <w:ind w:firstLine="480" w:firstLineChars="200"/>
        <w:jc w:val="left"/>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（6）送工、访企活动</w:t>
      </w:r>
    </w:p>
    <w:p w14:paraId="0D874716">
      <w:pPr>
        <w:keepNext w:val="0"/>
        <w:keepLines w:val="0"/>
        <w:pageBreakBefore w:val="0"/>
        <w:shd w:val="clear" w:color="auto" w:fill="auto"/>
        <w:kinsoku/>
        <w:wordWrap/>
        <w:overflowPunct/>
        <w:topLinePunct w:val="0"/>
        <w:autoSpaceDE/>
        <w:autoSpaceDN/>
        <w:bidi w:val="0"/>
        <w:spacing w:line="360" w:lineRule="auto"/>
        <w:ind w:firstLine="480" w:firstLineChars="200"/>
        <w:jc w:val="left"/>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w:t>
      </w:r>
      <w:r>
        <w:rPr>
          <w:rFonts w:hint="eastAsia" w:ascii="宋体" w:hAnsi="宋体" w:eastAsia="宋体" w:cs="宋体"/>
          <w:b w:val="0"/>
          <w:bCs w:val="0"/>
          <w:color w:val="auto"/>
          <w:kern w:val="2"/>
          <w:sz w:val="24"/>
          <w:szCs w:val="24"/>
          <w:highlight w:val="none"/>
          <w:lang w:val="en-US" w:eastAsia="zh-CN" w:bidi="ar-SA"/>
        </w:rPr>
        <w:t>点对点送工·访企活动：供应商须按采购人要求，组织求职者赴企业开展点对点送工、访企、参观、交流、岗位对接活动。服务内容包括但不限于：方案制定、受访企业对接、宣传动员、人员组织、现场布置、物料制作、宣传品印制、车辆租赁、用餐安排、途中及现场安全管理、后勤保障、会后清场、数据统计、台账整理、费用结算等。供应商须对参与人员交通、用餐、人身及财产安全负主体管理责任。本项服务在服务周期内，根据采购人需求灵活安排、分批实施。（</w:t>
      </w:r>
      <w:r>
        <w:rPr>
          <w:rFonts w:hint="eastAsia" w:ascii="宋体" w:hAnsi="宋体" w:cs="宋体"/>
          <w:b w:val="0"/>
          <w:bCs w:val="0"/>
          <w:color w:val="auto"/>
          <w:kern w:val="2"/>
          <w:sz w:val="24"/>
          <w:szCs w:val="24"/>
          <w:highlight w:val="none"/>
          <w:lang w:val="en-US" w:eastAsia="zh-CN" w:bidi="ar-SA"/>
        </w:rPr>
        <w:t>18</w:t>
      </w:r>
      <w:r>
        <w:rPr>
          <w:rFonts w:hint="eastAsia" w:ascii="宋体" w:hAnsi="宋体" w:eastAsia="宋体" w:cs="宋体"/>
          <w:b w:val="0"/>
          <w:bCs w:val="0"/>
          <w:color w:val="auto"/>
          <w:kern w:val="2"/>
          <w:sz w:val="24"/>
          <w:szCs w:val="24"/>
          <w:highlight w:val="none"/>
          <w:lang w:val="en-US" w:eastAsia="zh-CN" w:bidi="ar-SA"/>
        </w:rPr>
        <w:t>车次）</w:t>
      </w:r>
    </w:p>
    <w:p w14:paraId="50D2D02C">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举办地点：按采购人访企送工需求确定。</w:t>
      </w:r>
    </w:p>
    <w:p w14:paraId="1B28975E">
      <w:pPr>
        <w:keepNext w:val="0"/>
        <w:keepLines w:val="0"/>
        <w:pageBreakBefore w:val="0"/>
        <w:shd w:val="clear" w:color="auto" w:fill="auto"/>
        <w:kinsoku/>
        <w:wordWrap/>
        <w:overflowPunct/>
        <w:topLinePunct w:val="0"/>
        <w:autoSpaceDE/>
        <w:autoSpaceDN/>
        <w:bidi w:val="0"/>
        <w:spacing w:line="360" w:lineRule="auto"/>
        <w:ind w:firstLine="480" w:firstLineChars="200"/>
        <w:jc w:val="left"/>
        <w:textAlignment w:val="auto"/>
        <w:outlineLvl w:val="2"/>
        <w:rPr>
          <w:rFonts w:hint="eastAsia" w:ascii="宋体" w:hAnsi="宋体" w:eastAsia="宋体" w:cs="宋体"/>
          <w:b w:val="0"/>
          <w:bCs w:val="0"/>
          <w:color w:val="auto"/>
          <w:kern w:val="2"/>
          <w:sz w:val="24"/>
          <w:szCs w:val="24"/>
          <w:highlight w:val="none"/>
          <w:lang w:val="en-US" w:eastAsia="zh-CN" w:bidi="ar-SA"/>
        </w:rPr>
      </w:pPr>
      <w:bookmarkStart w:id="43" w:name="_Toc11630"/>
      <w:r>
        <w:rPr>
          <w:rFonts w:hint="eastAsia" w:ascii="宋体" w:hAnsi="宋体" w:eastAsia="宋体" w:cs="宋体"/>
          <w:color w:val="auto"/>
          <w:kern w:val="2"/>
          <w:sz w:val="24"/>
          <w:szCs w:val="24"/>
          <w:highlight w:val="none"/>
          <w:lang w:val="en-US" w:eastAsia="zh-CN" w:bidi="ar-SA"/>
        </w:rPr>
        <w:t>②</w:t>
      </w:r>
      <w:r>
        <w:rPr>
          <w:rFonts w:hint="eastAsia" w:ascii="宋体" w:hAnsi="宋体" w:eastAsia="宋体" w:cs="宋体"/>
          <w:b w:val="0"/>
          <w:bCs w:val="0"/>
          <w:color w:val="auto"/>
          <w:kern w:val="2"/>
          <w:sz w:val="24"/>
          <w:szCs w:val="24"/>
          <w:highlight w:val="none"/>
          <w:lang w:val="en-US" w:eastAsia="zh-CN" w:bidi="ar-SA"/>
        </w:rPr>
        <w:t>送生访企活动：根据采购人要求的时间、地点组织在校大学生、毕业生等学子赴企业开展访企、参观交流活动，包括但不限于：拟定方案、对接受访企业、宣传动员、布置现场、租赁、制作及准备所需物料、印制宣传品、租赁车辆、用餐安排、现场维护、会后清场、数据收集、结算及整理台账等相关工作；负责访企人员的交通、用餐的安排及管理，确保访企人员的人身财产安全。（40车次）</w:t>
      </w:r>
    </w:p>
    <w:p w14:paraId="20E365BB">
      <w:pPr>
        <w:keepNext w:val="0"/>
        <w:keepLines w:val="0"/>
        <w:pageBreakBefore w:val="0"/>
        <w:shd w:val="clear" w:color="auto" w:fill="auto"/>
        <w:kinsoku/>
        <w:wordWrap/>
        <w:overflowPunct/>
        <w:topLinePunct w:val="0"/>
        <w:autoSpaceDE/>
        <w:autoSpaceDN/>
        <w:bidi w:val="0"/>
        <w:spacing w:line="360" w:lineRule="auto"/>
        <w:ind w:firstLine="562"/>
        <w:jc w:val="left"/>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举办地点：根据采购人访企需求确定。</w:t>
      </w:r>
    </w:p>
    <w:p w14:paraId="1AA88F9F">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③</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rPr>
        <w:t>要求</w:t>
      </w:r>
      <w:bookmarkEnd w:id="43"/>
    </w:p>
    <w:p w14:paraId="56E72949">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1</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宣传推广：通过新媒体、传统媒体等多种媒介开展系列宣传，扩大专场活动的影响力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提升知名度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包含用工宣传袋、用工手册、</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rPr>
        <w:t>工宣传扇等物料印制，访企探岗宣传、用工短视频制作推广、AI动画制作，朋友圈广告推送、短信宣传等相关工作。</w:t>
      </w:r>
    </w:p>
    <w:p w14:paraId="527AEACA">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活动招募：协助采购方对用人单位的招募、登记、资格审核及招聘岗位需求审查等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具体包括用人单位的信息登记、管理及资格</w:t>
      </w:r>
      <w:r>
        <w:rPr>
          <w:rFonts w:hint="eastAsia" w:ascii="宋体" w:hAnsi="宋体" w:eastAsia="宋体" w:cs="宋体"/>
          <w:color w:val="auto"/>
          <w:sz w:val="24"/>
          <w:szCs w:val="24"/>
          <w:highlight w:val="none"/>
          <w:lang w:eastAsia="zh-CN"/>
        </w:rPr>
        <w:t>审核。根据采购人的要求，组织农村劳动力、高校毕业生等求职人员参加招聘活动；组织相关求职人员到企业参观了解。</w:t>
      </w:r>
    </w:p>
    <w:p w14:paraId="63DA10AF">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3</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组织实施：负责信息安全，</w:t>
      </w:r>
      <w:r>
        <w:rPr>
          <w:rFonts w:hint="eastAsia" w:ascii="宋体" w:hAnsi="宋体" w:eastAsia="宋体" w:cs="宋体"/>
          <w:color w:val="auto"/>
          <w:sz w:val="24"/>
          <w:szCs w:val="24"/>
          <w:highlight w:val="none"/>
          <w:lang w:eastAsia="zh-CN"/>
        </w:rPr>
        <w:t>会场布置</w:t>
      </w:r>
      <w:r>
        <w:rPr>
          <w:rFonts w:hint="eastAsia" w:ascii="宋体" w:hAnsi="宋体" w:eastAsia="宋体" w:cs="宋体"/>
          <w:color w:val="auto"/>
          <w:sz w:val="24"/>
          <w:szCs w:val="24"/>
          <w:highlight w:val="none"/>
        </w:rPr>
        <w:t>，组织用人单位</w:t>
      </w:r>
      <w:r>
        <w:rPr>
          <w:rFonts w:hint="eastAsia" w:ascii="宋体" w:hAnsi="宋体" w:eastAsia="宋体" w:cs="宋体"/>
          <w:color w:val="auto"/>
          <w:sz w:val="24"/>
          <w:szCs w:val="24"/>
          <w:highlight w:val="none"/>
          <w:lang w:eastAsia="zh-CN"/>
        </w:rPr>
        <w:t>进场</w:t>
      </w:r>
      <w:r>
        <w:rPr>
          <w:rFonts w:hint="eastAsia" w:ascii="宋体" w:hAnsi="宋体" w:eastAsia="宋体" w:cs="宋体"/>
          <w:color w:val="auto"/>
          <w:sz w:val="24"/>
          <w:szCs w:val="24"/>
          <w:highlight w:val="none"/>
        </w:rPr>
        <w:t>，监督、检查、纠正活动中出现的违法违规行为，应急事件处理及活动的报批、报备。</w:t>
      </w:r>
    </w:p>
    <w:p w14:paraId="098AE8AF">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outlineLvl w:val="2"/>
        <w:rPr>
          <w:rFonts w:hint="eastAsia" w:ascii="宋体" w:hAnsi="宋体" w:eastAsia="宋体" w:cs="宋体"/>
          <w:color w:val="auto"/>
          <w:sz w:val="24"/>
          <w:szCs w:val="24"/>
          <w:highlight w:val="none"/>
        </w:rPr>
      </w:pPr>
      <w:bookmarkStart w:id="44" w:name="_Toc11992"/>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4</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数据统计：</w:t>
      </w:r>
      <w:r>
        <w:rPr>
          <w:rFonts w:hint="eastAsia" w:ascii="宋体" w:hAnsi="宋体" w:eastAsia="宋体" w:cs="宋体"/>
          <w:color w:val="auto"/>
          <w:sz w:val="24"/>
          <w:szCs w:val="24"/>
          <w:highlight w:val="none"/>
          <w:lang w:val="en-US" w:eastAsia="zh-CN"/>
        </w:rPr>
        <w:t>及时统计当天数据并上报</w:t>
      </w:r>
      <w:r>
        <w:rPr>
          <w:rFonts w:hint="eastAsia" w:ascii="宋体" w:hAnsi="宋体" w:eastAsia="宋体" w:cs="宋体"/>
          <w:color w:val="auto"/>
          <w:sz w:val="24"/>
          <w:szCs w:val="24"/>
          <w:highlight w:val="none"/>
        </w:rPr>
        <w:t>。</w:t>
      </w:r>
      <w:bookmarkEnd w:id="44"/>
    </w:p>
    <w:p w14:paraId="3D109948">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5</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合同履行期间，要安排</w:t>
      </w:r>
      <w:r>
        <w:rPr>
          <w:rFonts w:hint="eastAsia" w:ascii="宋体" w:hAnsi="宋体" w:eastAsia="宋体" w:cs="宋体"/>
          <w:color w:val="auto"/>
          <w:sz w:val="24"/>
          <w:szCs w:val="24"/>
          <w:highlight w:val="none"/>
          <w:lang w:eastAsia="zh-CN"/>
        </w:rPr>
        <w:t>专职工作人员</w:t>
      </w:r>
      <w:r>
        <w:rPr>
          <w:rFonts w:hint="eastAsia" w:ascii="宋体" w:hAnsi="宋体" w:eastAsia="宋体" w:cs="宋体"/>
          <w:color w:val="auto"/>
          <w:sz w:val="24"/>
          <w:szCs w:val="24"/>
          <w:highlight w:val="none"/>
        </w:rPr>
        <w:t>（不少于3人）全程跟进，接受采购人的工作安排、考核。</w:t>
      </w:r>
    </w:p>
    <w:p w14:paraId="05BBBD97">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6</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自接到采购人开展相关活动书面通知之日起7个工作日内，根据采购人要求、活动项目情况编制并提交活动的具体实施方案，活动实施方案应包括策划、组织、时间安排、费用明细等。</w:t>
      </w:r>
    </w:p>
    <w:p w14:paraId="29A5012B">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自采购人确定活动方案之日起，所有活动物料5个工作日内安装完成，现场布置提前1天完成。</w:t>
      </w:r>
    </w:p>
    <w:p w14:paraId="5993B3C6">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活动方案须经采购人同意后方可组织实施，如果</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未按照经确认的实施方案执行，影响活动开展，由此造成的影响和损失，全部责任由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负责。</w:t>
      </w:r>
    </w:p>
    <w:p w14:paraId="4E81A631">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按采购人要求准备求职登记表、笔、瓶装水等会务物资，制作横幅、喷绘等宣传物资。具体实施情况以采购人实际要求为准。</w:t>
      </w:r>
    </w:p>
    <w:p w14:paraId="25FA76C7">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须提供活动相关安全保障措施，并准备相关安全保障预案，组织安保人员，落实安保设施。具体实施情况以采购人实时要求为准。</w:t>
      </w:r>
    </w:p>
    <w:p w14:paraId="1F72EA16">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现场活动须严格遵守国家、省、市及当地大型群众性活动安全管理规定，并按照相关要求向有关部门履行公安、消防报批、报备手续。具体实施情况以采购人实</w:t>
      </w:r>
      <w:r>
        <w:rPr>
          <w:rFonts w:hint="eastAsia" w:ascii="宋体" w:hAnsi="宋体" w:eastAsia="宋体" w:cs="宋体"/>
          <w:color w:val="auto"/>
          <w:sz w:val="24"/>
          <w:szCs w:val="24"/>
          <w:highlight w:val="none"/>
          <w:lang w:eastAsia="zh-CN"/>
        </w:rPr>
        <w:t>际</w:t>
      </w:r>
      <w:r>
        <w:rPr>
          <w:rFonts w:hint="eastAsia" w:ascii="宋体" w:hAnsi="宋体" w:eastAsia="宋体" w:cs="宋体"/>
          <w:color w:val="auto"/>
          <w:sz w:val="24"/>
          <w:szCs w:val="24"/>
          <w:highlight w:val="none"/>
        </w:rPr>
        <w:t>要求为准。</w:t>
      </w:r>
    </w:p>
    <w:p w14:paraId="30AFF849">
      <w:pPr>
        <w:keepNext w:val="0"/>
        <w:keepLines w:val="0"/>
        <w:pageBreakBefore w:val="0"/>
        <w:shd w:val="clear" w:color="auto" w:fill="auto"/>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必须严格按照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文件、采购人要求以及对本项目的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文件进行实施，</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在实施过程中接受采购人的监督和建议，根据与采购人协商的意见进行项目实施的调整。未经采购人允许，不得改变实施方案。否则将取消</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承办资格。</w:t>
      </w:r>
    </w:p>
    <w:p w14:paraId="54F4836E">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合同履行期间，中标人须严格按照本项目磋商文件的要求及中标人投标文件的承诺完成本项目的所有服务内容，各项技术服务指标均需达到要求，确保服务质量；若未经采购人同意随意更改采购人要求或未按采购人要求按时按质量完成指定项目的、随意更改投入的项目实施人员的，采购人有权单方面解除合同。由此给采购人造成的一切损失均由该中标人负责赔偿；采购人将按国家相关法律法规追究该中标人的相关责任。</w:t>
      </w:r>
    </w:p>
    <w:p w14:paraId="62475FBC">
      <w:pPr>
        <w:pStyle w:val="14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（二）商务要求</w:t>
      </w:r>
    </w:p>
    <w:p w14:paraId="46637366">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1.合同签订时间：自成交通知书发出之日起15日内签订合同。</w:t>
      </w:r>
    </w:p>
    <w:p w14:paraId="21F18551">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2.合同履行期限（服务期限）：自签订合同之日起至2027年3月31日止。具体实施情况以采购人实际要求为准。</w:t>
      </w:r>
    </w:p>
    <w:p w14:paraId="683C7C04">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3.服务地点：采购人指定地点。</w:t>
      </w:r>
    </w:p>
    <w:p w14:paraId="619EA563">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4.报价要求：</w:t>
      </w:r>
    </w:p>
    <w:p w14:paraId="354F9F65">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（1）本项目磋商报价为总额报价，即一次性报出本项目服务所需的所有费用。</w:t>
      </w:r>
    </w:p>
    <w:p w14:paraId="0B69F866">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（2）报价包含但不限于以下部分：</w:t>
      </w:r>
    </w:p>
    <w:p w14:paraId="2BCA058F">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大型招聘活动12场、中型招聘活动15场、小型招聘活动33场、市外高校双选会7场、全区人才交流大会2场，招聘活动合计69场，访企活动58车次。所需的服务费、场地费、人工劳务费、材料费、召开招聘活动所需的所有设备、物品费用等；</w:t>
      </w:r>
    </w:p>
    <w:p w14:paraId="5AC9B9B8">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②必要的保险费用和各项税金；</w:t>
      </w:r>
    </w:p>
    <w:p w14:paraId="45B4F34C">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③其他费用（包括但不限于组织、策划、宣传等费用）；</w:t>
      </w:r>
    </w:p>
    <w:p w14:paraId="7783D362">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④完成本项目采购的可预见及不可预见的所有成本及费用的总和，除合同价款及采购人认可的特殊情况外，采购人不再为本项目另付其他任何费用给成交供应商。</w:t>
      </w:r>
    </w:p>
    <w:p w14:paraId="431F340F">
      <w:pPr>
        <w:pStyle w:val="14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付款方式、时间、条件：按活动场次支付活动经费。每场活动结束并经采购人（甲方）确认该场的“活动结算确认函”后，采购人在收到成交供应商（乙方）正规发票的20个工作日内，向成交供应商一次性支付该场活动经费（无息）。如成交供应商未按约定达到活动预期效果，采购人扣除该场活动经费的10%作为违约金。</w:t>
      </w:r>
    </w:p>
    <w:p w14:paraId="4F03F0C5">
      <w:pPr>
        <w:pStyle w:val="14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质量保证：中标人必须严格按照招标文件、采购人要求以及投标文件承诺进行提供服务，在提供服务过程中必须接受采购人的监督和建议，根据与采购人协商的意见进行调整。未经采购人允许，不得改变服务质量。否则将取消承接资格。</w:t>
      </w:r>
    </w:p>
    <w:p w14:paraId="0AE3868D">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标准、规范：本项目如有国家相关标准、行业标准、地方标准或者其他标准、规范的，应执行相应的标准、规范。如具体采购需求与标准、规范不一致的，高于标准、规范的按具体采购需求执行，低于标准、规范的按标准、规范执行。</w:t>
      </w:r>
    </w:p>
    <w:p w14:paraId="1D5E7C10">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8.验收：</w:t>
      </w:r>
      <w:bookmarkStart w:id="45" w:name="OLE_LINK21"/>
      <w:r>
        <w:rPr>
          <w:rFonts w:hint="eastAsia" w:ascii="宋体" w:hAnsi="宋体" w:eastAsia="宋体" w:cs="宋体"/>
          <w:color w:val="auto"/>
          <w:kern w:val="2"/>
          <w:sz w:val="24"/>
          <w:szCs w:val="24"/>
          <w:highlight w:val="none"/>
          <w:lang w:val="en-US" w:eastAsia="zh-CN" w:bidi="ar-SA"/>
        </w:rPr>
        <w:t>采购人成立验收小组，根据招标文件服务内容和要求、供应商响应和承诺内容，结合考核情况、服务效果等有关标准进行验收，达不到要求的不予验收。</w:t>
      </w:r>
      <w:bookmarkEnd w:id="45"/>
    </w:p>
    <w:p w14:paraId="0DC44231">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9.知识产权：采购人在中华人民共和国境内使用供应商提供的产品及服务时免受第三方提出的侵犯其专利权或其它知识产权的起诉。如果第三方提出侵权指控，</w:t>
      </w:r>
      <w:bookmarkStart w:id="46" w:name="OLE_LINK17"/>
      <w:r>
        <w:rPr>
          <w:rFonts w:hint="eastAsia" w:ascii="宋体" w:hAnsi="宋体" w:eastAsia="宋体" w:cs="宋体"/>
          <w:color w:val="auto"/>
          <w:kern w:val="2"/>
          <w:sz w:val="24"/>
          <w:szCs w:val="24"/>
          <w:highlight w:val="none"/>
          <w:lang w:val="en-US" w:eastAsia="zh-CN" w:bidi="ar-SA"/>
        </w:rPr>
        <w:t>成交</w:t>
      </w:r>
      <w:bookmarkEnd w:id="46"/>
      <w:r>
        <w:rPr>
          <w:rFonts w:hint="eastAsia" w:ascii="宋体" w:hAnsi="宋体" w:eastAsia="宋体" w:cs="宋体"/>
          <w:color w:val="auto"/>
          <w:kern w:val="2"/>
          <w:sz w:val="24"/>
          <w:szCs w:val="24"/>
          <w:highlight w:val="none"/>
          <w:lang w:val="en-US" w:eastAsia="zh-CN" w:bidi="ar-SA"/>
        </w:rPr>
        <w:t>供应商应承担由此而引起的一切法律责任和费用。</w:t>
      </w:r>
    </w:p>
    <w:p w14:paraId="488F609C">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10.其他要求：如成交供应商未在收到活动经费20个工作日之内支付该场活动的其他相关费用，按违约处理。</w:t>
      </w:r>
    </w:p>
    <w:p w14:paraId="5EB56382">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W w:w="10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3"/>
        <w:gridCol w:w="894"/>
        <w:gridCol w:w="846"/>
        <w:gridCol w:w="1062"/>
        <w:gridCol w:w="2122"/>
        <w:gridCol w:w="2363"/>
        <w:gridCol w:w="879"/>
        <w:gridCol w:w="999"/>
        <w:gridCol w:w="872"/>
      </w:tblGrid>
      <w:tr w14:paraId="6D8A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0480" w:type="dxa"/>
            <w:gridSpan w:val="9"/>
            <w:tcBorders>
              <w:tl2br w:val="nil"/>
              <w:tr2bl w:val="nil"/>
            </w:tcBorders>
            <w:noWrap w:val="0"/>
            <w:vAlign w:val="center"/>
          </w:tcPr>
          <w:p w14:paraId="16B76AC3">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预算表</w:t>
            </w:r>
          </w:p>
        </w:tc>
      </w:tr>
      <w:tr w14:paraId="4257A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443" w:type="dxa"/>
            <w:tcBorders>
              <w:tl2br w:val="nil"/>
              <w:tr2bl w:val="nil"/>
            </w:tcBorders>
            <w:noWrap w:val="0"/>
            <w:vAlign w:val="center"/>
          </w:tcPr>
          <w:p w14:paraId="26A79DB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94" w:type="dxa"/>
            <w:tcBorders>
              <w:tl2br w:val="nil"/>
              <w:tr2bl w:val="nil"/>
            </w:tcBorders>
            <w:noWrap w:val="0"/>
            <w:vAlign w:val="center"/>
          </w:tcPr>
          <w:p w14:paraId="3F78C6F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时间</w:t>
            </w:r>
          </w:p>
        </w:tc>
        <w:tc>
          <w:tcPr>
            <w:tcW w:w="846" w:type="dxa"/>
            <w:tcBorders>
              <w:tl2br w:val="nil"/>
              <w:tr2bl w:val="nil"/>
            </w:tcBorders>
            <w:noWrap w:val="0"/>
            <w:vAlign w:val="center"/>
          </w:tcPr>
          <w:p w14:paraId="6578E61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就业活</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动形式</w:t>
            </w:r>
          </w:p>
        </w:tc>
        <w:tc>
          <w:tcPr>
            <w:tcW w:w="1062" w:type="dxa"/>
            <w:tcBorders>
              <w:tl2br w:val="nil"/>
              <w:tr2bl w:val="nil"/>
            </w:tcBorders>
            <w:noWrap w:val="0"/>
            <w:vAlign w:val="center"/>
          </w:tcPr>
          <w:p w14:paraId="2F1EC33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项目内容</w:t>
            </w:r>
          </w:p>
        </w:tc>
        <w:tc>
          <w:tcPr>
            <w:tcW w:w="2122" w:type="dxa"/>
            <w:tcBorders>
              <w:tl2br w:val="nil"/>
              <w:tr2bl w:val="nil"/>
            </w:tcBorders>
            <w:noWrap w:val="0"/>
            <w:vAlign w:val="center"/>
          </w:tcPr>
          <w:p w14:paraId="4001B58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服务内容</w:t>
            </w:r>
          </w:p>
        </w:tc>
        <w:tc>
          <w:tcPr>
            <w:tcW w:w="2363" w:type="dxa"/>
            <w:tcBorders>
              <w:tl2br w:val="nil"/>
              <w:tr2bl w:val="nil"/>
            </w:tcBorders>
            <w:noWrap w:val="0"/>
            <w:vAlign w:val="center"/>
          </w:tcPr>
          <w:p w14:paraId="0E5A644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服务分项</w:t>
            </w:r>
          </w:p>
        </w:tc>
        <w:tc>
          <w:tcPr>
            <w:tcW w:w="879" w:type="dxa"/>
            <w:tcBorders>
              <w:tl2br w:val="nil"/>
              <w:tr2bl w:val="nil"/>
            </w:tcBorders>
            <w:noWrap w:val="0"/>
            <w:vAlign w:val="center"/>
          </w:tcPr>
          <w:p w14:paraId="78EECD5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数量（场）</w:t>
            </w:r>
          </w:p>
        </w:tc>
        <w:tc>
          <w:tcPr>
            <w:tcW w:w="999" w:type="dxa"/>
            <w:tcBorders>
              <w:tl2br w:val="nil"/>
              <w:tr2bl w:val="nil"/>
            </w:tcBorders>
            <w:noWrap w:val="0"/>
            <w:vAlign w:val="center"/>
          </w:tcPr>
          <w:p w14:paraId="4FAA1BE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报价上限（万元）</w:t>
            </w:r>
          </w:p>
        </w:tc>
        <w:tc>
          <w:tcPr>
            <w:tcW w:w="872" w:type="dxa"/>
            <w:tcBorders>
              <w:tl2br w:val="nil"/>
              <w:tr2bl w:val="nil"/>
            </w:tcBorders>
            <w:noWrap w:val="0"/>
            <w:vAlign w:val="center"/>
          </w:tcPr>
          <w:p w14:paraId="220D618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60B99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443" w:type="dxa"/>
            <w:vMerge w:val="restart"/>
            <w:tcBorders>
              <w:tl2br w:val="nil"/>
              <w:tr2bl w:val="nil"/>
            </w:tcBorders>
            <w:noWrap w:val="0"/>
            <w:vAlign w:val="center"/>
          </w:tcPr>
          <w:p w14:paraId="1FDEAE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894" w:type="dxa"/>
            <w:vMerge w:val="restart"/>
            <w:tcBorders>
              <w:tl2br w:val="nil"/>
              <w:tr2bl w:val="nil"/>
            </w:tcBorders>
            <w:noWrap w:val="0"/>
            <w:vAlign w:val="center"/>
          </w:tcPr>
          <w:p w14:paraId="6BE78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用人单位用工活动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（2026年4月-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2027年3月，具体时间以采购人通知为准。）</w:t>
            </w:r>
          </w:p>
        </w:tc>
        <w:tc>
          <w:tcPr>
            <w:tcW w:w="846" w:type="dxa"/>
            <w:vMerge w:val="restart"/>
            <w:tcBorders>
              <w:tl2br w:val="nil"/>
              <w:tr2bl w:val="nil"/>
            </w:tcBorders>
            <w:noWrap w:val="0"/>
            <w:vAlign w:val="center"/>
          </w:tcPr>
          <w:p w14:paraId="11C657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连续两天大型现场招聘会</w:t>
            </w:r>
          </w:p>
        </w:tc>
        <w:tc>
          <w:tcPr>
            <w:tcW w:w="1062" w:type="dxa"/>
            <w:vMerge w:val="restart"/>
            <w:tcBorders>
              <w:tl2br w:val="nil"/>
              <w:tr2bl w:val="nil"/>
            </w:tcBorders>
            <w:noWrap w:val="0"/>
            <w:vAlign w:val="center"/>
          </w:tcPr>
          <w:p w14:paraId="23AB86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春风行动专项招聘活动</w:t>
            </w:r>
            <w:r>
              <w:rPr>
                <w:rStyle w:val="148"/>
                <w:rFonts w:hint="eastAsia" w:ascii="宋体" w:hAnsi="宋体" w:eastAsia="宋体" w:cs="宋体"/>
                <w:color w:val="auto"/>
                <w:highlight w:val="none"/>
                <w:lang w:val="en-US" w:eastAsia="zh-CN" w:bidi="ar"/>
              </w:rPr>
              <w:t>（大型招聘活动）</w:t>
            </w:r>
          </w:p>
        </w:tc>
        <w:tc>
          <w:tcPr>
            <w:tcW w:w="2122" w:type="dxa"/>
            <w:vMerge w:val="restart"/>
            <w:tcBorders>
              <w:tl2br w:val="nil"/>
              <w:tr2bl w:val="nil"/>
            </w:tcBorders>
            <w:noWrap w:val="0"/>
            <w:vAlign w:val="center"/>
          </w:tcPr>
          <w:p w14:paraId="1AFB72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联合多部门举办，统筹组织用人单位现场招聘；2.提供会场物料支持，含桌椅、门楣、大会宣传桁架、指示牌、引导牌、政策宣传海报、办公用品、宣传资料，同步开展短视频拍摄制作；3.配置会场安保、医护人员及秩序维护员，保障现场秩序。</w:t>
            </w:r>
          </w:p>
        </w:tc>
        <w:tc>
          <w:tcPr>
            <w:tcW w:w="2363" w:type="dxa"/>
            <w:tcBorders>
              <w:tl2br w:val="nil"/>
              <w:tr2bl w:val="nil"/>
            </w:tcBorders>
            <w:noWrap w:val="0"/>
            <w:vAlign w:val="center"/>
          </w:tcPr>
          <w:p w14:paraId="470A9F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现场布展物料（含帐篷、桌椅、门楣、宣传桁架、横幅、指示牌、引导牌、宣传资料制作，以及工作人员午餐、饮用水等），具体要求详见《采购需求》正文服务要求。</w:t>
            </w:r>
          </w:p>
        </w:tc>
        <w:tc>
          <w:tcPr>
            <w:tcW w:w="879" w:type="dxa"/>
            <w:vMerge w:val="restart"/>
            <w:tcBorders>
              <w:tl2br w:val="nil"/>
              <w:tr2bl w:val="nil"/>
            </w:tcBorders>
            <w:noWrap w:val="0"/>
            <w:vAlign w:val="center"/>
          </w:tcPr>
          <w:p w14:paraId="1F1AE2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 </w:t>
            </w:r>
          </w:p>
        </w:tc>
        <w:tc>
          <w:tcPr>
            <w:tcW w:w="999" w:type="dxa"/>
            <w:vMerge w:val="restart"/>
            <w:tcBorders>
              <w:tl2br w:val="nil"/>
              <w:tr2bl w:val="nil"/>
            </w:tcBorders>
            <w:noWrap w:val="0"/>
            <w:vAlign w:val="center"/>
          </w:tcPr>
          <w:p w14:paraId="6BBEAF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12.00  </w:t>
            </w:r>
          </w:p>
        </w:tc>
        <w:tc>
          <w:tcPr>
            <w:tcW w:w="872" w:type="dxa"/>
            <w:vMerge w:val="restart"/>
            <w:tcBorders>
              <w:tl2br w:val="nil"/>
              <w:tr2bl w:val="nil"/>
            </w:tcBorders>
            <w:noWrap w:val="0"/>
            <w:vAlign w:val="center"/>
          </w:tcPr>
          <w:p w14:paraId="5D5668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春节假期后，连续两天在市政广场举办。</w:t>
            </w:r>
          </w:p>
        </w:tc>
      </w:tr>
      <w:tr w14:paraId="61C8C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443" w:type="dxa"/>
            <w:vMerge w:val="continue"/>
            <w:tcBorders>
              <w:tl2br w:val="nil"/>
              <w:tr2bl w:val="nil"/>
            </w:tcBorders>
            <w:noWrap w:val="0"/>
            <w:vAlign w:val="center"/>
          </w:tcPr>
          <w:p w14:paraId="2825131C">
            <w:pPr>
              <w:jc w:val="center"/>
              <w:rPr>
                <w:rFonts w:hint="eastAsia" w:ascii="宋体" w:hAnsi="宋体" w:eastAsia="宋体" w:cs="宋体"/>
                <w:i w:val="0"/>
                <w:iCs w:val="0"/>
                <w:color w:val="auto"/>
                <w:sz w:val="21"/>
                <w:szCs w:val="21"/>
                <w:highlight w:val="none"/>
                <w:u w:val="none"/>
              </w:rPr>
            </w:pPr>
          </w:p>
        </w:tc>
        <w:tc>
          <w:tcPr>
            <w:tcW w:w="894" w:type="dxa"/>
            <w:vMerge w:val="continue"/>
            <w:tcBorders>
              <w:tl2br w:val="nil"/>
              <w:tr2bl w:val="nil"/>
            </w:tcBorders>
            <w:noWrap w:val="0"/>
            <w:vAlign w:val="center"/>
          </w:tcPr>
          <w:p w14:paraId="7844D656">
            <w:pPr>
              <w:jc w:val="center"/>
              <w:rPr>
                <w:rFonts w:hint="eastAsia" w:ascii="宋体" w:hAnsi="宋体" w:eastAsia="宋体" w:cs="宋体"/>
                <w:i w:val="0"/>
                <w:iCs w:val="0"/>
                <w:color w:val="auto"/>
                <w:sz w:val="21"/>
                <w:szCs w:val="21"/>
                <w:highlight w:val="none"/>
                <w:u w:val="none"/>
              </w:rPr>
            </w:pPr>
          </w:p>
        </w:tc>
        <w:tc>
          <w:tcPr>
            <w:tcW w:w="846" w:type="dxa"/>
            <w:vMerge w:val="continue"/>
            <w:tcBorders>
              <w:tl2br w:val="nil"/>
              <w:tr2bl w:val="nil"/>
            </w:tcBorders>
            <w:noWrap w:val="0"/>
            <w:vAlign w:val="center"/>
          </w:tcPr>
          <w:p w14:paraId="6F1871CE">
            <w:pPr>
              <w:jc w:val="center"/>
              <w:rPr>
                <w:rFonts w:hint="eastAsia" w:ascii="宋体" w:hAnsi="宋体" w:eastAsia="宋体" w:cs="宋体"/>
                <w:i w:val="0"/>
                <w:iCs w:val="0"/>
                <w:color w:val="auto"/>
                <w:sz w:val="21"/>
                <w:szCs w:val="21"/>
                <w:highlight w:val="none"/>
                <w:u w:val="none"/>
              </w:rPr>
            </w:pPr>
          </w:p>
        </w:tc>
        <w:tc>
          <w:tcPr>
            <w:tcW w:w="1062" w:type="dxa"/>
            <w:vMerge w:val="continue"/>
            <w:tcBorders>
              <w:tl2br w:val="nil"/>
              <w:tr2bl w:val="nil"/>
            </w:tcBorders>
            <w:noWrap w:val="0"/>
            <w:vAlign w:val="center"/>
          </w:tcPr>
          <w:p w14:paraId="1CF422A8">
            <w:pPr>
              <w:jc w:val="center"/>
              <w:rPr>
                <w:rFonts w:hint="eastAsia" w:ascii="宋体" w:hAnsi="宋体" w:eastAsia="宋体" w:cs="宋体"/>
                <w:i w:val="0"/>
                <w:iCs w:val="0"/>
                <w:color w:val="auto"/>
                <w:sz w:val="21"/>
                <w:szCs w:val="21"/>
                <w:highlight w:val="none"/>
                <w:u w:val="none"/>
              </w:rPr>
            </w:pPr>
          </w:p>
        </w:tc>
        <w:tc>
          <w:tcPr>
            <w:tcW w:w="2122" w:type="dxa"/>
            <w:vMerge w:val="continue"/>
            <w:tcBorders>
              <w:tl2br w:val="nil"/>
              <w:tr2bl w:val="nil"/>
            </w:tcBorders>
            <w:noWrap w:val="0"/>
            <w:vAlign w:val="center"/>
          </w:tcPr>
          <w:p w14:paraId="17B5FE8B">
            <w:pPr>
              <w:jc w:val="left"/>
              <w:rPr>
                <w:rFonts w:hint="eastAsia" w:ascii="宋体" w:hAnsi="宋体" w:eastAsia="宋体" w:cs="宋体"/>
                <w:i w:val="0"/>
                <w:iCs w:val="0"/>
                <w:color w:val="auto"/>
                <w:sz w:val="21"/>
                <w:szCs w:val="21"/>
                <w:highlight w:val="none"/>
                <w:u w:val="none"/>
              </w:rPr>
            </w:pPr>
          </w:p>
        </w:tc>
        <w:tc>
          <w:tcPr>
            <w:tcW w:w="2363" w:type="dxa"/>
            <w:tcBorders>
              <w:tl2br w:val="nil"/>
              <w:tr2bl w:val="nil"/>
            </w:tcBorders>
            <w:noWrap w:val="0"/>
            <w:vAlign w:val="center"/>
          </w:tcPr>
          <w:p w14:paraId="6D32B6F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线上线下宣传费（含宣传推广、短视频制作、短信推送、海报张贴等），具体要求详见《采购需求》正文服务要求。</w:t>
            </w:r>
          </w:p>
        </w:tc>
        <w:tc>
          <w:tcPr>
            <w:tcW w:w="879" w:type="dxa"/>
            <w:vMerge w:val="continue"/>
            <w:tcBorders>
              <w:tl2br w:val="nil"/>
              <w:tr2bl w:val="nil"/>
            </w:tcBorders>
            <w:noWrap w:val="0"/>
            <w:vAlign w:val="center"/>
          </w:tcPr>
          <w:p w14:paraId="15A15486">
            <w:pPr>
              <w:jc w:val="center"/>
              <w:rPr>
                <w:rFonts w:hint="eastAsia" w:ascii="宋体" w:hAnsi="宋体" w:eastAsia="宋体" w:cs="宋体"/>
                <w:i w:val="0"/>
                <w:iCs w:val="0"/>
                <w:color w:val="auto"/>
                <w:sz w:val="24"/>
                <w:szCs w:val="24"/>
                <w:highlight w:val="none"/>
                <w:u w:val="none"/>
              </w:rPr>
            </w:pPr>
          </w:p>
        </w:tc>
        <w:tc>
          <w:tcPr>
            <w:tcW w:w="999" w:type="dxa"/>
            <w:vMerge w:val="continue"/>
            <w:tcBorders>
              <w:tl2br w:val="nil"/>
              <w:tr2bl w:val="nil"/>
            </w:tcBorders>
            <w:noWrap w:val="0"/>
            <w:vAlign w:val="center"/>
          </w:tcPr>
          <w:p w14:paraId="0B15E9FA">
            <w:pPr>
              <w:jc w:val="center"/>
              <w:rPr>
                <w:rFonts w:hint="eastAsia" w:ascii="宋体" w:hAnsi="宋体" w:eastAsia="宋体" w:cs="宋体"/>
                <w:i w:val="0"/>
                <w:iCs w:val="0"/>
                <w:color w:val="auto"/>
                <w:sz w:val="24"/>
                <w:szCs w:val="24"/>
                <w:highlight w:val="none"/>
                <w:u w:val="none"/>
              </w:rPr>
            </w:pPr>
          </w:p>
        </w:tc>
        <w:tc>
          <w:tcPr>
            <w:tcW w:w="872" w:type="dxa"/>
            <w:vMerge w:val="continue"/>
            <w:tcBorders>
              <w:tl2br w:val="nil"/>
              <w:tr2bl w:val="nil"/>
            </w:tcBorders>
            <w:noWrap w:val="0"/>
            <w:vAlign w:val="center"/>
          </w:tcPr>
          <w:p w14:paraId="63C27503">
            <w:pPr>
              <w:jc w:val="center"/>
              <w:rPr>
                <w:rFonts w:hint="eastAsia" w:ascii="宋体" w:hAnsi="宋体" w:eastAsia="宋体" w:cs="宋体"/>
                <w:i w:val="0"/>
                <w:iCs w:val="0"/>
                <w:color w:val="auto"/>
                <w:sz w:val="20"/>
                <w:szCs w:val="20"/>
                <w:highlight w:val="none"/>
                <w:u w:val="none"/>
              </w:rPr>
            </w:pPr>
          </w:p>
        </w:tc>
      </w:tr>
      <w:tr w14:paraId="53378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2" w:hRule="atLeast"/>
          <w:jc w:val="center"/>
        </w:trPr>
        <w:tc>
          <w:tcPr>
            <w:tcW w:w="443" w:type="dxa"/>
            <w:vMerge w:val="continue"/>
            <w:tcBorders>
              <w:tl2br w:val="nil"/>
              <w:tr2bl w:val="nil"/>
            </w:tcBorders>
            <w:noWrap w:val="0"/>
            <w:vAlign w:val="center"/>
          </w:tcPr>
          <w:p w14:paraId="40CF6A61">
            <w:pPr>
              <w:jc w:val="center"/>
              <w:rPr>
                <w:rFonts w:hint="eastAsia" w:ascii="宋体" w:hAnsi="宋体" w:eastAsia="宋体" w:cs="宋体"/>
                <w:i w:val="0"/>
                <w:iCs w:val="0"/>
                <w:color w:val="auto"/>
                <w:sz w:val="21"/>
                <w:szCs w:val="21"/>
                <w:highlight w:val="none"/>
                <w:u w:val="none"/>
              </w:rPr>
            </w:pPr>
          </w:p>
        </w:tc>
        <w:tc>
          <w:tcPr>
            <w:tcW w:w="894" w:type="dxa"/>
            <w:vMerge w:val="continue"/>
            <w:tcBorders>
              <w:tl2br w:val="nil"/>
              <w:tr2bl w:val="nil"/>
            </w:tcBorders>
            <w:noWrap w:val="0"/>
            <w:vAlign w:val="center"/>
          </w:tcPr>
          <w:p w14:paraId="27ACFDF7">
            <w:pPr>
              <w:jc w:val="center"/>
              <w:rPr>
                <w:rFonts w:hint="eastAsia" w:ascii="宋体" w:hAnsi="宋体" w:eastAsia="宋体" w:cs="宋体"/>
                <w:i w:val="0"/>
                <w:iCs w:val="0"/>
                <w:color w:val="auto"/>
                <w:sz w:val="21"/>
                <w:szCs w:val="21"/>
                <w:highlight w:val="none"/>
                <w:u w:val="none"/>
              </w:rPr>
            </w:pPr>
          </w:p>
        </w:tc>
        <w:tc>
          <w:tcPr>
            <w:tcW w:w="846" w:type="dxa"/>
            <w:vMerge w:val="continue"/>
            <w:tcBorders>
              <w:tl2br w:val="nil"/>
              <w:tr2bl w:val="nil"/>
            </w:tcBorders>
            <w:noWrap w:val="0"/>
            <w:vAlign w:val="center"/>
          </w:tcPr>
          <w:p w14:paraId="6D766C20">
            <w:pPr>
              <w:jc w:val="center"/>
              <w:rPr>
                <w:rFonts w:hint="eastAsia" w:ascii="宋体" w:hAnsi="宋体" w:eastAsia="宋体" w:cs="宋体"/>
                <w:i w:val="0"/>
                <w:iCs w:val="0"/>
                <w:color w:val="auto"/>
                <w:sz w:val="21"/>
                <w:szCs w:val="21"/>
                <w:highlight w:val="none"/>
                <w:u w:val="none"/>
              </w:rPr>
            </w:pPr>
          </w:p>
        </w:tc>
        <w:tc>
          <w:tcPr>
            <w:tcW w:w="1062" w:type="dxa"/>
            <w:vMerge w:val="continue"/>
            <w:tcBorders>
              <w:tl2br w:val="nil"/>
              <w:tr2bl w:val="nil"/>
            </w:tcBorders>
            <w:noWrap w:val="0"/>
            <w:vAlign w:val="center"/>
          </w:tcPr>
          <w:p w14:paraId="37C63D62">
            <w:pPr>
              <w:jc w:val="center"/>
              <w:rPr>
                <w:rFonts w:hint="eastAsia" w:ascii="宋体" w:hAnsi="宋体" w:eastAsia="宋体" w:cs="宋体"/>
                <w:i w:val="0"/>
                <w:iCs w:val="0"/>
                <w:color w:val="auto"/>
                <w:sz w:val="21"/>
                <w:szCs w:val="21"/>
                <w:highlight w:val="none"/>
                <w:u w:val="none"/>
              </w:rPr>
            </w:pPr>
          </w:p>
        </w:tc>
        <w:tc>
          <w:tcPr>
            <w:tcW w:w="2122" w:type="dxa"/>
            <w:vMerge w:val="continue"/>
            <w:tcBorders>
              <w:tl2br w:val="nil"/>
              <w:tr2bl w:val="nil"/>
            </w:tcBorders>
            <w:noWrap w:val="0"/>
            <w:vAlign w:val="center"/>
          </w:tcPr>
          <w:p w14:paraId="3CDBF4E3">
            <w:pPr>
              <w:jc w:val="left"/>
              <w:rPr>
                <w:rFonts w:hint="eastAsia" w:ascii="宋体" w:hAnsi="宋体" w:eastAsia="宋体" w:cs="宋体"/>
                <w:i w:val="0"/>
                <w:iCs w:val="0"/>
                <w:color w:val="auto"/>
                <w:sz w:val="21"/>
                <w:szCs w:val="21"/>
                <w:highlight w:val="none"/>
                <w:u w:val="none"/>
              </w:rPr>
            </w:pPr>
          </w:p>
        </w:tc>
        <w:tc>
          <w:tcPr>
            <w:tcW w:w="2363" w:type="dxa"/>
            <w:tcBorders>
              <w:tl2br w:val="nil"/>
              <w:tr2bl w:val="nil"/>
            </w:tcBorders>
            <w:noWrap w:val="0"/>
            <w:vAlign w:val="center"/>
          </w:tcPr>
          <w:p w14:paraId="7885A9A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现场保障及其他费（含安保服务、医护支持、秩序维护员、灭火器配置、配套宣传等），具体要求详见《采购需求》正文服务要求。</w:t>
            </w:r>
          </w:p>
        </w:tc>
        <w:tc>
          <w:tcPr>
            <w:tcW w:w="879" w:type="dxa"/>
            <w:vMerge w:val="continue"/>
            <w:tcBorders>
              <w:tl2br w:val="nil"/>
              <w:tr2bl w:val="nil"/>
            </w:tcBorders>
            <w:noWrap w:val="0"/>
            <w:vAlign w:val="center"/>
          </w:tcPr>
          <w:p w14:paraId="11E63939">
            <w:pPr>
              <w:jc w:val="center"/>
              <w:rPr>
                <w:rFonts w:hint="eastAsia" w:ascii="宋体" w:hAnsi="宋体" w:eastAsia="宋体" w:cs="宋体"/>
                <w:i w:val="0"/>
                <w:iCs w:val="0"/>
                <w:color w:val="auto"/>
                <w:sz w:val="24"/>
                <w:szCs w:val="24"/>
                <w:highlight w:val="none"/>
                <w:u w:val="none"/>
              </w:rPr>
            </w:pPr>
          </w:p>
        </w:tc>
        <w:tc>
          <w:tcPr>
            <w:tcW w:w="999" w:type="dxa"/>
            <w:vMerge w:val="continue"/>
            <w:tcBorders>
              <w:tl2br w:val="nil"/>
              <w:tr2bl w:val="nil"/>
            </w:tcBorders>
            <w:noWrap w:val="0"/>
            <w:vAlign w:val="center"/>
          </w:tcPr>
          <w:p w14:paraId="7C7A3842">
            <w:pPr>
              <w:jc w:val="center"/>
              <w:rPr>
                <w:rFonts w:hint="eastAsia" w:ascii="宋体" w:hAnsi="宋体" w:eastAsia="宋体" w:cs="宋体"/>
                <w:i w:val="0"/>
                <w:iCs w:val="0"/>
                <w:color w:val="auto"/>
                <w:sz w:val="24"/>
                <w:szCs w:val="24"/>
                <w:highlight w:val="none"/>
                <w:u w:val="none"/>
              </w:rPr>
            </w:pPr>
          </w:p>
        </w:tc>
        <w:tc>
          <w:tcPr>
            <w:tcW w:w="872" w:type="dxa"/>
            <w:vMerge w:val="continue"/>
            <w:tcBorders>
              <w:tl2br w:val="nil"/>
              <w:tr2bl w:val="nil"/>
            </w:tcBorders>
            <w:noWrap w:val="0"/>
            <w:vAlign w:val="center"/>
          </w:tcPr>
          <w:p w14:paraId="269E837C">
            <w:pPr>
              <w:jc w:val="center"/>
              <w:rPr>
                <w:rFonts w:hint="eastAsia" w:ascii="宋体" w:hAnsi="宋体" w:eastAsia="宋体" w:cs="宋体"/>
                <w:i w:val="0"/>
                <w:iCs w:val="0"/>
                <w:color w:val="auto"/>
                <w:sz w:val="20"/>
                <w:szCs w:val="20"/>
                <w:highlight w:val="none"/>
                <w:u w:val="none"/>
              </w:rPr>
            </w:pPr>
          </w:p>
        </w:tc>
      </w:tr>
      <w:tr w14:paraId="5B8BD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443" w:type="dxa"/>
            <w:vMerge w:val="restart"/>
            <w:tcBorders>
              <w:tl2br w:val="nil"/>
              <w:tr2bl w:val="nil"/>
            </w:tcBorders>
            <w:noWrap w:val="0"/>
            <w:vAlign w:val="center"/>
          </w:tcPr>
          <w:p w14:paraId="141420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894" w:type="dxa"/>
            <w:vMerge w:val="continue"/>
            <w:tcBorders>
              <w:tl2br w:val="nil"/>
              <w:tr2bl w:val="nil"/>
            </w:tcBorders>
            <w:noWrap w:val="0"/>
            <w:vAlign w:val="center"/>
          </w:tcPr>
          <w:p w14:paraId="4F365A46">
            <w:pPr>
              <w:jc w:val="center"/>
              <w:rPr>
                <w:rFonts w:hint="eastAsia" w:ascii="宋体" w:hAnsi="宋体" w:eastAsia="宋体" w:cs="宋体"/>
                <w:i w:val="0"/>
                <w:iCs w:val="0"/>
                <w:color w:val="auto"/>
                <w:sz w:val="21"/>
                <w:szCs w:val="21"/>
                <w:highlight w:val="none"/>
                <w:u w:val="none"/>
              </w:rPr>
            </w:pPr>
          </w:p>
        </w:tc>
        <w:tc>
          <w:tcPr>
            <w:tcW w:w="846" w:type="dxa"/>
            <w:vMerge w:val="restart"/>
            <w:tcBorders>
              <w:tl2br w:val="nil"/>
              <w:tr2bl w:val="nil"/>
            </w:tcBorders>
            <w:noWrap w:val="0"/>
            <w:vAlign w:val="center"/>
          </w:tcPr>
          <w:p w14:paraId="3C694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大型现场招聘会</w:t>
            </w:r>
          </w:p>
        </w:tc>
        <w:tc>
          <w:tcPr>
            <w:tcW w:w="1062" w:type="dxa"/>
            <w:vMerge w:val="restart"/>
            <w:tcBorders>
              <w:tl2br w:val="nil"/>
              <w:tr2bl w:val="nil"/>
            </w:tcBorders>
            <w:noWrap w:val="0"/>
            <w:vAlign w:val="center"/>
          </w:tcPr>
          <w:p w14:paraId="1415A0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就业援助</w:t>
            </w:r>
            <w:r>
              <w:rPr>
                <w:rFonts w:hint="eastAsia" w:ascii="宋体" w:hAnsi="宋体" w:cs="宋体"/>
                <w:i w:val="0"/>
                <w:iCs w:val="0"/>
                <w:color w:val="auto"/>
                <w:kern w:val="0"/>
                <w:sz w:val="21"/>
                <w:szCs w:val="21"/>
                <w:highlight w:val="none"/>
                <w:u w:val="none"/>
                <w:lang w:val="en-US" w:eastAsia="zh-CN" w:bidi="ar"/>
              </w:rPr>
              <w:t>季</w:t>
            </w:r>
            <w:r>
              <w:rPr>
                <w:rFonts w:hint="eastAsia" w:ascii="宋体" w:hAnsi="宋体" w:eastAsia="宋体" w:cs="宋体"/>
                <w:i w:val="0"/>
                <w:iCs w:val="0"/>
                <w:color w:val="auto"/>
                <w:kern w:val="0"/>
                <w:sz w:val="21"/>
                <w:szCs w:val="21"/>
                <w:highlight w:val="none"/>
                <w:u w:val="none"/>
                <w:lang w:val="en-US" w:eastAsia="zh-CN" w:bidi="ar"/>
              </w:rPr>
              <w:t>、民营用人单位服务月、金秋招聘月等专项招聘活动</w:t>
            </w:r>
            <w:r>
              <w:rPr>
                <w:rStyle w:val="148"/>
                <w:rFonts w:hint="eastAsia" w:ascii="宋体" w:hAnsi="宋体" w:eastAsia="宋体" w:cs="宋体"/>
                <w:color w:val="auto"/>
                <w:highlight w:val="none"/>
                <w:lang w:val="en-US" w:eastAsia="zh-CN" w:bidi="ar"/>
              </w:rPr>
              <w:t>（大型招聘活动）</w:t>
            </w:r>
          </w:p>
        </w:tc>
        <w:tc>
          <w:tcPr>
            <w:tcW w:w="2122" w:type="dxa"/>
            <w:vMerge w:val="restart"/>
            <w:tcBorders>
              <w:tl2br w:val="nil"/>
              <w:tr2bl w:val="nil"/>
            </w:tcBorders>
            <w:noWrap w:val="0"/>
            <w:vAlign w:val="center"/>
          </w:tcPr>
          <w:p w14:paraId="610A97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联合多部门举办，统筹组织用人单位现场招聘；2.提供会场物料支持，含桌椅、门楣、大会宣传桁架、指示牌、引导牌、政策宣传海报、办公用品、宣传资料，同步开展短视频拍摄制作；3.配置会场安保、医护人员及秩序维护员，保障现场秩序。</w:t>
            </w:r>
          </w:p>
        </w:tc>
        <w:tc>
          <w:tcPr>
            <w:tcW w:w="2363" w:type="dxa"/>
            <w:tcBorders>
              <w:tl2br w:val="nil"/>
              <w:tr2bl w:val="nil"/>
            </w:tcBorders>
            <w:noWrap w:val="0"/>
            <w:vAlign w:val="center"/>
          </w:tcPr>
          <w:p w14:paraId="62DC73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现场布展物料（含帐篷、桌椅、门楣、宣传桁架、横幅、指示牌、引导牌、宣传资料，以及工作人员午餐、饮用水等），具体要求详见《采购需求》正文服务要求。</w:t>
            </w:r>
          </w:p>
        </w:tc>
        <w:tc>
          <w:tcPr>
            <w:tcW w:w="879" w:type="dxa"/>
            <w:vMerge w:val="restart"/>
            <w:tcBorders>
              <w:tl2br w:val="nil"/>
              <w:tr2bl w:val="nil"/>
            </w:tcBorders>
            <w:noWrap w:val="0"/>
            <w:vAlign w:val="center"/>
          </w:tcPr>
          <w:p w14:paraId="5338F6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999" w:type="dxa"/>
            <w:vMerge w:val="restart"/>
            <w:tcBorders>
              <w:tl2br w:val="nil"/>
              <w:tr2bl w:val="nil"/>
            </w:tcBorders>
            <w:noWrap w:val="0"/>
            <w:vAlign w:val="center"/>
          </w:tcPr>
          <w:p w14:paraId="75966E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36.00 </w:t>
            </w:r>
          </w:p>
        </w:tc>
        <w:tc>
          <w:tcPr>
            <w:tcW w:w="872" w:type="dxa"/>
            <w:vMerge w:val="restart"/>
            <w:tcBorders>
              <w:tl2br w:val="nil"/>
              <w:tr2bl w:val="nil"/>
            </w:tcBorders>
            <w:noWrap w:val="0"/>
            <w:vAlign w:val="center"/>
          </w:tcPr>
          <w:p w14:paraId="4230EF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就业援助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季</w:t>
            </w:r>
            <w:r>
              <w:rPr>
                <w:rFonts w:hint="eastAsia" w:ascii="宋体" w:hAnsi="宋体" w:eastAsia="宋体" w:cs="宋体"/>
                <w:i w:val="0"/>
                <w:iCs w:val="0"/>
                <w:color w:val="auto"/>
                <w:kern w:val="0"/>
                <w:sz w:val="20"/>
                <w:szCs w:val="20"/>
                <w:highlight w:val="none"/>
                <w:u w:val="none"/>
                <w:lang w:val="en-US" w:eastAsia="zh-CN" w:bidi="ar"/>
              </w:rPr>
              <w:t>、民营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企业服务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月、金秋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招聘月专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项活动</w:t>
            </w:r>
          </w:p>
        </w:tc>
      </w:tr>
      <w:tr w14:paraId="30A0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443" w:type="dxa"/>
            <w:vMerge w:val="continue"/>
            <w:tcBorders>
              <w:tl2br w:val="nil"/>
              <w:tr2bl w:val="nil"/>
            </w:tcBorders>
            <w:noWrap w:val="0"/>
            <w:vAlign w:val="center"/>
          </w:tcPr>
          <w:p w14:paraId="13D92326">
            <w:pPr>
              <w:jc w:val="center"/>
              <w:rPr>
                <w:rFonts w:hint="eastAsia" w:ascii="宋体" w:hAnsi="宋体" w:eastAsia="宋体" w:cs="宋体"/>
                <w:i w:val="0"/>
                <w:iCs w:val="0"/>
                <w:color w:val="auto"/>
                <w:sz w:val="21"/>
                <w:szCs w:val="21"/>
                <w:highlight w:val="none"/>
                <w:u w:val="none"/>
              </w:rPr>
            </w:pPr>
          </w:p>
        </w:tc>
        <w:tc>
          <w:tcPr>
            <w:tcW w:w="894" w:type="dxa"/>
            <w:vMerge w:val="continue"/>
            <w:tcBorders>
              <w:tl2br w:val="nil"/>
              <w:tr2bl w:val="nil"/>
            </w:tcBorders>
            <w:noWrap w:val="0"/>
            <w:vAlign w:val="center"/>
          </w:tcPr>
          <w:p w14:paraId="021D2E0A">
            <w:pPr>
              <w:jc w:val="center"/>
              <w:rPr>
                <w:rFonts w:hint="eastAsia" w:ascii="宋体" w:hAnsi="宋体" w:eastAsia="宋体" w:cs="宋体"/>
                <w:i w:val="0"/>
                <w:iCs w:val="0"/>
                <w:color w:val="auto"/>
                <w:sz w:val="21"/>
                <w:szCs w:val="21"/>
                <w:highlight w:val="none"/>
                <w:u w:val="none"/>
              </w:rPr>
            </w:pPr>
          </w:p>
        </w:tc>
        <w:tc>
          <w:tcPr>
            <w:tcW w:w="846" w:type="dxa"/>
            <w:vMerge w:val="continue"/>
            <w:tcBorders>
              <w:tl2br w:val="nil"/>
              <w:tr2bl w:val="nil"/>
            </w:tcBorders>
            <w:noWrap w:val="0"/>
            <w:vAlign w:val="center"/>
          </w:tcPr>
          <w:p w14:paraId="37A2C37F">
            <w:pPr>
              <w:jc w:val="center"/>
              <w:rPr>
                <w:rFonts w:hint="eastAsia" w:ascii="宋体" w:hAnsi="宋体" w:eastAsia="宋体" w:cs="宋体"/>
                <w:i w:val="0"/>
                <w:iCs w:val="0"/>
                <w:color w:val="auto"/>
                <w:sz w:val="21"/>
                <w:szCs w:val="21"/>
                <w:highlight w:val="none"/>
                <w:u w:val="none"/>
              </w:rPr>
            </w:pPr>
          </w:p>
        </w:tc>
        <w:tc>
          <w:tcPr>
            <w:tcW w:w="1062" w:type="dxa"/>
            <w:vMerge w:val="continue"/>
            <w:tcBorders>
              <w:tl2br w:val="nil"/>
              <w:tr2bl w:val="nil"/>
            </w:tcBorders>
            <w:noWrap w:val="0"/>
            <w:vAlign w:val="center"/>
          </w:tcPr>
          <w:p w14:paraId="1F643E11">
            <w:pPr>
              <w:jc w:val="center"/>
              <w:rPr>
                <w:rFonts w:hint="eastAsia" w:ascii="宋体" w:hAnsi="宋体" w:eastAsia="宋体" w:cs="宋体"/>
                <w:i w:val="0"/>
                <w:iCs w:val="0"/>
                <w:color w:val="auto"/>
                <w:sz w:val="21"/>
                <w:szCs w:val="21"/>
                <w:highlight w:val="none"/>
                <w:u w:val="none"/>
              </w:rPr>
            </w:pPr>
          </w:p>
        </w:tc>
        <w:tc>
          <w:tcPr>
            <w:tcW w:w="2122" w:type="dxa"/>
            <w:vMerge w:val="continue"/>
            <w:tcBorders>
              <w:tl2br w:val="nil"/>
              <w:tr2bl w:val="nil"/>
            </w:tcBorders>
            <w:noWrap w:val="0"/>
            <w:vAlign w:val="center"/>
          </w:tcPr>
          <w:p w14:paraId="722AB1EF">
            <w:pPr>
              <w:jc w:val="left"/>
              <w:rPr>
                <w:rFonts w:hint="eastAsia" w:ascii="宋体" w:hAnsi="宋体" w:eastAsia="宋体" w:cs="宋体"/>
                <w:i w:val="0"/>
                <w:iCs w:val="0"/>
                <w:color w:val="auto"/>
                <w:sz w:val="21"/>
                <w:szCs w:val="21"/>
                <w:highlight w:val="none"/>
                <w:u w:val="none"/>
              </w:rPr>
            </w:pPr>
          </w:p>
        </w:tc>
        <w:tc>
          <w:tcPr>
            <w:tcW w:w="2363" w:type="dxa"/>
            <w:tcBorders>
              <w:tl2br w:val="nil"/>
              <w:tr2bl w:val="nil"/>
            </w:tcBorders>
            <w:noWrap w:val="0"/>
            <w:vAlign w:val="center"/>
          </w:tcPr>
          <w:p w14:paraId="102AE5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线上线下宣传费（含宣传推广、短视频制作、短信推送、海报张贴等），具体要求详见《采购需求》正文服务要求。</w:t>
            </w:r>
          </w:p>
        </w:tc>
        <w:tc>
          <w:tcPr>
            <w:tcW w:w="879" w:type="dxa"/>
            <w:vMerge w:val="continue"/>
            <w:tcBorders>
              <w:tl2br w:val="nil"/>
              <w:tr2bl w:val="nil"/>
            </w:tcBorders>
            <w:noWrap w:val="0"/>
            <w:vAlign w:val="center"/>
          </w:tcPr>
          <w:p w14:paraId="0AA8B71B">
            <w:pPr>
              <w:jc w:val="center"/>
              <w:rPr>
                <w:rFonts w:hint="eastAsia" w:ascii="宋体" w:hAnsi="宋体" w:eastAsia="宋体" w:cs="宋体"/>
                <w:i w:val="0"/>
                <w:iCs w:val="0"/>
                <w:color w:val="auto"/>
                <w:sz w:val="24"/>
                <w:szCs w:val="24"/>
                <w:highlight w:val="none"/>
                <w:u w:val="none"/>
              </w:rPr>
            </w:pPr>
          </w:p>
        </w:tc>
        <w:tc>
          <w:tcPr>
            <w:tcW w:w="999" w:type="dxa"/>
            <w:vMerge w:val="continue"/>
            <w:tcBorders>
              <w:tl2br w:val="nil"/>
              <w:tr2bl w:val="nil"/>
            </w:tcBorders>
            <w:noWrap w:val="0"/>
            <w:vAlign w:val="center"/>
          </w:tcPr>
          <w:p w14:paraId="54CE6F57">
            <w:pPr>
              <w:jc w:val="center"/>
              <w:rPr>
                <w:rFonts w:hint="eastAsia" w:ascii="宋体" w:hAnsi="宋体" w:eastAsia="宋体" w:cs="宋体"/>
                <w:i w:val="0"/>
                <w:iCs w:val="0"/>
                <w:color w:val="auto"/>
                <w:sz w:val="24"/>
                <w:szCs w:val="24"/>
                <w:highlight w:val="none"/>
                <w:u w:val="none"/>
              </w:rPr>
            </w:pPr>
          </w:p>
        </w:tc>
        <w:tc>
          <w:tcPr>
            <w:tcW w:w="872" w:type="dxa"/>
            <w:vMerge w:val="continue"/>
            <w:tcBorders>
              <w:tl2br w:val="nil"/>
              <w:tr2bl w:val="nil"/>
            </w:tcBorders>
            <w:noWrap w:val="0"/>
            <w:vAlign w:val="center"/>
          </w:tcPr>
          <w:p w14:paraId="0C29D9B0">
            <w:pPr>
              <w:jc w:val="center"/>
              <w:rPr>
                <w:rFonts w:hint="eastAsia" w:ascii="宋体" w:hAnsi="宋体" w:eastAsia="宋体" w:cs="宋体"/>
                <w:i w:val="0"/>
                <w:iCs w:val="0"/>
                <w:color w:val="auto"/>
                <w:sz w:val="20"/>
                <w:szCs w:val="20"/>
                <w:highlight w:val="none"/>
                <w:u w:val="none"/>
              </w:rPr>
            </w:pPr>
          </w:p>
        </w:tc>
      </w:tr>
      <w:tr w14:paraId="54CE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2" w:hRule="atLeast"/>
          <w:jc w:val="center"/>
        </w:trPr>
        <w:tc>
          <w:tcPr>
            <w:tcW w:w="443" w:type="dxa"/>
            <w:vMerge w:val="continue"/>
            <w:tcBorders>
              <w:tl2br w:val="nil"/>
              <w:tr2bl w:val="nil"/>
            </w:tcBorders>
            <w:noWrap w:val="0"/>
            <w:vAlign w:val="center"/>
          </w:tcPr>
          <w:p w14:paraId="57732734">
            <w:pPr>
              <w:jc w:val="center"/>
              <w:rPr>
                <w:rFonts w:hint="eastAsia" w:ascii="宋体" w:hAnsi="宋体" w:eastAsia="宋体" w:cs="宋体"/>
                <w:i w:val="0"/>
                <w:iCs w:val="0"/>
                <w:color w:val="auto"/>
                <w:sz w:val="21"/>
                <w:szCs w:val="21"/>
                <w:highlight w:val="none"/>
                <w:u w:val="none"/>
              </w:rPr>
            </w:pPr>
          </w:p>
        </w:tc>
        <w:tc>
          <w:tcPr>
            <w:tcW w:w="894" w:type="dxa"/>
            <w:vMerge w:val="continue"/>
            <w:tcBorders>
              <w:tl2br w:val="nil"/>
              <w:tr2bl w:val="nil"/>
            </w:tcBorders>
            <w:noWrap w:val="0"/>
            <w:vAlign w:val="center"/>
          </w:tcPr>
          <w:p w14:paraId="70E38B95">
            <w:pPr>
              <w:jc w:val="center"/>
              <w:rPr>
                <w:rFonts w:hint="eastAsia" w:ascii="宋体" w:hAnsi="宋体" w:eastAsia="宋体" w:cs="宋体"/>
                <w:i w:val="0"/>
                <w:iCs w:val="0"/>
                <w:color w:val="auto"/>
                <w:sz w:val="21"/>
                <w:szCs w:val="21"/>
                <w:highlight w:val="none"/>
                <w:u w:val="none"/>
              </w:rPr>
            </w:pPr>
          </w:p>
        </w:tc>
        <w:tc>
          <w:tcPr>
            <w:tcW w:w="846" w:type="dxa"/>
            <w:vMerge w:val="continue"/>
            <w:tcBorders>
              <w:tl2br w:val="nil"/>
              <w:tr2bl w:val="nil"/>
            </w:tcBorders>
            <w:noWrap w:val="0"/>
            <w:vAlign w:val="center"/>
          </w:tcPr>
          <w:p w14:paraId="0DDDE5DA">
            <w:pPr>
              <w:jc w:val="center"/>
              <w:rPr>
                <w:rFonts w:hint="eastAsia" w:ascii="宋体" w:hAnsi="宋体" w:eastAsia="宋体" w:cs="宋体"/>
                <w:i w:val="0"/>
                <w:iCs w:val="0"/>
                <w:color w:val="auto"/>
                <w:sz w:val="21"/>
                <w:szCs w:val="21"/>
                <w:highlight w:val="none"/>
                <w:u w:val="none"/>
              </w:rPr>
            </w:pPr>
          </w:p>
        </w:tc>
        <w:tc>
          <w:tcPr>
            <w:tcW w:w="1062" w:type="dxa"/>
            <w:vMerge w:val="continue"/>
            <w:tcBorders>
              <w:tl2br w:val="nil"/>
              <w:tr2bl w:val="nil"/>
            </w:tcBorders>
            <w:noWrap w:val="0"/>
            <w:vAlign w:val="center"/>
          </w:tcPr>
          <w:p w14:paraId="525463BD">
            <w:pPr>
              <w:jc w:val="center"/>
              <w:rPr>
                <w:rFonts w:hint="eastAsia" w:ascii="宋体" w:hAnsi="宋体" w:eastAsia="宋体" w:cs="宋体"/>
                <w:i w:val="0"/>
                <w:iCs w:val="0"/>
                <w:color w:val="auto"/>
                <w:sz w:val="21"/>
                <w:szCs w:val="21"/>
                <w:highlight w:val="none"/>
                <w:u w:val="none"/>
              </w:rPr>
            </w:pPr>
          </w:p>
        </w:tc>
        <w:tc>
          <w:tcPr>
            <w:tcW w:w="2122" w:type="dxa"/>
            <w:vMerge w:val="continue"/>
            <w:tcBorders>
              <w:tl2br w:val="nil"/>
              <w:tr2bl w:val="nil"/>
            </w:tcBorders>
            <w:noWrap w:val="0"/>
            <w:vAlign w:val="center"/>
          </w:tcPr>
          <w:p w14:paraId="50817F53">
            <w:pPr>
              <w:jc w:val="left"/>
              <w:rPr>
                <w:rFonts w:hint="eastAsia" w:ascii="宋体" w:hAnsi="宋体" w:eastAsia="宋体" w:cs="宋体"/>
                <w:i w:val="0"/>
                <w:iCs w:val="0"/>
                <w:color w:val="auto"/>
                <w:sz w:val="21"/>
                <w:szCs w:val="21"/>
                <w:highlight w:val="none"/>
                <w:u w:val="none"/>
              </w:rPr>
            </w:pPr>
          </w:p>
        </w:tc>
        <w:tc>
          <w:tcPr>
            <w:tcW w:w="2363" w:type="dxa"/>
            <w:tcBorders>
              <w:tl2br w:val="nil"/>
              <w:tr2bl w:val="nil"/>
            </w:tcBorders>
            <w:noWrap w:val="0"/>
            <w:vAlign w:val="center"/>
          </w:tcPr>
          <w:p w14:paraId="35301D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现场保障及其他费（含安保服务、医护支持、秩序维护员、灭火器配置、配套宣传等），具体要求详见《采购需求》正文服务要求。</w:t>
            </w:r>
          </w:p>
        </w:tc>
        <w:tc>
          <w:tcPr>
            <w:tcW w:w="879" w:type="dxa"/>
            <w:vMerge w:val="continue"/>
            <w:tcBorders>
              <w:tl2br w:val="nil"/>
              <w:tr2bl w:val="nil"/>
            </w:tcBorders>
            <w:noWrap w:val="0"/>
            <w:vAlign w:val="center"/>
          </w:tcPr>
          <w:p w14:paraId="6899DF6D">
            <w:pPr>
              <w:jc w:val="center"/>
              <w:rPr>
                <w:rFonts w:hint="eastAsia" w:ascii="宋体" w:hAnsi="宋体" w:eastAsia="宋体" w:cs="宋体"/>
                <w:i w:val="0"/>
                <w:iCs w:val="0"/>
                <w:color w:val="auto"/>
                <w:sz w:val="24"/>
                <w:szCs w:val="24"/>
                <w:highlight w:val="none"/>
                <w:u w:val="none"/>
              </w:rPr>
            </w:pPr>
          </w:p>
        </w:tc>
        <w:tc>
          <w:tcPr>
            <w:tcW w:w="999" w:type="dxa"/>
            <w:vMerge w:val="continue"/>
            <w:tcBorders>
              <w:tl2br w:val="nil"/>
              <w:tr2bl w:val="nil"/>
            </w:tcBorders>
            <w:noWrap w:val="0"/>
            <w:vAlign w:val="center"/>
          </w:tcPr>
          <w:p w14:paraId="6C868F0A">
            <w:pPr>
              <w:jc w:val="center"/>
              <w:rPr>
                <w:rFonts w:hint="eastAsia" w:ascii="宋体" w:hAnsi="宋体" w:eastAsia="宋体" w:cs="宋体"/>
                <w:i w:val="0"/>
                <w:iCs w:val="0"/>
                <w:color w:val="auto"/>
                <w:sz w:val="24"/>
                <w:szCs w:val="24"/>
                <w:highlight w:val="none"/>
                <w:u w:val="none"/>
              </w:rPr>
            </w:pPr>
          </w:p>
        </w:tc>
        <w:tc>
          <w:tcPr>
            <w:tcW w:w="872" w:type="dxa"/>
            <w:vMerge w:val="continue"/>
            <w:tcBorders>
              <w:tl2br w:val="nil"/>
              <w:tr2bl w:val="nil"/>
            </w:tcBorders>
            <w:noWrap w:val="0"/>
            <w:vAlign w:val="center"/>
          </w:tcPr>
          <w:p w14:paraId="542C87E0">
            <w:pPr>
              <w:jc w:val="center"/>
              <w:rPr>
                <w:rFonts w:hint="eastAsia" w:ascii="宋体" w:hAnsi="宋体" w:eastAsia="宋体" w:cs="宋体"/>
                <w:i w:val="0"/>
                <w:iCs w:val="0"/>
                <w:color w:val="auto"/>
                <w:sz w:val="20"/>
                <w:szCs w:val="20"/>
                <w:highlight w:val="none"/>
                <w:u w:val="none"/>
              </w:rPr>
            </w:pPr>
          </w:p>
        </w:tc>
      </w:tr>
      <w:tr w14:paraId="53A9F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443" w:type="dxa"/>
            <w:vMerge w:val="restart"/>
            <w:tcBorders>
              <w:tl2br w:val="nil"/>
              <w:tr2bl w:val="nil"/>
            </w:tcBorders>
            <w:noWrap w:val="0"/>
            <w:vAlign w:val="center"/>
          </w:tcPr>
          <w:p w14:paraId="191144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894" w:type="dxa"/>
            <w:vMerge w:val="continue"/>
            <w:tcBorders>
              <w:tl2br w:val="nil"/>
              <w:tr2bl w:val="nil"/>
            </w:tcBorders>
            <w:noWrap w:val="0"/>
            <w:vAlign w:val="center"/>
          </w:tcPr>
          <w:p w14:paraId="5F58A482">
            <w:pPr>
              <w:jc w:val="center"/>
              <w:rPr>
                <w:rFonts w:hint="eastAsia" w:ascii="宋体" w:hAnsi="宋体" w:eastAsia="宋体" w:cs="宋体"/>
                <w:i w:val="0"/>
                <w:iCs w:val="0"/>
                <w:color w:val="auto"/>
                <w:sz w:val="21"/>
                <w:szCs w:val="21"/>
                <w:highlight w:val="none"/>
                <w:u w:val="none"/>
              </w:rPr>
            </w:pPr>
          </w:p>
        </w:tc>
        <w:tc>
          <w:tcPr>
            <w:tcW w:w="846" w:type="dxa"/>
            <w:vMerge w:val="restart"/>
            <w:tcBorders>
              <w:tl2br w:val="nil"/>
              <w:tr2bl w:val="nil"/>
            </w:tcBorders>
            <w:noWrap w:val="0"/>
            <w:vAlign w:val="center"/>
          </w:tcPr>
          <w:p w14:paraId="6C24D9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市内现场招聘会</w:t>
            </w:r>
          </w:p>
        </w:tc>
        <w:tc>
          <w:tcPr>
            <w:tcW w:w="1062" w:type="dxa"/>
            <w:vMerge w:val="restart"/>
            <w:tcBorders>
              <w:tl2br w:val="nil"/>
              <w:tr2bl w:val="nil"/>
            </w:tcBorders>
            <w:noWrap w:val="0"/>
            <w:vAlign w:val="center"/>
          </w:tcPr>
          <w:p w14:paraId="5C518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组织开展市内现场招聘会</w:t>
            </w:r>
            <w:r>
              <w:rPr>
                <w:rStyle w:val="148"/>
                <w:rFonts w:hint="eastAsia" w:ascii="宋体" w:hAnsi="宋体" w:eastAsia="宋体" w:cs="宋体"/>
                <w:color w:val="auto"/>
                <w:highlight w:val="none"/>
                <w:lang w:val="en-US" w:eastAsia="zh-CN" w:bidi="ar"/>
              </w:rPr>
              <w:t>（中型招聘活动）</w:t>
            </w:r>
          </w:p>
        </w:tc>
        <w:tc>
          <w:tcPr>
            <w:tcW w:w="2122" w:type="dxa"/>
            <w:vMerge w:val="restart"/>
            <w:tcBorders>
              <w:tl2br w:val="nil"/>
              <w:tr2bl w:val="nil"/>
            </w:tcBorders>
            <w:noWrap w:val="0"/>
            <w:vAlign w:val="center"/>
          </w:tcPr>
          <w:p w14:paraId="79128B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提供会场物料支持，含桌椅、门楣、大会宣传桁架、指示牌、引导牌、政策宣传海报、办公用品、宣传资料，同步开展短视频拍摄制作；2.配置会场安保、医护人员及秩序维护员，保障现场秩序；3.提供工作人员午餐及饮用水；4.开展各类活动宣传及用工信息宣传；5.完成现场照片拍摄及短视频制作；6.通过短信及微信公众号等新媒体渠道开展宣传。</w:t>
            </w:r>
          </w:p>
        </w:tc>
        <w:tc>
          <w:tcPr>
            <w:tcW w:w="2363" w:type="dxa"/>
            <w:tcBorders>
              <w:tl2br w:val="nil"/>
              <w:tr2bl w:val="nil"/>
            </w:tcBorders>
            <w:noWrap w:val="0"/>
            <w:vAlign w:val="center"/>
          </w:tcPr>
          <w:p w14:paraId="1C2379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现场布展物料（含帐篷、桌椅、门楣、宣传桁架、横幅、指示牌、引导牌、宣传资料，以及工作人员午餐、饮用水等），具体要求详见《采购需求》正文服务要求。</w:t>
            </w:r>
          </w:p>
        </w:tc>
        <w:tc>
          <w:tcPr>
            <w:tcW w:w="879" w:type="dxa"/>
            <w:vMerge w:val="restart"/>
            <w:tcBorders>
              <w:tl2br w:val="nil"/>
              <w:tr2bl w:val="nil"/>
            </w:tcBorders>
            <w:noWrap w:val="0"/>
            <w:vAlign w:val="center"/>
          </w:tcPr>
          <w:p w14:paraId="006916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15 </w:t>
            </w:r>
          </w:p>
        </w:tc>
        <w:tc>
          <w:tcPr>
            <w:tcW w:w="999" w:type="dxa"/>
            <w:vMerge w:val="restart"/>
            <w:tcBorders>
              <w:tl2br w:val="nil"/>
              <w:tr2bl w:val="nil"/>
            </w:tcBorders>
            <w:noWrap w:val="0"/>
            <w:vAlign w:val="center"/>
          </w:tcPr>
          <w:p w14:paraId="1C5367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82.50 </w:t>
            </w:r>
          </w:p>
        </w:tc>
        <w:tc>
          <w:tcPr>
            <w:tcW w:w="872" w:type="dxa"/>
            <w:vMerge w:val="restart"/>
            <w:tcBorders>
              <w:tl2br w:val="nil"/>
              <w:tr2bl w:val="nil"/>
            </w:tcBorders>
            <w:noWrap w:val="0"/>
            <w:vAlign w:val="center"/>
          </w:tcPr>
          <w:p w14:paraId="08958B6D">
            <w:pPr>
              <w:jc w:val="center"/>
              <w:rPr>
                <w:rFonts w:hint="eastAsia" w:ascii="宋体" w:hAnsi="宋体" w:eastAsia="宋体" w:cs="宋体"/>
                <w:i w:val="0"/>
                <w:iCs w:val="0"/>
                <w:color w:val="auto"/>
                <w:sz w:val="20"/>
                <w:szCs w:val="20"/>
                <w:highlight w:val="none"/>
                <w:u w:val="none"/>
              </w:rPr>
            </w:pPr>
          </w:p>
        </w:tc>
      </w:tr>
      <w:tr w14:paraId="3653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443" w:type="dxa"/>
            <w:vMerge w:val="continue"/>
            <w:tcBorders>
              <w:tl2br w:val="nil"/>
              <w:tr2bl w:val="nil"/>
            </w:tcBorders>
            <w:noWrap w:val="0"/>
            <w:vAlign w:val="center"/>
          </w:tcPr>
          <w:p w14:paraId="529C33EF">
            <w:pPr>
              <w:jc w:val="center"/>
              <w:rPr>
                <w:rFonts w:hint="eastAsia" w:ascii="宋体" w:hAnsi="宋体" w:eastAsia="宋体" w:cs="宋体"/>
                <w:i w:val="0"/>
                <w:iCs w:val="0"/>
                <w:color w:val="auto"/>
                <w:sz w:val="21"/>
                <w:szCs w:val="21"/>
                <w:highlight w:val="none"/>
                <w:u w:val="none"/>
              </w:rPr>
            </w:pPr>
          </w:p>
        </w:tc>
        <w:tc>
          <w:tcPr>
            <w:tcW w:w="894" w:type="dxa"/>
            <w:vMerge w:val="continue"/>
            <w:tcBorders>
              <w:tl2br w:val="nil"/>
              <w:tr2bl w:val="nil"/>
            </w:tcBorders>
            <w:noWrap w:val="0"/>
            <w:vAlign w:val="center"/>
          </w:tcPr>
          <w:p w14:paraId="332AF58D">
            <w:pPr>
              <w:jc w:val="center"/>
              <w:rPr>
                <w:rFonts w:hint="eastAsia" w:ascii="宋体" w:hAnsi="宋体" w:eastAsia="宋体" w:cs="宋体"/>
                <w:i w:val="0"/>
                <w:iCs w:val="0"/>
                <w:color w:val="auto"/>
                <w:sz w:val="21"/>
                <w:szCs w:val="21"/>
                <w:highlight w:val="none"/>
                <w:u w:val="none"/>
              </w:rPr>
            </w:pPr>
          </w:p>
        </w:tc>
        <w:tc>
          <w:tcPr>
            <w:tcW w:w="846" w:type="dxa"/>
            <w:vMerge w:val="continue"/>
            <w:tcBorders>
              <w:tl2br w:val="nil"/>
              <w:tr2bl w:val="nil"/>
            </w:tcBorders>
            <w:noWrap w:val="0"/>
            <w:vAlign w:val="center"/>
          </w:tcPr>
          <w:p w14:paraId="7CEAB0DC">
            <w:pPr>
              <w:jc w:val="center"/>
              <w:rPr>
                <w:rFonts w:hint="eastAsia" w:ascii="宋体" w:hAnsi="宋体" w:eastAsia="宋体" w:cs="宋体"/>
                <w:i w:val="0"/>
                <w:iCs w:val="0"/>
                <w:color w:val="auto"/>
                <w:sz w:val="21"/>
                <w:szCs w:val="21"/>
                <w:highlight w:val="none"/>
                <w:u w:val="none"/>
              </w:rPr>
            </w:pPr>
          </w:p>
        </w:tc>
        <w:tc>
          <w:tcPr>
            <w:tcW w:w="1062" w:type="dxa"/>
            <w:vMerge w:val="continue"/>
            <w:tcBorders>
              <w:tl2br w:val="nil"/>
              <w:tr2bl w:val="nil"/>
            </w:tcBorders>
            <w:noWrap w:val="0"/>
            <w:vAlign w:val="center"/>
          </w:tcPr>
          <w:p w14:paraId="50111F8E">
            <w:pPr>
              <w:jc w:val="center"/>
              <w:rPr>
                <w:rFonts w:hint="eastAsia" w:ascii="宋体" w:hAnsi="宋体" w:eastAsia="宋体" w:cs="宋体"/>
                <w:i w:val="0"/>
                <w:iCs w:val="0"/>
                <w:color w:val="auto"/>
                <w:sz w:val="21"/>
                <w:szCs w:val="21"/>
                <w:highlight w:val="none"/>
                <w:u w:val="none"/>
              </w:rPr>
            </w:pPr>
          </w:p>
        </w:tc>
        <w:tc>
          <w:tcPr>
            <w:tcW w:w="2122" w:type="dxa"/>
            <w:vMerge w:val="continue"/>
            <w:tcBorders>
              <w:tl2br w:val="nil"/>
              <w:tr2bl w:val="nil"/>
            </w:tcBorders>
            <w:noWrap w:val="0"/>
            <w:vAlign w:val="center"/>
          </w:tcPr>
          <w:p w14:paraId="3E5D9DF0">
            <w:pPr>
              <w:jc w:val="left"/>
              <w:rPr>
                <w:rFonts w:hint="eastAsia" w:ascii="宋体" w:hAnsi="宋体" w:eastAsia="宋体" w:cs="宋体"/>
                <w:i w:val="0"/>
                <w:iCs w:val="0"/>
                <w:color w:val="auto"/>
                <w:sz w:val="21"/>
                <w:szCs w:val="21"/>
                <w:highlight w:val="none"/>
                <w:u w:val="none"/>
              </w:rPr>
            </w:pPr>
          </w:p>
        </w:tc>
        <w:tc>
          <w:tcPr>
            <w:tcW w:w="2363" w:type="dxa"/>
            <w:tcBorders>
              <w:tl2br w:val="nil"/>
              <w:tr2bl w:val="nil"/>
            </w:tcBorders>
            <w:noWrap w:val="0"/>
            <w:vAlign w:val="center"/>
          </w:tcPr>
          <w:p w14:paraId="6DDD411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线上线下宣传费（含宣传推广、短视频制作、短信推送、海报张贴等），具体要求详见《采购需求》正文服务要求。</w:t>
            </w:r>
          </w:p>
        </w:tc>
        <w:tc>
          <w:tcPr>
            <w:tcW w:w="879" w:type="dxa"/>
            <w:vMerge w:val="continue"/>
            <w:tcBorders>
              <w:tl2br w:val="nil"/>
              <w:tr2bl w:val="nil"/>
            </w:tcBorders>
            <w:noWrap w:val="0"/>
            <w:vAlign w:val="center"/>
          </w:tcPr>
          <w:p w14:paraId="3EEDE84D">
            <w:pPr>
              <w:jc w:val="center"/>
              <w:rPr>
                <w:rFonts w:hint="eastAsia" w:ascii="宋体" w:hAnsi="宋体" w:eastAsia="宋体" w:cs="宋体"/>
                <w:i w:val="0"/>
                <w:iCs w:val="0"/>
                <w:color w:val="auto"/>
                <w:sz w:val="24"/>
                <w:szCs w:val="24"/>
                <w:highlight w:val="none"/>
                <w:u w:val="none"/>
              </w:rPr>
            </w:pPr>
          </w:p>
        </w:tc>
        <w:tc>
          <w:tcPr>
            <w:tcW w:w="999" w:type="dxa"/>
            <w:vMerge w:val="continue"/>
            <w:tcBorders>
              <w:tl2br w:val="nil"/>
              <w:tr2bl w:val="nil"/>
            </w:tcBorders>
            <w:noWrap w:val="0"/>
            <w:vAlign w:val="center"/>
          </w:tcPr>
          <w:p w14:paraId="67F3B201">
            <w:pPr>
              <w:jc w:val="center"/>
              <w:rPr>
                <w:rFonts w:hint="eastAsia" w:ascii="宋体" w:hAnsi="宋体" w:eastAsia="宋体" w:cs="宋体"/>
                <w:i w:val="0"/>
                <w:iCs w:val="0"/>
                <w:color w:val="auto"/>
                <w:sz w:val="24"/>
                <w:szCs w:val="24"/>
                <w:highlight w:val="none"/>
                <w:u w:val="none"/>
              </w:rPr>
            </w:pPr>
          </w:p>
        </w:tc>
        <w:tc>
          <w:tcPr>
            <w:tcW w:w="872" w:type="dxa"/>
            <w:vMerge w:val="continue"/>
            <w:tcBorders>
              <w:tl2br w:val="nil"/>
              <w:tr2bl w:val="nil"/>
            </w:tcBorders>
            <w:noWrap w:val="0"/>
            <w:vAlign w:val="center"/>
          </w:tcPr>
          <w:p w14:paraId="518686BD">
            <w:pPr>
              <w:jc w:val="center"/>
              <w:rPr>
                <w:rFonts w:hint="eastAsia" w:ascii="宋体" w:hAnsi="宋体" w:eastAsia="宋体" w:cs="宋体"/>
                <w:i w:val="0"/>
                <w:iCs w:val="0"/>
                <w:color w:val="auto"/>
                <w:sz w:val="20"/>
                <w:szCs w:val="20"/>
                <w:highlight w:val="none"/>
                <w:u w:val="none"/>
              </w:rPr>
            </w:pPr>
          </w:p>
        </w:tc>
      </w:tr>
      <w:tr w14:paraId="58A14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jc w:val="center"/>
        </w:trPr>
        <w:tc>
          <w:tcPr>
            <w:tcW w:w="443" w:type="dxa"/>
            <w:vMerge w:val="continue"/>
            <w:tcBorders>
              <w:tl2br w:val="nil"/>
              <w:tr2bl w:val="nil"/>
            </w:tcBorders>
            <w:noWrap w:val="0"/>
            <w:vAlign w:val="center"/>
          </w:tcPr>
          <w:p w14:paraId="1BF42A0A">
            <w:pPr>
              <w:jc w:val="center"/>
              <w:rPr>
                <w:rFonts w:hint="eastAsia" w:ascii="宋体" w:hAnsi="宋体" w:eastAsia="宋体" w:cs="宋体"/>
                <w:i w:val="0"/>
                <w:iCs w:val="0"/>
                <w:color w:val="auto"/>
                <w:sz w:val="21"/>
                <w:szCs w:val="21"/>
                <w:highlight w:val="none"/>
                <w:u w:val="none"/>
              </w:rPr>
            </w:pPr>
          </w:p>
        </w:tc>
        <w:tc>
          <w:tcPr>
            <w:tcW w:w="894" w:type="dxa"/>
            <w:vMerge w:val="continue"/>
            <w:tcBorders>
              <w:tl2br w:val="nil"/>
              <w:tr2bl w:val="nil"/>
            </w:tcBorders>
            <w:noWrap w:val="0"/>
            <w:vAlign w:val="center"/>
          </w:tcPr>
          <w:p w14:paraId="08AD45C7">
            <w:pPr>
              <w:jc w:val="center"/>
              <w:rPr>
                <w:rFonts w:hint="eastAsia" w:ascii="宋体" w:hAnsi="宋体" w:eastAsia="宋体" w:cs="宋体"/>
                <w:i w:val="0"/>
                <w:iCs w:val="0"/>
                <w:color w:val="auto"/>
                <w:sz w:val="21"/>
                <w:szCs w:val="21"/>
                <w:highlight w:val="none"/>
                <w:u w:val="none"/>
              </w:rPr>
            </w:pPr>
          </w:p>
        </w:tc>
        <w:tc>
          <w:tcPr>
            <w:tcW w:w="846" w:type="dxa"/>
            <w:vMerge w:val="continue"/>
            <w:tcBorders>
              <w:tl2br w:val="nil"/>
              <w:tr2bl w:val="nil"/>
            </w:tcBorders>
            <w:noWrap w:val="0"/>
            <w:vAlign w:val="center"/>
          </w:tcPr>
          <w:p w14:paraId="0B8A7B10">
            <w:pPr>
              <w:jc w:val="center"/>
              <w:rPr>
                <w:rFonts w:hint="eastAsia" w:ascii="宋体" w:hAnsi="宋体" w:eastAsia="宋体" w:cs="宋体"/>
                <w:i w:val="0"/>
                <w:iCs w:val="0"/>
                <w:color w:val="auto"/>
                <w:sz w:val="21"/>
                <w:szCs w:val="21"/>
                <w:highlight w:val="none"/>
                <w:u w:val="none"/>
              </w:rPr>
            </w:pPr>
          </w:p>
        </w:tc>
        <w:tc>
          <w:tcPr>
            <w:tcW w:w="1062" w:type="dxa"/>
            <w:vMerge w:val="continue"/>
            <w:tcBorders>
              <w:tl2br w:val="nil"/>
              <w:tr2bl w:val="nil"/>
            </w:tcBorders>
            <w:noWrap w:val="0"/>
            <w:vAlign w:val="center"/>
          </w:tcPr>
          <w:p w14:paraId="296AFD7E">
            <w:pPr>
              <w:jc w:val="center"/>
              <w:rPr>
                <w:rFonts w:hint="eastAsia" w:ascii="宋体" w:hAnsi="宋体" w:eastAsia="宋体" w:cs="宋体"/>
                <w:i w:val="0"/>
                <w:iCs w:val="0"/>
                <w:color w:val="auto"/>
                <w:sz w:val="21"/>
                <w:szCs w:val="21"/>
                <w:highlight w:val="none"/>
                <w:u w:val="none"/>
              </w:rPr>
            </w:pPr>
          </w:p>
        </w:tc>
        <w:tc>
          <w:tcPr>
            <w:tcW w:w="2122" w:type="dxa"/>
            <w:vMerge w:val="continue"/>
            <w:tcBorders>
              <w:tl2br w:val="nil"/>
              <w:tr2bl w:val="nil"/>
            </w:tcBorders>
            <w:noWrap w:val="0"/>
            <w:vAlign w:val="center"/>
          </w:tcPr>
          <w:p w14:paraId="5717ED2D">
            <w:pPr>
              <w:jc w:val="left"/>
              <w:rPr>
                <w:rFonts w:hint="eastAsia" w:ascii="宋体" w:hAnsi="宋体" w:eastAsia="宋体" w:cs="宋体"/>
                <w:i w:val="0"/>
                <w:iCs w:val="0"/>
                <w:color w:val="auto"/>
                <w:sz w:val="21"/>
                <w:szCs w:val="21"/>
                <w:highlight w:val="none"/>
                <w:u w:val="none"/>
              </w:rPr>
            </w:pPr>
          </w:p>
        </w:tc>
        <w:tc>
          <w:tcPr>
            <w:tcW w:w="2363" w:type="dxa"/>
            <w:tcBorders>
              <w:tl2br w:val="nil"/>
              <w:tr2bl w:val="nil"/>
            </w:tcBorders>
            <w:noWrap w:val="0"/>
            <w:vAlign w:val="center"/>
          </w:tcPr>
          <w:p w14:paraId="5DA907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现场保障及其他费（含安保服务、医护支持、秩序维护员、灭火器配置、配套宣传等），具体要求详见《采购需求》正文服务要求。</w:t>
            </w:r>
          </w:p>
        </w:tc>
        <w:tc>
          <w:tcPr>
            <w:tcW w:w="879" w:type="dxa"/>
            <w:vMerge w:val="continue"/>
            <w:tcBorders>
              <w:tl2br w:val="nil"/>
              <w:tr2bl w:val="nil"/>
            </w:tcBorders>
            <w:noWrap w:val="0"/>
            <w:vAlign w:val="center"/>
          </w:tcPr>
          <w:p w14:paraId="0E2D75FF">
            <w:pPr>
              <w:jc w:val="center"/>
              <w:rPr>
                <w:rFonts w:hint="eastAsia" w:ascii="宋体" w:hAnsi="宋体" w:eastAsia="宋体" w:cs="宋体"/>
                <w:i w:val="0"/>
                <w:iCs w:val="0"/>
                <w:color w:val="auto"/>
                <w:sz w:val="24"/>
                <w:szCs w:val="24"/>
                <w:highlight w:val="none"/>
                <w:u w:val="none"/>
              </w:rPr>
            </w:pPr>
          </w:p>
        </w:tc>
        <w:tc>
          <w:tcPr>
            <w:tcW w:w="999" w:type="dxa"/>
            <w:vMerge w:val="continue"/>
            <w:tcBorders>
              <w:tl2br w:val="nil"/>
              <w:tr2bl w:val="nil"/>
            </w:tcBorders>
            <w:noWrap w:val="0"/>
            <w:vAlign w:val="center"/>
          </w:tcPr>
          <w:p w14:paraId="47094C69">
            <w:pPr>
              <w:jc w:val="center"/>
              <w:rPr>
                <w:rFonts w:hint="eastAsia" w:ascii="宋体" w:hAnsi="宋体" w:eastAsia="宋体" w:cs="宋体"/>
                <w:i w:val="0"/>
                <w:iCs w:val="0"/>
                <w:color w:val="auto"/>
                <w:sz w:val="24"/>
                <w:szCs w:val="24"/>
                <w:highlight w:val="none"/>
                <w:u w:val="none"/>
              </w:rPr>
            </w:pPr>
          </w:p>
        </w:tc>
        <w:tc>
          <w:tcPr>
            <w:tcW w:w="872" w:type="dxa"/>
            <w:vMerge w:val="continue"/>
            <w:tcBorders>
              <w:tl2br w:val="nil"/>
              <w:tr2bl w:val="nil"/>
            </w:tcBorders>
            <w:noWrap w:val="0"/>
            <w:vAlign w:val="center"/>
          </w:tcPr>
          <w:p w14:paraId="0E54D998">
            <w:pPr>
              <w:jc w:val="center"/>
              <w:rPr>
                <w:rFonts w:hint="eastAsia" w:ascii="宋体" w:hAnsi="宋体" w:eastAsia="宋体" w:cs="宋体"/>
                <w:i w:val="0"/>
                <w:iCs w:val="0"/>
                <w:color w:val="auto"/>
                <w:sz w:val="20"/>
                <w:szCs w:val="20"/>
                <w:highlight w:val="none"/>
                <w:u w:val="none"/>
              </w:rPr>
            </w:pPr>
          </w:p>
        </w:tc>
      </w:tr>
      <w:tr w14:paraId="64DFE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443" w:type="dxa"/>
            <w:vMerge w:val="continue"/>
            <w:tcBorders>
              <w:tl2br w:val="nil"/>
              <w:tr2bl w:val="nil"/>
            </w:tcBorders>
            <w:noWrap w:val="0"/>
            <w:vAlign w:val="center"/>
          </w:tcPr>
          <w:p w14:paraId="70A83531">
            <w:pPr>
              <w:jc w:val="center"/>
              <w:rPr>
                <w:rFonts w:hint="eastAsia" w:ascii="宋体" w:hAnsi="宋体" w:eastAsia="宋体" w:cs="宋体"/>
                <w:i w:val="0"/>
                <w:iCs w:val="0"/>
                <w:color w:val="auto"/>
                <w:sz w:val="21"/>
                <w:szCs w:val="21"/>
                <w:highlight w:val="none"/>
                <w:u w:val="none"/>
              </w:rPr>
            </w:pPr>
          </w:p>
        </w:tc>
        <w:tc>
          <w:tcPr>
            <w:tcW w:w="894" w:type="dxa"/>
            <w:vMerge w:val="continue"/>
            <w:tcBorders>
              <w:tl2br w:val="nil"/>
              <w:tr2bl w:val="nil"/>
            </w:tcBorders>
            <w:noWrap w:val="0"/>
            <w:vAlign w:val="center"/>
          </w:tcPr>
          <w:p w14:paraId="5E789254">
            <w:pPr>
              <w:jc w:val="center"/>
              <w:rPr>
                <w:rFonts w:hint="eastAsia" w:ascii="宋体" w:hAnsi="宋体" w:eastAsia="宋体" w:cs="宋体"/>
                <w:i w:val="0"/>
                <w:iCs w:val="0"/>
                <w:color w:val="auto"/>
                <w:sz w:val="21"/>
                <w:szCs w:val="21"/>
                <w:highlight w:val="none"/>
                <w:u w:val="none"/>
              </w:rPr>
            </w:pPr>
          </w:p>
        </w:tc>
        <w:tc>
          <w:tcPr>
            <w:tcW w:w="846" w:type="dxa"/>
            <w:vMerge w:val="continue"/>
            <w:tcBorders>
              <w:tl2br w:val="nil"/>
              <w:tr2bl w:val="nil"/>
            </w:tcBorders>
            <w:noWrap w:val="0"/>
            <w:vAlign w:val="center"/>
          </w:tcPr>
          <w:p w14:paraId="4990AB09">
            <w:pPr>
              <w:jc w:val="center"/>
              <w:rPr>
                <w:rFonts w:hint="eastAsia" w:ascii="宋体" w:hAnsi="宋体" w:eastAsia="宋体" w:cs="宋体"/>
                <w:i w:val="0"/>
                <w:iCs w:val="0"/>
                <w:color w:val="auto"/>
                <w:sz w:val="21"/>
                <w:szCs w:val="21"/>
                <w:highlight w:val="none"/>
                <w:u w:val="none"/>
              </w:rPr>
            </w:pPr>
          </w:p>
        </w:tc>
        <w:tc>
          <w:tcPr>
            <w:tcW w:w="1062" w:type="dxa"/>
            <w:vMerge w:val="restart"/>
            <w:tcBorders>
              <w:tl2br w:val="nil"/>
              <w:tr2bl w:val="nil"/>
            </w:tcBorders>
            <w:noWrap w:val="0"/>
            <w:vAlign w:val="center"/>
          </w:tcPr>
          <w:p w14:paraId="0546EE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组织开展乡镇、社区、人力资源市场等招聘会</w:t>
            </w:r>
            <w:r>
              <w:rPr>
                <w:rStyle w:val="148"/>
                <w:rFonts w:hint="eastAsia" w:ascii="宋体" w:hAnsi="宋体" w:eastAsia="宋体" w:cs="宋体"/>
                <w:color w:val="auto"/>
                <w:highlight w:val="none"/>
                <w:lang w:val="en-US" w:eastAsia="zh-CN" w:bidi="ar"/>
              </w:rPr>
              <w:t>（小型招聘活动）</w:t>
            </w:r>
          </w:p>
        </w:tc>
        <w:tc>
          <w:tcPr>
            <w:tcW w:w="2122" w:type="dxa"/>
            <w:vMerge w:val="continue"/>
            <w:tcBorders>
              <w:tl2br w:val="nil"/>
              <w:tr2bl w:val="nil"/>
            </w:tcBorders>
            <w:noWrap w:val="0"/>
            <w:vAlign w:val="center"/>
          </w:tcPr>
          <w:p w14:paraId="008BD593">
            <w:pPr>
              <w:jc w:val="left"/>
              <w:rPr>
                <w:rFonts w:hint="eastAsia" w:ascii="宋体" w:hAnsi="宋体" w:eastAsia="宋体" w:cs="宋体"/>
                <w:i w:val="0"/>
                <w:iCs w:val="0"/>
                <w:color w:val="auto"/>
                <w:sz w:val="21"/>
                <w:szCs w:val="21"/>
                <w:highlight w:val="none"/>
                <w:u w:val="none"/>
              </w:rPr>
            </w:pPr>
          </w:p>
        </w:tc>
        <w:tc>
          <w:tcPr>
            <w:tcW w:w="2363" w:type="dxa"/>
            <w:tcBorders>
              <w:tl2br w:val="nil"/>
              <w:tr2bl w:val="nil"/>
            </w:tcBorders>
            <w:noWrap w:val="0"/>
            <w:vAlign w:val="center"/>
          </w:tcPr>
          <w:p w14:paraId="4E71B7D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现场布展物料（含帐篷、桌椅、门楣、大会宣传桁架、横幅、指示牌、引导牌、政策宣传资料、饮用水，同步含宣传推广及短视频制作等），具体要求详见《采购需求》正文服务要求。</w:t>
            </w:r>
          </w:p>
        </w:tc>
        <w:tc>
          <w:tcPr>
            <w:tcW w:w="879" w:type="dxa"/>
            <w:vMerge w:val="restart"/>
            <w:tcBorders>
              <w:tl2br w:val="nil"/>
              <w:tr2bl w:val="nil"/>
            </w:tcBorders>
            <w:noWrap w:val="0"/>
            <w:vAlign w:val="center"/>
          </w:tcPr>
          <w:p w14:paraId="770932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30 </w:t>
            </w:r>
          </w:p>
        </w:tc>
        <w:tc>
          <w:tcPr>
            <w:tcW w:w="999" w:type="dxa"/>
            <w:vMerge w:val="restart"/>
            <w:tcBorders>
              <w:tl2br w:val="nil"/>
              <w:tr2bl w:val="nil"/>
            </w:tcBorders>
            <w:noWrap w:val="0"/>
            <w:vAlign w:val="center"/>
          </w:tcPr>
          <w:p w14:paraId="616BF5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45.00 </w:t>
            </w:r>
          </w:p>
        </w:tc>
        <w:tc>
          <w:tcPr>
            <w:tcW w:w="872" w:type="dxa"/>
            <w:vMerge w:val="restart"/>
            <w:tcBorders>
              <w:tl2br w:val="nil"/>
              <w:tr2bl w:val="nil"/>
            </w:tcBorders>
            <w:noWrap w:val="0"/>
            <w:vAlign w:val="center"/>
          </w:tcPr>
          <w:p w14:paraId="3081077D">
            <w:pPr>
              <w:jc w:val="center"/>
              <w:rPr>
                <w:rFonts w:hint="eastAsia" w:ascii="宋体" w:hAnsi="宋体" w:eastAsia="宋体" w:cs="宋体"/>
                <w:i w:val="0"/>
                <w:iCs w:val="0"/>
                <w:color w:val="auto"/>
                <w:sz w:val="20"/>
                <w:szCs w:val="20"/>
                <w:highlight w:val="none"/>
                <w:u w:val="none"/>
              </w:rPr>
            </w:pPr>
          </w:p>
        </w:tc>
      </w:tr>
      <w:tr w14:paraId="7E01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443" w:type="dxa"/>
            <w:vMerge w:val="continue"/>
            <w:tcBorders>
              <w:tl2br w:val="nil"/>
              <w:tr2bl w:val="nil"/>
            </w:tcBorders>
            <w:noWrap w:val="0"/>
            <w:vAlign w:val="center"/>
          </w:tcPr>
          <w:p w14:paraId="6FABA5F9">
            <w:pPr>
              <w:jc w:val="center"/>
              <w:rPr>
                <w:rFonts w:hint="eastAsia" w:ascii="宋体" w:hAnsi="宋体" w:eastAsia="宋体" w:cs="宋体"/>
                <w:i w:val="0"/>
                <w:iCs w:val="0"/>
                <w:color w:val="auto"/>
                <w:sz w:val="21"/>
                <w:szCs w:val="21"/>
                <w:highlight w:val="none"/>
                <w:u w:val="none"/>
              </w:rPr>
            </w:pPr>
          </w:p>
        </w:tc>
        <w:tc>
          <w:tcPr>
            <w:tcW w:w="894" w:type="dxa"/>
            <w:vMerge w:val="continue"/>
            <w:tcBorders>
              <w:tl2br w:val="nil"/>
              <w:tr2bl w:val="nil"/>
            </w:tcBorders>
            <w:noWrap w:val="0"/>
            <w:vAlign w:val="center"/>
          </w:tcPr>
          <w:p w14:paraId="6425010A">
            <w:pPr>
              <w:jc w:val="center"/>
              <w:rPr>
                <w:rFonts w:hint="eastAsia" w:ascii="宋体" w:hAnsi="宋体" w:eastAsia="宋体" w:cs="宋体"/>
                <w:i w:val="0"/>
                <w:iCs w:val="0"/>
                <w:color w:val="auto"/>
                <w:sz w:val="21"/>
                <w:szCs w:val="21"/>
                <w:highlight w:val="none"/>
                <w:u w:val="none"/>
              </w:rPr>
            </w:pPr>
          </w:p>
        </w:tc>
        <w:tc>
          <w:tcPr>
            <w:tcW w:w="846" w:type="dxa"/>
            <w:vMerge w:val="continue"/>
            <w:tcBorders>
              <w:tl2br w:val="nil"/>
              <w:tr2bl w:val="nil"/>
            </w:tcBorders>
            <w:noWrap w:val="0"/>
            <w:vAlign w:val="center"/>
          </w:tcPr>
          <w:p w14:paraId="4BB19213">
            <w:pPr>
              <w:jc w:val="center"/>
              <w:rPr>
                <w:rFonts w:hint="eastAsia" w:ascii="宋体" w:hAnsi="宋体" w:eastAsia="宋体" w:cs="宋体"/>
                <w:i w:val="0"/>
                <w:iCs w:val="0"/>
                <w:color w:val="auto"/>
                <w:sz w:val="21"/>
                <w:szCs w:val="21"/>
                <w:highlight w:val="none"/>
                <w:u w:val="none"/>
              </w:rPr>
            </w:pPr>
          </w:p>
        </w:tc>
        <w:tc>
          <w:tcPr>
            <w:tcW w:w="1062" w:type="dxa"/>
            <w:vMerge w:val="continue"/>
            <w:tcBorders>
              <w:tl2br w:val="nil"/>
              <w:tr2bl w:val="nil"/>
            </w:tcBorders>
            <w:noWrap w:val="0"/>
            <w:vAlign w:val="center"/>
          </w:tcPr>
          <w:p w14:paraId="2904C0E6">
            <w:pPr>
              <w:jc w:val="center"/>
              <w:rPr>
                <w:rFonts w:hint="eastAsia" w:ascii="宋体" w:hAnsi="宋体" w:eastAsia="宋体" w:cs="宋体"/>
                <w:i w:val="0"/>
                <w:iCs w:val="0"/>
                <w:color w:val="auto"/>
                <w:sz w:val="21"/>
                <w:szCs w:val="21"/>
                <w:highlight w:val="none"/>
                <w:u w:val="none"/>
              </w:rPr>
            </w:pPr>
          </w:p>
        </w:tc>
        <w:tc>
          <w:tcPr>
            <w:tcW w:w="2122" w:type="dxa"/>
            <w:vMerge w:val="continue"/>
            <w:tcBorders>
              <w:tl2br w:val="nil"/>
              <w:tr2bl w:val="nil"/>
            </w:tcBorders>
            <w:noWrap w:val="0"/>
            <w:vAlign w:val="center"/>
          </w:tcPr>
          <w:p w14:paraId="31B52CEC">
            <w:pPr>
              <w:jc w:val="left"/>
              <w:rPr>
                <w:rFonts w:hint="eastAsia" w:ascii="宋体" w:hAnsi="宋体" w:eastAsia="宋体" w:cs="宋体"/>
                <w:i w:val="0"/>
                <w:iCs w:val="0"/>
                <w:color w:val="auto"/>
                <w:sz w:val="21"/>
                <w:szCs w:val="21"/>
                <w:highlight w:val="none"/>
                <w:u w:val="none"/>
              </w:rPr>
            </w:pPr>
          </w:p>
        </w:tc>
        <w:tc>
          <w:tcPr>
            <w:tcW w:w="2363" w:type="dxa"/>
            <w:tcBorders>
              <w:tl2br w:val="nil"/>
              <w:tr2bl w:val="nil"/>
            </w:tcBorders>
            <w:noWrap w:val="0"/>
            <w:vAlign w:val="center"/>
          </w:tcPr>
          <w:p w14:paraId="705D1C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线上线下宣传费（含宣传推广、短视频制作、短信推送、海报张贴等）</w:t>
            </w:r>
          </w:p>
        </w:tc>
        <w:tc>
          <w:tcPr>
            <w:tcW w:w="879" w:type="dxa"/>
            <w:vMerge w:val="continue"/>
            <w:tcBorders>
              <w:tl2br w:val="nil"/>
              <w:tr2bl w:val="nil"/>
            </w:tcBorders>
            <w:noWrap w:val="0"/>
            <w:vAlign w:val="center"/>
          </w:tcPr>
          <w:p w14:paraId="01EF6C8E">
            <w:pPr>
              <w:jc w:val="center"/>
              <w:rPr>
                <w:rFonts w:hint="eastAsia" w:ascii="宋体" w:hAnsi="宋体" w:eastAsia="宋体" w:cs="宋体"/>
                <w:i w:val="0"/>
                <w:iCs w:val="0"/>
                <w:color w:val="auto"/>
                <w:sz w:val="24"/>
                <w:szCs w:val="24"/>
                <w:highlight w:val="none"/>
                <w:u w:val="none"/>
              </w:rPr>
            </w:pPr>
          </w:p>
        </w:tc>
        <w:tc>
          <w:tcPr>
            <w:tcW w:w="999" w:type="dxa"/>
            <w:vMerge w:val="continue"/>
            <w:tcBorders>
              <w:tl2br w:val="nil"/>
              <w:tr2bl w:val="nil"/>
            </w:tcBorders>
            <w:noWrap w:val="0"/>
            <w:vAlign w:val="center"/>
          </w:tcPr>
          <w:p w14:paraId="1880EC41">
            <w:pPr>
              <w:jc w:val="center"/>
              <w:rPr>
                <w:rFonts w:hint="eastAsia" w:ascii="宋体" w:hAnsi="宋体" w:eastAsia="宋体" w:cs="宋体"/>
                <w:i w:val="0"/>
                <w:iCs w:val="0"/>
                <w:color w:val="auto"/>
                <w:sz w:val="24"/>
                <w:szCs w:val="24"/>
                <w:highlight w:val="none"/>
                <w:u w:val="none"/>
              </w:rPr>
            </w:pPr>
          </w:p>
        </w:tc>
        <w:tc>
          <w:tcPr>
            <w:tcW w:w="872" w:type="dxa"/>
            <w:vMerge w:val="continue"/>
            <w:tcBorders>
              <w:tl2br w:val="nil"/>
              <w:tr2bl w:val="nil"/>
            </w:tcBorders>
            <w:noWrap w:val="0"/>
            <w:vAlign w:val="center"/>
          </w:tcPr>
          <w:p w14:paraId="56227589">
            <w:pPr>
              <w:jc w:val="center"/>
              <w:rPr>
                <w:rFonts w:hint="eastAsia" w:ascii="宋体" w:hAnsi="宋体" w:eastAsia="宋体" w:cs="宋体"/>
                <w:i w:val="0"/>
                <w:iCs w:val="0"/>
                <w:color w:val="auto"/>
                <w:sz w:val="20"/>
                <w:szCs w:val="20"/>
                <w:highlight w:val="none"/>
                <w:u w:val="none"/>
              </w:rPr>
            </w:pPr>
          </w:p>
        </w:tc>
      </w:tr>
      <w:tr w14:paraId="670BE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443" w:type="dxa"/>
            <w:vMerge w:val="continue"/>
            <w:tcBorders>
              <w:tl2br w:val="nil"/>
              <w:tr2bl w:val="nil"/>
            </w:tcBorders>
            <w:noWrap w:val="0"/>
            <w:vAlign w:val="center"/>
          </w:tcPr>
          <w:p w14:paraId="390E9C2F">
            <w:pPr>
              <w:jc w:val="center"/>
              <w:rPr>
                <w:rFonts w:hint="eastAsia" w:ascii="宋体" w:hAnsi="宋体" w:eastAsia="宋体" w:cs="宋体"/>
                <w:i w:val="0"/>
                <w:iCs w:val="0"/>
                <w:color w:val="auto"/>
                <w:sz w:val="21"/>
                <w:szCs w:val="21"/>
                <w:highlight w:val="none"/>
                <w:u w:val="none"/>
              </w:rPr>
            </w:pPr>
          </w:p>
        </w:tc>
        <w:tc>
          <w:tcPr>
            <w:tcW w:w="894" w:type="dxa"/>
            <w:vMerge w:val="continue"/>
            <w:tcBorders>
              <w:tl2br w:val="nil"/>
              <w:tr2bl w:val="nil"/>
            </w:tcBorders>
            <w:noWrap w:val="0"/>
            <w:vAlign w:val="center"/>
          </w:tcPr>
          <w:p w14:paraId="702C3B8A">
            <w:pPr>
              <w:jc w:val="center"/>
              <w:rPr>
                <w:rFonts w:hint="eastAsia" w:ascii="宋体" w:hAnsi="宋体" w:eastAsia="宋体" w:cs="宋体"/>
                <w:i w:val="0"/>
                <w:iCs w:val="0"/>
                <w:color w:val="auto"/>
                <w:sz w:val="21"/>
                <w:szCs w:val="21"/>
                <w:highlight w:val="none"/>
                <w:u w:val="none"/>
              </w:rPr>
            </w:pPr>
          </w:p>
        </w:tc>
        <w:tc>
          <w:tcPr>
            <w:tcW w:w="846" w:type="dxa"/>
            <w:vMerge w:val="continue"/>
            <w:tcBorders>
              <w:tl2br w:val="nil"/>
              <w:tr2bl w:val="nil"/>
            </w:tcBorders>
            <w:noWrap w:val="0"/>
            <w:vAlign w:val="center"/>
          </w:tcPr>
          <w:p w14:paraId="585677A0">
            <w:pPr>
              <w:jc w:val="center"/>
              <w:rPr>
                <w:rFonts w:hint="eastAsia" w:ascii="宋体" w:hAnsi="宋体" w:eastAsia="宋体" w:cs="宋体"/>
                <w:i w:val="0"/>
                <w:iCs w:val="0"/>
                <w:color w:val="auto"/>
                <w:sz w:val="21"/>
                <w:szCs w:val="21"/>
                <w:highlight w:val="none"/>
                <w:u w:val="none"/>
              </w:rPr>
            </w:pPr>
          </w:p>
        </w:tc>
        <w:tc>
          <w:tcPr>
            <w:tcW w:w="1062" w:type="dxa"/>
            <w:vMerge w:val="continue"/>
            <w:tcBorders>
              <w:tl2br w:val="nil"/>
              <w:tr2bl w:val="nil"/>
            </w:tcBorders>
            <w:noWrap w:val="0"/>
            <w:vAlign w:val="center"/>
          </w:tcPr>
          <w:p w14:paraId="15A4DF4A">
            <w:pPr>
              <w:jc w:val="center"/>
              <w:rPr>
                <w:rFonts w:hint="eastAsia" w:ascii="宋体" w:hAnsi="宋体" w:eastAsia="宋体" w:cs="宋体"/>
                <w:i w:val="0"/>
                <w:iCs w:val="0"/>
                <w:color w:val="auto"/>
                <w:sz w:val="21"/>
                <w:szCs w:val="21"/>
                <w:highlight w:val="none"/>
                <w:u w:val="none"/>
              </w:rPr>
            </w:pPr>
          </w:p>
        </w:tc>
        <w:tc>
          <w:tcPr>
            <w:tcW w:w="2122" w:type="dxa"/>
            <w:vMerge w:val="continue"/>
            <w:tcBorders>
              <w:tl2br w:val="nil"/>
              <w:tr2bl w:val="nil"/>
            </w:tcBorders>
            <w:noWrap w:val="0"/>
            <w:vAlign w:val="center"/>
          </w:tcPr>
          <w:p w14:paraId="0B3A9BF5">
            <w:pPr>
              <w:jc w:val="left"/>
              <w:rPr>
                <w:rFonts w:hint="eastAsia" w:ascii="宋体" w:hAnsi="宋体" w:eastAsia="宋体" w:cs="宋体"/>
                <w:i w:val="0"/>
                <w:iCs w:val="0"/>
                <w:color w:val="auto"/>
                <w:sz w:val="21"/>
                <w:szCs w:val="21"/>
                <w:highlight w:val="none"/>
                <w:u w:val="none"/>
              </w:rPr>
            </w:pPr>
          </w:p>
        </w:tc>
        <w:tc>
          <w:tcPr>
            <w:tcW w:w="2363" w:type="dxa"/>
            <w:tcBorders>
              <w:tl2br w:val="nil"/>
              <w:tr2bl w:val="nil"/>
            </w:tcBorders>
            <w:noWrap w:val="0"/>
            <w:vAlign w:val="center"/>
          </w:tcPr>
          <w:p w14:paraId="5D49A83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现场保障及其他费（含安保服务、医护支持、秩序维护员、灭火器配置、配套宣传等），具体要求详见《采购需求》正文服务要求。</w:t>
            </w:r>
          </w:p>
        </w:tc>
        <w:tc>
          <w:tcPr>
            <w:tcW w:w="879" w:type="dxa"/>
            <w:vMerge w:val="continue"/>
            <w:tcBorders>
              <w:tl2br w:val="nil"/>
              <w:tr2bl w:val="nil"/>
            </w:tcBorders>
            <w:noWrap w:val="0"/>
            <w:vAlign w:val="center"/>
          </w:tcPr>
          <w:p w14:paraId="0892B688">
            <w:pPr>
              <w:jc w:val="center"/>
              <w:rPr>
                <w:rFonts w:hint="eastAsia" w:ascii="宋体" w:hAnsi="宋体" w:eastAsia="宋体" w:cs="宋体"/>
                <w:i w:val="0"/>
                <w:iCs w:val="0"/>
                <w:color w:val="auto"/>
                <w:sz w:val="24"/>
                <w:szCs w:val="24"/>
                <w:highlight w:val="none"/>
                <w:u w:val="none"/>
              </w:rPr>
            </w:pPr>
          </w:p>
        </w:tc>
        <w:tc>
          <w:tcPr>
            <w:tcW w:w="999" w:type="dxa"/>
            <w:vMerge w:val="continue"/>
            <w:tcBorders>
              <w:tl2br w:val="nil"/>
              <w:tr2bl w:val="nil"/>
            </w:tcBorders>
            <w:noWrap w:val="0"/>
            <w:vAlign w:val="center"/>
          </w:tcPr>
          <w:p w14:paraId="50BC0BFF">
            <w:pPr>
              <w:jc w:val="center"/>
              <w:rPr>
                <w:rFonts w:hint="eastAsia" w:ascii="宋体" w:hAnsi="宋体" w:eastAsia="宋体" w:cs="宋体"/>
                <w:i w:val="0"/>
                <w:iCs w:val="0"/>
                <w:color w:val="auto"/>
                <w:sz w:val="24"/>
                <w:szCs w:val="24"/>
                <w:highlight w:val="none"/>
                <w:u w:val="none"/>
              </w:rPr>
            </w:pPr>
          </w:p>
        </w:tc>
        <w:tc>
          <w:tcPr>
            <w:tcW w:w="872" w:type="dxa"/>
            <w:vMerge w:val="continue"/>
            <w:tcBorders>
              <w:tl2br w:val="nil"/>
              <w:tr2bl w:val="nil"/>
            </w:tcBorders>
            <w:noWrap w:val="0"/>
            <w:vAlign w:val="center"/>
          </w:tcPr>
          <w:p w14:paraId="7C5751D2">
            <w:pPr>
              <w:jc w:val="center"/>
              <w:rPr>
                <w:rFonts w:hint="eastAsia" w:ascii="宋体" w:hAnsi="宋体" w:eastAsia="宋体" w:cs="宋体"/>
                <w:i w:val="0"/>
                <w:iCs w:val="0"/>
                <w:color w:val="auto"/>
                <w:sz w:val="20"/>
                <w:szCs w:val="20"/>
                <w:highlight w:val="none"/>
                <w:u w:val="none"/>
              </w:rPr>
            </w:pPr>
          </w:p>
        </w:tc>
      </w:tr>
      <w:tr w14:paraId="2466E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jc w:val="center"/>
        </w:trPr>
        <w:tc>
          <w:tcPr>
            <w:tcW w:w="443" w:type="dxa"/>
            <w:vMerge w:val="restart"/>
            <w:tcBorders>
              <w:tl2br w:val="nil"/>
              <w:tr2bl w:val="nil"/>
            </w:tcBorders>
            <w:noWrap w:val="0"/>
            <w:vAlign w:val="center"/>
          </w:tcPr>
          <w:p w14:paraId="10C81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 </w:t>
            </w:r>
          </w:p>
        </w:tc>
        <w:tc>
          <w:tcPr>
            <w:tcW w:w="894" w:type="dxa"/>
            <w:vMerge w:val="continue"/>
            <w:tcBorders>
              <w:tl2br w:val="nil"/>
              <w:tr2bl w:val="nil"/>
            </w:tcBorders>
            <w:noWrap w:val="0"/>
            <w:vAlign w:val="center"/>
          </w:tcPr>
          <w:p w14:paraId="0A5EB88C">
            <w:pPr>
              <w:jc w:val="center"/>
              <w:rPr>
                <w:rFonts w:hint="eastAsia" w:ascii="宋体" w:hAnsi="宋体" w:eastAsia="宋体" w:cs="宋体"/>
                <w:i w:val="0"/>
                <w:iCs w:val="0"/>
                <w:color w:val="auto"/>
                <w:sz w:val="21"/>
                <w:szCs w:val="21"/>
                <w:highlight w:val="none"/>
                <w:u w:val="none"/>
              </w:rPr>
            </w:pPr>
          </w:p>
        </w:tc>
        <w:tc>
          <w:tcPr>
            <w:tcW w:w="846" w:type="dxa"/>
            <w:vMerge w:val="restart"/>
            <w:tcBorders>
              <w:tl2br w:val="nil"/>
              <w:tr2bl w:val="nil"/>
            </w:tcBorders>
            <w:noWrap w:val="0"/>
            <w:vAlign w:val="center"/>
          </w:tcPr>
          <w:p w14:paraId="0C9898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市外招聘会</w:t>
            </w:r>
          </w:p>
        </w:tc>
        <w:tc>
          <w:tcPr>
            <w:tcW w:w="1062" w:type="dxa"/>
            <w:vMerge w:val="restart"/>
            <w:tcBorders>
              <w:tl2br w:val="nil"/>
              <w:tr2bl w:val="nil"/>
            </w:tcBorders>
            <w:noWrap w:val="0"/>
            <w:vAlign w:val="center"/>
          </w:tcPr>
          <w:p w14:paraId="24A61E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组织用人单位赴外地参加现场招聘会</w:t>
            </w:r>
          </w:p>
        </w:tc>
        <w:tc>
          <w:tcPr>
            <w:tcW w:w="2122" w:type="dxa"/>
            <w:vMerge w:val="restart"/>
            <w:tcBorders>
              <w:tl2br w:val="nil"/>
              <w:tr2bl w:val="nil"/>
            </w:tcBorders>
            <w:noWrap w:val="0"/>
            <w:vAlign w:val="center"/>
          </w:tcPr>
          <w:p w14:paraId="2FED50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1.提供交通、食宿、医疗等保障服务；2.</w:t>
            </w:r>
            <w:r>
              <w:rPr>
                <w:rFonts w:hint="eastAsia" w:ascii="宋体" w:hAnsi="宋体" w:cs="宋体"/>
                <w:i w:val="0"/>
                <w:iCs w:val="0"/>
                <w:color w:val="auto"/>
                <w:kern w:val="0"/>
                <w:sz w:val="21"/>
                <w:szCs w:val="21"/>
                <w:highlight w:val="none"/>
                <w:u w:val="none"/>
                <w:lang w:val="en-US" w:eastAsia="zh-CN" w:bidi="ar"/>
              </w:rPr>
              <w:t>制作</w:t>
            </w:r>
            <w:r>
              <w:rPr>
                <w:rFonts w:hint="eastAsia" w:ascii="宋体" w:hAnsi="宋体" w:eastAsia="宋体" w:cs="宋体"/>
                <w:i w:val="0"/>
                <w:iCs w:val="0"/>
                <w:color w:val="auto"/>
                <w:kern w:val="0"/>
                <w:sz w:val="21"/>
                <w:szCs w:val="21"/>
                <w:highlight w:val="none"/>
                <w:u w:val="none"/>
                <w:lang w:val="en-US" w:eastAsia="zh-CN" w:bidi="ar"/>
              </w:rPr>
              <w:t>政策宣传、用工宣传等资料；3.配置宣传桁架、横幅等宣传物料。</w:t>
            </w:r>
          </w:p>
        </w:tc>
        <w:tc>
          <w:tcPr>
            <w:tcW w:w="2363" w:type="dxa"/>
            <w:tcBorders>
              <w:tl2br w:val="nil"/>
              <w:tr2bl w:val="nil"/>
            </w:tcBorders>
            <w:noWrap w:val="0"/>
            <w:vAlign w:val="center"/>
          </w:tcPr>
          <w:p w14:paraId="7D085D1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现场布展物料（含帐篷、桌椅、门楣、大会宣传桁架、横幅、指示牌、引导牌、政策宣传资料、饮用水，同步含宣传推广及短视频制作等），具体要求详见《采购需求》正文服务要求。</w:t>
            </w:r>
          </w:p>
        </w:tc>
        <w:tc>
          <w:tcPr>
            <w:tcW w:w="879" w:type="dxa"/>
            <w:vMerge w:val="restart"/>
            <w:tcBorders>
              <w:tl2br w:val="nil"/>
              <w:tr2bl w:val="nil"/>
            </w:tcBorders>
            <w:noWrap w:val="0"/>
            <w:vAlign w:val="center"/>
          </w:tcPr>
          <w:p w14:paraId="13E74F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 </w:t>
            </w:r>
          </w:p>
        </w:tc>
        <w:tc>
          <w:tcPr>
            <w:tcW w:w="999" w:type="dxa"/>
            <w:vMerge w:val="restart"/>
            <w:tcBorders>
              <w:tl2br w:val="nil"/>
              <w:tr2bl w:val="nil"/>
            </w:tcBorders>
            <w:noWrap w:val="0"/>
            <w:vAlign w:val="center"/>
          </w:tcPr>
          <w:p w14:paraId="4F979B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12.00 </w:t>
            </w:r>
          </w:p>
        </w:tc>
        <w:tc>
          <w:tcPr>
            <w:tcW w:w="872" w:type="dxa"/>
            <w:vMerge w:val="restart"/>
            <w:tcBorders>
              <w:tl2br w:val="nil"/>
              <w:tr2bl w:val="nil"/>
            </w:tcBorders>
            <w:noWrap w:val="0"/>
            <w:vAlign w:val="center"/>
          </w:tcPr>
          <w:p w14:paraId="03BCC1D5">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区内市外招聘活动3场或区外招聘活动1场。</w:t>
            </w:r>
          </w:p>
        </w:tc>
      </w:tr>
      <w:tr w14:paraId="3EE61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443" w:type="dxa"/>
            <w:vMerge w:val="continue"/>
            <w:tcBorders>
              <w:tl2br w:val="nil"/>
              <w:tr2bl w:val="nil"/>
            </w:tcBorders>
            <w:noWrap w:val="0"/>
            <w:vAlign w:val="center"/>
          </w:tcPr>
          <w:p w14:paraId="37D42FCA">
            <w:pPr>
              <w:jc w:val="center"/>
              <w:rPr>
                <w:rFonts w:hint="eastAsia" w:ascii="宋体" w:hAnsi="宋体" w:eastAsia="宋体" w:cs="宋体"/>
                <w:i w:val="0"/>
                <w:iCs w:val="0"/>
                <w:color w:val="auto"/>
                <w:sz w:val="21"/>
                <w:szCs w:val="21"/>
                <w:highlight w:val="none"/>
                <w:u w:val="none"/>
              </w:rPr>
            </w:pPr>
          </w:p>
        </w:tc>
        <w:tc>
          <w:tcPr>
            <w:tcW w:w="894" w:type="dxa"/>
            <w:vMerge w:val="continue"/>
            <w:tcBorders>
              <w:tl2br w:val="nil"/>
              <w:tr2bl w:val="nil"/>
            </w:tcBorders>
            <w:noWrap w:val="0"/>
            <w:vAlign w:val="center"/>
          </w:tcPr>
          <w:p w14:paraId="24E2E857">
            <w:pPr>
              <w:jc w:val="center"/>
              <w:rPr>
                <w:rFonts w:hint="eastAsia" w:ascii="宋体" w:hAnsi="宋体" w:eastAsia="宋体" w:cs="宋体"/>
                <w:i w:val="0"/>
                <w:iCs w:val="0"/>
                <w:color w:val="auto"/>
                <w:sz w:val="21"/>
                <w:szCs w:val="21"/>
                <w:highlight w:val="none"/>
                <w:u w:val="none"/>
              </w:rPr>
            </w:pPr>
          </w:p>
        </w:tc>
        <w:tc>
          <w:tcPr>
            <w:tcW w:w="846" w:type="dxa"/>
            <w:vMerge w:val="continue"/>
            <w:tcBorders>
              <w:tl2br w:val="nil"/>
              <w:tr2bl w:val="nil"/>
            </w:tcBorders>
            <w:noWrap w:val="0"/>
            <w:vAlign w:val="center"/>
          </w:tcPr>
          <w:p w14:paraId="6307D2D7">
            <w:pPr>
              <w:jc w:val="center"/>
              <w:rPr>
                <w:rFonts w:hint="eastAsia" w:ascii="宋体" w:hAnsi="宋体" w:eastAsia="宋体" w:cs="宋体"/>
                <w:i w:val="0"/>
                <w:iCs w:val="0"/>
                <w:color w:val="auto"/>
                <w:sz w:val="21"/>
                <w:szCs w:val="21"/>
                <w:highlight w:val="none"/>
                <w:u w:val="none"/>
              </w:rPr>
            </w:pPr>
          </w:p>
        </w:tc>
        <w:tc>
          <w:tcPr>
            <w:tcW w:w="1062" w:type="dxa"/>
            <w:vMerge w:val="continue"/>
            <w:tcBorders>
              <w:tl2br w:val="nil"/>
              <w:tr2bl w:val="nil"/>
            </w:tcBorders>
            <w:noWrap w:val="0"/>
            <w:vAlign w:val="center"/>
          </w:tcPr>
          <w:p w14:paraId="663A2263">
            <w:pPr>
              <w:jc w:val="center"/>
              <w:rPr>
                <w:rFonts w:hint="eastAsia" w:ascii="宋体" w:hAnsi="宋体" w:eastAsia="宋体" w:cs="宋体"/>
                <w:i w:val="0"/>
                <w:iCs w:val="0"/>
                <w:color w:val="auto"/>
                <w:sz w:val="21"/>
                <w:szCs w:val="21"/>
                <w:highlight w:val="none"/>
                <w:u w:val="none"/>
              </w:rPr>
            </w:pPr>
          </w:p>
        </w:tc>
        <w:tc>
          <w:tcPr>
            <w:tcW w:w="2122" w:type="dxa"/>
            <w:vMerge w:val="continue"/>
            <w:tcBorders>
              <w:tl2br w:val="nil"/>
              <w:tr2bl w:val="nil"/>
            </w:tcBorders>
            <w:noWrap w:val="0"/>
            <w:vAlign w:val="center"/>
          </w:tcPr>
          <w:p w14:paraId="4EDCBB16">
            <w:pPr>
              <w:jc w:val="left"/>
              <w:rPr>
                <w:rFonts w:hint="eastAsia" w:ascii="宋体" w:hAnsi="宋体" w:eastAsia="宋体" w:cs="宋体"/>
                <w:i w:val="0"/>
                <w:iCs w:val="0"/>
                <w:color w:val="auto"/>
                <w:sz w:val="21"/>
                <w:szCs w:val="21"/>
                <w:highlight w:val="none"/>
                <w:u w:val="none"/>
              </w:rPr>
            </w:pPr>
          </w:p>
        </w:tc>
        <w:tc>
          <w:tcPr>
            <w:tcW w:w="2363" w:type="dxa"/>
            <w:tcBorders>
              <w:tl2br w:val="nil"/>
              <w:tr2bl w:val="nil"/>
            </w:tcBorders>
            <w:noWrap w:val="0"/>
            <w:vAlign w:val="center"/>
          </w:tcPr>
          <w:p w14:paraId="05DABB4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人员保障费（含医护服务、交通费用、食宿费用等），具体要求详见《采购需求》正文服务要求。</w:t>
            </w:r>
          </w:p>
        </w:tc>
        <w:tc>
          <w:tcPr>
            <w:tcW w:w="879" w:type="dxa"/>
            <w:vMerge w:val="continue"/>
            <w:tcBorders>
              <w:tl2br w:val="nil"/>
              <w:tr2bl w:val="nil"/>
            </w:tcBorders>
            <w:noWrap w:val="0"/>
            <w:vAlign w:val="center"/>
          </w:tcPr>
          <w:p w14:paraId="33D11B21">
            <w:pPr>
              <w:jc w:val="center"/>
              <w:rPr>
                <w:rFonts w:hint="eastAsia" w:ascii="宋体" w:hAnsi="宋体" w:eastAsia="宋体" w:cs="宋体"/>
                <w:i w:val="0"/>
                <w:iCs w:val="0"/>
                <w:color w:val="auto"/>
                <w:sz w:val="24"/>
                <w:szCs w:val="24"/>
                <w:highlight w:val="none"/>
                <w:u w:val="none"/>
              </w:rPr>
            </w:pPr>
          </w:p>
        </w:tc>
        <w:tc>
          <w:tcPr>
            <w:tcW w:w="999" w:type="dxa"/>
            <w:vMerge w:val="continue"/>
            <w:tcBorders>
              <w:tl2br w:val="nil"/>
              <w:tr2bl w:val="nil"/>
            </w:tcBorders>
            <w:noWrap w:val="0"/>
            <w:vAlign w:val="center"/>
          </w:tcPr>
          <w:p w14:paraId="7D3C23C7">
            <w:pPr>
              <w:jc w:val="center"/>
              <w:rPr>
                <w:rFonts w:hint="eastAsia" w:ascii="宋体" w:hAnsi="宋体" w:eastAsia="宋体" w:cs="宋体"/>
                <w:i w:val="0"/>
                <w:iCs w:val="0"/>
                <w:color w:val="auto"/>
                <w:sz w:val="24"/>
                <w:szCs w:val="24"/>
                <w:highlight w:val="none"/>
                <w:u w:val="none"/>
              </w:rPr>
            </w:pPr>
          </w:p>
        </w:tc>
        <w:tc>
          <w:tcPr>
            <w:tcW w:w="872" w:type="dxa"/>
            <w:vMerge w:val="continue"/>
            <w:tcBorders>
              <w:tl2br w:val="nil"/>
              <w:tr2bl w:val="nil"/>
            </w:tcBorders>
            <w:noWrap w:val="0"/>
            <w:vAlign w:val="center"/>
          </w:tcPr>
          <w:p w14:paraId="063182A1">
            <w:pPr>
              <w:jc w:val="center"/>
              <w:rPr>
                <w:rFonts w:hint="eastAsia" w:ascii="宋体" w:hAnsi="宋体" w:eastAsia="宋体" w:cs="宋体"/>
                <w:i w:val="0"/>
                <w:iCs w:val="0"/>
                <w:color w:val="auto"/>
                <w:sz w:val="20"/>
                <w:szCs w:val="20"/>
                <w:highlight w:val="none"/>
                <w:u w:val="none"/>
              </w:rPr>
            </w:pPr>
          </w:p>
        </w:tc>
      </w:tr>
      <w:tr w14:paraId="1506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9" w:hRule="atLeast"/>
          <w:jc w:val="center"/>
        </w:trPr>
        <w:tc>
          <w:tcPr>
            <w:tcW w:w="443" w:type="dxa"/>
            <w:tcBorders>
              <w:tl2br w:val="nil"/>
              <w:tr2bl w:val="nil"/>
            </w:tcBorders>
            <w:noWrap w:val="0"/>
            <w:vAlign w:val="center"/>
          </w:tcPr>
          <w:p w14:paraId="782EB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94" w:type="dxa"/>
            <w:vMerge w:val="restart"/>
            <w:tcBorders>
              <w:tl2br w:val="nil"/>
              <w:tr2bl w:val="nil"/>
            </w:tcBorders>
            <w:noWrap w:val="0"/>
            <w:vAlign w:val="center"/>
          </w:tcPr>
          <w:p w14:paraId="09186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本地高校校园双选会（2026年4月-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2027年3月，具体时间以采购人通知为准。）</w:t>
            </w:r>
          </w:p>
        </w:tc>
        <w:tc>
          <w:tcPr>
            <w:tcW w:w="846" w:type="dxa"/>
            <w:tcBorders>
              <w:tl2br w:val="nil"/>
              <w:tr2bl w:val="nil"/>
            </w:tcBorders>
            <w:noWrap w:val="0"/>
            <w:vAlign w:val="center"/>
          </w:tcPr>
          <w:p w14:paraId="62BDC9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市内高校校园双选会</w:t>
            </w:r>
          </w:p>
        </w:tc>
        <w:tc>
          <w:tcPr>
            <w:tcW w:w="1062" w:type="dxa"/>
            <w:tcBorders>
              <w:tl2br w:val="nil"/>
              <w:tr2bl w:val="nil"/>
            </w:tcBorders>
            <w:noWrap w:val="0"/>
            <w:vAlign w:val="center"/>
          </w:tcPr>
          <w:p w14:paraId="704D2D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组织用人单位在本地高校举办校园双选会。</w:t>
            </w:r>
            <w:r>
              <w:rPr>
                <w:rStyle w:val="148"/>
                <w:rFonts w:hint="eastAsia" w:ascii="宋体" w:hAnsi="宋体" w:eastAsia="宋体" w:cs="宋体"/>
                <w:color w:val="auto"/>
                <w:highlight w:val="none"/>
                <w:lang w:val="en-US" w:eastAsia="zh-CN" w:bidi="ar"/>
              </w:rPr>
              <w:t>（大型招聘活动）</w:t>
            </w:r>
          </w:p>
        </w:tc>
        <w:tc>
          <w:tcPr>
            <w:tcW w:w="2122" w:type="dxa"/>
            <w:tcBorders>
              <w:tl2br w:val="nil"/>
              <w:tr2bl w:val="nil"/>
            </w:tcBorders>
            <w:noWrap w:val="0"/>
            <w:vAlign w:val="center"/>
          </w:tcPr>
          <w:p w14:paraId="16C8B9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组织、策划、实施工作，包括但不限于：拟定方案、场地申请、活动备案、宣传动员、布置现场、制作物料、印制宣传品、现场维护、会后清场、数据收集、结算及整理台账等相关工作。</w:t>
            </w:r>
          </w:p>
        </w:tc>
        <w:tc>
          <w:tcPr>
            <w:tcW w:w="2363" w:type="dxa"/>
            <w:tcBorders>
              <w:tl2br w:val="nil"/>
              <w:tr2bl w:val="nil"/>
            </w:tcBorders>
            <w:noWrap w:val="0"/>
            <w:vAlign w:val="center"/>
          </w:tcPr>
          <w:p w14:paraId="70EA43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具体要求详见《采购需求》正文服务要求。</w:t>
            </w:r>
          </w:p>
        </w:tc>
        <w:tc>
          <w:tcPr>
            <w:tcW w:w="879" w:type="dxa"/>
            <w:tcBorders>
              <w:tl2br w:val="nil"/>
              <w:tr2bl w:val="nil"/>
            </w:tcBorders>
            <w:noWrap w:val="0"/>
            <w:vAlign w:val="center"/>
          </w:tcPr>
          <w:p w14:paraId="1A06A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 </w:t>
            </w:r>
          </w:p>
        </w:tc>
        <w:tc>
          <w:tcPr>
            <w:tcW w:w="999" w:type="dxa"/>
            <w:tcBorders>
              <w:tl2br w:val="nil"/>
              <w:tr2bl w:val="nil"/>
            </w:tcBorders>
            <w:noWrap w:val="0"/>
            <w:vAlign w:val="center"/>
          </w:tcPr>
          <w:p w14:paraId="27AD1E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 </w:t>
            </w:r>
          </w:p>
        </w:tc>
        <w:tc>
          <w:tcPr>
            <w:tcW w:w="872" w:type="dxa"/>
            <w:tcBorders>
              <w:tl2br w:val="nil"/>
              <w:tr2bl w:val="nil"/>
            </w:tcBorders>
            <w:noWrap w:val="0"/>
            <w:vAlign w:val="center"/>
          </w:tcPr>
          <w:p w14:paraId="17232322">
            <w:pPr>
              <w:jc w:val="center"/>
              <w:rPr>
                <w:rFonts w:hint="eastAsia" w:ascii="宋体" w:hAnsi="宋体" w:eastAsia="宋体" w:cs="宋体"/>
                <w:i w:val="0"/>
                <w:iCs w:val="0"/>
                <w:color w:val="auto"/>
                <w:sz w:val="21"/>
                <w:szCs w:val="21"/>
                <w:highlight w:val="none"/>
                <w:u w:val="none"/>
              </w:rPr>
            </w:pPr>
          </w:p>
        </w:tc>
      </w:tr>
      <w:tr w14:paraId="361F1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2" w:hRule="atLeast"/>
          <w:jc w:val="center"/>
        </w:trPr>
        <w:tc>
          <w:tcPr>
            <w:tcW w:w="443" w:type="dxa"/>
            <w:tcBorders>
              <w:tl2br w:val="nil"/>
              <w:tr2bl w:val="nil"/>
            </w:tcBorders>
            <w:noWrap w:val="0"/>
            <w:vAlign w:val="center"/>
          </w:tcPr>
          <w:p w14:paraId="4614E4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94" w:type="dxa"/>
            <w:vMerge w:val="continue"/>
            <w:tcBorders>
              <w:tl2br w:val="nil"/>
              <w:tr2bl w:val="nil"/>
            </w:tcBorders>
            <w:noWrap w:val="0"/>
            <w:vAlign w:val="center"/>
          </w:tcPr>
          <w:p w14:paraId="1DE1F2EE">
            <w:pPr>
              <w:jc w:val="center"/>
              <w:rPr>
                <w:rFonts w:hint="eastAsia" w:ascii="宋体" w:hAnsi="宋体" w:eastAsia="宋体" w:cs="宋体"/>
                <w:i w:val="0"/>
                <w:iCs w:val="0"/>
                <w:color w:val="auto"/>
                <w:sz w:val="21"/>
                <w:szCs w:val="21"/>
                <w:highlight w:val="none"/>
                <w:u w:val="none"/>
              </w:rPr>
            </w:pPr>
          </w:p>
        </w:tc>
        <w:tc>
          <w:tcPr>
            <w:tcW w:w="846" w:type="dxa"/>
            <w:tcBorders>
              <w:tl2br w:val="nil"/>
              <w:tr2bl w:val="nil"/>
            </w:tcBorders>
            <w:noWrap w:val="0"/>
            <w:vAlign w:val="center"/>
          </w:tcPr>
          <w:p w14:paraId="23B6C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市外高校双选会</w:t>
            </w:r>
          </w:p>
        </w:tc>
        <w:tc>
          <w:tcPr>
            <w:tcW w:w="1062" w:type="dxa"/>
            <w:tcBorders>
              <w:tl2br w:val="nil"/>
              <w:tr2bl w:val="nil"/>
            </w:tcBorders>
            <w:noWrap w:val="0"/>
            <w:vAlign w:val="center"/>
          </w:tcPr>
          <w:p w14:paraId="752C1C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组织本地用人单位赴异地高校开展招聘活动。</w:t>
            </w:r>
          </w:p>
        </w:tc>
        <w:tc>
          <w:tcPr>
            <w:tcW w:w="2122" w:type="dxa"/>
            <w:tcBorders>
              <w:tl2br w:val="nil"/>
              <w:tr2bl w:val="nil"/>
            </w:tcBorders>
            <w:noWrap w:val="0"/>
            <w:vAlign w:val="center"/>
          </w:tcPr>
          <w:p w14:paraId="01581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织、策划、实施工作，包括但不限于：拟定方案、场地申请、活动备案、对接主办方、宣传动员、布置现场、制作物料、印制宣传品、现场维护、会后清场、数据收集、结算及整理台账等相关工作；负责用人单位出行人员的交通、食宿的安排及管理，确保出行人员的财产安全。</w:t>
            </w:r>
          </w:p>
        </w:tc>
        <w:tc>
          <w:tcPr>
            <w:tcW w:w="2363" w:type="dxa"/>
            <w:tcBorders>
              <w:tl2br w:val="nil"/>
              <w:tr2bl w:val="nil"/>
            </w:tcBorders>
            <w:noWrap w:val="0"/>
            <w:vAlign w:val="center"/>
          </w:tcPr>
          <w:p w14:paraId="4F228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具体要求详见《采购需求》正文服务要求。</w:t>
            </w:r>
          </w:p>
        </w:tc>
        <w:tc>
          <w:tcPr>
            <w:tcW w:w="879" w:type="dxa"/>
            <w:tcBorders>
              <w:tl2br w:val="nil"/>
              <w:tr2bl w:val="nil"/>
            </w:tcBorders>
            <w:noWrap w:val="0"/>
            <w:vAlign w:val="center"/>
          </w:tcPr>
          <w:p w14:paraId="4EF94E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 </w:t>
            </w:r>
          </w:p>
        </w:tc>
        <w:tc>
          <w:tcPr>
            <w:tcW w:w="999" w:type="dxa"/>
            <w:tcBorders>
              <w:tl2br w:val="nil"/>
              <w:tr2bl w:val="nil"/>
            </w:tcBorders>
            <w:noWrap w:val="0"/>
            <w:vAlign w:val="center"/>
          </w:tcPr>
          <w:p w14:paraId="040EF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 </w:t>
            </w:r>
          </w:p>
        </w:tc>
        <w:tc>
          <w:tcPr>
            <w:tcW w:w="872" w:type="dxa"/>
            <w:tcBorders>
              <w:tl2br w:val="nil"/>
              <w:tr2bl w:val="nil"/>
            </w:tcBorders>
            <w:noWrap w:val="0"/>
            <w:vAlign w:val="center"/>
          </w:tcPr>
          <w:p w14:paraId="4C9B5923">
            <w:pPr>
              <w:jc w:val="center"/>
              <w:rPr>
                <w:rFonts w:hint="eastAsia" w:ascii="宋体" w:hAnsi="宋体" w:eastAsia="宋体" w:cs="宋体"/>
                <w:i w:val="0"/>
                <w:iCs w:val="0"/>
                <w:color w:val="auto"/>
                <w:sz w:val="21"/>
                <w:szCs w:val="21"/>
                <w:highlight w:val="none"/>
                <w:u w:val="none"/>
              </w:rPr>
            </w:pPr>
          </w:p>
        </w:tc>
      </w:tr>
      <w:tr w14:paraId="472CA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443" w:type="dxa"/>
            <w:tcBorders>
              <w:tl2br w:val="nil"/>
              <w:tr2bl w:val="nil"/>
            </w:tcBorders>
            <w:noWrap w:val="0"/>
            <w:vAlign w:val="center"/>
          </w:tcPr>
          <w:p w14:paraId="52AA6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 </w:t>
            </w:r>
          </w:p>
        </w:tc>
        <w:tc>
          <w:tcPr>
            <w:tcW w:w="894" w:type="dxa"/>
            <w:tcBorders>
              <w:tl2br w:val="nil"/>
              <w:tr2bl w:val="nil"/>
            </w:tcBorders>
            <w:noWrap w:val="0"/>
            <w:vAlign w:val="center"/>
          </w:tcPr>
          <w:p w14:paraId="0DC0D3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异地双选会（2026年11月至2027年3月，具体时间以采购人通知为准）</w:t>
            </w:r>
          </w:p>
        </w:tc>
        <w:tc>
          <w:tcPr>
            <w:tcW w:w="846" w:type="dxa"/>
            <w:tcBorders>
              <w:tl2br w:val="nil"/>
              <w:tr2bl w:val="nil"/>
            </w:tcBorders>
            <w:noWrap w:val="0"/>
            <w:vAlign w:val="center"/>
          </w:tcPr>
          <w:p w14:paraId="32ECDE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全区人才交流大会</w:t>
            </w:r>
          </w:p>
        </w:tc>
        <w:tc>
          <w:tcPr>
            <w:tcW w:w="1062" w:type="dxa"/>
            <w:tcBorders>
              <w:tl2br w:val="nil"/>
              <w:tr2bl w:val="nil"/>
            </w:tcBorders>
            <w:noWrap w:val="0"/>
            <w:vAlign w:val="center"/>
          </w:tcPr>
          <w:p w14:paraId="72073D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组织本地用人单位参加全区人才交流大会，并按会议活动的安排提供高层次人才引进配套服务。</w:t>
            </w:r>
          </w:p>
        </w:tc>
        <w:tc>
          <w:tcPr>
            <w:tcW w:w="2122" w:type="dxa"/>
            <w:tcBorders>
              <w:tl2br w:val="nil"/>
              <w:tr2bl w:val="nil"/>
            </w:tcBorders>
            <w:noWrap w:val="0"/>
            <w:vAlign w:val="center"/>
          </w:tcPr>
          <w:p w14:paraId="5E5380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织、策划、实施工作，包括但不限于：拟定方案、场地申请、活动备案、对接主办方、宣传动员、布置现场、制作物料、印制宣传品、现场维护、会后清场、数据收集、结算及整理台账等相关工作；负责用人单位出行人员的交通、食宿的安排及管理，确保出行人员的财产安全。</w:t>
            </w:r>
          </w:p>
        </w:tc>
        <w:tc>
          <w:tcPr>
            <w:tcW w:w="2363" w:type="dxa"/>
            <w:tcBorders>
              <w:tl2br w:val="nil"/>
              <w:tr2bl w:val="nil"/>
            </w:tcBorders>
            <w:noWrap w:val="0"/>
            <w:vAlign w:val="center"/>
          </w:tcPr>
          <w:p w14:paraId="55DDD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具体要求详见《采购需求》正文服务要求。</w:t>
            </w:r>
          </w:p>
        </w:tc>
        <w:tc>
          <w:tcPr>
            <w:tcW w:w="879" w:type="dxa"/>
            <w:tcBorders>
              <w:tl2br w:val="nil"/>
              <w:tr2bl w:val="nil"/>
            </w:tcBorders>
            <w:noWrap w:val="0"/>
            <w:vAlign w:val="center"/>
          </w:tcPr>
          <w:p w14:paraId="7EFDC2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 </w:t>
            </w:r>
          </w:p>
        </w:tc>
        <w:tc>
          <w:tcPr>
            <w:tcW w:w="999" w:type="dxa"/>
            <w:tcBorders>
              <w:tl2br w:val="nil"/>
              <w:tr2bl w:val="nil"/>
            </w:tcBorders>
            <w:noWrap w:val="0"/>
            <w:vAlign w:val="center"/>
          </w:tcPr>
          <w:p w14:paraId="6B6A3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 </w:t>
            </w:r>
          </w:p>
        </w:tc>
        <w:tc>
          <w:tcPr>
            <w:tcW w:w="872" w:type="dxa"/>
            <w:tcBorders>
              <w:tl2br w:val="nil"/>
              <w:tr2bl w:val="nil"/>
            </w:tcBorders>
            <w:noWrap w:val="0"/>
            <w:vAlign w:val="center"/>
          </w:tcPr>
          <w:p w14:paraId="64F4E3CF">
            <w:pPr>
              <w:jc w:val="center"/>
              <w:rPr>
                <w:rFonts w:hint="eastAsia" w:ascii="宋体" w:hAnsi="宋体" w:eastAsia="宋体" w:cs="宋体"/>
                <w:i w:val="0"/>
                <w:iCs w:val="0"/>
                <w:color w:val="auto"/>
                <w:sz w:val="21"/>
                <w:szCs w:val="21"/>
                <w:highlight w:val="none"/>
                <w:u w:val="none"/>
              </w:rPr>
            </w:pPr>
          </w:p>
        </w:tc>
      </w:tr>
      <w:tr w14:paraId="2B8E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6" w:hRule="atLeast"/>
          <w:jc w:val="center"/>
        </w:trPr>
        <w:tc>
          <w:tcPr>
            <w:tcW w:w="443" w:type="dxa"/>
            <w:vMerge w:val="restart"/>
            <w:tcBorders>
              <w:tl2br w:val="nil"/>
              <w:tr2bl w:val="nil"/>
            </w:tcBorders>
            <w:noWrap w:val="0"/>
            <w:vAlign w:val="center"/>
          </w:tcPr>
          <w:p w14:paraId="2BB92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894" w:type="dxa"/>
            <w:vMerge w:val="restart"/>
            <w:tcBorders>
              <w:tl2br w:val="nil"/>
              <w:tr2bl w:val="nil"/>
            </w:tcBorders>
            <w:noWrap w:val="0"/>
            <w:vAlign w:val="center"/>
          </w:tcPr>
          <w:p w14:paraId="17BDA1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送工、访企活动</w:t>
            </w:r>
          </w:p>
        </w:tc>
        <w:tc>
          <w:tcPr>
            <w:tcW w:w="846" w:type="dxa"/>
            <w:tcBorders>
              <w:tl2br w:val="nil"/>
              <w:tr2bl w:val="nil"/>
            </w:tcBorders>
            <w:noWrap w:val="0"/>
            <w:vAlign w:val="center"/>
          </w:tcPr>
          <w:p w14:paraId="08078E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点对点送工</w:t>
            </w:r>
          </w:p>
        </w:tc>
        <w:tc>
          <w:tcPr>
            <w:tcW w:w="1062" w:type="dxa"/>
            <w:tcBorders>
              <w:tl2br w:val="nil"/>
              <w:tr2bl w:val="nil"/>
            </w:tcBorders>
            <w:noWrap w:val="0"/>
            <w:vAlign w:val="center"/>
          </w:tcPr>
          <w:p w14:paraId="40D1F9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组织求职者赴企业开展点对点送工、访企、参观、交流、岗位对接活动。</w:t>
            </w:r>
          </w:p>
        </w:tc>
        <w:tc>
          <w:tcPr>
            <w:tcW w:w="2122" w:type="dxa"/>
            <w:tcBorders>
              <w:tl2br w:val="nil"/>
              <w:tr2bl w:val="nil"/>
            </w:tcBorders>
            <w:noWrap w:val="0"/>
            <w:vAlign w:val="center"/>
          </w:tcPr>
          <w:p w14:paraId="47E5EE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具体要求详见《采购需求》正文服务要求。</w:t>
            </w:r>
          </w:p>
        </w:tc>
        <w:tc>
          <w:tcPr>
            <w:tcW w:w="2363" w:type="dxa"/>
            <w:tcBorders>
              <w:tl2br w:val="nil"/>
              <w:tr2bl w:val="nil"/>
            </w:tcBorders>
            <w:noWrap w:val="0"/>
            <w:vAlign w:val="center"/>
          </w:tcPr>
          <w:p w14:paraId="06A8E4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人员组织及送工服务费（含人员组织、点对点送工产生的午餐、饮用水、租车费及配套宣传等），具体要求详见《采购需求》正文服务要求。</w:t>
            </w:r>
          </w:p>
        </w:tc>
        <w:tc>
          <w:tcPr>
            <w:tcW w:w="879" w:type="dxa"/>
            <w:tcBorders>
              <w:tl2br w:val="nil"/>
              <w:tr2bl w:val="nil"/>
            </w:tcBorders>
            <w:noWrap w:val="0"/>
            <w:vAlign w:val="center"/>
          </w:tcPr>
          <w:p w14:paraId="0480B0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18</w:t>
            </w:r>
            <w:r>
              <w:rPr>
                <w:rFonts w:hint="eastAsia" w:ascii="宋体" w:hAnsi="宋体" w:eastAsia="宋体" w:cs="宋体"/>
                <w:i w:val="0"/>
                <w:iCs w:val="0"/>
                <w:color w:val="auto"/>
                <w:kern w:val="0"/>
                <w:sz w:val="21"/>
                <w:szCs w:val="21"/>
                <w:highlight w:val="none"/>
                <w:u w:val="none"/>
                <w:lang w:val="en-US" w:eastAsia="zh-CN" w:bidi="ar"/>
              </w:rPr>
              <w:t>（车次）</w:t>
            </w:r>
          </w:p>
        </w:tc>
        <w:tc>
          <w:tcPr>
            <w:tcW w:w="999" w:type="dxa"/>
            <w:tcBorders>
              <w:tl2br w:val="nil"/>
              <w:tr2bl w:val="nil"/>
            </w:tcBorders>
            <w:noWrap w:val="0"/>
            <w:vAlign w:val="center"/>
          </w:tcPr>
          <w:p w14:paraId="34D327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872" w:type="dxa"/>
            <w:tcBorders>
              <w:tl2br w:val="nil"/>
              <w:tr2bl w:val="nil"/>
            </w:tcBorders>
            <w:noWrap w:val="0"/>
            <w:vAlign w:val="center"/>
          </w:tcPr>
          <w:p w14:paraId="684BFBBA">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送工活动</w:t>
            </w:r>
          </w:p>
        </w:tc>
      </w:tr>
      <w:tr w14:paraId="3BADC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5" w:hRule="atLeast"/>
          <w:jc w:val="center"/>
        </w:trPr>
        <w:tc>
          <w:tcPr>
            <w:tcW w:w="443" w:type="dxa"/>
            <w:vMerge w:val="continue"/>
            <w:tcBorders>
              <w:tl2br w:val="nil"/>
              <w:tr2bl w:val="nil"/>
            </w:tcBorders>
            <w:noWrap w:val="0"/>
            <w:vAlign w:val="center"/>
          </w:tcPr>
          <w:p w14:paraId="1A7D61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94" w:type="dxa"/>
            <w:vMerge w:val="continue"/>
            <w:tcBorders>
              <w:tl2br w:val="nil"/>
              <w:tr2bl w:val="nil"/>
            </w:tcBorders>
            <w:noWrap w:val="0"/>
            <w:vAlign w:val="center"/>
          </w:tcPr>
          <w:p w14:paraId="5F3425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846" w:type="dxa"/>
            <w:tcBorders>
              <w:tl2br w:val="nil"/>
              <w:tr2bl w:val="nil"/>
            </w:tcBorders>
            <w:noWrap w:val="0"/>
            <w:vAlign w:val="center"/>
          </w:tcPr>
          <w:p w14:paraId="692663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访企活动</w:t>
            </w:r>
          </w:p>
        </w:tc>
        <w:tc>
          <w:tcPr>
            <w:tcW w:w="1062" w:type="dxa"/>
            <w:tcBorders>
              <w:tl2br w:val="nil"/>
              <w:tr2bl w:val="nil"/>
            </w:tcBorders>
            <w:noWrap w:val="0"/>
            <w:vAlign w:val="center"/>
          </w:tcPr>
          <w:p w14:paraId="61F473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组织在校大学生、毕业生等学子赴本地企业开展访企探岗活动</w:t>
            </w:r>
          </w:p>
        </w:tc>
        <w:tc>
          <w:tcPr>
            <w:tcW w:w="2122" w:type="dxa"/>
            <w:tcBorders>
              <w:tl2br w:val="nil"/>
              <w:tr2bl w:val="nil"/>
            </w:tcBorders>
            <w:noWrap w:val="0"/>
            <w:vAlign w:val="center"/>
          </w:tcPr>
          <w:p w14:paraId="5ED6C1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织、策划、实施工作，包括但不限于：拟定方案、对接受访企业、宣传动员、布置现场、租赁、制作及准备所需物料、印制宣传品、租赁车辆、用餐安排、现场维护、会后清场、数据收集、结算及整理台账等相关工作；负责访企人员的交通、用餐的安排及管理，确保访企人员的人身财产安全。</w:t>
            </w:r>
          </w:p>
        </w:tc>
        <w:tc>
          <w:tcPr>
            <w:tcW w:w="2363" w:type="dxa"/>
            <w:tcBorders>
              <w:tl2br w:val="nil"/>
              <w:tr2bl w:val="nil"/>
            </w:tcBorders>
            <w:noWrap w:val="0"/>
            <w:vAlign w:val="center"/>
          </w:tcPr>
          <w:p w14:paraId="6C4FF5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具体要求详见《采购需求》正文服务要求。</w:t>
            </w:r>
          </w:p>
        </w:tc>
        <w:tc>
          <w:tcPr>
            <w:tcW w:w="879" w:type="dxa"/>
            <w:tcBorders>
              <w:tl2br w:val="nil"/>
              <w:tr2bl w:val="nil"/>
            </w:tcBorders>
            <w:noWrap w:val="0"/>
            <w:vAlign w:val="center"/>
          </w:tcPr>
          <w:p w14:paraId="6EF008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40（车次）</w:t>
            </w:r>
          </w:p>
        </w:tc>
        <w:tc>
          <w:tcPr>
            <w:tcW w:w="999" w:type="dxa"/>
            <w:tcBorders>
              <w:tl2br w:val="nil"/>
              <w:tr2bl w:val="nil"/>
            </w:tcBorders>
            <w:noWrap w:val="0"/>
            <w:vAlign w:val="center"/>
          </w:tcPr>
          <w:p w14:paraId="5BAAB3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10 </w:t>
            </w:r>
          </w:p>
        </w:tc>
        <w:tc>
          <w:tcPr>
            <w:tcW w:w="872" w:type="dxa"/>
            <w:tcBorders>
              <w:tl2br w:val="nil"/>
              <w:tr2bl w:val="nil"/>
            </w:tcBorders>
            <w:noWrap w:val="0"/>
            <w:vAlign w:val="center"/>
          </w:tcPr>
          <w:p w14:paraId="428AD96E">
            <w:pPr>
              <w:jc w:val="center"/>
              <w:rPr>
                <w:rFonts w:hint="eastAsia" w:ascii="宋体" w:hAnsi="宋体" w:eastAsia="宋体" w:cs="宋体"/>
                <w:i w:val="0"/>
                <w:iCs w:val="0"/>
                <w:color w:val="auto"/>
                <w:kern w:val="0"/>
                <w:sz w:val="21"/>
                <w:szCs w:val="21"/>
                <w:highlight w:val="none"/>
                <w:u w:val="none"/>
                <w:lang w:val="en-US" w:eastAsia="zh-CN" w:bidi="ar"/>
              </w:rPr>
            </w:pPr>
          </w:p>
        </w:tc>
      </w:tr>
      <w:tr w14:paraId="3230D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8609" w:type="dxa"/>
            <w:gridSpan w:val="7"/>
            <w:tcBorders>
              <w:tl2br w:val="nil"/>
              <w:tr2bl w:val="nil"/>
            </w:tcBorders>
            <w:noWrap w:val="0"/>
            <w:vAlign w:val="center"/>
          </w:tcPr>
          <w:p w14:paraId="1C3DFC01">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合计（万元）</w:t>
            </w:r>
          </w:p>
        </w:tc>
        <w:tc>
          <w:tcPr>
            <w:tcW w:w="999" w:type="dxa"/>
            <w:tcBorders>
              <w:tl2br w:val="nil"/>
              <w:tr2bl w:val="nil"/>
            </w:tcBorders>
            <w:noWrap w:val="0"/>
            <w:vAlign w:val="center"/>
          </w:tcPr>
          <w:p w14:paraId="350A34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 </w:t>
            </w:r>
          </w:p>
        </w:tc>
        <w:tc>
          <w:tcPr>
            <w:tcW w:w="872" w:type="dxa"/>
            <w:tcBorders>
              <w:tl2br w:val="nil"/>
              <w:tr2bl w:val="nil"/>
            </w:tcBorders>
            <w:noWrap w:val="0"/>
            <w:vAlign w:val="center"/>
          </w:tcPr>
          <w:p w14:paraId="13FDF37D">
            <w:pPr>
              <w:jc w:val="center"/>
              <w:rPr>
                <w:rFonts w:hint="eastAsia" w:ascii="宋体" w:hAnsi="宋体" w:eastAsia="宋体" w:cs="宋体"/>
                <w:i w:val="0"/>
                <w:iCs w:val="0"/>
                <w:color w:val="auto"/>
                <w:sz w:val="21"/>
                <w:szCs w:val="21"/>
                <w:highlight w:val="none"/>
                <w:u w:val="none"/>
              </w:rPr>
            </w:pPr>
          </w:p>
        </w:tc>
      </w:tr>
    </w:tbl>
    <w:p w14:paraId="3035B729">
      <w:pPr>
        <w:rPr>
          <w:rFonts w:hint="eastAsia" w:ascii="宋体" w:hAnsi="宋体" w:eastAsia="宋体" w:cs="宋体"/>
          <w:color w:val="auto"/>
          <w:highlight w:val="none"/>
        </w:rPr>
      </w:pPr>
    </w:p>
    <w:p w14:paraId="35606D5C">
      <w:pPr>
        <w:rPr>
          <w:rFonts w:hint="eastAsia" w:ascii="宋体" w:hAnsi="宋体" w:eastAsia="宋体" w:cs="宋体"/>
          <w:color w:val="auto"/>
          <w:highlight w:val="none"/>
        </w:rPr>
      </w:pPr>
    </w:p>
    <w:p w14:paraId="3D983AA0">
      <w:pPr>
        <w:keepNext w:val="0"/>
        <w:keepLines w:val="0"/>
        <w:pageBreakBefore w:val="0"/>
        <w:widowControl/>
        <w:shd w:val="clear"/>
        <w:kinsoku/>
        <w:wordWrap/>
        <w:overflowPunct/>
        <w:topLinePunct w:val="0"/>
        <w:autoSpaceDE/>
        <w:autoSpaceDN/>
        <w:bidi w:val="0"/>
        <w:spacing w:line="560" w:lineRule="exact"/>
        <w:jc w:val="left"/>
        <w:textAlignment w:val="auto"/>
        <w:rPr>
          <w:rFonts w:ascii="宋体" w:hAnsi="宋体"/>
          <w:b/>
          <w:color w:val="auto"/>
          <w:sz w:val="28"/>
          <w:szCs w:val="28"/>
          <w:highlight w:val="none"/>
        </w:rPr>
      </w:pPr>
    </w:p>
    <w:p w14:paraId="6189C4EB">
      <w:pPr>
        <w:rPr>
          <w:rFonts w:hint="eastAsia" w:ascii="宋体" w:hAnsi="宋体" w:eastAsia="宋体" w:cs="宋体"/>
          <w:color w:val="auto"/>
          <w:highlight w:val="none"/>
        </w:rPr>
      </w:pPr>
    </w:p>
    <w:p w14:paraId="35817DB3">
      <w:pPr>
        <w:rPr>
          <w:rFonts w:hint="eastAsia" w:ascii="宋体" w:hAnsi="宋体" w:eastAsia="宋体" w:cs="宋体"/>
          <w:color w:val="auto"/>
          <w:highlight w:val="none"/>
        </w:rPr>
      </w:pPr>
    </w:p>
    <w:p w14:paraId="0500D70E">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p w14:paraId="2988CE00">
      <w:pPr>
        <w:pStyle w:val="17"/>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中小企业划型标准规定</w:t>
      </w:r>
    </w:p>
    <w:p w14:paraId="7037900A">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工信部联企业[2011]300号</w:t>
      </w:r>
    </w:p>
    <w:p w14:paraId="705E11BB">
      <w:pPr>
        <w:pStyle w:val="17"/>
        <w:rPr>
          <w:rFonts w:hint="eastAsia" w:ascii="宋体" w:hAnsi="宋体" w:eastAsia="宋体" w:cs="宋体"/>
          <w:color w:val="auto"/>
          <w:szCs w:val="21"/>
          <w:highlight w:val="none"/>
        </w:rPr>
      </w:pPr>
    </w:p>
    <w:p w14:paraId="57EA7FEB">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一、根据《中华人民共和国中小企业促进法》和《国务院关于进一步促进中小企业发展的若干意见》(国发[2009]36号)，制定本规定。</w:t>
      </w:r>
    </w:p>
    <w:p w14:paraId="5D0B6333">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二、中小企业划分为中型、小型、微型三种类型，具体标准根据企业从业人员、营业收入、资产总额等指标，结合行业特点制定。</w:t>
      </w:r>
    </w:p>
    <w:p w14:paraId="798DEB33">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AFB3BED">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四、各行业划型标准为：</w:t>
      </w:r>
    </w:p>
    <w:p w14:paraId="7D332888">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056BB28">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B23920A">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CDC762">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064F47">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DBF4296">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8A55731">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7978B3">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DE39308">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A3BE24">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1AF6AF">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82F959">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F7245D8">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C048228">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C88DF6">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87FEA0">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（十六）其他未列明行业。从业人员300人以下的为中小微型企业。其中，从业人员100人及以上的为中型企业；从业人员10人及以上的为小型企业；从业人员10人以下的为微型企业。</w:t>
      </w:r>
    </w:p>
    <w:p w14:paraId="711D7F4B">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五、企业类型的划分以统计部门的统计数据为依据。</w:t>
      </w:r>
    </w:p>
    <w:p w14:paraId="75C01679">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六、本规定适用于在中华人民共和国境内依法设立的各类所有制和各种组织形式的企业。个体工商户和本规定以外的行业，参照本规定进行划型。</w:t>
      </w:r>
    </w:p>
    <w:p w14:paraId="2FADB045">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82559CF">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八、本规定由工业和信息化部、国家统计局会同有关部门根据《国民经济行业分类》修订情况和企业发展变化情况适时修订。</w:t>
      </w:r>
    </w:p>
    <w:p w14:paraId="0720DAA5">
      <w:pPr>
        <w:pStyle w:val="17"/>
        <w:rPr>
          <w:rFonts w:hint="eastAsia" w:ascii="宋体" w:hAnsi="宋体" w:eastAsia="宋体" w:cs="宋体"/>
          <w:color w:val="auto"/>
          <w:szCs w:val="21"/>
          <w:highlight w:val="none"/>
        </w:rPr>
      </w:pPr>
      <w:r>
        <w:rPr>
          <w:rFonts w:hint="eastAsia" w:ascii="宋体" w:hAnsi="宋体" w:eastAsia="宋体" w:cs="宋体"/>
          <w:color w:val="auto"/>
          <w:szCs w:val="21"/>
          <w:highlight w:val="none"/>
        </w:rPr>
        <w:t>　　九、本规定由工业和信息化部、国家统计局会同有关部门负责解释。</w:t>
      </w:r>
    </w:p>
    <w:p w14:paraId="5DD8971A">
      <w:pPr>
        <w:pStyle w:val="17"/>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十、本规定自发布之日起执行，原国家经贸委、原国家计委、财政部和国家统计局2003年颁布的《中小企业标准暂行规定》同时废止。</w:t>
      </w:r>
    </w:p>
    <w:p w14:paraId="241ED8EC">
      <w:pPr>
        <w:rPr>
          <w:rFonts w:hint="eastAsia" w:ascii="宋体" w:hAnsi="宋体" w:eastAsia="宋体" w:cs="宋体"/>
          <w:color w:val="auto"/>
          <w:sz w:val="20"/>
          <w:szCs w:val="20"/>
          <w:highlight w:val="none"/>
        </w:rPr>
      </w:pPr>
    </w:p>
    <w:p w14:paraId="020F9C8E">
      <w:pPr>
        <w:spacing w:before="3"/>
        <w:rPr>
          <w:rFonts w:hint="eastAsia" w:ascii="宋体" w:hAnsi="宋体" w:eastAsia="宋体" w:cs="宋体"/>
          <w:color w:val="auto"/>
          <w:sz w:val="15"/>
          <w:szCs w:val="15"/>
          <w:highlight w:val="none"/>
        </w:rPr>
      </w:pPr>
    </w:p>
    <w:p w14:paraId="0B490307">
      <w:pPr>
        <w:widowControl/>
        <w:rPr>
          <w:rFonts w:hint="eastAsia" w:ascii="宋体" w:hAnsi="宋体" w:eastAsia="宋体" w:cs="宋体"/>
          <w:color w:val="auto"/>
          <w:sz w:val="20"/>
          <w:szCs w:val="20"/>
          <w:highlight w:val="none"/>
        </w:rPr>
        <w:sectPr>
          <w:footerReference r:id="rId6" w:type="default"/>
          <w:pgSz w:w="11910" w:h="16840"/>
          <w:pgMar w:top="1520" w:right="1500" w:bottom="280" w:left="1680" w:header="720" w:footer="720" w:gutter="0"/>
          <w:pgBorders>
            <w:top w:val="none" w:sz="0" w:space="0"/>
            <w:left w:val="none" w:sz="0" w:space="0"/>
            <w:bottom w:val="none" w:sz="0" w:space="0"/>
            <w:right w:val="none" w:sz="0" w:space="0"/>
          </w:pgBorders>
          <w:pgNumType w:fmt="decimal"/>
          <w:cols w:space="720" w:num="1"/>
          <w:docGrid w:linePitch="286" w:charSpace="0"/>
        </w:sectPr>
      </w:pPr>
    </w:p>
    <w:p w14:paraId="24F70C47">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highlight w:val="none"/>
        </w:rPr>
      </w:pPr>
      <w:bookmarkStart w:id="47" w:name="_Toc25688"/>
      <w:r>
        <w:rPr>
          <w:rFonts w:hint="eastAsia" w:ascii="宋体" w:hAnsi="宋体" w:eastAsia="宋体" w:cs="宋体"/>
          <w:color w:val="auto"/>
          <w:highlight w:val="none"/>
        </w:rPr>
        <w:t>第三章  投标人须知</w:t>
      </w:r>
      <w:bookmarkEnd w:id="47"/>
    </w:p>
    <w:p w14:paraId="7E0143B0">
      <w:pPr>
        <w:jc w:val="center"/>
        <w:rPr>
          <w:rFonts w:hint="eastAsia" w:ascii="宋体" w:hAnsi="宋体" w:eastAsia="宋体" w:cs="宋体"/>
          <w:color w:val="auto"/>
          <w:sz w:val="36"/>
          <w:szCs w:val="36"/>
          <w:highlight w:val="none"/>
        </w:rPr>
      </w:pPr>
      <w:bookmarkStart w:id="48" w:name="_Toc254970667"/>
      <w:bookmarkStart w:id="49" w:name="_Toc254970526"/>
      <w:r>
        <w:rPr>
          <w:rFonts w:hint="eastAsia" w:ascii="宋体" w:hAnsi="宋体" w:eastAsia="宋体" w:cs="宋体"/>
          <w:color w:val="auto"/>
          <w:sz w:val="36"/>
          <w:szCs w:val="36"/>
          <w:highlight w:val="none"/>
        </w:rPr>
        <w:t>投标人须知前附表</w:t>
      </w:r>
      <w:bookmarkEnd w:id="48"/>
      <w:bookmarkEnd w:id="49"/>
    </w:p>
    <w:tbl>
      <w:tblPr>
        <w:tblStyle w:val="45"/>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9A31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C51491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322127A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070DE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19F1D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121D306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1.投标人的资格要求详见招标公告。</w:t>
            </w:r>
          </w:p>
          <w:p w14:paraId="252A6C8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2.投标人出现下列情形之一的，不得参加政府采购活动：</w:t>
            </w:r>
          </w:p>
          <w:p w14:paraId="574FC19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4C08EA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C88D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E870488">
            <w:pPr>
              <w:spacing w:line="360" w:lineRule="auto"/>
              <w:jc w:val="center"/>
              <w:rPr>
                <w:rFonts w:hint="eastAsia" w:ascii="宋体" w:hAnsi="宋体" w:eastAsia="宋体" w:cs="宋体"/>
                <w:color w:val="auto"/>
                <w:szCs w:val="21"/>
                <w:highlight w:val="none"/>
              </w:rPr>
            </w:pPr>
            <w:bookmarkStart w:id="50" w:name="_5"/>
            <w:bookmarkEnd w:id="50"/>
            <w:bookmarkStart w:id="51" w:name="_8.1"/>
            <w:bookmarkEnd w:id="51"/>
            <w:bookmarkStart w:id="52" w:name="_9.2"/>
            <w:bookmarkEnd w:id="52"/>
            <w:r>
              <w:rPr>
                <w:rFonts w:hint="eastAsia" w:ascii="宋体" w:hAnsi="宋体" w:eastAsia="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vAlign w:val="center"/>
          </w:tcPr>
          <w:p w14:paraId="0B291054">
            <w:pPr>
              <w:pStyle w:val="1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本项目是否接受联合体投标：详见招标公告。</w:t>
            </w:r>
          </w:p>
        </w:tc>
      </w:tr>
      <w:tr w14:paraId="12AF1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1C75F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vAlign w:val="center"/>
          </w:tcPr>
          <w:p w14:paraId="291376E9">
            <w:pPr>
              <w:pStyle w:val="15"/>
              <w:spacing w:line="360" w:lineRule="auto"/>
              <w:rPr>
                <w:rFonts w:hint="eastAsia" w:ascii="宋体" w:hAnsi="宋体" w:eastAsia="宋体" w:cs="宋体"/>
                <w:color w:val="auto"/>
                <w:szCs w:val="21"/>
                <w:highlight w:val="none"/>
              </w:rPr>
            </w:pPr>
            <w:bookmarkStart w:id="53" w:name="_Hlk54105293"/>
            <w:r>
              <w:rPr>
                <w:rFonts w:hint="eastAsia" w:ascii="宋体" w:hAnsi="宋体" w:eastAsia="宋体" w:cs="宋体"/>
                <w:color w:val="auto"/>
                <w:szCs w:val="21"/>
                <w:highlight w:val="none"/>
              </w:rPr>
              <w:t>如接受联合体投标，</w:t>
            </w:r>
            <w:bookmarkEnd w:id="53"/>
            <w:r>
              <w:rPr>
                <w:rFonts w:hint="eastAsia" w:ascii="宋体" w:hAnsi="宋体" w:eastAsia="宋体" w:cs="宋体"/>
                <w:color w:val="auto"/>
                <w:szCs w:val="21"/>
                <w:highlight w:val="none"/>
              </w:rPr>
              <w:t>联合体投标要求如下：无</w:t>
            </w:r>
          </w:p>
        </w:tc>
      </w:tr>
      <w:tr w14:paraId="63AB0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155854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vAlign w:val="center"/>
          </w:tcPr>
          <w:p w14:paraId="22DCD4C0">
            <w:pPr>
              <w:pStyle w:val="1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不允许分包</w:t>
            </w:r>
          </w:p>
          <w:p w14:paraId="43CE091F">
            <w:pPr>
              <w:pStyle w:val="15"/>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允许分包</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须按本项目落实政府采购政策需满足的资格要求中要求的预留采购份额措施，将采购项目中的一定比例分包给一家或者多家小微企业 。</w:t>
            </w:r>
          </w:p>
          <w:p w14:paraId="3F3670F5">
            <w:pPr>
              <w:pStyle w:val="15"/>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分包内容：</w:t>
            </w:r>
            <w:r>
              <w:rPr>
                <w:rFonts w:hint="eastAsia" w:ascii="宋体" w:hAnsi="宋体" w:eastAsia="宋体" w:cs="宋体"/>
                <w:color w:val="auto"/>
                <w:szCs w:val="21"/>
                <w:highlight w:val="none"/>
                <w:u w:val="single"/>
                <w:lang w:val="en-US" w:eastAsia="zh-CN"/>
              </w:rPr>
              <w:t>本项目采购标的服务内容。</w:t>
            </w:r>
          </w:p>
          <w:p w14:paraId="7F069187">
            <w:pPr>
              <w:pStyle w:val="15"/>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分包金额或者比例：</w:t>
            </w:r>
            <w:r>
              <w:rPr>
                <w:rFonts w:hint="eastAsia" w:ascii="宋体" w:hAnsi="宋体" w:eastAsia="宋体" w:cs="宋体"/>
                <w:color w:val="auto"/>
                <w:szCs w:val="21"/>
                <w:highlight w:val="none"/>
                <w:u w:val="single"/>
                <w:lang w:val="en-US" w:eastAsia="zh-CN"/>
              </w:rPr>
              <w:t>合同总额的30%以上专门面向小微企业采购</w:t>
            </w:r>
            <w:r>
              <w:rPr>
                <w:rFonts w:hint="eastAsia" w:ascii="宋体" w:hAnsi="宋体" w:eastAsia="宋体" w:cs="宋体"/>
                <w:color w:val="auto"/>
                <w:szCs w:val="21"/>
                <w:highlight w:val="none"/>
                <w:u w:val="single"/>
              </w:rPr>
              <w:t>。</w:t>
            </w:r>
          </w:p>
        </w:tc>
      </w:tr>
      <w:tr w14:paraId="2CEEB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61C06E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vAlign w:val="center"/>
          </w:tcPr>
          <w:p w14:paraId="11DD30D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☑不组织现场考察</w:t>
            </w:r>
          </w:p>
          <w:p w14:paraId="140A892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□组织现场考察：</w:t>
            </w:r>
          </w:p>
          <w:p w14:paraId="41D31E4E">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集中时间：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，逾期后果自负。集中地点：</w:t>
            </w:r>
            <w:r>
              <w:rPr>
                <w:rFonts w:hint="eastAsia" w:ascii="宋体" w:hAnsi="宋体" w:eastAsia="宋体" w:cs="宋体"/>
                <w:color w:val="auto"/>
                <w:szCs w:val="21"/>
                <w:highlight w:val="none"/>
                <w:u w:val="single"/>
              </w:rPr>
              <w:t xml:space="preserve">              </w:t>
            </w:r>
          </w:p>
          <w:p w14:paraId="3823165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tc>
      </w:tr>
      <w:tr w14:paraId="139F4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755DCB9C">
            <w:pPr>
              <w:spacing w:line="360" w:lineRule="auto"/>
              <w:jc w:val="center"/>
              <w:rPr>
                <w:rFonts w:hint="eastAsia" w:ascii="宋体" w:hAnsi="宋体" w:eastAsia="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1AC5889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☑不组织召开开标前答疑会</w:t>
            </w:r>
          </w:p>
          <w:p w14:paraId="0949D75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□组织召开开标前答疑会</w:t>
            </w:r>
          </w:p>
          <w:p w14:paraId="1F452BC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，逾期后果自负。会议地点：</w:t>
            </w:r>
            <w:r>
              <w:rPr>
                <w:rFonts w:hint="eastAsia" w:ascii="宋体" w:hAnsi="宋体" w:eastAsia="宋体" w:cs="宋体"/>
                <w:color w:val="auto"/>
                <w:szCs w:val="21"/>
                <w:highlight w:val="none"/>
                <w:u w:val="single"/>
              </w:rPr>
              <w:t xml:space="preserve">              </w:t>
            </w:r>
          </w:p>
        </w:tc>
      </w:tr>
      <w:tr w14:paraId="004A7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6626F68F">
            <w:pPr>
              <w:spacing w:line="360" w:lineRule="auto"/>
              <w:rPr>
                <w:rFonts w:hint="eastAsia" w:ascii="宋体" w:hAnsi="宋体" w:eastAsia="宋体" w:cs="宋体"/>
                <w:color w:val="auto"/>
                <w:szCs w:val="21"/>
                <w:highlight w:val="none"/>
              </w:rPr>
            </w:pPr>
            <w:bookmarkStart w:id="54" w:name="_13.1"/>
            <w:bookmarkEnd w:id="54"/>
            <w:r>
              <w:rPr>
                <w:rFonts w:hint="eastAsia" w:ascii="宋体" w:hAnsi="宋体" w:eastAsia="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vAlign w:val="center"/>
          </w:tcPr>
          <w:p w14:paraId="5161A175">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报价文件：</w:t>
            </w:r>
          </w:p>
          <w:p w14:paraId="7DD154A7">
            <w:pPr>
              <w:tabs>
                <w:tab w:val="left" w:pos="459"/>
              </w:tabs>
              <w:snapToGrid w:val="0"/>
              <w:spacing w:line="360" w:lineRule="auto"/>
              <w:ind w:left="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1.投标函（格式后附）；</w:t>
            </w:r>
            <w:r>
              <w:rPr>
                <w:rFonts w:hint="eastAsia" w:ascii="宋体" w:hAnsi="宋体" w:eastAsia="宋体" w:cs="宋体"/>
                <w:b/>
                <w:color w:val="auto"/>
                <w:szCs w:val="21"/>
                <w:highlight w:val="none"/>
              </w:rPr>
              <w:t>（必须提供，否则按无效投标处理）</w:t>
            </w:r>
          </w:p>
          <w:p w14:paraId="250E7E28">
            <w:pPr>
              <w:tabs>
                <w:tab w:val="left" w:pos="459"/>
              </w:tabs>
              <w:snapToGrid w:val="0"/>
              <w:spacing w:line="360" w:lineRule="auto"/>
              <w:ind w:left="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2.开标一览表（格式后附）； （</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5AB7100E">
            <w:pPr>
              <w:tabs>
                <w:tab w:val="left" w:pos="459"/>
              </w:tabs>
              <w:snapToGrid w:val="0"/>
              <w:spacing w:line="360" w:lineRule="auto"/>
              <w:ind w:left="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3.投标人针对报价需要说明的其他文件和说明（格式自拟）。</w:t>
            </w:r>
            <w:r>
              <w:rPr>
                <w:rFonts w:hint="eastAsia" w:ascii="宋体" w:hAnsi="宋体" w:eastAsia="宋体" w:cs="宋体"/>
                <w:iCs/>
                <w:color w:val="auto"/>
                <w:szCs w:val="21"/>
                <w:highlight w:val="none"/>
              </w:rPr>
              <w:t>（如有则提供）</w:t>
            </w:r>
          </w:p>
          <w:p w14:paraId="05ADB096">
            <w:pPr>
              <w:tabs>
                <w:tab w:val="left" w:pos="459"/>
              </w:tabs>
              <w:snapToGrid w:val="0"/>
              <w:spacing w:line="360" w:lineRule="auto"/>
              <w:ind w:left="42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注：以上标明“必须提供”的，必须加盖投标人电子签章，否则按无效投标处理。</w:t>
            </w:r>
          </w:p>
        </w:tc>
      </w:tr>
      <w:tr w14:paraId="13FC9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2D1278D0">
            <w:pPr>
              <w:spacing w:line="360" w:lineRule="auto"/>
              <w:rPr>
                <w:rFonts w:hint="eastAsia" w:ascii="宋体" w:hAnsi="宋体" w:eastAsia="宋体" w:cs="宋体"/>
                <w:color w:val="auto"/>
                <w:szCs w:val="21"/>
                <w:highlight w:val="none"/>
              </w:rPr>
            </w:pPr>
            <w:bookmarkStart w:id="55" w:name="_13.2"/>
            <w:bookmarkEnd w:id="55"/>
          </w:p>
        </w:tc>
        <w:tc>
          <w:tcPr>
            <w:tcW w:w="8175" w:type="dxa"/>
            <w:tcBorders>
              <w:top w:val="single" w:color="auto" w:sz="4" w:space="0"/>
              <w:left w:val="single" w:color="auto" w:sz="4" w:space="0"/>
              <w:bottom w:val="single" w:color="auto" w:sz="4" w:space="0"/>
              <w:right w:val="single" w:color="auto" w:sz="4" w:space="0"/>
            </w:tcBorders>
            <w:vAlign w:val="center"/>
          </w:tcPr>
          <w:p w14:paraId="20D80F5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262DF7EB">
            <w:pPr>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1.投标人为法人或者其他组织的，提供营业执照等证明文件（如营业执照或者事业单位法人证书或者</w:t>
            </w:r>
            <w:r>
              <w:rPr>
                <w:rStyle w:val="86"/>
                <w:rFonts w:hint="eastAsia" w:ascii="宋体" w:hAnsi="宋体" w:eastAsia="宋体" w:cs="宋体"/>
                <w:color w:val="auto"/>
                <w:sz w:val="21"/>
                <w:szCs w:val="21"/>
                <w:highlight w:val="none"/>
              </w:rPr>
              <w:t>执业许可证</w:t>
            </w:r>
            <w:r>
              <w:rPr>
                <w:rFonts w:hint="eastAsia" w:ascii="宋体" w:hAnsi="宋体" w:eastAsia="宋体" w:cs="宋体"/>
                <w:color w:val="auto"/>
                <w:szCs w:val="21"/>
                <w:highlight w:val="none"/>
              </w:rPr>
              <w:t>或者登记证书等复印件，需加盖公章），投标人为自然人的，提供身份证复印件；（</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19545496">
            <w:pPr>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 投标人依法缴纳税收的相关材料（</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提交投标文件截止之日</w:t>
            </w:r>
            <w:r>
              <w:rPr>
                <w:rFonts w:hint="eastAsia" w:ascii="宋体" w:hAnsi="宋体" w:eastAsia="宋体" w:cs="宋体"/>
                <w:color w:val="auto"/>
                <w:szCs w:val="21"/>
                <w:highlight w:val="none"/>
              </w:rPr>
              <w:t>内</w:t>
            </w:r>
            <w:r>
              <w:rPr>
                <w:rFonts w:hint="eastAsia" w:ascii="宋体" w:hAnsi="宋体" w:eastAsia="宋体" w:cs="宋体"/>
                <w:color w:val="auto"/>
                <w:szCs w:val="21"/>
                <w:highlight w:val="none"/>
                <w:lang w:val="en-US" w:eastAsia="zh-CN"/>
              </w:rPr>
              <w:t>任意</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个月的依法缴纳税收的</w:t>
            </w:r>
            <w:r>
              <w:rPr>
                <w:rFonts w:hint="eastAsia" w:ascii="宋体" w:hAnsi="宋体" w:eastAsia="宋体" w:cs="宋体"/>
                <w:color w:val="auto"/>
                <w:highlight w:val="none"/>
              </w:rPr>
              <w:t>证明材料</w:t>
            </w:r>
            <w:r>
              <w:rPr>
                <w:rFonts w:hint="eastAsia" w:ascii="宋体" w:hAnsi="宋体" w:eastAsia="宋体" w:cs="宋体"/>
                <w:color w:val="auto"/>
                <w:szCs w:val="21"/>
                <w:highlight w:val="none"/>
              </w:rPr>
              <w:t>复印件；依法免税的供应商，</w:t>
            </w:r>
            <w:r>
              <w:rPr>
                <w:rFonts w:hint="eastAsia" w:ascii="宋体" w:hAnsi="宋体" w:eastAsia="宋体" w:cs="宋体"/>
                <w:color w:val="auto"/>
                <w:highlight w:val="none"/>
              </w:rPr>
              <w:t>必须提供符合免税条件的证明材料</w:t>
            </w:r>
            <w:r>
              <w:rPr>
                <w:rFonts w:hint="eastAsia" w:ascii="宋体" w:hAnsi="宋体" w:eastAsia="宋体" w:cs="宋体"/>
                <w:color w:val="auto"/>
                <w:szCs w:val="21"/>
                <w:highlight w:val="none"/>
              </w:rPr>
              <w:t>。从成立之日起到投标文件提交截止时间止不足要求月数的，只需提供从成立之日起的依法缴纳税收相应证明文件）；（</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1025F24C">
            <w:pPr>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 投标人依法缴纳社会保障资金的相关材料[</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提交投标文件截止之日</w:t>
            </w:r>
            <w:r>
              <w:rPr>
                <w:rFonts w:hint="eastAsia" w:ascii="宋体" w:hAnsi="宋体" w:eastAsia="宋体" w:cs="宋体"/>
                <w:color w:val="auto"/>
                <w:szCs w:val="21"/>
                <w:highlight w:val="none"/>
              </w:rPr>
              <w:t>内</w:t>
            </w:r>
            <w:r>
              <w:rPr>
                <w:rFonts w:hint="eastAsia" w:ascii="宋体" w:hAnsi="宋体" w:eastAsia="宋体" w:cs="宋体"/>
                <w:color w:val="auto"/>
                <w:szCs w:val="21"/>
                <w:highlight w:val="none"/>
                <w:lang w:val="en-US" w:eastAsia="zh-CN"/>
              </w:rPr>
              <w:t>任意</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个月的依法缴纳社会保障资金的缴费</w:t>
            </w:r>
            <w:r>
              <w:rPr>
                <w:rFonts w:hint="eastAsia" w:ascii="宋体" w:hAnsi="宋体" w:eastAsia="宋体" w:cs="宋体"/>
                <w:color w:val="auto"/>
                <w:highlight w:val="none"/>
              </w:rPr>
              <w:t>证明材料</w:t>
            </w:r>
            <w:r>
              <w:rPr>
                <w:rFonts w:hint="eastAsia" w:ascii="宋体" w:hAnsi="宋体" w:eastAsia="宋体" w:cs="宋体"/>
                <w:color w:val="auto"/>
                <w:szCs w:val="21"/>
                <w:highlight w:val="none"/>
              </w:rPr>
              <w:t>（</w:t>
            </w:r>
            <w:r>
              <w:rPr>
                <w:rFonts w:hint="eastAsia" w:ascii="宋体" w:hAnsi="宋体" w:eastAsia="宋体" w:cs="宋体"/>
                <w:color w:val="auto"/>
                <w:highlight w:val="none"/>
              </w:rPr>
              <w:t>如：</w:t>
            </w:r>
            <w:r>
              <w:rPr>
                <w:rFonts w:hint="eastAsia" w:ascii="宋体" w:hAnsi="宋体" w:eastAsia="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0814DECA">
            <w:pPr>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4.投标人财务状况报告（</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或2025年</w:t>
            </w:r>
            <w:r>
              <w:rPr>
                <w:rFonts w:hint="eastAsia" w:ascii="宋体" w:hAnsi="宋体" w:eastAsia="宋体" w:cs="宋体"/>
                <w:color w:val="auto"/>
                <w:szCs w:val="21"/>
                <w:highlight w:val="none"/>
              </w:rPr>
              <w:t>度财务报表复印件，或者银行出具的资信证明，或者中国人民银行征信中心出具的信用报告（企业投标的提供企业信用报告，自然人投标的提供个人信用报告</w:t>
            </w:r>
            <w:r>
              <w:rPr>
                <w:rFonts w:hint="eastAsia" w:ascii="宋体" w:hAnsi="宋体" w:eastAsia="宋体" w:cs="宋体"/>
                <w:color w:val="auto"/>
                <w:highlight w:val="none"/>
              </w:rPr>
              <w:t>，投标人属于成立时间在规定年度之后的法人或其他组织，需提供成立之日起至投标截止时间前的月报表</w:t>
            </w:r>
            <w:r>
              <w:rPr>
                <w:rFonts w:hint="eastAsia" w:ascii="宋体" w:hAnsi="宋体" w:eastAsia="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138041B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5.投标人直接控股信息表（格式后附）；（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125836A9">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6.投标人直接管理关系信息表（格式后附）；（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087C8BD2">
            <w:pPr>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7.投标声明（格式后附）；（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5AF7FD75">
            <w:pPr>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highlight w:val="none"/>
                <w:lang w:val="en-US" w:eastAsia="zh-CN"/>
              </w:rPr>
              <w:t>有效的人力资源服务许可证复印件。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1CA0952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9.《中小企业声明函》（格式后附）；</w:t>
            </w:r>
            <w:r>
              <w:rPr>
                <w:rFonts w:hint="eastAsia" w:ascii="宋体" w:hAnsi="宋体" w:eastAsia="宋体" w:cs="宋体"/>
                <w:color w:val="auto"/>
                <w:highlight w:val="none"/>
              </w:rPr>
              <w:t>【如属于残疾人福利性单位的提供残疾人福利性单位声明函，属于监狱企业的提供由省级以上监狱管理局、戒毒管理局（含新疆生产建设兵团）出具的属于监狱企业的证明文件】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52F2BF2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.除招标文件规定必须提供以外，投标人认为需要提供的其他证明材料。</w:t>
            </w:r>
            <w:r>
              <w:rPr>
                <w:rFonts w:hint="eastAsia" w:ascii="宋体" w:hAnsi="宋体" w:eastAsia="宋体" w:cs="宋体"/>
                <w:iCs/>
                <w:color w:val="auto"/>
                <w:szCs w:val="21"/>
                <w:highlight w:val="none"/>
              </w:rPr>
              <w:t>（如有则提供）</w:t>
            </w:r>
          </w:p>
          <w:p w14:paraId="467382F8">
            <w:pPr>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以上标明“必须提供”的材料的，必须加盖投标人电子签章，否则按无效投标</w:t>
            </w:r>
            <w:r>
              <w:rPr>
                <w:rFonts w:hint="eastAsia" w:ascii="宋体" w:hAnsi="宋体" w:eastAsia="宋体" w:cs="宋体"/>
                <w:b/>
                <w:color w:val="auto"/>
                <w:szCs w:val="21"/>
                <w:highlight w:val="none"/>
              </w:rPr>
              <w:t>处理。</w:t>
            </w:r>
          </w:p>
        </w:tc>
      </w:tr>
      <w:tr w14:paraId="6CB86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140D424F">
            <w:pPr>
              <w:spacing w:line="360" w:lineRule="auto"/>
              <w:rPr>
                <w:rFonts w:hint="eastAsia" w:ascii="宋体" w:hAnsi="宋体" w:eastAsia="宋体" w:cs="宋体"/>
                <w:color w:val="auto"/>
                <w:szCs w:val="21"/>
                <w:highlight w:val="none"/>
              </w:rPr>
            </w:pPr>
            <w:bookmarkStart w:id="56" w:name="_13.3"/>
            <w:bookmarkEnd w:id="56"/>
          </w:p>
        </w:tc>
        <w:tc>
          <w:tcPr>
            <w:tcW w:w="8175" w:type="dxa"/>
            <w:tcBorders>
              <w:top w:val="single" w:color="auto" w:sz="4" w:space="0"/>
              <w:left w:val="single" w:color="auto" w:sz="4" w:space="0"/>
              <w:bottom w:val="single" w:color="auto" w:sz="4" w:space="0"/>
              <w:right w:val="single" w:color="auto" w:sz="4" w:space="0"/>
            </w:tcBorders>
            <w:vAlign w:val="center"/>
          </w:tcPr>
          <w:p w14:paraId="540AD50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kern w:val="0"/>
                <w:highlight w:val="none"/>
                <w:u w:val="single"/>
              </w:rPr>
              <w:t>商务及技术文件</w:t>
            </w:r>
            <w:r>
              <w:rPr>
                <w:rFonts w:hint="eastAsia" w:ascii="宋体" w:hAnsi="宋体" w:eastAsia="宋体" w:cs="宋体"/>
                <w:b/>
                <w:color w:val="auto"/>
                <w:szCs w:val="21"/>
                <w:highlight w:val="none"/>
              </w:rPr>
              <w:t>：</w:t>
            </w:r>
          </w:p>
          <w:p w14:paraId="6D6CE3E1">
            <w:pPr>
              <w:snapToGrid w:val="0"/>
              <w:spacing w:line="360" w:lineRule="auto"/>
              <w:ind w:left="41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235C24A2">
            <w:pPr>
              <w:snapToGrid w:val="0"/>
              <w:spacing w:line="360" w:lineRule="auto"/>
              <w:ind w:left="41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除自然人投标外</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6903802A">
            <w:pPr>
              <w:snapToGrid w:val="0"/>
              <w:spacing w:line="360" w:lineRule="auto"/>
              <w:ind w:left="413"/>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.授权委托书及委托代理人有效身份证正反面复印件（格式后附）；（</w:t>
            </w:r>
            <w:r>
              <w:rPr>
                <w:rFonts w:hint="eastAsia" w:ascii="宋体" w:hAnsi="宋体" w:eastAsia="宋体" w:cs="宋体"/>
                <w:b/>
                <w:color w:val="auto"/>
                <w:szCs w:val="21"/>
                <w:highlight w:val="none"/>
              </w:rPr>
              <w:t>委托时必须提供，否则按无效投标处理</w:t>
            </w:r>
            <w:r>
              <w:rPr>
                <w:rFonts w:hint="eastAsia" w:ascii="宋体" w:hAnsi="宋体" w:eastAsia="宋体" w:cs="宋体"/>
                <w:color w:val="auto"/>
                <w:szCs w:val="21"/>
                <w:highlight w:val="none"/>
              </w:rPr>
              <w:t>）</w:t>
            </w:r>
          </w:p>
          <w:p w14:paraId="4E0F5CB3">
            <w:pPr>
              <w:snapToGrid w:val="0"/>
              <w:spacing w:line="360" w:lineRule="auto"/>
              <w:ind w:left="413"/>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.商务要求偏离表（格式后附）；（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55D0A952">
            <w:pPr>
              <w:snapToGrid w:val="0"/>
              <w:spacing w:line="360" w:lineRule="auto"/>
              <w:ind w:left="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.技术要求偏离表（格式后附）；（</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23B745BC">
            <w:pPr>
              <w:snapToGrid w:val="0"/>
              <w:spacing w:line="360" w:lineRule="auto"/>
              <w:ind w:left="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.项目实施方案（格式自拟）；（</w:t>
            </w:r>
            <w:r>
              <w:rPr>
                <w:rFonts w:hint="eastAsia" w:ascii="宋体" w:hAnsi="宋体" w:eastAsia="宋体" w:cs="宋体"/>
                <w:b/>
                <w:color w:val="auto"/>
                <w:szCs w:val="21"/>
                <w:highlight w:val="none"/>
              </w:rPr>
              <w:t>必须提供，否则按无效投标处理</w:t>
            </w:r>
            <w:r>
              <w:rPr>
                <w:rFonts w:hint="eastAsia" w:ascii="宋体" w:hAnsi="宋体" w:eastAsia="宋体" w:cs="宋体"/>
                <w:color w:val="auto"/>
                <w:szCs w:val="21"/>
                <w:highlight w:val="none"/>
              </w:rPr>
              <w:t>）</w:t>
            </w:r>
          </w:p>
          <w:p w14:paraId="46EF1567">
            <w:pPr>
              <w:snapToGrid w:val="0"/>
              <w:spacing w:line="360" w:lineRule="auto"/>
              <w:ind w:left="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.项目实施人员一览表（格式后附）；</w:t>
            </w:r>
            <w:r>
              <w:rPr>
                <w:rFonts w:hint="eastAsia" w:ascii="宋体" w:hAnsi="宋体" w:eastAsia="宋体" w:cs="宋体"/>
                <w:iCs/>
                <w:color w:val="auto"/>
                <w:szCs w:val="21"/>
                <w:highlight w:val="none"/>
              </w:rPr>
              <w:t>（</w:t>
            </w:r>
            <w:r>
              <w:rPr>
                <w:rFonts w:hint="eastAsia" w:ascii="宋体" w:hAnsi="宋体" w:eastAsia="宋体" w:cs="宋体"/>
                <w:b/>
                <w:iCs/>
                <w:color w:val="auto"/>
                <w:szCs w:val="21"/>
                <w:highlight w:val="none"/>
              </w:rPr>
              <w:t>必须提供，否则按无效投标处理</w:t>
            </w:r>
            <w:r>
              <w:rPr>
                <w:rFonts w:hint="eastAsia" w:ascii="宋体" w:hAnsi="宋体" w:eastAsia="宋体" w:cs="宋体"/>
                <w:iCs/>
                <w:color w:val="auto"/>
                <w:szCs w:val="21"/>
                <w:highlight w:val="none"/>
              </w:rPr>
              <w:t>）</w:t>
            </w:r>
          </w:p>
          <w:p w14:paraId="20F68FFD">
            <w:pPr>
              <w:snapToGrid w:val="0"/>
              <w:spacing w:line="360" w:lineRule="auto"/>
              <w:ind w:left="413"/>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.除招标文件规定必须提供以外，投标人认为需要提供的其他证明材料（格式自拟）。（投标人根据“第二章 采购需求”及“第四章 评标方法及评标标准”提供有关证明材料）。</w:t>
            </w:r>
            <w:r>
              <w:rPr>
                <w:rFonts w:hint="eastAsia" w:ascii="宋体" w:hAnsi="宋体" w:eastAsia="宋体" w:cs="宋体"/>
                <w:iCs/>
                <w:color w:val="auto"/>
                <w:szCs w:val="21"/>
                <w:highlight w:val="none"/>
              </w:rPr>
              <w:t>（如有则提供）</w:t>
            </w:r>
          </w:p>
          <w:p w14:paraId="5205828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注：以上标明“必须提供”的材料的，必须加盖投标人电子签章，否则按无效投标</w:t>
            </w:r>
            <w:r>
              <w:rPr>
                <w:rFonts w:hint="eastAsia" w:ascii="宋体" w:hAnsi="宋体" w:eastAsia="宋体" w:cs="宋体"/>
                <w:b/>
                <w:color w:val="auto"/>
                <w:szCs w:val="21"/>
                <w:highlight w:val="none"/>
              </w:rPr>
              <w:t>处理</w:t>
            </w:r>
            <w:r>
              <w:rPr>
                <w:rFonts w:hint="eastAsia" w:ascii="宋体" w:hAnsi="宋体" w:eastAsia="宋体" w:cs="宋体"/>
                <w:b/>
                <w:bCs/>
                <w:color w:val="auto"/>
                <w:szCs w:val="21"/>
                <w:highlight w:val="none"/>
              </w:rPr>
              <w:t>。</w:t>
            </w:r>
          </w:p>
        </w:tc>
      </w:tr>
      <w:tr w14:paraId="54B76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B0AA00F">
            <w:pPr>
              <w:spacing w:line="360" w:lineRule="auto"/>
              <w:rPr>
                <w:rFonts w:hint="eastAsia" w:ascii="宋体" w:hAnsi="宋体" w:eastAsia="宋体" w:cs="宋体"/>
                <w:color w:val="auto"/>
                <w:szCs w:val="21"/>
                <w:highlight w:val="none"/>
              </w:rPr>
            </w:pPr>
            <w:bookmarkStart w:id="57" w:name="_13.4"/>
            <w:bookmarkEnd w:id="57"/>
            <w:bookmarkStart w:id="58" w:name="_16.2"/>
            <w:bookmarkEnd w:id="58"/>
            <w:bookmarkStart w:id="59" w:name="_13.5"/>
            <w:bookmarkEnd w:id="59"/>
            <w:r>
              <w:rPr>
                <w:rFonts w:hint="eastAsia" w:ascii="宋体" w:hAnsi="宋体" w:eastAsia="宋体" w:cs="宋体"/>
                <w:color w:val="auto"/>
                <w:szCs w:val="21"/>
                <w:highlight w:val="none"/>
              </w:rPr>
              <w:t>16</w:t>
            </w:r>
            <w:bookmarkStart w:id="60" w:name="_Hlt19693759"/>
            <w:bookmarkStart w:id="61" w:name="_Hlt19194066"/>
            <w:bookmarkStart w:id="62" w:name="_Hlt19194067"/>
            <w:bookmarkStart w:id="63" w:name="_Hlt19693758"/>
            <w:r>
              <w:rPr>
                <w:rFonts w:hint="eastAsia" w:ascii="宋体" w:hAnsi="宋体" w:eastAsia="宋体" w:cs="宋体"/>
                <w:color w:val="auto"/>
                <w:szCs w:val="21"/>
                <w:highlight w:val="none"/>
              </w:rPr>
              <w:t>.</w:t>
            </w:r>
            <w:bookmarkEnd w:id="60"/>
            <w:bookmarkEnd w:id="61"/>
            <w:bookmarkEnd w:id="62"/>
            <w:bookmarkEnd w:id="63"/>
            <w:r>
              <w:rPr>
                <w:rFonts w:hint="eastAsia" w:ascii="宋体" w:hAnsi="宋体" w:eastAsia="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5974C5C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1、投标报价是履行合同的最终价格，即满足全部采购需求所应提供的服务，包括投标服务、运输（含</w:t>
            </w:r>
            <w:r>
              <w:rPr>
                <w:rFonts w:hint="eastAsia" w:ascii="宋体" w:hAnsi="宋体" w:eastAsia="宋体" w:cs="宋体"/>
                <w:color w:val="auto"/>
                <w:szCs w:val="21"/>
                <w:highlight w:val="none"/>
                <w:lang w:val="en-US" w:eastAsia="zh-CN"/>
              </w:rPr>
              <w:t>车辆租贷费、</w:t>
            </w:r>
            <w:r>
              <w:rPr>
                <w:rFonts w:hint="eastAsia" w:ascii="宋体" w:hAnsi="宋体" w:eastAsia="宋体" w:cs="宋体"/>
                <w:color w:val="auto"/>
                <w:szCs w:val="21"/>
                <w:highlight w:val="none"/>
              </w:rPr>
              <w:t>人工、税费、油费、管理费、车辆维修费）、调试、检验、技术服务等所有费用。</w:t>
            </w:r>
          </w:p>
          <w:p w14:paraId="583B4404">
            <w:pPr>
              <w:snapToGrid w:val="0"/>
              <w:spacing w:line="360" w:lineRule="auto"/>
              <w:rPr>
                <w:rFonts w:hint="eastAsia" w:ascii="宋体" w:hAnsi="宋体" w:eastAsia="宋体" w:cs="宋体"/>
                <w:b/>
                <w:i/>
                <w:color w:val="auto"/>
                <w:szCs w:val="21"/>
                <w:highlight w:val="none"/>
              </w:rPr>
            </w:pPr>
            <w:r>
              <w:rPr>
                <w:rFonts w:hint="eastAsia" w:ascii="宋体" w:hAnsi="宋体" w:eastAsia="宋体" w:cs="宋体"/>
                <w:color w:val="auto"/>
                <w:szCs w:val="21"/>
                <w:highlight w:val="none"/>
              </w:rPr>
              <w:t>2、投标人必须就《采购需求》中所投分标的项目和服务内容及有可能发生的所有费用作唯一完整报价。</w:t>
            </w:r>
          </w:p>
        </w:tc>
      </w:tr>
      <w:tr w14:paraId="2634C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E3A0AD9">
            <w:pPr>
              <w:spacing w:line="360" w:lineRule="auto"/>
              <w:rPr>
                <w:rFonts w:hint="eastAsia" w:ascii="宋体" w:hAnsi="宋体" w:eastAsia="宋体" w:cs="宋体"/>
                <w:color w:val="auto"/>
                <w:szCs w:val="21"/>
                <w:highlight w:val="none"/>
              </w:rPr>
            </w:pPr>
            <w:bookmarkStart w:id="64" w:name="_17.1"/>
            <w:bookmarkEnd w:id="64"/>
            <w:r>
              <w:rPr>
                <w:rFonts w:hint="eastAsia" w:ascii="宋体" w:hAnsi="宋体" w:eastAsia="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vAlign w:val="center"/>
          </w:tcPr>
          <w:p w14:paraId="2A19D8C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投标有效期：自投标截止之日起</w:t>
            </w:r>
            <w:r>
              <w:rPr>
                <w:rFonts w:hint="eastAsia" w:ascii="宋体" w:hAnsi="宋体" w:eastAsia="宋体" w:cs="宋体"/>
                <w:color w:val="auto"/>
                <w:szCs w:val="21"/>
                <w:highlight w:val="none"/>
                <w:u w:val="single"/>
              </w:rPr>
              <w:t xml:space="preserve">120 </w:t>
            </w:r>
            <w:r>
              <w:rPr>
                <w:rFonts w:hint="eastAsia" w:ascii="宋体" w:hAnsi="宋体" w:eastAsia="宋体" w:cs="宋体"/>
                <w:color w:val="auto"/>
                <w:szCs w:val="21"/>
                <w:highlight w:val="none"/>
              </w:rPr>
              <w:t>日。</w:t>
            </w:r>
          </w:p>
        </w:tc>
      </w:tr>
      <w:tr w14:paraId="35384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2CFAB35">
            <w:pPr>
              <w:spacing w:line="360" w:lineRule="auto"/>
              <w:rPr>
                <w:rFonts w:hint="eastAsia" w:ascii="宋体" w:hAnsi="宋体" w:eastAsia="宋体" w:cs="宋体"/>
                <w:color w:val="auto"/>
                <w:szCs w:val="21"/>
                <w:highlight w:val="none"/>
              </w:rPr>
            </w:pPr>
            <w:bookmarkStart w:id="65" w:name="_18"/>
            <w:bookmarkEnd w:id="65"/>
            <w:r>
              <w:rPr>
                <w:rFonts w:hint="eastAsia" w:ascii="宋体" w:hAnsi="宋体" w:eastAsia="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vAlign w:val="center"/>
          </w:tcPr>
          <w:p w14:paraId="0FCBBD2F">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本项目不收取投标保证金。</w:t>
            </w:r>
          </w:p>
          <w:p w14:paraId="2918B514">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本项目收取投标保证金，具体规定如下：</w:t>
            </w:r>
          </w:p>
          <w:p w14:paraId="3097180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投标保证金人民币</w:t>
            </w:r>
            <w:r>
              <w:rPr>
                <w:rFonts w:hint="eastAsia" w:ascii="宋体" w:hAnsi="宋体" w:eastAsia="宋体" w:cs="宋体"/>
                <w:color w:val="auto"/>
                <w:kern w:val="0"/>
                <w:szCs w:val="21"/>
                <w:highlight w:val="none"/>
                <w:u w:val="single"/>
                <w:lang w:val="en-US" w:eastAsia="zh-CN"/>
              </w:rPr>
              <w:t>30000</w:t>
            </w:r>
            <w:r>
              <w:rPr>
                <w:rFonts w:hint="eastAsia" w:ascii="宋体" w:hAnsi="宋体" w:eastAsia="宋体" w:cs="宋体"/>
                <w:color w:val="auto"/>
                <w:kern w:val="0"/>
                <w:szCs w:val="21"/>
                <w:highlight w:val="none"/>
                <w:u w:val="single"/>
              </w:rPr>
              <w:t xml:space="preserve">.00 </w:t>
            </w:r>
            <w:r>
              <w:rPr>
                <w:rFonts w:hint="eastAsia" w:ascii="宋体" w:hAnsi="宋体" w:eastAsia="宋体" w:cs="宋体"/>
                <w:color w:val="auto"/>
                <w:kern w:val="0"/>
                <w:szCs w:val="21"/>
                <w:highlight w:val="none"/>
              </w:rPr>
              <w:t>元。</w:t>
            </w:r>
          </w:p>
          <w:p w14:paraId="3BC4CB0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投标保证金的交纳方式：银行转账、支票、汇票、本票或者银行、保险机构出具的保函（包含电子保函），禁止采用现钞方式。采用银行转账方式的，在投标截止时间前</w:t>
            </w:r>
            <w:r>
              <w:rPr>
                <w:rFonts w:hint="eastAsia" w:ascii="宋体" w:hAnsi="宋体" w:eastAsia="宋体" w:cs="宋体"/>
                <w:color w:val="auto"/>
                <w:highlight w:val="none"/>
              </w:rPr>
              <w:t>从投标人账户</w:t>
            </w:r>
            <w:r>
              <w:rPr>
                <w:rFonts w:hint="eastAsia" w:ascii="宋体" w:hAnsi="宋体" w:eastAsia="宋体" w:cs="宋体"/>
                <w:color w:val="auto"/>
                <w:kern w:val="0"/>
                <w:szCs w:val="21"/>
                <w:highlight w:val="none"/>
              </w:rPr>
              <w:t>交至指定账户并且到账（开户银行：</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）；采用支票、汇票、本票或者保函等方式的，在投标截止时间前，投标人必须递交单独密封的支票、汇票、本票或者保函原件。否则视为无效投标保证金。</w:t>
            </w:r>
          </w:p>
          <w:p w14:paraId="42C14DA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35A4A46C">
            <w:pPr>
              <w:pStyle w:val="1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color w:val="auto"/>
                <w:szCs w:val="21"/>
                <w:highlight w:val="none"/>
              </w:rPr>
              <w:t>否则投标无效</w:t>
            </w:r>
            <w:r>
              <w:rPr>
                <w:rFonts w:hint="eastAsia" w:ascii="宋体" w:hAnsi="宋体" w:eastAsia="宋体" w:cs="宋体"/>
                <w:color w:val="auto"/>
                <w:szCs w:val="21"/>
                <w:highlight w:val="none"/>
              </w:rPr>
              <w:t>。</w:t>
            </w:r>
          </w:p>
          <w:p w14:paraId="6BD0008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银行、保险机构出具的保函（包含电子保函）交纳方式的，投标人应将支票、汇票、本票或者银行、保险机构出具的保函（包含电子保函）的复印件作为投标保证金提交凭证，放置于商务及技术文件中，</w:t>
            </w:r>
            <w:r>
              <w:rPr>
                <w:rFonts w:hint="eastAsia" w:ascii="宋体" w:hAnsi="宋体" w:eastAsia="宋体" w:cs="宋体"/>
                <w:b/>
                <w:color w:val="auto"/>
                <w:szCs w:val="21"/>
                <w:highlight w:val="none"/>
              </w:rPr>
              <w:t>否则投标无效</w:t>
            </w:r>
            <w:r>
              <w:rPr>
                <w:rFonts w:hint="eastAsia" w:ascii="宋体" w:hAnsi="宋体" w:eastAsia="宋体" w:cs="宋体"/>
                <w:color w:val="auto"/>
                <w:szCs w:val="21"/>
                <w:highlight w:val="none"/>
              </w:rPr>
              <w:t>。投标人必须</w:t>
            </w:r>
            <w:r>
              <w:rPr>
                <w:rFonts w:hint="eastAsia" w:ascii="宋体" w:hAnsi="宋体" w:eastAsia="宋体" w:cs="宋体"/>
                <w:color w:val="auto"/>
                <w:highlight w:val="none"/>
              </w:rPr>
              <w:t>在投标截止时间前采用现场或邮寄方式（现场提交地址：</w:t>
            </w:r>
            <w:r>
              <w:rPr>
                <w:rFonts w:hint="eastAsia" w:ascii="宋体" w:hAnsi="宋体" w:eastAsia="宋体" w:cs="宋体"/>
                <w:color w:val="auto"/>
                <w:highlight w:val="none"/>
                <w:lang w:eastAsia="zh-CN"/>
              </w:rPr>
              <w:t>梧州市长洲区三龙大道127号大楼四楼</w:t>
            </w:r>
            <w:r>
              <w:rPr>
                <w:rFonts w:hint="eastAsia" w:ascii="宋体" w:hAnsi="宋体" w:eastAsia="宋体" w:cs="宋体"/>
                <w:color w:val="auto"/>
                <w:highlight w:val="none"/>
              </w:rPr>
              <w:t>；邮寄地址：</w:t>
            </w:r>
            <w:r>
              <w:rPr>
                <w:rFonts w:hint="eastAsia" w:ascii="宋体" w:hAnsi="宋体" w:eastAsia="宋体" w:cs="宋体"/>
                <w:color w:val="auto"/>
                <w:highlight w:val="none"/>
                <w:lang w:eastAsia="zh-CN"/>
              </w:rPr>
              <w:t>梧州市长洲区三龙大道127号大楼四楼</w:t>
            </w:r>
            <w:r>
              <w:rPr>
                <w:rFonts w:hint="eastAsia" w:ascii="宋体" w:hAnsi="宋体" w:eastAsia="宋体" w:cs="宋体"/>
                <w:color w:val="auto"/>
                <w:highlight w:val="none"/>
              </w:rPr>
              <w:t>，收件人：</w:t>
            </w:r>
            <w:r>
              <w:rPr>
                <w:rFonts w:hint="eastAsia" w:ascii="宋体" w:hAnsi="宋体" w:eastAsia="宋体" w:cs="宋体"/>
                <w:color w:val="auto"/>
                <w:highlight w:val="none"/>
                <w:lang w:eastAsia="zh-CN"/>
              </w:rPr>
              <w:t>甘雪连</w:t>
            </w:r>
            <w:r>
              <w:rPr>
                <w:rFonts w:hint="eastAsia" w:ascii="宋体" w:hAnsi="宋体" w:eastAsia="宋体" w:cs="宋体"/>
                <w:color w:val="auto"/>
                <w:highlight w:val="none"/>
              </w:rPr>
              <w:t xml:space="preserve"> ，联系方式：</w:t>
            </w:r>
            <w:r>
              <w:rPr>
                <w:rFonts w:hint="eastAsia" w:ascii="宋体" w:hAnsi="宋体" w:eastAsia="宋体" w:cs="宋体"/>
                <w:color w:val="auto"/>
                <w:highlight w:val="none"/>
                <w:lang w:eastAsia="zh-CN"/>
              </w:rPr>
              <w:t>0774-3108889</w:t>
            </w:r>
            <w:r>
              <w:rPr>
                <w:rFonts w:hint="eastAsia" w:ascii="宋体" w:hAnsi="宋体" w:eastAsia="宋体" w:cs="宋体"/>
                <w:color w:val="auto"/>
                <w:highlight w:val="none"/>
              </w:rPr>
              <w:t>）</w:t>
            </w:r>
            <w:r>
              <w:rPr>
                <w:rFonts w:hint="eastAsia" w:ascii="宋体" w:hAnsi="宋体" w:eastAsia="宋体" w:cs="宋体"/>
                <w:color w:val="auto"/>
                <w:szCs w:val="21"/>
                <w:highlight w:val="none"/>
              </w:rPr>
              <w:t>将</w:t>
            </w:r>
            <w:r>
              <w:rPr>
                <w:rFonts w:hint="eastAsia" w:ascii="宋体" w:hAnsi="宋体" w:eastAsia="宋体" w:cs="宋体"/>
                <w:color w:val="auto"/>
                <w:kern w:val="0"/>
                <w:szCs w:val="21"/>
                <w:highlight w:val="none"/>
              </w:rPr>
              <w:t>单独密封的</w:t>
            </w:r>
            <w:r>
              <w:rPr>
                <w:rFonts w:hint="eastAsia" w:ascii="宋体" w:hAnsi="宋体" w:eastAsia="宋体" w:cs="宋体"/>
                <w:color w:val="auto"/>
                <w:szCs w:val="21"/>
                <w:highlight w:val="none"/>
              </w:rPr>
              <w:t>支票、汇票、本票或者银行、保险机构出具的保函原件提交给采购人或者采购代理机构，未按时提交的</w:t>
            </w:r>
            <w:r>
              <w:rPr>
                <w:rFonts w:hint="eastAsia" w:ascii="宋体" w:hAnsi="宋体" w:eastAsia="宋体" w:cs="宋体"/>
                <w:b/>
                <w:color w:val="auto"/>
                <w:szCs w:val="21"/>
                <w:highlight w:val="none"/>
              </w:rPr>
              <w:t>，投标无效</w:t>
            </w:r>
            <w:r>
              <w:rPr>
                <w:rFonts w:hint="eastAsia" w:ascii="宋体" w:hAnsi="宋体" w:eastAsia="宋体" w:cs="宋体"/>
                <w:color w:val="auto"/>
                <w:szCs w:val="21"/>
                <w:highlight w:val="none"/>
              </w:rPr>
              <w:t>，由采购人或者采购代理机构向投标人出具回执（邮寄方式的除外），并妥善保管。</w:t>
            </w:r>
          </w:p>
          <w:p w14:paraId="2393513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3.投标人为联合体的，可以由联合体中的一方或者多方共同交纳投标保证金，其交纳的保证金对联合体各方均具有约束力。</w:t>
            </w:r>
          </w:p>
          <w:p w14:paraId="1BB712A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3.投标人为联合体的，可以由联合体中的一方或者多方共同交纳投标保证金，其交纳的保证金对联合体各方均具有约束力。</w:t>
            </w:r>
          </w:p>
          <w:p w14:paraId="6BEDE3D6">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6629EBD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投标保证金在投标截止时间后提交的，或者不按规定交纳方式交纳的，或者未足额交纳的（包含保函额度不足的），视为无效投标保证金。</w:t>
            </w:r>
          </w:p>
          <w:p w14:paraId="1AF618B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2.投标人采用现钞方式或者从个人账户（自然人投标除外）转出的投标保证金，视为无效投标保证金。</w:t>
            </w:r>
          </w:p>
          <w:p w14:paraId="48FCDD42">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079D13BB">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042DEBC3">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5.采用银行、保险机构出具保函（包含电子保函）的，必须为无条件保函，否则视为无效投标保证金。</w:t>
            </w:r>
          </w:p>
        </w:tc>
      </w:tr>
      <w:tr w14:paraId="14C89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448578C5">
            <w:pPr>
              <w:spacing w:line="360" w:lineRule="auto"/>
              <w:jc w:val="center"/>
              <w:rPr>
                <w:rFonts w:hint="eastAsia" w:ascii="宋体" w:hAnsi="宋体" w:eastAsia="宋体" w:cs="宋体"/>
                <w:color w:val="auto"/>
                <w:szCs w:val="21"/>
                <w:highlight w:val="none"/>
              </w:rPr>
            </w:pPr>
            <w:bookmarkStart w:id="66" w:name="_21.1"/>
            <w:bookmarkEnd w:id="66"/>
            <w:bookmarkStart w:id="67" w:name="_19.2"/>
            <w:bookmarkEnd w:id="67"/>
            <w:r>
              <w:rPr>
                <w:rFonts w:hint="eastAsia" w:ascii="宋体" w:hAnsi="宋体" w:eastAsia="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vAlign w:val="center"/>
          </w:tcPr>
          <w:p w14:paraId="5D82D64D">
            <w:pPr>
              <w:autoSpaceDE w:val="0"/>
              <w:autoSpaceDN w:val="0"/>
              <w:adjustRightIn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w:t>
            </w:r>
            <w:r>
              <w:rPr>
                <w:rFonts w:hint="eastAsia" w:ascii="宋体" w:hAnsi="宋体" w:eastAsia="宋体" w:cs="宋体"/>
                <w:color w:val="auto"/>
                <w:highlight w:val="none"/>
              </w:rPr>
              <w:t>电子</w:t>
            </w:r>
            <w:r>
              <w:rPr>
                <w:rFonts w:hint="eastAsia" w:ascii="宋体" w:hAnsi="宋体" w:eastAsia="宋体" w:cs="宋体"/>
                <w:color w:val="auto"/>
                <w:szCs w:val="21"/>
                <w:highlight w:val="none"/>
              </w:rPr>
              <w:t>备份投标文件；</w:t>
            </w:r>
          </w:p>
          <w:p w14:paraId="22C39504">
            <w:pPr>
              <w:autoSpaceDE w:val="0"/>
              <w:autoSpaceDN w:val="0"/>
              <w:adjustRightInd w:val="0"/>
              <w:spacing w:line="360" w:lineRule="auto"/>
              <w:textAlignment w:val="bottom"/>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本项目接受电子备份投标文件。</w:t>
            </w:r>
          </w:p>
          <w:p w14:paraId="23CB65C5">
            <w:pPr>
              <w:autoSpaceDE w:val="0"/>
              <w:autoSpaceDN w:val="0"/>
              <w:adjustRightInd w:val="0"/>
              <w:spacing w:line="360" w:lineRule="auto"/>
              <w:ind w:firstLine="420" w:firstLineChars="200"/>
              <w:textAlignment w:val="bottom"/>
              <w:rPr>
                <w:rFonts w:hint="eastAsia" w:ascii="宋体" w:hAnsi="宋体" w:eastAsia="宋体" w:cs="宋体"/>
                <w:color w:val="auto"/>
                <w:highlight w:val="none"/>
              </w:rPr>
            </w:pPr>
            <w:r>
              <w:rPr>
                <w:rFonts w:hint="eastAsia" w:ascii="宋体" w:hAnsi="宋体" w:eastAsia="宋体" w:cs="宋体"/>
                <w:color w:val="auto"/>
                <w:highlight w:val="none"/>
              </w:rPr>
              <w:t>电子</w:t>
            </w:r>
            <w:r>
              <w:rPr>
                <w:rFonts w:hint="eastAsia" w:ascii="宋体" w:hAnsi="宋体" w:eastAsia="宋体" w:cs="宋体"/>
                <w:color w:val="auto"/>
                <w:szCs w:val="21"/>
                <w:highlight w:val="none"/>
              </w:rPr>
              <w:t>备份投标文件</w:t>
            </w:r>
            <w:r>
              <w:rPr>
                <w:rFonts w:hint="eastAsia" w:ascii="宋体" w:hAnsi="宋体" w:eastAsia="宋体" w:cs="宋体"/>
                <w:color w:val="auto"/>
                <w:highlight w:val="none"/>
              </w:rPr>
              <w:t>提交方式：投标人可以在投标截止时间前采用以下</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种方式向采购代理机构提交电子备份投标文件：</w:t>
            </w:r>
          </w:p>
          <w:p w14:paraId="2D71BACC">
            <w:pPr>
              <w:autoSpaceDE w:val="0"/>
              <w:autoSpaceDN w:val="0"/>
              <w:adjustRightInd w:val="0"/>
              <w:spacing w:line="360" w:lineRule="auto"/>
              <w:textAlignment w:val="bottom"/>
              <w:rPr>
                <w:rFonts w:hint="eastAsia" w:ascii="宋体" w:hAnsi="宋体" w:eastAsia="宋体" w:cs="宋体"/>
                <w:color w:val="auto"/>
                <w:highlight w:val="none"/>
              </w:rPr>
            </w:pPr>
            <w:r>
              <w:rPr>
                <w:rFonts w:hint="eastAsia" w:ascii="宋体" w:hAnsi="宋体" w:eastAsia="宋体" w:cs="宋体"/>
                <w:color w:val="auto"/>
                <w:highlight w:val="none"/>
              </w:rPr>
              <w:t>（1）现场提交方式，应采用U盘进行存储，提交地址：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；提交截止时间：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；外包装上注明投标人名称、项目名称及项目编号（外包装不作密封要求）。</w:t>
            </w:r>
          </w:p>
          <w:p w14:paraId="1D1113CE">
            <w:pPr>
              <w:autoSpaceDE w:val="0"/>
              <w:autoSpaceDN w:val="0"/>
              <w:adjustRightInd w:val="0"/>
              <w:spacing w:line="360" w:lineRule="auto"/>
              <w:textAlignment w:val="bottom"/>
              <w:rPr>
                <w:rFonts w:hint="eastAsia" w:ascii="宋体" w:hAnsi="宋体" w:eastAsia="宋体" w:cs="宋体"/>
                <w:color w:val="auto"/>
                <w:highlight w:val="none"/>
              </w:rPr>
            </w:pPr>
            <w:r>
              <w:rPr>
                <w:rFonts w:hint="eastAsia" w:ascii="宋体" w:hAnsi="宋体" w:eastAsia="宋体" w:cs="宋体"/>
                <w:color w:val="auto"/>
                <w:highlight w:val="none"/>
              </w:rPr>
              <w:t>（2）电子邮件方式，接收电子备份投标文件的电子邮箱为：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E62B2FD">
            <w:pPr>
              <w:pStyle w:val="15"/>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（3）邮寄方式，应采用U盘进行存储，邮寄地址：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，截止接收时间：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，收件人：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，联系方式：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；外包装上注明投标人名称、项目名称及项目编号（外包装不作密封要求）。</w:t>
            </w:r>
          </w:p>
          <w:p w14:paraId="7F54C79B">
            <w:pPr>
              <w:autoSpaceDE w:val="0"/>
              <w:autoSpaceDN w:val="0"/>
              <w:snapToGrid w:val="0"/>
              <w:spacing w:line="360" w:lineRule="auto"/>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eastAsia="宋体" w:cs="宋体"/>
                <w:b/>
                <w:color w:val="auto"/>
                <w:highlight w:val="none"/>
              </w:rPr>
              <w:t>投标人的投标文件作无效处理</w:t>
            </w:r>
            <w:r>
              <w:rPr>
                <w:rFonts w:hint="eastAsia" w:ascii="宋体" w:hAnsi="宋体" w:eastAsia="宋体" w:cs="宋体"/>
                <w:color w:val="auto"/>
                <w:highlight w:val="none"/>
              </w:rPr>
              <w:t>。</w:t>
            </w:r>
          </w:p>
        </w:tc>
      </w:tr>
      <w:tr w14:paraId="1ABA1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1FB13E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687EF906">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1.提交投标文件截止时间：详见招标公告</w:t>
            </w:r>
          </w:p>
          <w:p w14:paraId="06D03AD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2.投标地点：详见招标公告</w:t>
            </w:r>
          </w:p>
        </w:tc>
      </w:tr>
      <w:tr w14:paraId="25DA0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DA7E979">
            <w:pPr>
              <w:spacing w:line="360" w:lineRule="auto"/>
              <w:jc w:val="center"/>
              <w:rPr>
                <w:rFonts w:hint="eastAsia" w:ascii="宋体" w:hAnsi="宋体" w:eastAsia="宋体" w:cs="宋体"/>
                <w:color w:val="auto"/>
                <w:szCs w:val="21"/>
                <w:highlight w:val="none"/>
              </w:rPr>
            </w:pPr>
            <w:bookmarkStart w:id="68" w:name="_23"/>
            <w:bookmarkEnd w:id="68"/>
            <w:r>
              <w:rPr>
                <w:rFonts w:hint="eastAsia" w:ascii="宋体" w:hAnsi="宋体" w:eastAsia="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65B7107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1.开标时间：详见招标公告</w:t>
            </w:r>
          </w:p>
          <w:p w14:paraId="63FB7BF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2.开标地点：详见招标公告</w:t>
            </w:r>
          </w:p>
        </w:tc>
      </w:tr>
      <w:tr w14:paraId="1EACF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4ACB1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05CCD83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电子投标文件解密时间：</w:t>
            </w:r>
            <w:r>
              <w:rPr>
                <w:rFonts w:hint="eastAsia" w:ascii="宋体" w:hAnsi="宋体" w:eastAsia="宋体" w:cs="宋体"/>
                <w:color w:val="auto"/>
                <w:highlight w:val="none"/>
                <w:u w:val="single"/>
              </w:rPr>
              <w:t xml:space="preserve"> 30  </w:t>
            </w:r>
            <w:r>
              <w:rPr>
                <w:rFonts w:hint="eastAsia" w:ascii="宋体" w:hAnsi="宋体" w:eastAsia="宋体" w:cs="宋体"/>
                <w:color w:val="auto"/>
                <w:highlight w:val="none"/>
              </w:rPr>
              <w:t>分钟</w:t>
            </w:r>
          </w:p>
        </w:tc>
      </w:tr>
      <w:tr w14:paraId="76637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E7678B5">
            <w:pPr>
              <w:spacing w:line="360" w:lineRule="auto"/>
              <w:jc w:val="center"/>
              <w:rPr>
                <w:rFonts w:hint="eastAsia" w:ascii="宋体" w:hAnsi="宋体" w:eastAsia="宋体" w:cs="宋体"/>
                <w:color w:val="auto"/>
                <w:szCs w:val="21"/>
                <w:highlight w:val="none"/>
              </w:rPr>
            </w:pPr>
            <w:bookmarkStart w:id="69" w:name="_25.3"/>
            <w:bookmarkEnd w:id="69"/>
            <w:r>
              <w:rPr>
                <w:rFonts w:hint="eastAsia" w:ascii="宋体" w:hAnsi="宋体" w:eastAsia="宋体" w:cs="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5151B97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79A947B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查询渠道：“信用中国”网站（www.creditchina.gov.cn） 、中国政府采购网（www.ccgp.gov.cn）。</w:t>
            </w:r>
          </w:p>
          <w:p w14:paraId="32E0554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信用查询截止时点：资格审查结束前</w:t>
            </w:r>
          </w:p>
          <w:p w14:paraId="57440CD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查询记录和证据留存方式：在查询网站中直接截图查询记录，截图作为在广西政府采购云平台作为附件上传保存。</w:t>
            </w:r>
          </w:p>
          <w:p w14:paraId="716D6B57">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8BB2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6457FE0">
            <w:pPr>
              <w:spacing w:line="360" w:lineRule="auto"/>
              <w:jc w:val="center"/>
              <w:rPr>
                <w:rFonts w:hint="eastAsia" w:ascii="宋体" w:hAnsi="宋体" w:eastAsia="宋体" w:cs="宋体"/>
                <w:color w:val="auto"/>
                <w:szCs w:val="21"/>
                <w:highlight w:val="none"/>
              </w:rPr>
            </w:pPr>
            <w:bookmarkStart w:id="70" w:name="_26"/>
            <w:bookmarkEnd w:id="70"/>
            <w:r>
              <w:rPr>
                <w:rFonts w:hint="eastAsia" w:ascii="宋体" w:hAnsi="宋体" w:eastAsia="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56F07698">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评标委员会的人数：</w:t>
            </w: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rPr>
              <w:t>人，其中招标人代表1人，专家4人</w:t>
            </w:r>
            <w:r>
              <w:rPr>
                <w:rFonts w:hint="eastAsia" w:ascii="宋体" w:hAnsi="宋体" w:cs="宋体"/>
                <w:color w:val="auto"/>
                <w:szCs w:val="21"/>
                <w:highlight w:val="none"/>
                <w:lang w:eastAsia="zh-CN"/>
              </w:rPr>
              <w:t>。</w:t>
            </w:r>
          </w:p>
          <w:p w14:paraId="31844DD2">
            <w:pPr>
              <w:autoSpaceDE w:val="0"/>
              <w:autoSpaceDN w:val="0"/>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评标专家确定方式：依法从相应评标专家库中随机抽取</w:t>
            </w:r>
            <w:r>
              <w:rPr>
                <w:rFonts w:hint="eastAsia" w:ascii="宋体" w:hAnsi="宋体" w:cs="宋体"/>
                <w:color w:val="auto"/>
                <w:szCs w:val="21"/>
                <w:highlight w:val="none"/>
                <w:lang w:val="en-US" w:eastAsia="zh-CN"/>
              </w:rPr>
              <w:t>。</w:t>
            </w:r>
          </w:p>
        </w:tc>
      </w:tr>
      <w:tr w14:paraId="1D314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2376BE4">
            <w:pPr>
              <w:spacing w:line="360" w:lineRule="auto"/>
              <w:jc w:val="center"/>
              <w:rPr>
                <w:rFonts w:hint="eastAsia" w:ascii="宋体" w:hAnsi="宋体" w:eastAsia="宋体" w:cs="宋体"/>
                <w:color w:val="auto"/>
                <w:szCs w:val="21"/>
                <w:highlight w:val="none"/>
              </w:rPr>
            </w:pPr>
            <w:bookmarkStart w:id="71" w:name="_28.3"/>
            <w:bookmarkEnd w:id="71"/>
            <w:r>
              <w:rPr>
                <w:rFonts w:hint="eastAsia" w:ascii="宋体" w:hAnsi="宋体" w:eastAsia="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53996FEB">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p w14:paraId="30C30339">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p w14:paraId="4F932171">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□最低评标报法</w:t>
            </w:r>
          </w:p>
        </w:tc>
      </w:tr>
      <w:tr w14:paraId="5FFE5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01189DD4">
            <w:pPr>
              <w:spacing w:line="360" w:lineRule="auto"/>
              <w:jc w:val="center"/>
              <w:rPr>
                <w:rFonts w:hint="eastAsia" w:ascii="宋体" w:hAnsi="宋体" w:eastAsia="宋体" w:cs="宋体"/>
                <w:color w:val="auto"/>
                <w:szCs w:val="21"/>
                <w:highlight w:val="none"/>
              </w:rPr>
            </w:pPr>
            <w:bookmarkStart w:id="72" w:name="_29.2.2（2）"/>
            <w:bookmarkEnd w:id="72"/>
            <w:r>
              <w:rPr>
                <w:rFonts w:hint="eastAsia" w:ascii="宋体" w:hAnsi="宋体" w:eastAsia="宋体" w:cs="宋体"/>
                <w:color w:val="auto"/>
                <w:szCs w:val="21"/>
                <w:highlight w:val="none"/>
              </w:rPr>
              <w:t>29.2</w:t>
            </w:r>
          </w:p>
        </w:tc>
        <w:tc>
          <w:tcPr>
            <w:tcW w:w="8175" w:type="dxa"/>
            <w:tcBorders>
              <w:top w:val="single" w:color="auto" w:sz="4" w:space="0"/>
              <w:left w:val="single" w:color="auto" w:sz="4" w:space="0"/>
              <w:right w:val="single" w:color="auto" w:sz="4" w:space="0"/>
            </w:tcBorders>
            <w:vAlign w:val="center"/>
          </w:tcPr>
          <w:p w14:paraId="7A79281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p w14:paraId="373B140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14:paraId="2C35B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081160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8175" w:type="dxa"/>
            <w:tcBorders>
              <w:top w:val="single" w:color="auto" w:sz="4" w:space="0"/>
              <w:left w:val="single" w:color="auto" w:sz="4" w:space="0"/>
              <w:right w:val="single" w:color="auto" w:sz="4" w:space="0"/>
            </w:tcBorders>
            <w:vAlign w:val="center"/>
          </w:tcPr>
          <w:p w14:paraId="7CF4C9C0">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中标候选人推荐数量：</w:t>
            </w:r>
          </w:p>
          <w:p w14:paraId="7440F9E9">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名</w:t>
            </w:r>
          </w:p>
          <w:p w14:paraId="7D1487B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根据总得分由高到低排列次序推荐</w:t>
            </w:r>
            <w:r>
              <w:rPr>
                <w:rFonts w:hint="eastAsia" w:ascii="宋体" w:hAnsi="宋体" w:eastAsia="宋体" w:cs="宋体"/>
                <w:color w:val="auto"/>
                <w:highlight w:val="none"/>
                <w:lang w:val="en-US" w:eastAsia="zh-CN"/>
              </w:rPr>
              <w:t>3名</w:t>
            </w:r>
            <w:r>
              <w:rPr>
                <w:rFonts w:hint="eastAsia" w:ascii="宋体" w:hAnsi="宋体" w:eastAsia="宋体" w:cs="宋体"/>
                <w:color w:val="auto"/>
                <w:highlight w:val="none"/>
              </w:rPr>
              <w:t>中标候选人</w:t>
            </w:r>
          </w:p>
        </w:tc>
      </w:tr>
      <w:tr w14:paraId="09500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1D1B2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vAlign w:val="center"/>
          </w:tcPr>
          <w:p w14:paraId="4143F4EF">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采用综合评分法的采购项目，采购人确定中标人时，出现中标候选人并列的情形，采购人按以下的方式确定中标人：</w:t>
            </w:r>
          </w:p>
          <w:p w14:paraId="6F0B55A2">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☑依次按投标报价低的优先、政策分得分高的优先、技术评分高的优先、商务评分高的优先、故障响应时间短优先的顺序确定；</w:t>
            </w:r>
          </w:p>
          <w:p w14:paraId="3EBA962B">
            <w:pPr>
              <w:autoSpaceDE w:val="0"/>
              <w:autoSpaceDN w:val="0"/>
              <w:snapToGrid w:val="0"/>
              <w:spacing w:line="360" w:lineRule="auto"/>
              <w:textAlignment w:val="bottom"/>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□随机抽取；</w:t>
            </w:r>
          </w:p>
        </w:tc>
      </w:tr>
      <w:tr w14:paraId="59036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609874F7">
            <w:pPr>
              <w:spacing w:line="360" w:lineRule="auto"/>
              <w:jc w:val="center"/>
              <w:rPr>
                <w:rFonts w:hint="eastAsia" w:ascii="宋体" w:hAnsi="宋体" w:eastAsia="宋体" w:cs="宋体"/>
                <w:color w:val="auto"/>
                <w:szCs w:val="21"/>
                <w:highlight w:val="none"/>
              </w:rPr>
            </w:pPr>
            <w:bookmarkStart w:id="73" w:name="_39.1"/>
            <w:bookmarkEnd w:id="73"/>
            <w:r>
              <w:rPr>
                <w:rFonts w:hint="eastAsia" w:ascii="宋体" w:hAnsi="宋体" w:eastAsia="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vAlign w:val="center"/>
          </w:tcPr>
          <w:p w14:paraId="1435D688">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本项目不收取履约保证金。</w:t>
            </w:r>
          </w:p>
          <w:p w14:paraId="423D2318">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本项目收取履约保证金，具体规定如下：</w:t>
            </w:r>
          </w:p>
          <w:p w14:paraId="3B8E7B5B">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r>
              <w:rPr>
                <w:rFonts w:hint="eastAsia" w:ascii="宋体" w:hAnsi="宋体" w:eastAsia="宋体" w:cs="宋体"/>
                <w:color w:val="auto"/>
                <w:szCs w:val="21"/>
                <w:highlight w:val="none"/>
                <w:lang w:val="en-US" w:eastAsia="zh-CN"/>
              </w:rPr>
              <w:t>合同金额的5%，如中标供应商为中小企业，则按合同金额2%收取</w:t>
            </w:r>
            <w:r>
              <w:rPr>
                <w:rFonts w:hint="eastAsia" w:ascii="宋体" w:hAnsi="宋体" w:eastAsia="宋体" w:cs="宋体"/>
                <w:color w:val="auto"/>
                <w:szCs w:val="21"/>
                <w:highlight w:val="none"/>
              </w:rPr>
              <w:t>。</w:t>
            </w:r>
          </w:p>
          <w:p w14:paraId="7E663926">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履约保证金递交方式：银行转账、支票、汇票、本票或者银行、保险机构出具的保函等非现金方式。</w:t>
            </w:r>
          </w:p>
          <w:p w14:paraId="65C76DD2">
            <w:pPr>
              <w:autoSpaceDE w:val="0"/>
              <w:autoSpaceDN w:val="0"/>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履约保证金缴纳期限:</w:t>
            </w:r>
            <w:r>
              <w:rPr>
                <w:rFonts w:hint="eastAsia" w:ascii="宋体" w:hAnsi="宋体" w:eastAsia="宋体" w:cs="宋体"/>
                <w:color w:val="auto"/>
                <w:highlight w:val="none"/>
              </w:rPr>
              <w:t xml:space="preserve"> </w:t>
            </w:r>
            <w:r>
              <w:rPr>
                <w:rFonts w:hint="eastAsia" w:ascii="宋体" w:hAnsi="宋体" w:eastAsia="宋体" w:cs="宋体"/>
                <w:iCs/>
                <w:color w:val="auto"/>
                <w:szCs w:val="21"/>
                <w:highlight w:val="none"/>
                <w:u w:val="single"/>
                <w:lang w:val="en-US" w:eastAsia="zh-CN"/>
              </w:rPr>
              <w:t>签订合同前。</w:t>
            </w:r>
          </w:p>
          <w:p w14:paraId="7077E7ED">
            <w:pPr>
              <w:autoSpaceDE w:val="0"/>
              <w:autoSpaceDN w:val="0"/>
              <w:snapToGrid w:val="0"/>
              <w:spacing w:line="360" w:lineRule="auto"/>
              <w:textAlignment w:val="bottom"/>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rPr>
              <w:t xml:space="preserve"> 由中标供应商向履约保证金收取单位提供《广西壮族自治区政府采购项目合同验收书》（详见桂财采〔2015〕22号），保证金收取单位在收到合格材料后5个工作日内办理退还手续（不计利息） 。</w:t>
            </w:r>
          </w:p>
          <w:p w14:paraId="790A5985">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w:t>
            </w:r>
          </w:p>
          <w:p w14:paraId="6C7CBA74">
            <w:pPr>
              <w:autoSpaceDE w:val="0"/>
              <w:autoSpaceDN w:val="0"/>
              <w:snapToGrid w:val="0"/>
              <w:spacing w:line="360" w:lineRule="auto"/>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开户银行：</w:t>
            </w:r>
            <w:r>
              <w:rPr>
                <w:rFonts w:hint="eastAsia" w:ascii="宋体" w:hAnsi="宋体" w:cs="宋体"/>
                <w:color w:val="auto"/>
                <w:kern w:val="0"/>
                <w:szCs w:val="21"/>
                <w:highlight w:val="none"/>
                <w:lang w:val="en-US" w:eastAsia="zh-CN"/>
              </w:rPr>
              <w:t>/</w:t>
            </w:r>
          </w:p>
          <w:p w14:paraId="37D416DE">
            <w:pPr>
              <w:autoSpaceDE w:val="0"/>
              <w:autoSpaceDN w:val="0"/>
              <w:snapToGrid w:val="0"/>
              <w:spacing w:line="360" w:lineRule="auto"/>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开户名称：</w:t>
            </w:r>
            <w:r>
              <w:rPr>
                <w:rFonts w:hint="eastAsia" w:ascii="宋体" w:hAnsi="宋体" w:cs="宋体"/>
                <w:color w:val="auto"/>
                <w:kern w:val="0"/>
                <w:szCs w:val="21"/>
                <w:highlight w:val="none"/>
                <w:lang w:val="en-US" w:eastAsia="zh-CN"/>
              </w:rPr>
              <w:t>/</w:t>
            </w:r>
          </w:p>
          <w:p w14:paraId="1A412CD0">
            <w:pPr>
              <w:autoSpaceDE w:val="0"/>
              <w:autoSpaceDN w:val="0"/>
              <w:snapToGrid w:val="0"/>
              <w:spacing w:line="360" w:lineRule="auto"/>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银行账号：</w:t>
            </w:r>
            <w:r>
              <w:rPr>
                <w:rFonts w:hint="eastAsia" w:ascii="宋体" w:hAnsi="宋体" w:cs="宋体"/>
                <w:color w:val="auto"/>
                <w:kern w:val="0"/>
                <w:szCs w:val="21"/>
                <w:highlight w:val="none"/>
                <w:lang w:val="en-US" w:eastAsia="zh-CN"/>
              </w:rPr>
              <w:t>/</w:t>
            </w:r>
          </w:p>
          <w:p w14:paraId="7AE8D19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021C55A">
            <w:pPr>
              <w:spacing w:line="360" w:lineRule="auto"/>
              <w:jc w:val="left"/>
              <w:rPr>
                <w:rFonts w:hint="eastAsia" w:ascii="宋体" w:hAnsi="宋体" w:eastAsia="宋体" w:cs="宋体"/>
                <w:b/>
                <w:color w:val="auto"/>
                <w:szCs w:val="21"/>
                <w:highlight w:val="none"/>
              </w:rPr>
            </w:pPr>
            <w:bookmarkStart w:id="74" w:name="_Hlk54170335"/>
            <w:r>
              <w:rPr>
                <w:rFonts w:hint="eastAsia" w:ascii="宋体" w:hAnsi="宋体" w:eastAsia="宋体" w:cs="宋体"/>
                <w:b/>
                <w:color w:val="auto"/>
                <w:szCs w:val="21"/>
                <w:highlight w:val="none"/>
              </w:rPr>
              <w:t>1.根据</w:t>
            </w:r>
            <w:bookmarkEnd w:id="74"/>
            <w:r>
              <w:rPr>
                <w:rFonts w:hint="eastAsia" w:ascii="宋体" w:hAnsi="宋体" w:eastAsia="宋体" w:cs="宋体"/>
                <w:b/>
                <w:color w:val="auto"/>
                <w:szCs w:val="21"/>
                <w:highlight w:val="none"/>
              </w:rPr>
              <w:t>《广西壮族自治区财政厅关于持续优化政府采购营商环境推动高质量发展的通知》（桂财采（2024）55号）规定，履约保证金数额不得超过政府采购合同金额的5%，对中小企业收取的履约保证金数额不得超过政府采购合同金额的2%。预算单位（采购人）可根据供应商的资信等情况减免履约保证金。</w:t>
            </w:r>
          </w:p>
          <w:p w14:paraId="5A1911CC">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color w:val="auto"/>
                <w:szCs w:val="21"/>
                <w:highlight w:val="none"/>
              </w:rPr>
              <w:br w:type="textWrapping"/>
            </w:r>
            <w:r>
              <w:rPr>
                <w:rFonts w:hint="eastAsia" w:ascii="宋体" w:hAnsi="宋体" w:eastAsia="宋体" w:cs="宋体"/>
                <w:b/>
                <w:color w:val="auto"/>
                <w:szCs w:val="21"/>
                <w:highlight w:val="none"/>
              </w:rPr>
              <w:t>3.采用银行、保险机构出具的保函的，必须为无条件保函，否则不予签订合同。</w:t>
            </w:r>
          </w:p>
          <w:p w14:paraId="16C57068">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14:paraId="0CC62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741A75F">
            <w:pPr>
              <w:spacing w:line="360" w:lineRule="auto"/>
              <w:jc w:val="center"/>
              <w:rPr>
                <w:rFonts w:hint="eastAsia" w:ascii="宋体" w:hAnsi="宋体" w:eastAsia="宋体" w:cs="宋体"/>
                <w:color w:val="auto"/>
                <w:szCs w:val="21"/>
                <w:highlight w:val="none"/>
              </w:rPr>
            </w:pPr>
            <w:bookmarkStart w:id="75" w:name="_40.1"/>
            <w:bookmarkEnd w:id="75"/>
            <w:r>
              <w:rPr>
                <w:rFonts w:hint="eastAsia" w:ascii="宋体" w:hAnsi="宋体" w:eastAsia="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1EBA4AC7">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14:paraId="08AC6D4D">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6D9ACD38">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324E8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2E07E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vAlign w:val="center"/>
          </w:tcPr>
          <w:p w14:paraId="4756523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接收质疑函方式：以书面形式</w:t>
            </w:r>
          </w:p>
          <w:p w14:paraId="636E5A5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 门及联系方式：</w:t>
            </w:r>
            <w:r>
              <w:rPr>
                <w:rFonts w:hint="eastAsia" w:ascii="宋体" w:hAnsi="宋体" w:eastAsia="宋体" w:cs="宋体"/>
                <w:color w:val="auto"/>
                <w:szCs w:val="21"/>
                <w:highlight w:val="none"/>
                <w:u w:val="single"/>
                <w:lang w:eastAsia="zh-CN"/>
              </w:rPr>
              <w:t>广西祥裕工程管理咨询有限公司</w:t>
            </w:r>
            <w:r>
              <w:rPr>
                <w:rFonts w:hint="eastAsia" w:ascii="宋体" w:hAnsi="宋体" w:eastAsia="宋体" w:cs="宋体"/>
                <w:color w:val="auto"/>
                <w:szCs w:val="21"/>
                <w:highlight w:val="none"/>
                <w:u w:val="single"/>
              </w:rPr>
              <w:t>，联系电话：</w:t>
            </w:r>
            <w:r>
              <w:rPr>
                <w:rFonts w:hint="eastAsia" w:ascii="宋体" w:hAnsi="宋体" w:eastAsia="宋体" w:cs="宋体"/>
                <w:color w:val="auto"/>
                <w:szCs w:val="21"/>
                <w:highlight w:val="none"/>
                <w:u w:val="single"/>
                <w:lang w:eastAsia="zh-CN"/>
              </w:rPr>
              <w:t>0774-3108889</w:t>
            </w:r>
            <w:r>
              <w:rPr>
                <w:rFonts w:hint="eastAsia" w:ascii="宋体" w:hAnsi="宋体" w:eastAsia="宋体" w:cs="宋体"/>
                <w:color w:val="auto"/>
                <w:szCs w:val="21"/>
                <w:highlight w:val="none"/>
                <w:u w:val="single"/>
              </w:rPr>
              <w:t>，通讯地址：（</w:t>
            </w:r>
            <w:r>
              <w:rPr>
                <w:rFonts w:hint="eastAsia" w:ascii="宋体" w:hAnsi="宋体" w:eastAsia="宋体" w:cs="宋体"/>
                <w:color w:val="auto"/>
                <w:szCs w:val="21"/>
                <w:highlight w:val="none"/>
                <w:u w:val="single"/>
                <w:lang w:eastAsia="zh-CN"/>
              </w:rPr>
              <w:t>梧州市长洲区三龙大道127号大楼四楼</w:t>
            </w:r>
            <w:r>
              <w:rPr>
                <w:rFonts w:hint="eastAsia" w:ascii="宋体" w:hAnsi="宋体" w:eastAsia="宋体" w:cs="宋体"/>
                <w:color w:val="auto"/>
                <w:szCs w:val="21"/>
                <w:highlight w:val="none"/>
                <w:u w:val="single"/>
              </w:rPr>
              <w:t>）</w:t>
            </w:r>
          </w:p>
          <w:p w14:paraId="2BD32CA0">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highlight w:val="none"/>
              </w:rPr>
              <w:t>业务时间：工作日每天上午8时00分到12时00分，下午3时00分到6时00分。</w:t>
            </w:r>
          </w:p>
        </w:tc>
      </w:tr>
      <w:tr w14:paraId="4DCC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C8C561F">
            <w:pPr>
              <w:spacing w:line="360" w:lineRule="auto"/>
              <w:jc w:val="center"/>
              <w:rPr>
                <w:rFonts w:hint="eastAsia" w:ascii="宋体" w:hAnsi="宋体" w:eastAsia="宋体" w:cs="宋体"/>
                <w:color w:val="auto"/>
                <w:szCs w:val="21"/>
                <w:highlight w:val="none"/>
              </w:rPr>
            </w:pPr>
            <w:bookmarkStart w:id="76" w:name="_42"/>
            <w:bookmarkEnd w:id="76"/>
            <w:bookmarkStart w:id="77" w:name="_41"/>
            <w:bookmarkEnd w:id="77"/>
            <w:bookmarkStart w:id="78" w:name="_Hlt17709148"/>
            <w:r>
              <w:rPr>
                <w:rFonts w:hint="eastAsia" w:ascii="宋体" w:hAnsi="宋体" w:eastAsia="宋体" w:cs="宋体"/>
                <w:color w:val="auto"/>
                <w:szCs w:val="21"/>
                <w:highlight w:val="none"/>
              </w:rPr>
              <w:t>3</w:t>
            </w:r>
            <w:bookmarkEnd w:id="78"/>
            <w:r>
              <w:rPr>
                <w:rFonts w:hint="eastAsia" w:ascii="宋体" w:hAnsi="宋体" w:eastAsia="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vAlign w:val="center"/>
          </w:tcPr>
          <w:p w14:paraId="3E6B816A">
            <w:pPr>
              <w:pStyle w:val="2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1.采购代理费支付方式：</w:t>
            </w:r>
          </w:p>
          <w:p w14:paraId="711405A6">
            <w:pPr>
              <w:pStyle w:val="2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☑本项目代理服务费由</w:t>
            </w:r>
            <w:r>
              <w:rPr>
                <w:rFonts w:hint="eastAsia" w:ascii="宋体" w:hAnsi="宋体" w:eastAsia="宋体" w:cs="宋体"/>
                <w:color w:val="auto"/>
                <w:sz w:val="21"/>
                <w:highlight w:val="none"/>
                <w:u w:val="single"/>
              </w:rPr>
              <w:t>中标人</w:t>
            </w:r>
            <w:r>
              <w:rPr>
                <w:rFonts w:hint="eastAsia" w:ascii="宋体" w:hAnsi="宋体" w:eastAsia="宋体" w:cs="宋体"/>
                <w:color w:val="auto"/>
                <w:sz w:val="21"/>
                <w:highlight w:val="none"/>
              </w:rPr>
              <w:t>一次性向采购代理机构支付。</w:t>
            </w:r>
          </w:p>
          <w:p w14:paraId="19128157">
            <w:pPr>
              <w:pStyle w:val="2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□采购人支付。</w:t>
            </w:r>
          </w:p>
          <w:p w14:paraId="28A03557">
            <w:pPr>
              <w:pStyle w:val="2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2.采购代理费收取标准：</w:t>
            </w:r>
          </w:p>
          <w:p w14:paraId="16C67A02">
            <w:pPr>
              <w:pStyle w:val="2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以分标中标金额为计费额，按本须知正文第39.2条规定的收费计算标准服务招标采用差额定率累进法计算出收费基准价格，采购代理收费以收费基准价格收取。</w:t>
            </w:r>
          </w:p>
          <w:p w14:paraId="24CB6375">
            <w:pPr>
              <w:pStyle w:val="23"/>
              <w:snapToGrid w:val="0"/>
              <w:spacing w:line="360" w:lineRule="auto"/>
              <w:rPr>
                <w:rFonts w:hint="eastAsia" w:ascii="宋体" w:hAnsi="宋体" w:eastAsia="宋体" w:cs="宋体"/>
                <w:color w:val="auto"/>
                <w:sz w:val="21"/>
                <w:highlight w:val="none"/>
                <w:u w:val="single"/>
                <w:lang w:val="en-US" w:eastAsia="zh-CN"/>
              </w:rPr>
            </w:pP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固定采购代理收费</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lang w:val="en-US" w:eastAsia="zh-CN"/>
              </w:rPr>
              <w:t xml:space="preserve">                </w:t>
            </w:r>
          </w:p>
          <w:p w14:paraId="1EB1F318">
            <w:pPr>
              <w:pStyle w:val="2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rPr>
              <w:t>户名：广西祥裕工程管理咨询有限公司</w:t>
            </w:r>
          </w:p>
          <w:p w14:paraId="1B069805">
            <w:pPr>
              <w:pStyle w:val="2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开户银行：广西藤县桂银村镇银行股份有限公司古龙支行</w:t>
            </w:r>
          </w:p>
          <w:p w14:paraId="1905C783">
            <w:pPr>
              <w:pStyle w:val="2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开户账号：660000013226300014</w:t>
            </w:r>
          </w:p>
        </w:tc>
      </w:tr>
      <w:tr w14:paraId="6745C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F9EAAEB">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57BE750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0E43A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8452D5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060B2A7D">
            <w:pPr>
              <w:pStyle w:val="23"/>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CC60457">
            <w:pPr>
              <w:pStyle w:val="23"/>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2.本招标文件所称的“</w:t>
            </w:r>
            <w:r>
              <w:rPr>
                <w:rFonts w:hint="eastAsia" w:ascii="宋体" w:hAnsi="宋体" w:eastAsia="宋体" w:cs="宋体"/>
                <w:color w:val="auto"/>
                <w:sz w:val="21"/>
                <w:highlight w:val="none"/>
              </w:rPr>
              <w:t>电子签章</w:t>
            </w:r>
            <w:r>
              <w:rPr>
                <w:rFonts w:hint="eastAsia" w:ascii="宋体" w:hAnsi="宋体" w:eastAsia="宋体" w:cs="宋体"/>
                <w:bCs/>
                <w:color w:val="auto"/>
                <w:sz w:val="21"/>
                <w:highlight w:val="none"/>
              </w:rPr>
              <w:t>”、“电子签名”</w:t>
            </w:r>
            <w:r>
              <w:rPr>
                <w:rFonts w:hint="eastAsia" w:ascii="宋体" w:hAnsi="宋体" w:eastAsia="宋体" w:cs="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1A6AFD3">
            <w:pPr>
              <w:pStyle w:val="23"/>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790463A">
            <w:pPr>
              <w:pStyle w:val="23"/>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39309E89">
            <w:pPr>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bCs/>
                <w:color w:val="auto"/>
                <w:highlight w:val="none"/>
              </w:rPr>
              <w:t>5.</w:t>
            </w:r>
            <w:r>
              <w:rPr>
                <w:rFonts w:hint="eastAsia" w:ascii="宋体" w:hAnsi="宋体" w:eastAsia="宋体" w:cs="宋体"/>
                <w:bCs/>
                <w:color w:val="auto"/>
                <w:kern w:val="0"/>
                <w:szCs w:val="21"/>
                <w:highlight w:val="none"/>
              </w:rPr>
              <w:t>本招标文件所称的“以上”“以下”“以内”“届满”，包括本数；所称的“不满”“超过”“以外”，不包括本数。</w:t>
            </w:r>
          </w:p>
          <w:p w14:paraId="03BFCD76">
            <w:pPr>
              <w:pStyle w:val="23"/>
              <w:snapToGrid w:val="0"/>
              <w:spacing w:line="360" w:lineRule="auto"/>
              <w:rPr>
                <w:rFonts w:hint="eastAsia" w:ascii="宋体" w:hAnsi="宋体" w:eastAsia="宋体" w:cs="宋体"/>
                <w:b/>
                <w:bCs/>
                <w:color w:val="auto"/>
                <w:sz w:val="21"/>
                <w:highlight w:val="none"/>
                <w:lang w:val="en-US" w:eastAsia="zh-CN"/>
              </w:rPr>
            </w:pPr>
            <w:r>
              <w:rPr>
                <w:rFonts w:hint="eastAsia" w:ascii="宋体" w:hAnsi="宋体" w:eastAsia="宋体" w:cs="宋体"/>
                <w:b/>
                <w:bCs/>
                <w:color w:val="auto"/>
                <w:sz w:val="21"/>
                <w:highlight w:val="none"/>
                <w:lang w:val="en-US" w:eastAsia="zh-CN"/>
              </w:rPr>
              <w:t>6.因项目存档需要，须按以下要求提供纸质投标文件：</w:t>
            </w:r>
          </w:p>
          <w:p w14:paraId="449E37D0">
            <w:pPr>
              <w:spacing w:line="360" w:lineRule="auto"/>
              <w:jc w:val="left"/>
              <w:rPr>
                <w:rFonts w:hint="eastAsia" w:ascii="宋体" w:hAnsi="宋体" w:eastAsia="宋体" w:cs="宋体"/>
                <w:bCs/>
                <w:color w:val="auto"/>
                <w:kern w:val="0"/>
                <w:szCs w:val="21"/>
                <w:highlight w:val="none"/>
              </w:rPr>
            </w:pPr>
            <w:r>
              <w:rPr>
                <w:rFonts w:hint="eastAsia" w:ascii="宋体" w:hAnsi="宋体" w:eastAsia="宋体" w:cs="宋体"/>
                <w:b/>
                <w:bCs/>
                <w:color w:val="auto"/>
                <w:sz w:val="21"/>
                <w:highlight w:val="none"/>
                <w:lang w:val="en-US" w:eastAsia="zh-CN"/>
              </w:rPr>
              <w:t>中标供应商在领取中标通知书时须同时提交三份本项目的纸质版投标文件（含报价文件、资格证明文件、商务技术文件。按要求加盖公章）给招标代理机构。供应商提交的纸质版投标文件文本必须与其上传广西政府采购云平台的电子投标文件内容一致，不允许有篡改。如项目验收时因所提供的纸质投标文件与评标的投标文件不一致造成的一切后果以及法律责任，由其公司负责。</w:t>
            </w:r>
          </w:p>
        </w:tc>
      </w:tr>
    </w:tbl>
    <w:p w14:paraId="79C0998E">
      <w:pPr>
        <w:pStyle w:val="4"/>
        <w:keepNext w:val="0"/>
        <w:keepLines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投标人须知正文</w:t>
      </w:r>
    </w:p>
    <w:p w14:paraId="6EAE54D4">
      <w:pPr>
        <w:pStyle w:val="4"/>
        <w:keepNext w:val="0"/>
        <w:keepLines w:val="0"/>
        <w:jc w:val="center"/>
        <w:rPr>
          <w:rFonts w:hint="eastAsia" w:ascii="宋体" w:hAnsi="宋体" w:eastAsia="宋体" w:cs="宋体"/>
          <w:color w:val="auto"/>
          <w:highlight w:val="none"/>
        </w:rPr>
      </w:pPr>
      <w:r>
        <w:rPr>
          <w:rFonts w:hint="eastAsia" w:ascii="宋体" w:hAnsi="宋体" w:eastAsia="宋体" w:cs="宋体"/>
          <w:color w:val="auto"/>
          <w:highlight w:val="none"/>
        </w:rPr>
        <w:t>一、总  则</w:t>
      </w:r>
    </w:p>
    <w:p w14:paraId="7F1E9FC5">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79" w:name="_Toc254970668"/>
      <w:bookmarkStart w:id="80" w:name="_Toc254970527"/>
      <w:r>
        <w:rPr>
          <w:rFonts w:hint="eastAsia" w:ascii="宋体" w:hAnsi="宋体" w:eastAsia="宋体" w:cs="宋体"/>
          <w:color w:val="auto"/>
          <w:sz w:val="24"/>
          <w:highlight w:val="none"/>
        </w:rPr>
        <w:t>1.适用范围</w:t>
      </w:r>
      <w:bookmarkEnd w:id="79"/>
      <w:bookmarkEnd w:id="80"/>
    </w:p>
    <w:p w14:paraId="6302801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D2886E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17AF77B7">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81" w:name="_Toc254970669"/>
      <w:bookmarkStart w:id="82" w:name="_Toc254970528"/>
      <w:r>
        <w:rPr>
          <w:rFonts w:hint="eastAsia" w:ascii="宋体" w:hAnsi="宋体" w:eastAsia="宋体" w:cs="宋体"/>
          <w:color w:val="auto"/>
          <w:sz w:val="24"/>
          <w:highlight w:val="none"/>
        </w:rPr>
        <w:t>2.定义</w:t>
      </w:r>
      <w:bookmarkEnd w:id="81"/>
      <w:bookmarkEnd w:id="82"/>
    </w:p>
    <w:p w14:paraId="6A0DA6A1">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2.1“采购人”是指依法进行政府采购的国家机关、事业单位、团体组织。</w:t>
      </w:r>
    </w:p>
    <w:p w14:paraId="46021434">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2.2“采购代理机构”是指政府采购集中采购机构和集中采购机构以外的采购代理机构。</w:t>
      </w:r>
    </w:p>
    <w:p w14:paraId="4C99227D">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2.3“供应商”是指向采购人提供货物、工程或者服务的法人、其他组织或者自然人。</w:t>
      </w:r>
    </w:p>
    <w:p w14:paraId="0941995A">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2.4“投标人”是指响应招标、参加投标竞争的法人、其他组织或者自然人。</w:t>
      </w:r>
    </w:p>
    <w:p w14:paraId="223532BF">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2.5“服务”是指除货物和工程以外的其他政府采购对象。</w:t>
      </w:r>
    </w:p>
    <w:p w14:paraId="08356247">
      <w:pPr>
        <w:pStyle w:val="6"/>
        <w:keepNext w:val="0"/>
        <w:keepLines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2.6“书面形式”是指合同书、信件和数据电文（包括电报、电传、传真、电子数据交换和电子邮件）等可以有形地表现所载内容的形式。</w:t>
      </w:r>
    </w:p>
    <w:p w14:paraId="68BDA262">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2.7“实质性要求”是指招标文件中已经指明不满足则投标无效的条款，或者不能负偏离的条款，或者采购需求中带“▲”的条款。</w:t>
      </w:r>
    </w:p>
    <w:p w14:paraId="530841D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2320539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4ECAB49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83" w:name="_Toc254970529"/>
      <w:bookmarkStart w:id="84" w:name="_Toc254970670"/>
    </w:p>
    <w:p w14:paraId="1A153976">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83"/>
      <w:bookmarkEnd w:id="84"/>
      <w:r>
        <w:rPr>
          <w:rFonts w:hint="eastAsia" w:ascii="宋体" w:hAnsi="宋体" w:eastAsia="宋体" w:cs="宋体"/>
          <w:color w:val="auto"/>
          <w:sz w:val="24"/>
          <w:highlight w:val="none"/>
        </w:rPr>
        <w:t>投标人的资格要求</w:t>
      </w:r>
    </w:p>
    <w:p w14:paraId="15E56B0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投标人的资格要求详见“投标人须知前附表”。</w:t>
      </w:r>
    </w:p>
    <w:p w14:paraId="3E88F705">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85" w:name="_Toc254970530"/>
      <w:bookmarkStart w:id="86" w:name="_Toc254970671"/>
      <w:r>
        <w:rPr>
          <w:rFonts w:hint="eastAsia" w:ascii="宋体" w:hAnsi="宋体" w:eastAsia="宋体" w:cs="宋体"/>
          <w:color w:val="auto"/>
          <w:sz w:val="24"/>
          <w:highlight w:val="none"/>
        </w:rPr>
        <w:t>4.投标委托</w:t>
      </w:r>
      <w:bookmarkEnd w:id="85"/>
      <w:bookmarkEnd w:id="86"/>
    </w:p>
    <w:p w14:paraId="3CEC863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投标人代表参加投标活动过程中必须携带个人有效身份证件。如投标人代表不是法定代表人，须持有授权委托书（按第六章要求格式填写）。</w:t>
      </w:r>
    </w:p>
    <w:p w14:paraId="00A6C9FD">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87" w:name="_5.投标费用"/>
      <w:bookmarkEnd w:id="87"/>
      <w:bookmarkStart w:id="88" w:name="_Toc254970531"/>
      <w:bookmarkStart w:id="89" w:name="_Toc254970672"/>
      <w:r>
        <w:rPr>
          <w:rFonts w:hint="eastAsia" w:ascii="宋体" w:hAnsi="宋体" w:eastAsia="宋体" w:cs="宋体"/>
          <w:color w:val="auto"/>
          <w:sz w:val="24"/>
          <w:highlight w:val="none"/>
        </w:rPr>
        <w:t>5.投标费用</w:t>
      </w:r>
      <w:bookmarkEnd w:id="88"/>
      <w:bookmarkEnd w:id="89"/>
    </w:p>
    <w:p w14:paraId="5BAC148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9DA1919">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012D38A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711D5024">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581EA98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6.3根据《政府采购促进中小企业发展管理办法》（财库〔2020〕46号）及</w:t>
      </w:r>
      <w:r>
        <w:rPr>
          <w:rFonts w:hint="eastAsia" w:ascii="宋体" w:hAnsi="宋体" w:eastAsia="宋体" w:cs="宋体"/>
          <w:bCs/>
          <w:color w:val="auto"/>
          <w:szCs w:val="21"/>
          <w:highlight w:val="none"/>
          <w:lang w:eastAsia="zh-CN"/>
        </w:rPr>
        <w:t>《广西壮族自治区财政厅关于持续优化政府采购营商环境推动高质量发展的通知》（桂财采（2024）55号）</w:t>
      </w:r>
      <w:r>
        <w:rPr>
          <w:rFonts w:hint="eastAsia" w:ascii="宋体" w:hAnsi="宋体" w:eastAsia="宋体" w:cs="宋体"/>
          <w:bCs/>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7D31E4E1">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011AD38E">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90" w:name="_Toc254970532"/>
      <w:bookmarkStart w:id="91" w:name="_Toc254970673"/>
      <w:r>
        <w:rPr>
          <w:rFonts w:hint="eastAsia" w:ascii="宋体" w:hAnsi="宋体" w:eastAsia="宋体" w:cs="宋体"/>
          <w:b w:val="0"/>
          <w:color w:val="auto"/>
          <w:sz w:val="21"/>
          <w:szCs w:val="21"/>
          <w:highlight w:val="none"/>
        </w:rPr>
        <w:t>7.1本项目不允许转包。</w:t>
      </w:r>
    </w:p>
    <w:p w14:paraId="3AD54D3D">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5247AAF">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25D9E01B">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8.特别说明</w:t>
      </w:r>
      <w:bookmarkEnd w:id="90"/>
      <w:bookmarkEnd w:id="91"/>
    </w:p>
    <w:p w14:paraId="0DEF93BF">
      <w:pPr>
        <w:pStyle w:val="6"/>
        <w:keepNext w:val="0"/>
        <w:keepLines w:val="0"/>
        <w:spacing w:before="0" w:after="0" w:line="36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32036081">
      <w:pPr>
        <w:pStyle w:val="6"/>
        <w:keepNext w:val="0"/>
        <w:keepLines w:val="0"/>
        <w:spacing w:before="0" w:after="0" w:line="36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8.2投标人应仔细阅读招标文件的所有内容，按照招标文件的要求提交投标文件，并对所提供的全部资料的真实性承担法律责任。</w:t>
      </w:r>
    </w:p>
    <w:p w14:paraId="53C6151D">
      <w:pPr>
        <w:pStyle w:val="6"/>
        <w:keepNext w:val="0"/>
        <w:keepLines w:val="0"/>
        <w:spacing w:before="0" w:after="0" w:line="36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0883387F">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7326E419">
      <w:pPr>
        <w:pStyle w:val="6"/>
        <w:keepNext w:val="0"/>
        <w:keepLines w:val="0"/>
        <w:spacing w:before="0" w:after="0" w:line="360" w:lineRule="auto"/>
        <w:ind w:firstLine="367" w:firstLineChars="175"/>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9.1在政府采购活动中，采购人员及相关人员与供应商有下列利害关系之一的，应当回避：</w:t>
      </w:r>
    </w:p>
    <w:p w14:paraId="5AE4D6A6">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（1）参加采购活动前3年内与供应商存在劳动关系；</w:t>
      </w:r>
    </w:p>
    <w:p w14:paraId="0B4F7F2C">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（2）参加采购活动前3年内担任供应商的董事、监事；</w:t>
      </w:r>
    </w:p>
    <w:p w14:paraId="5A580ED9">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（3）参加采购活动前3年内是供应商的控股股东或者实际控制人；</w:t>
      </w:r>
    </w:p>
    <w:p w14:paraId="20DE822C">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（4）与供应商的法定代表人或者负责人有夫妻、直系血亲、三代以内旁系血亲或者近姻亲关系；</w:t>
      </w:r>
    </w:p>
    <w:p w14:paraId="7A1D1689">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（5）与供应商有其他可能影响政府采购活动公平、公正进行的关系。</w:t>
      </w:r>
    </w:p>
    <w:p w14:paraId="02FC65C7">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3FEF0CD">
      <w:pPr>
        <w:pStyle w:val="6"/>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9.2有下列情形之一的视为投标人相互串通投标，投标文件将被视为无效：</w:t>
      </w:r>
    </w:p>
    <w:p w14:paraId="304FEC33">
      <w:pPr>
        <w:pStyle w:val="2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 xml:space="preserve">（1）不同投标人的投标文件由同一单位或者个人编制； </w:t>
      </w:r>
    </w:p>
    <w:p w14:paraId="03B4BD3F">
      <w:pPr>
        <w:pStyle w:val="2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（2）不同投标人委托同一单位或者个人办理投标事宜；</w:t>
      </w:r>
    </w:p>
    <w:p w14:paraId="666C86B9">
      <w:pPr>
        <w:pStyle w:val="2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（3）不同的投标人的投标文件载明的项目管理员为同一个人；</w:t>
      </w:r>
    </w:p>
    <w:p w14:paraId="1F7C4B6E">
      <w:pPr>
        <w:pStyle w:val="2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（4）不同投标人的投标文件异常一致或者投标报价呈规律性差异；</w:t>
      </w:r>
    </w:p>
    <w:p w14:paraId="66BDE0F2">
      <w:pPr>
        <w:pStyle w:val="2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（5）不同投标人的投标文件相互混装；</w:t>
      </w:r>
    </w:p>
    <w:p w14:paraId="518DFB27">
      <w:pPr>
        <w:pStyle w:val="23"/>
        <w:snapToGrid w:val="0"/>
        <w:spacing w:line="360" w:lineRule="auto"/>
        <w:ind w:left="2" w:leftChars="1" w:firstLine="422" w:firstLineChars="20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（6）不同投标人的投标保证金从同一单位或者个人账户转出。</w:t>
      </w:r>
    </w:p>
    <w:p w14:paraId="6B9F7288">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9.3供应商有下列情形之一的，属于恶意串通行为，将报同级监督管理部门：</w:t>
      </w:r>
    </w:p>
    <w:p w14:paraId="738649DC">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（1）供应商直接或者间接从采购人或者采购代理机构处获得其他供应商的相关信息并修改其投标文件或者响应文件；</w:t>
      </w:r>
    </w:p>
    <w:p w14:paraId="0320EED5">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（2）供应商按照采购人或者采购代理机构的授意撤换、修改投标文件或者响应文件；</w:t>
      </w:r>
    </w:p>
    <w:p w14:paraId="4E560F1E">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（3）供应商之间协商报价、技术方案等投标文件或者响应文件的实质性内容；</w:t>
      </w:r>
    </w:p>
    <w:p w14:paraId="1879956D">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（4）属于同一集团、协会、商会等组织成员的供应商按照该组织要求协同参加政府采购活动；</w:t>
      </w:r>
    </w:p>
    <w:p w14:paraId="70261F4B">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2B0B4FF7">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（6）供应商之间商定部分供应商放弃参加政府采购活动或者放弃中标；</w:t>
      </w:r>
    </w:p>
    <w:p w14:paraId="688F243C">
      <w:pPr>
        <w:pStyle w:val="23"/>
        <w:snapToGrid w:val="0"/>
        <w:spacing w:line="360" w:lineRule="auto"/>
        <w:ind w:left="2" w:leftChars="1"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（7）供应商与采购人或者采购代理机构之间、供应商相互之间，为谋求特定供应商中标或者排斥其他供应商的其他串通行为。</w:t>
      </w:r>
    </w:p>
    <w:p w14:paraId="13929FC2">
      <w:pPr>
        <w:pStyle w:val="23"/>
        <w:snapToGrid w:val="0"/>
        <w:spacing w:line="360" w:lineRule="auto"/>
        <w:ind w:left="2" w:leftChars="1" w:firstLine="422" w:firstLineChars="200"/>
        <w:rPr>
          <w:rFonts w:hint="eastAsia" w:ascii="宋体" w:hAnsi="宋体" w:eastAsia="宋体" w:cs="宋体"/>
          <w:b/>
          <w:color w:val="auto"/>
          <w:kern w:val="2"/>
          <w:sz w:val="21"/>
          <w:highlight w:val="none"/>
        </w:rPr>
      </w:pPr>
    </w:p>
    <w:p w14:paraId="69486589">
      <w:pPr>
        <w:pStyle w:val="4"/>
        <w:keepNext w:val="0"/>
        <w:keepLines w:val="0"/>
        <w:jc w:val="center"/>
        <w:rPr>
          <w:rFonts w:hint="eastAsia" w:ascii="宋体" w:hAnsi="宋体" w:eastAsia="宋体" w:cs="宋体"/>
          <w:color w:val="auto"/>
          <w:highlight w:val="none"/>
        </w:rPr>
      </w:pPr>
      <w:bookmarkStart w:id="92" w:name="_Toc254970534"/>
      <w:bookmarkStart w:id="93" w:name="_Toc254970675"/>
      <w:r>
        <w:rPr>
          <w:rFonts w:hint="eastAsia" w:ascii="宋体" w:hAnsi="宋体" w:eastAsia="宋体" w:cs="宋体"/>
          <w:color w:val="auto"/>
          <w:highlight w:val="none"/>
        </w:rPr>
        <w:t>二、招标文件</w:t>
      </w:r>
      <w:bookmarkEnd w:id="92"/>
      <w:bookmarkEnd w:id="93"/>
    </w:p>
    <w:p w14:paraId="21C30C1F">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5DDF8E80">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71A7650A">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（2）采购需求； </w:t>
      </w:r>
    </w:p>
    <w:p w14:paraId="2526CE02">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（3）投标人须知；</w:t>
      </w:r>
    </w:p>
    <w:p w14:paraId="56F00559">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（4）评标方法及评标标准；</w:t>
      </w:r>
    </w:p>
    <w:p w14:paraId="7F6D78AA">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14:paraId="271DBE4C">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0B4CA8C1">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7E604899">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62F6A17">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D0433AC">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11.2</w:t>
      </w:r>
      <w:bookmarkStart w:id="94" w:name="_Hlk53134511"/>
      <w:r>
        <w:rPr>
          <w:rFonts w:hint="eastAsia" w:ascii="宋体" w:hAnsi="宋体" w:eastAsia="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4"/>
    <w:p w14:paraId="485B468D">
      <w:pPr>
        <w:pStyle w:val="4"/>
        <w:keepNext w:val="0"/>
        <w:keepLines w:val="0"/>
        <w:jc w:val="center"/>
        <w:rPr>
          <w:rFonts w:hint="eastAsia" w:ascii="宋体" w:hAnsi="宋体" w:eastAsia="宋体" w:cs="宋体"/>
          <w:color w:val="auto"/>
          <w:highlight w:val="none"/>
        </w:rPr>
      </w:pPr>
      <w:bookmarkStart w:id="95" w:name="_Toc254970535"/>
      <w:bookmarkStart w:id="96" w:name="_Toc254970676"/>
      <w:r>
        <w:rPr>
          <w:rFonts w:hint="eastAsia" w:ascii="宋体" w:hAnsi="宋体" w:eastAsia="宋体" w:cs="宋体"/>
          <w:color w:val="auto"/>
          <w:highlight w:val="none"/>
        </w:rPr>
        <w:t>三、投标文件的编制</w:t>
      </w:r>
      <w:bookmarkEnd w:id="95"/>
      <w:bookmarkEnd w:id="96"/>
    </w:p>
    <w:p w14:paraId="6D7DBC15">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97" w:name="_Toc254970536"/>
      <w:bookmarkStart w:id="98" w:name="_Toc254970677"/>
      <w:r>
        <w:rPr>
          <w:rFonts w:hint="eastAsia" w:ascii="宋体" w:hAnsi="宋体" w:eastAsia="宋体" w:cs="宋体"/>
          <w:color w:val="auto"/>
          <w:sz w:val="24"/>
          <w:highlight w:val="none"/>
        </w:rPr>
        <w:t>12.投标文件的编制原则</w:t>
      </w:r>
    </w:p>
    <w:p w14:paraId="2D709F85">
      <w:pPr>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投标人必须按照招标文件的要求编制投标文件。投标文件必须对招标文件提出的要求和条件作出明确响应。</w:t>
      </w:r>
    </w:p>
    <w:p w14:paraId="59FF06ED">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97"/>
      <w:bookmarkEnd w:id="98"/>
    </w:p>
    <w:p w14:paraId="03C2BF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投标文件由报价文件、资格证明文件、商务及技术文件三部分组成。</w:t>
      </w:r>
    </w:p>
    <w:p w14:paraId="2A1D48B9">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99" w:name="_13.1报价文件:_具体材料见“投标人须知前附表”。"/>
      <w:bookmarkEnd w:id="99"/>
      <w:r>
        <w:rPr>
          <w:rFonts w:hint="eastAsia" w:ascii="宋体" w:hAnsi="宋体" w:eastAsia="宋体" w:cs="宋体"/>
          <w:b w:val="0"/>
          <w:color w:val="auto"/>
          <w:sz w:val="21"/>
          <w:szCs w:val="21"/>
          <w:highlight w:val="none"/>
        </w:rPr>
        <w:t>（1）报价文件： 具体材料见“投标人须知前附表”。</w:t>
      </w:r>
    </w:p>
    <w:p w14:paraId="00DB70BF">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00" w:name="_13.2资格证明文件：具体材料见“投标人须知前附表”。"/>
      <w:bookmarkEnd w:id="100"/>
      <w:r>
        <w:rPr>
          <w:rFonts w:hint="eastAsia" w:ascii="宋体" w:hAnsi="宋体" w:eastAsia="宋体" w:cs="宋体"/>
          <w:b w:val="0"/>
          <w:color w:val="auto"/>
          <w:sz w:val="21"/>
          <w:szCs w:val="21"/>
          <w:highlight w:val="none"/>
        </w:rPr>
        <w:t>（2）资格证明文件：具体材料见“投标人须知前附表”。</w:t>
      </w:r>
    </w:p>
    <w:p w14:paraId="22DB4822">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01" w:name="_13.3商务文件:_具体材料见“投标人须知前附表”。"/>
      <w:bookmarkEnd w:id="101"/>
      <w:r>
        <w:rPr>
          <w:rFonts w:hint="eastAsia" w:ascii="宋体" w:hAnsi="宋体" w:eastAsia="宋体" w:cs="宋体"/>
          <w:b w:val="0"/>
          <w:color w:val="auto"/>
          <w:sz w:val="21"/>
          <w:szCs w:val="21"/>
          <w:highlight w:val="none"/>
        </w:rPr>
        <w:t>（3）商务及技术文件：具体材料见“投标人须知前附表”。</w:t>
      </w:r>
    </w:p>
    <w:p w14:paraId="351F6543">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102" w:name="_13.5投标文件电子版：具体材料见“投标人须知前附表”。"/>
      <w:bookmarkEnd w:id="102"/>
      <w:bookmarkStart w:id="103" w:name="_13.4技术文件：具体材料见“投标人须知前附表”。"/>
      <w:bookmarkEnd w:id="103"/>
      <w:bookmarkStart w:id="104" w:name="_Toc254970678"/>
      <w:bookmarkStart w:id="105" w:name="_Toc254970537"/>
      <w:r>
        <w:rPr>
          <w:rFonts w:hint="eastAsia" w:ascii="宋体" w:hAnsi="宋体" w:eastAsia="宋体" w:cs="宋体"/>
          <w:color w:val="auto"/>
          <w:sz w:val="24"/>
          <w:highlight w:val="none"/>
        </w:rPr>
        <w:t>14.投标文件的语言及计量</w:t>
      </w:r>
      <w:bookmarkEnd w:id="104"/>
      <w:bookmarkEnd w:id="105"/>
    </w:p>
    <w:p w14:paraId="69B02FE9">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14.1语言文字</w:t>
      </w:r>
    </w:p>
    <w:p w14:paraId="30BC9D78">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F00E03E">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14.2投标计量单位</w:t>
      </w:r>
    </w:p>
    <w:p w14:paraId="080228CC">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eastAsia="宋体" w:cs="宋体"/>
          <w:bCs/>
          <w:color w:val="auto"/>
          <w:sz w:val="21"/>
          <w:szCs w:val="21"/>
          <w:highlight w:val="none"/>
        </w:rPr>
        <w:t>，否则视同未响应。</w:t>
      </w:r>
    </w:p>
    <w:p w14:paraId="2FE485BF">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15.投标的风险</w:t>
      </w:r>
    </w:p>
    <w:p w14:paraId="1C565601">
      <w:pPr>
        <w:pStyle w:val="23"/>
        <w:snapToGrid w:val="0"/>
        <w:spacing w:line="360" w:lineRule="auto"/>
        <w:ind w:firstLine="420"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投标人没有按照招标文件要求提供全部资料，或者投标人没有对招标文件作出实质性响应是投标人的风险，并可能导致其投标被拒绝。</w:t>
      </w:r>
    </w:p>
    <w:p w14:paraId="30E28BBE">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106" w:name="_Toc254970538"/>
      <w:bookmarkStart w:id="107" w:name="_Toc254970679"/>
      <w:r>
        <w:rPr>
          <w:rFonts w:hint="eastAsia" w:ascii="宋体" w:hAnsi="宋体" w:eastAsia="宋体" w:cs="宋体"/>
          <w:color w:val="auto"/>
          <w:sz w:val="24"/>
          <w:highlight w:val="none"/>
        </w:rPr>
        <w:t>16.投标报价</w:t>
      </w:r>
      <w:bookmarkEnd w:id="106"/>
      <w:bookmarkEnd w:id="107"/>
    </w:p>
    <w:p w14:paraId="02C918DF">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16.1投标报价应按“第六章　投标文件格式”中“开标一览表”格式填写。</w:t>
      </w:r>
    </w:p>
    <w:p w14:paraId="180D648F">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08" w:name="_16.2投标报价具体定义见投标人须知前附表。"/>
      <w:bookmarkEnd w:id="108"/>
      <w:r>
        <w:rPr>
          <w:rFonts w:hint="eastAsia" w:ascii="宋体" w:hAnsi="宋体" w:eastAsia="宋体" w:cs="宋体"/>
          <w:b w:val="0"/>
          <w:color w:val="auto"/>
          <w:sz w:val="21"/>
          <w:szCs w:val="21"/>
          <w:highlight w:val="none"/>
        </w:rPr>
        <w:t>16.2投标报价具体包括内容详见“投标人须知前附表”。</w:t>
      </w:r>
    </w:p>
    <w:p w14:paraId="2203C796">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1FF64B78">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04A33EBB">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bookmarkStart w:id="109" w:name="_17.1投标有效期应按“投标人须知中的前附表”规定的期限。"/>
      <w:bookmarkEnd w:id="109"/>
      <w:r>
        <w:rPr>
          <w:rFonts w:hint="eastAsia" w:ascii="宋体" w:hAnsi="宋体" w:eastAsia="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D73A796">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17.2</w:t>
      </w:r>
      <w:bookmarkStart w:id="110" w:name="_Toc254970681"/>
      <w:bookmarkStart w:id="111" w:name="_Toc254970540"/>
      <w:r>
        <w:rPr>
          <w:rFonts w:hint="eastAsia" w:ascii="宋体" w:hAnsi="宋体" w:eastAsia="宋体" w:cs="宋体"/>
          <w:b w:val="0"/>
          <w:color w:val="auto"/>
          <w:sz w:val="21"/>
          <w:szCs w:val="21"/>
          <w:highlight w:val="none"/>
        </w:rPr>
        <w:t xml:space="preserve"> 投标有效期应按招标文件规定的期限作出承诺，具体详见“投标人须知前附表”。</w:t>
      </w:r>
      <w:r>
        <w:rPr>
          <w:rFonts w:hint="eastAsia" w:ascii="宋体" w:hAnsi="宋体" w:eastAsia="宋体" w:cs="宋体"/>
          <w:color w:val="auto"/>
          <w:sz w:val="21"/>
          <w:szCs w:val="21"/>
          <w:highlight w:val="none"/>
        </w:rPr>
        <w:t>承诺的投标有效期低于招标文件规定期限的，按无效投标处理。</w:t>
      </w:r>
    </w:p>
    <w:p w14:paraId="562260AC">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17.3投标人的投标文件在投标有效期内均保持有效。</w:t>
      </w:r>
      <w:bookmarkEnd w:id="110"/>
      <w:bookmarkEnd w:id="111"/>
    </w:p>
    <w:p w14:paraId="4DB13459">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112" w:name="_18.投标保证金"/>
      <w:bookmarkEnd w:id="112"/>
      <w:bookmarkStart w:id="113" w:name="_Toc254970682"/>
      <w:bookmarkStart w:id="114" w:name="_Toc254970541"/>
      <w:r>
        <w:rPr>
          <w:rFonts w:hint="eastAsia" w:ascii="宋体" w:hAnsi="宋体" w:eastAsia="宋体" w:cs="宋体"/>
          <w:color w:val="auto"/>
          <w:sz w:val="24"/>
          <w:highlight w:val="none"/>
        </w:rPr>
        <w:t>18.投标保证金</w:t>
      </w:r>
      <w:bookmarkEnd w:id="113"/>
      <w:bookmarkEnd w:id="114"/>
    </w:p>
    <w:p w14:paraId="0E8152A1">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18.1投标人须按“投标人须知前附表” 的规定提交投标保证金。</w:t>
      </w:r>
    </w:p>
    <w:p w14:paraId="3AABAA1E">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4FE86FF8">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21B605B3">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25FCB9F4">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64AA1DF1">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0BAF19A1">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38D9826F">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7D05D3D1">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1F06D39A">
      <w:pPr>
        <w:snapToGrid w:val="0"/>
        <w:spacing w:line="360" w:lineRule="auto"/>
        <w:ind w:firstLine="420" w:firstLineChars="200"/>
        <w:rPr>
          <w:rFonts w:hint="eastAsia" w:ascii="宋体" w:hAnsi="宋体" w:eastAsia="宋体" w:cs="宋体"/>
          <w:color w:val="auto"/>
          <w:szCs w:val="21"/>
          <w:highlight w:val="none"/>
        </w:rPr>
      </w:pPr>
      <w:bookmarkStart w:id="115" w:name="_Toc254970542"/>
      <w:bookmarkStart w:id="116" w:name="_Toc254970683"/>
      <w:r>
        <w:rPr>
          <w:rFonts w:hint="eastAsia" w:ascii="宋体" w:hAnsi="宋体" w:eastAsia="宋体" w:cs="宋体"/>
          <w:color w:val="auto"/>
          <w:szCs w:val="21"/>
          <w:highlight w:val="none"/>
        </w:rPr>
        <w:t>（5）投标人出现本章第9.2、9.3情形的；</w:t>
      </w:r>
    </w:p>
    <w:p w14:paraId="59BA7A8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bookmarkEnd w:id="115"/>
    <w:bookmarkEnd w:id="116"/>
    <w:p w14:paraId="2F79D878">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19.投标文件的编制</w:t>
      </w:r>
    </w:p>
    <w:p w14:paraId="74B56B4F">
      <w:pPr>
        <w:pStyle w:val="6"/>
        <w:keepNext w:val="0"/>
        <w:keepLines w:val="0"/>
        <w:numPr>
          <w:ilvl w:val="4"/>
          <w:numId w:val="3"/>
        </w:numPr>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575509F3">
      <w:pPr>
        <w:numPr>
          <w:ilvl w:val="4"/>
          <w:numId w:val="3"/>
        </w:numPr>
        <w:spacing w:line="360" w:lineRule="auto"/>
        <w:ind w:firstLine="315" w:firstLineChars="150"/>
        <w:outlineLvl w:val="4"/>
        <w:rPr>
          <w:rFonts w:hint="eastAsia" w:ascii="宋体" w:hAnsi="宋体" w:eastAsia="宋体" w:cs="宋体"/>
          <w:color w:val="auto"/>
          <w:szCs w:val="21"/>
          <w:highlight w:val="none"/>
        </w:rPr>
      </w:pPr>
      <w:bookmarkStart w:id="117" w:name="_19.2投标文件应按报价文件、资格证明文件、商务文件、技术文件分别编制"/>
      <w:bookmarkEnd w:id="117"/>
      <w:r>
        <w:rPr>
          <w:rFonts w:hint="eastAsia" w:ascii="宋体" w:hAnsi="宋体" w:eastAsia="宋体" w:cs="宋体"/>
          <w:color w:val="auto"/>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01D83C9D">
      <w:pPr>
        <w:numPr>
          <w:ilvl w:val="4"/>
          <w:numId w:val="3"/>
        </w:numPr>
        <w:spacing w:line="360" w:lineRule="auto"/>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19.3投标文件须由投标人在规定位置签字（或者电子签名）、盖章（具体以投标人须知前附表或投标文件格式规定为准），</w:t>
      </w:r>
      <w:r>
        <w:rPr>
          <w:rFonts w:hint="eastAsia" w:ascii="宋体" w:hAnsi="宋体" w:eastAsia="宋体" w:cs="宋体"/>
          <w:b/>
          <w:bCs/>
          <w:color w:val="auto"/>
          <w:szCs w:val="21"/>
          <w:highlight w:val="none"/>
        </w:rPr>
        <w:t>否则按无效投标处理</w:t>
      </w:r>
      <w:r>
        <w:rPr>
          <w:rFonts w:hint="eastAsia" w:ascii="宋体" w:hAnsi="宋体" w:eastAsia="宋体" w:cs="宋体"/>
          <w:color w:val="auto"/>
          <w:szCs w:val="21"/>
          <w:highlight w:val="none"/>
        </w:rPr>
        <w:t>。</w:t>
      </w:r>
    </w:p>
    <w:p w14:paraId="314FEA55">
      <w:pPr>
        <w:numPr>
          <w:ilvl w:val="4"/>
          <w:numId w:val="3"/>
        </w:numPr>
        <w:spacing w:line="360" w:lineRule="auto"/>
        <w:ind w:firstLine="315" w:firstLineChars="15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eastAsia="宋体" w:cs="宋体"/>
          <w:b/>
          <w:color w:val="auto"/>
          <w:szCs w:val="21"/>
          <w:highlight w:val="none"/>
        </w:rPr>
        <w:t>否则按无效投标处理</w:t>
      </w:r>
      <w:r>
        <w:rPr>
          <w:rFonts w:hint="eastAsia" w:ascii="宋体" w:hAnsi="宋体" w:eastAsia="宋体" w:cs="宋体"/>
          <w:color w:val="auto"/>
          <w:szCs w:val="21"/>
          <w:highlight w:val="none"/>
        </w:rPr>
        <w:t>。</w:t>
      </w:r>
    </w:p>
    <w:p w14:paraId="599D7BF7">
      <w:pPr>
        <w:numPr>
          <w:ilvl w:val="4"/>
          <w:numId w:val="3"/>
        </w:numPr>
        <w:spacing w:line="360" w:lineRule="auto"/>
        <w:ind w:firstLine="315" w:firstLineChars="150"/>
        <w:outlineLvl w:val="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9D1ED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20.电子备份投标文件</w:t>
      </w:r>
    </w:p>
    <w:p w14:paraId="778068E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t>电子备份投标文件是指通过在线编制生成且后缀名为“bfbs”的文件，是否接受电子备份投标文件</w:t>
      </w:r>
      <w:r>
        <w:rPr>
          <w:rFonts w:hint="eastAsia" w:ascii="宋体" w:hAnsi="宋体" w:eastAsia="宋体" w:cs="宋体"/>
          <w:bCs/>
          <w:color w:val="auto"/>
          <w:szCs w:val="21"/>
          <w:highlight w:val="none"/>
        </w:rPr>
        <w:t>详见在“投标人须知前附表”。</w:t>
      </w:r>
    </w:p>
    <w:p w14:paraId="096EF9F9">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4C65AD30">
      <w:pPr>
        <w:spacing w:line="360" w:lineRule="auto"/>
        <w:ind w:firstLine="420" w:firstLineChars="200"/>
        <w:rPr>
          <w:rFonts w:hint="eastAsia" w:ascii="宋体" w:hAnsi="宋体" w:eastAsia="宋体" w:cs="宋体"/>
          <w:b/>
          <w:color w:val="auto"/>
          <w:highlight w:val="none"/>
        </w:rPr>
      </w:pPr>
      <w:bookmarkStart w:id="118" w:name="_21.1投标人必须在“投标人须知中的前附表”规定的投标文件接收时间和投"/>
      <w:bookmarkEnd w:id="118"/>
      <w:r>
        <w:rPr>
          <w:rFonts w:hint="eastAsia" w:ascii="宋体" w:hAnsi="宋体" w:eastAsia="宋体" w:cs="宋体"/>
          <w:bCs/>
          <w:color w:val="auto"/>
          <w:szCs w:val="21"/>
          <w:highlight w:val="none"/>
        </w:rPr>
        <w:t>21.1投标人必须在“投标人须知前附表”规定的</w:t>
      </w:r>
      <w:r>
        <w:rPr>
          <w:rFonts w:hint="eastAsia" w:ascii="宋体" w:hAnsi="宋体" w:eastAsia="宋体" w:cs="宋体"/>
          <w:color w:val="auto"/>
          <w:szCs w:val="21"/>
          <w:highlight w:val="none"/>
        </w:rPr>
        <w:t>提交投标文件截止时间前将</w:t>
      </w:r>
      <w:r>
        <w:rPr>
          <w:rFonts w:hint="eastAsia" w:ascii="宋体" w:hAnsi="宋体" w:eastAsia="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eastAsia="宋体" w:cs="宋体"/>
          <w:b/>
          <w:color w:val="auto"/>
          <w:szCs w:val="21"/>
          <w:highlight w:val="none"/>
        </w:rPr>
        <w:t>广西政府采购云平台</w:t>
      </w:r>
      <w:r>
        <w:rPr>
          <w:rFonts w:hint="eastAsia" w:ascii="宋体" w:hAnsi="宋体" w:eastAsia="宋体" w:cs="宋体"/>
          <w:bCs/>
          <w:color w:val="auto"/>
          <w:szCs w:val="21"/>
          <w:highlight w:val="none"/>
        </w:rPr>
        <w:t xml:space="preserve">。 </w:t>
      </w:r>
      <w:r>
        <w:rPr>
          <w:rFonts w:hint="eastAsia" w:ascii="宋体" w:hAnsi="宋体" w:eastAsia="宋体" w:cs="宋体"/>
          <w:b/>
          <w:color w:val="auto"/>
          <w:highlight w:val="none"/>
        </w:rPr>
        <w:t xml:space="preserve"> </w:t>
      </w:r>
    </w:p>
    <w:p w14:paraId="77888BAF">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21.2未在规定时间内提交或者未按照招标文件要求加密的电子投标文件，广西政府采购云平台将拒收。</w:t>
      </w:r>
    </w:p>
    <w:p w14:paraId="1B05B39E">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投标文件的补充、修改、撤回与退回</w:t>
      </w:r>
    </w:p>
    <w:p w14:paraId="0BA513F7">
      <w:pPr>
        <w:snapToGrid w:val="0"/>
        <w:spacing w:line="360" w:lineRule="auto"/>
        <w:ind w:firstLine="420"/>
        <w:jc w:val="left"/>
        <w:rPr>
          <w:rFonts w:hint="eastAsia" w:ascii="宋体" w:hAnsi="宋体" w:eastAsia="宋体" w:cs="宋体"/>
          <w:color w:val="auto"/>
          <w:szCs w:val="21"/>
          <w:highlight w:val="none"/>
        </w:rPr>
      </w:pPr>
      <w:bookmarkStart w:id="119" w:name="_Toc254970684"/>
      <w:bookmarkStart w:id="120" w:name="_Toc254970543"/>
      <w:r>
        <w:rPr>
          <w:rFonts w:hint="eastAsia" w:ascii="宋体" w:hAnsi="宋体" w:eastAsia="宋体" w:cs="宋体"/>
          <w:color w:val="auto"/>
          <w:szCs w:val="21"/>
          <w:highlight w:val="none"/>
        </w:rPr>
        <w:t>22.1</w:t>
      </w:r>
      <w:r>
        <w:rPr>
          <w:rFonts w:hint="eastAsia" w:ascii="宋体" w:hAnsi="宋体" w:eastAsia="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eastAsia="宋体" w:cs="宋体"/>
          <w:color w:val="auto"/>
          <w:szCs w:val="21"/>
          <w:highlight w:val="none"/>
        </w:rPr>
        <w:t>（补充、修改或者撤回方式可登录</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依次进入“服务中心”中查看 “电子投标文件制作与投送教程”）</w:t>
      </w:r>
    </w:p>
    <w:bookmarkEnd w:id="119"/>
    <w:bookmarkEnd w:id="120"/>
    <w:p w14:paraId="000D8B95">
      <w:pPr>
        <w:pStyle w:val="113"/>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501AB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22.3在投标截止时间后，采购人和采购代理机构对已提交的投标文件概不退回。</w:t>
      </w:r>
    </w:p>
    <w:p w14:paraId="66561EC9">
      <w:pPr>
        <w:pStyle w:val="4"/>
        <w:keepNext w:val="0"/>
        <w:keepLines w:val="0"/>
        <w:jc w:val="center"/>
        <w:rPr>
          <w:rFonts w:hint="eastAsia" w:ascii="宋体" w:hAnsi="宋体" w:eastAsia="宋体" w:cs="宋体"/>
          <w:color w:val="auto"/>
          <w:highlight w:val="none"/>
        </w:rPr>
      </w:pPr>
      <w:bookmarkStart w:id="121" w:name="_Toc254970544"/>
      <w:bookmarkStart w:id="122" w:name="_Toc254970685"/>
      <w:r>
        <w:rPr>
          <w:rFonts w:hint="eastAsia" w:ascii="宋体" w:hAnsi="宋体" w:eastAsia="宋体" w:cs="宋体"/>
          <w:color w:val="auto"/>
          <w:highlight w:val="none"/>
        </w:rPr>
        <w:t>四、开    标</w:t>
      </w:r>
      <w:bookmarkEnd w:id="121"/>
      <w:bookmarkEnd w:id="122"/>
    </w:p>
    <w:p w14:paraId="140061DF">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123" w:name="_23.开标时间和地点"/>
      <w:bookmarkEnd w:id="123"/>
      <w:r>
        <w:rPr>
          <w:rFonts w:hint="eastAsia" w:ascii="宋体" w:hAnsi="宋体" w:eastAsia="宋体" w:cs="宋体"/>
          <w:color w:val="auto"/>
          <w:sz w:val="24"/>
          <w:highlight w:val="none"/>
        </w:rPr>
        <w:t>23.开标时间和地点</w:t>
      </w:r>
    </w:p>
    <w:p w14:paraId="019BAC2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开标时间及地点详见“投标人须知前附表”</w:t>
      </w:r>
    </w:p>
    <w:p w14:paraId="62EF4CBF">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2BC36802">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24.1提交投标文件截止时间止，投标人不足3家的，不得开标。</w:t>
      </w:r>
    </w:p>
    <w:p w14:paraId="4E0E6E06">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6F6814A1">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24.3开标程序</w:t>
      </w:r>
    </w:p>
    <w:p w14:paraId="74258901">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eastAsia="宋体" w:cs="宋体"/>
          <w:bCs/>
          <w:color w:val="auto"/>
          <w:szCs w:val="21"/>
          <w:highlight w:val="none"/>
        </w:rPr>
        <w:t>“投标人须知前附表”</w:t>
      </w:r>
      <w:r>
        <w:rPr>
          <w:rFonts w:hint="eastAsia" w:ascii="宋体" w:hAnsi="宋体" w:eastAsia="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eastAsia="宋体" w:cs="宋体"/>
          <w:b/>
          <w:color w:val="auto"/>
          <w:highlight w:val="none"/>
        </w:rPr>
        <w:t>投标人未在规定的时间内解密投标文件或者解密失败的，</w:t>
      </w:r>
      <w:r>
        <w:rPr>
          <w:rFonts w:hint="eastAsia" w:ascii="宋体" w:hAnsi="宋体" w:eastAsia="宋体" w:cs="宋体"/>
          <w:b/>
          <w:color w:val="auto"/>
          <w:szCs w:val="21"/>
          <w:highlight w:val="none"/>
        </w:rPr>
        <w:t>投标人的投标文件作无效处理</w:t>
      </w:r>
      <w:r>
        <w:rPr>
          <w:rFonts w:hint="eastAsia" w:ascii="宋体" w:hAnsi="宋体" w:eastAsia="宋体" w:cs="宋体"/>
          <w:b/>
          <w:color w:val="auto"/>
          <w:highlight w:val="none"/>
        </w:rPr>
        <w:t>。</w:t>
      </w:r>
    </w:p>
    <w:p w14:paraId="4E96C154">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（2）电子唱标。投标文件解密结束，宣布的内容均在广西政府采购云平台远程开标大厅展示，具体详见</w:t>
      </w:r>
      <w:r>
        <w:rPr>
          <w:rFonts w:hint="eastAsia" w:ascii="宋体" w:hAnsi="宋体" w:eastAsia="宋体" w:cs="宋体"/>
          <w:bCs/>
          <w:color w:val="auto"/>
          <w:highlight w:val="none"/>
        </w:rPr>
        <w:t>“投标人须知前附表”</w:t>
      </w:r>
      <w:r>
        <w:rPr>
          <w:rFonts w:hint="eastAsia" w:ascii="宋体" w:hAnsi="宋体" w:eastAsia="宋体" w:cs="宋体"/>
          <w:color w:val="auto"/>
          <w:highlight w:val="none"/>
        </w:rPr>
        <w:t>；</w:t>
      </w:r>
    </w:p>
    <w:p w14:paraId="78758296">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CF5A46C">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DC335E2">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（5）开标结束。</w:t>
      </w:r>
    </w:p>
    <w:p w14:paraId="574FB885">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特别说明：如遇广西政府采购云平台电子化开标或评审程序调整的，按调整后执行。</w:t>
      </w:r>
    </w:p>
    <w:p w14:paraId="0897BF8F">
      <w:pPr>
        <w:pStyle w:val="23"/>
        <w:snapToGrid w:val="0"/>
        <w:spacing w:line="360" w:lineRule="auto"/>
        <w:ind w:left="689" w:leftChars="228" w:hanging="210" w:hangingChars="100"/>
        <w:rPr>
          <w:rFonts w:hint="eastAsia" w:ascii="宋体" w:hAnsi="宋体" w:eastAsia="宋体" w:cs="宋体"/>
          <w:color w:val="auto"/>
          <w:sz w:val="21"/>
          <w:highlight w:val="none"/>
        </w:rPr>
      </w:pPr>
    </w:p>
    <w:p w14:paraId="1E74449B">
      <w:pPr>
        <w:pStyle w:val="4"/>
        <w:keepNext w:val="0"/>
        <w:keepLines w:val="0"/>
        <w:jc w:val="center"/>
        <w:rPr>
          <w:rFonts w:hint="eastAsia" w:ascii="宋体" w:hAnsi="宋体" w:eastAsia="宋体" w:cs="宋体"/>
          <w:color w:val="auto"/>
          <w:highlight w:val="none"/>
        </w:rPr>
      </w:pPr>
      <w:r>
        <w:rPr>
          <w:rFonts w:hint="eastAsia" w:ascii="宋体" w:hAnsi="宋体" w:eastAsia="宋体" w:cs="宋体"/>
          <w:color w:val="auto"/>
          <w:highlight w:val="none"/>
        </w:rPr>
        <w:t>五、资格审查</w:t>
      </w:r>
    </w:p>
    <w:p w14:paraId="104069EC">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7EB57266">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25.1开标结束后，采购人或者采购代理机构通过电子开评标系统依据招标文件对电子投标文件进行线上资格审查。</w:t>
      </w:r>
    </w:p>
    <w:p w14:paraId="1883208A">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19FA5F44">
      <w:pPr>
        <w:pStyle w:val="6"/>
        <w:keepNext w:val="0"/>
        <w:keepLines w:val="0"/>
        <w:numPr>
          <w:ilvl w:val="0"/>
          <w:numId w:val="0"/>
        </w:numPr>
        <w:spacing w:before="0" w:after="0" w:line="360" w:lineRule="auto"/>
        <w:ind w:firstLine="422" w:firstLineChars="200"/>
        <w:rPr>
          <w:rFonts w:hint="eastAsia" w:ascii="宋体" w:hAnsi="宋体" w:eastAsia="宋体" w:cs="宋体"/>
          <w:color w:val="auto"/>
          <w:sz w:val="21"/>
          <w:szCs w:val="21"/>
          <w:highlight w:val="none"/>
        </w:rPr>
      </w:pPr>
      <w:bookmarkStart w:id="124" w:name="_25.3_投标人有下列情形之一的，资格审查不通过而导致其投标无效："/>
      <w:bookmarkEnd w:id="124"/>
      <w:r>
        <w:rPr>
          <w:rFonts w:hint="eastAsia" w:ascii="宋体" w:hAnsi="宋体" w:eastAsia="宋体" w:cs="宋体"/>
          <w:color w:val="auto"/>
          <w:sz w:val="21"/>
          <w:szCs w:val="21"/>
          <w:highlight w:val="none"/>
        </w:rPr>
        <w:t>25.3 投标人有下列情形之一的，资格审查不通过，作无效投标处理：</w:t>
      </w:r>
    </w:p>
    <w:p w14:paraId="338E00F4">
      <w:pPr>
        <w:pStyle w:val="23"/>
        <w:snapToGrid w:val="0"/>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（1）不具备招标文件中规定的资格要求的；</w:t>
      </w:r>
    </w:p>
    <w:p w14:paraId="704DDAF5">
      <w:pPr>
        <w:pStyle w:val="23"/>
        <w:snapToGrid w:val="0"/>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95A3C66">
      <w:pPr>
        <w:pStyle w:val="23"/>
        <w:snapToGrid w:val="0"/>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8A7904C">
      <w:pPr>
        <w:pStyle w:val="23"/>
        <w:snapToGrid w:val="0"/>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（4）投标文件中的资格证明文件缺少任一项“投标人须知前附表”资格证明文件规定“必须提供”的文件资料的；</w:t>
      </w:r>
    </w:p>
    <w:p w14:paraId="696A4B73">
      <w:pPr>
        <w:pStyle w:val="23"/>
        <w:snapToGrid w:val="0"/>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rPr>
        <w:t>（5）投标文件中的资格证明文件出现任一项不符合“投标人须知前附表”资格证明文件规定“必须提供”的文件资料要求或者无效的。</w:t>
      </w:r>
    </w:p>
    <w:p w14:paraId="54E55A4E">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25.4合格投标人不足3家的，不得评标。</w:t>
      </w:r>
    </w:p>
    <w:p w14:paraId="3165832D">
      <w:pPr>
        <w:pStyle w:val="23"/>
        <w:snapToGrid w:val="0"/>
        <w:spacing w:line="360" w:lineRule="auto"/>
        <w:ind w:left="689" w:leftChars="228" w:hanging="210" w:hangingChars="100"/>
        <w:rPr>
          <w:rFonts w:hint="eastAsia" w:ascii="宋体" w:hAnsi="宋体" w:eastAsia="宋体" w:cs="宋体"/>
          <w:color w:val="auto"/>
          <w:sz w:val="21"/>
          <w:highlight w:val="none"/>
        </w:rPr>
      </w:pPr>
    </w:p>
    <w:p w14:paraId="01CF6827">
      <w:pPr>
        <w:pStyle w:val="4"/>
        <w:keepNext w:val="0"/>
        <w:keepLines w:val="0"/>
        <w:jc w:val="center"/>
        <w:rPr>
          <w:rFonts w:hint="eastAsia" w:ascii="宋体" w:hAnsi="宋体" w:eastAsia="宋体" w:cs="宋体"/>
          <w:color w:val="auto"/>
          <w:highlight w:val="none"/>
        </w:rPr>
      </w:pPr>
      <w:r>
        <w:rPr>
          <w:rFonts w:hint="eastAsia" w:ascii="宋体" w:hAnsi="宋体" w:eastAsia="宋体" w:cs="宋体"/>
          <w:color w:val="auto"/>
          <w:highlight w:val="none"/>
        </w:rPr>
        <w:t>六、评   标</w:t>
      </w:r>
    </w:p>
    <w:p w14:paraId="3E2F3627">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125" w:name="_26.组建评标委员会"/>
      <w:bookmarkEnd w:id="125"/>
      <w:r>
        <w:rPr>
          <w:rFonts w:hint="eastAsia" w:ascii="宋体" w:hAnsi="宋体" w:eastAsia="宋体" w:cs="宋体"/>
          <w:color w:val="auto"/>
          <w:sz w:val="24"/>
          <w:highlight w:val="none"/>
        </w:rPr>
        <w:t>26.组建评标委员会</w:t>
      </w:r>
    </w:p>
    <w:p w14:paraId="789CC35D">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26.1评标委员会由采购人代表和评审专家组成，具体人数详见“投标人须知前附表”，其中评审专家不得少于成员总数的三分之二。</w:t>
      </w:r>
    </w:p>
    <w:p w14:paraId="0364DD8B">
      <w:pPr>
        <w:pStyle w:val="23"/>
        <w:snapToGrid w:val="0"/>
        <w:spacing w:line="360" w:lineRule="auto"/>
        <w:ind w:left="2" w:leftChars="1"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26.2参加过采购项目前期咨询论证的专家，不得参加该采购项目的评审活动。</w:t>
      </w:r>
    </w:p>
    <w:p w14:paraId="006C041C">
      <w:pPr>
        <w:pStyle w:val="23"/>
        <w:snapToGrid w:val="0"/>
        <w:spacing w:line="360" w:lineRule="auto"/>
        <w:ind w:left="2" w:leftChars="1"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26.3</w:t>
      </w:r>
      <w:r>
        <w:rPr>
          <w:rFonts w:hint="eastAsia" w:ascii="宋体" w:hAnsi="宋体" w:eastAsia="宋体" w:cs="宋体"/>
          <w:bCs/>
          <w:color w:val="auto"/>
          <w:sz w:val="21"/>
          <w:highlight w:val="none"/>
        </w:rPr>
        <w:t>采购代理机构应当基于广西政府采购云平台抽（选）取评审专家。</w:t>
      </w:r>
    </w:p>
    <w:p w14:paraId="7FEEAB82">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3AA5A242">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评标委员会以“第四章 评标方法和评标标准”为依据对投标文件进行评审，没有规定的方法、评审因素和标准，不作为评标依据。</w:t>
      </w:r>
    </w:p>
    <w:p w14:paraId="56D3F373">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7BE65965">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A4CC1F1">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28.2</w:t>
      </w:r>
      <w:bookmarkStart w:id="126" w:name="_28.3评标方法。本项目将按须知前附表规定的评标办法进行评标，具体评标"/>
      <w:bookmarkEnd w:id="126"/>
      <w:r>
        <w:rPr>
          <w:rFonts w:hint="eastAsia" w:ascii="宋体" w:hAnsi="宋体" w:eastAsia="宋体" w:cs="宋体"/>
          <w:color w:val="auto"/>
          <w:sz w:val="21"/>
          <w:highlight w:val="none"/>
        </w:rPr>
        <w:t>评委表决。评标委员会成员对需要共同认定的事项存在争议的，应当按照少数服从多数的原则作出结论。</w:t>
      </w:r>
    </w:p>
    <w:p w14:paraId="747BD067">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64694E3">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28.4评标过程的监控。本项目电子评标过程实行网上留痕、全程录音、录像监控，</w:t>
      </w:r>
      <w:r>
        <w:rPr>
          <w:rFonts w:hint="eastAsia" w:ascii="宋体" w:hAnsi="宋体" w:eastAsia="宋体" w:cs="宋体"/>
          <w:b/>
          <w:color w:val="auto"/>
          <w:sz w:val="21"/>
          <w:highlight w:val="none"/>
        </w:rPr>
        <w:t>投标人在评标过程中所进行的试图影响评标结果的不公正活动，可能导致其投标按无效处理。</w:t>
      </w:r>
    </w:p>
    <w:p w14:paraId="4908AF27">
      <w:pPr>
        <w:pStyle w:val="6"/>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29.评标方法及中标候选人推荐</w:t>
      </w:r>
    </w:p>
    <w:p w14:paraId="5A96FBF2">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29.1本项目的评标方法详见“投标人须知前附表”。</w:t>
      </w:r>
    </w:p>
    <w:p w14:paraId="694574BC">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29.2 商务/技术要求允许负偏离的条款数详见“投标人须知前附表”。</w:t>
      </w:r>
    </w:p>
    <w:p w14:paraId="0B97E9B1">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29.3 中标候选人推荐数量详见“投标人须知前附表”。</w:t>
      </w:r>
    </w:p>
    <w:p w14:paraId="7A0E4D93">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29.4 电子交易活动的中止。采购过程中出现以下情形，导致电子交易平台无法正常运行，或者无法保证电子交易的公平、公正和安全时，采购代理机构可以中止电子交易活动：</w:t>
      </w:r>
    </w:p>
    <w:p w14:paraId="2AE71315">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（1）电子交易平台发生故障而无法登录访问的； </w:t>
      </w:r>
    </w:p>
    <w:p w14:paraId="146F7703">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（2）电子交易平台应用或数据库出现错误，不能进行正常操作的；</w:t>
      </w:r>
    </w:p>
    <w:p w14:paraId="09642241">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（3）电子交易平台发现严重安全漏洞，有潜在泄密危险的；</w:t>
      </w:r>
    </w:p>
    <w:p w14:paraId="6696FEA0">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（4）病毒发作导致不能进行正常操作的； </w:t>
      </w:r>
    </w:p>
    <w:p w14:paraId="557082C0">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（5）其他无法保证电子交易的公平、公正和安全的情况。</w:t>
      </w:r>
    </w:p>
    <w:p w14:paraId="543897B9">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1FEA38D">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29.5出现下列情形之一的，应予废标：</w:t>
      </w:r>
    </w:p>
    <w:p w14:paraId="21C9D7AA">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（1）符合专业条件的供应商或者对招标文件作实质响应的供应商不足三家的；</w:t>
      </w:r>
    </w:p>
    <w:p w14:paraId="55D16829">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（2）出现影响采购公正的违法、违规行为的；</w:t>
      </w:r>
    </w:p>
    <w:p w14:paraId="74596E9D">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（3）投标人的报价均超过了采购预算，采购人不能支付的；</w:t>
      </w:r>
    </w:p>
    <w:p w14:paraId="15B41911">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（4）因重大变故，采购任务取消的。</w:t>
      </w:r>
    </w:p>
    <w:p w14:paraId="76A13B71">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废标后，采购人应当将废标理由通知所有投标人。</w:t>
      </w:r>
    </w:p>
    <w:p w14:paraId="7CE6761D">
      <w:pPr>
        <w:pStyle w:val="23"/>
        <w:snapToGrid w:val="0"/>
        <w:spacing w:line="360" w:lineRule="auto"/>
        <w:rPr>
          <w:rFonts w:hint="eastAsia" w:ascii="宋体" w:hAnsi="宋体" w:eastAsia="宋体" w:cs="宋体"/>
          <w:color w:val="auto"/>
          <w:sz w:val="21"/>
          <w:highlight w:val="none"/>
        </w:rPr>
      </w:pPr>
    </w:p>
    <w:p w14:paraId="58265CD6">
      <w:pPr>
        <w:pStyle w:val="4"/>
        <w:keepNext w:val="0"/>
        <w:keepLines w:val="0"/>
        <w:jc w:val="center"/>
        <w:rPr>
          <w:rFonts w:hint="eastAsia" w:ascii="宋体" w:hAnsi="宋体" w:eastAsia="宋体" w:cs="宋体"/>
          <w:color w:val="auto"/>
          <w:highlight w:val="none"/>
        </w:rPr>
      </w:pPr>
      <w:bookmarkStart w:id="127" w:name="_Toc254970687"/>
      <w:bookmarkStart w:id="128" w:name="_Toc254970546"/>
      <w:r>
        <w:rPr>
          <w:rFonts w:hint="eastAsia" w:ascii="宋体" w:hAnsi="宋体" w:eastAsia="宋体" w:cs="宋体"/>
          <w:color w:val="auto"/>
          <w:highlight w:val="none"/>
        </w:rPr>
        <w:t>七、</w:t>
      </w:r>
      <w:bookmarkEnd w:id="127"/>
      <w:bookmarkEnd w:id="128"/>
      <w:r>
        <w:rPr>
          <w:rFonts w:hint="eastAsia" w:ascii="宋体" w:hAnsi="宋体" w:eastAsia="宋体" w:cs="宋体"/>
          <w:color w:val="auto"/>
          <w:highlight w:val="none"/>
        </w:rPr>
        <w:t>中标和合同</w:t>
      </w:r>
    </w:p>
    <w:p w14:paraId="4D2AC262">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 确定中标人</w:t>
      </w:r>
    </w:p>
    <w:p w14:paraId="3E3B742F">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69B4E8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25CF87ED">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7EA6E98D">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1AE2207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以上信息查询记录及相关证据与招标文件一并保存。</w:t>
      </w:r>
    </w:p>
    <w:p w14:paraId="40AB96FA">
      <w:pPr>
        <w:pStyle w:val="6"/>
        <w:keepNext w:val="0"/>
        <w:keepLines w:val="0"/>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63CFAD1B">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495AC095">
      <w:pPr>
        <w:pStyle w:val="6"/>
        <w:keepNext w:val="0"/>
        <w:keepLines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5B1EBEF">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6AAC97FB">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采购代理机构无义务向未中标的投标人解释未中标原因。</w:t>
      </w:r>
    </w:p>
    <w:p w14:paraId="2AE24AF0">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0BEE81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w:t>
      </w:r>
    </w:p>
    <w:p w14:paraId="43EB51FF">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09DD647A">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129" w:name="_39.1中标人须于签订合同前按本须知前附表规定的金额转账或电汇到指定账"/>
      <w:bookmarkEnd w:id="129"/>
      <w:r>
        <w:rPr>
          <w:rFonts w:hint="eastAsia" w:ascii="宋体" w:hAnsi="宋体" w:eastAsia="宋体" w:cs="宋体"/>
          <w:b w:val="0"/>
          <w:color w:val="auto"/>
          <w:sz w:val="21"/>
          <w:szCs w:val="21"/>
          <w:highlight w:val="none"/>
        </w:rPr>
        <w:t xml:space="preserve"> 35.1 履约保证金的金额、提交方式、缴纳期限、退付的时间和条件详见 “投标人须知前附表”。中标人未按规定提交履约保证金的，视为拒绝与采购人签订合同。</w:t>
      </w:r>
    </w:p>
    <w:p w14:paraId="7E4305AE">
      <w:pPr>
        <w:pStyle w:val="6"/>
        <w:keepNext w:val="0"/>
        <w:keepLines w:val="0"/>
        <w:spacing w:before="0" w:after="0" w:line="360" w:lineRule="auto"/>
        <w:ind w:firstLine="316"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6286B3C7">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5280864A">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130" w:name="_40.1投标人接到中标通知书后，按须知前附表规定向采购人出示相关资格证"/>
      <w:bookmarkEnd w:id="130"/>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36.1签订电子采购合同：中标人领取电子中标通知书后，</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1ED89E81">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14B24812">
      <w:pPr>
        <w:pStyle w:val="6"/>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36.2签订合同时间：按中标通知书规定的时间与采购人签订合同。</w:t>
      </w:r>
    </w:p>
    <w:p w14:paraId="11E25E57">
      <w:pPr>
        <w:pStyle w:val="6"/>
        <w:keepNext w:val="0"/>
        <w:keepLines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3542D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F1AC0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4FCD7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36.6如签订合同并生效后，供应商无故拒绝或延期，除按照合同条款处理外，将承担相应的法律责任。</w:t>
      </w:r>
    </w:p>
    <w:p w14:paraId="223603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74F74A68">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131" w:name="_41.政府采购合同公告"/>
      <w:bookmarkEnd w:id="131"/>
      <w:r>
        <w:rPr>
          <w:rFonts w:hint="eastAsia" w:ascii="宋体" w:hAnsi="宋体" w:eastAsia="宋体" w:cs="宋体"/>
          <w:color w:val="auto"/>
          <w:sz w:val="24"/>
          <w:highlight w:val="none"/>
        </w:rPr>
        <w:t>37.政府采购合同公告</w:t>
      </w:r>
    </w:p>
    <w:p w14:paraId="59CBA342">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27A9529D">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6437E296">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107FDCFF">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65B0A85B">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（1）对可以质疑的招标文件提出质疑的，为收到招标文件之日或者招标文件公告期限届满之日；</w:t>
      </w:r>
    </w:p>
    <w:p w14:paraId="1676DFDE">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（2）对采购过程提出质疑的，为各采购程序环节结束之日；</w:t>
      </w:r>
    </w:p>
    <w:p w14:paraId="1BDBDB29">
      <w:pPr>
        <w:pStyle w:val="2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（3）对中标结果提出质疑的，为中标结果公告期限届满之日。</w:t>
      </w:r>
    </w:p>
    <w:p w14:paraId="34F0B6B0">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132" w:name="_9.2质疑、投诉应当采用书面形式，质疑函、投诉书均应明确阐述招标文件、"/>
      <w:bookmarkEnd w:id="132"/>
      <w:r>
        <w:rPr>
          <w:rFonts w:hint="eastAsia" w:ascii="宋体" w:hAnsi="宋体" w:eastAsia="宋体" w:cs="宋体"/>
          <w:b w:val="0"/>
          <w:color w:val="auto"/>
          <w:sz w:val="21"/>
          <w:szCs w:val="21"/>
          <w:highlight w:val="none"/>
        </w:rPr>
        <w:t xml:space="preserve"> 38.3 </w:t>
      </w:r>
      <w:r>
        <w:rPr>
          <w:rFonts w:hint="eastAsia" w:ascii="宋体" w:hAnsi="宋体" w:eastAsia="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0B4ED6D8">
      <w:pPr>
        <w:pStyle w:val="2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（1）供应商的姓名或者名称、地址、邮编、联系人及联系电话；</w:t>
      </w:r>
    </w:p>
    <w:p w14:paraId="5B4DB008">
      <w:pPr>
        <w:pStyle w:val="2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（2）质疑项目的名称、编号；</w:t>
      </w:r>
    </w:p>
    <w:p w14:paraId="12DA07B0">
      <w:pPr>
        <w:pStyle w:val="2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（3）具体、明确的质疑事项和与质疑事项相关的请求；</w:t>
      </w:r>
    </w:p>
    <w:p w14:paraId="2127989F">
      <w:pPr>
        <w:pStyle w:val="2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（4）事实依据；</w:t>
      </w:r>
    </w:p>
    <w:p w14:paraId="4C94FE36">
      <w:pPr>
        <w:pStyle w:val="2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（5）必要的法律依据；</w:t>
      </w:r>
    </w:p>
    <w:p w14:paraId="571D6F33">
      <w:pPr>
        <w:pStyle w:val="2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（6）提出质疑的日期。</w:t>
      </w:r>
    </w:p>
    <w:p w14:paraId="70E5EA32">
      <w:pPr>
        <w:pStyle w:val="23"/>
        <w:snapToGrid w:val="0"/>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供应商为自然人的，应当由本人签字；供应商为法人或者其他组织的，应当由法定代表人、主要负责人，或者其委托代理人签字或者盖章，并加盖公章。</w:t>
      </w:r>
    </w:p>
    <w:p w14:paraId="5FDF1FEC">
      <w:pPr>
        <w:pStyle w:val="6"/>
        <w:keepNext w:val="0"/>
        <w:keepLines w:val="0"/>
        <w:snapToGrid w:val="0"/>
        <w:spacing w:before="0" w:after="0"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5B0197DB">
      <w:pPr>
        <w:pStyle w:val="23"/>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6AEC7FA2">
      <w:pPr>
        <w:pStyle w:val="23"/>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3D97FCE">
      <w:pPr>
        <w:pStyle w:val="23"/>
        <w:snapToGrid w:val="0"/>
        <w:spacing w:line="360" w:lineRule="auto"/>
        <w:ind w:firstLine="42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质疑答复导致中标结果改变的，采购人或者采购代理机构应当将有关情况书面报告本级财政部门。</w:t>
      </w:r>
    </w:p>
    <w:p w14:paraId="472110C2">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929CD0F">
      <w:pPr>
        <w:pStyle w:val="4"/>
        <w:keepNext w:val="0"/>
        <w:keepLines w:val="0"/>
        <w:spacing w:before="240" w:after="240" w:line="415" w:lineRule="auto"/>
        <w:jc w:val="center"/>
        <w:rPr>
          <w:rFonts w:hint="eastAsia" w:ascii="宋体" w:hAnsi="宋体" w:eastAsia="宋体" w:cs="宋体"/>
          <w:color w:val="auto"/>
          <w:highlight w:val="none"/>
        </w:rPr>
      </w:pPr>
      <w:bookmarkStart w:id="133" w:name="_八、其他事项"/>
      <w:bookmarkEnd w:id="133"/>
      <w:r>
        <w:rPr>
          <w:rFonts w:hint="eastAsia" w:ascii="宋体" w:hAnsi="宋体" w:eastAsia="宋体" w:cs="宋体"/>
          <w:color w:val="auto"/>
          <w:highlight w:val="none"/>
        </w:rPr>
        <w:t>八、其他事项</w:t>
      </w:r>
    </w:p>
    <w:p w14:paraId="4E5DBA12">
      <w:pPr>
        <w:pStyle w:val="6"/>
        <w:keepNext w:val="0"/>
        <w:keepLines w:val="0"/>
        <w:spacing w:before="0" w:after="0" w:line="360" w:lineRule="auto"/>
        <w:ind w:left="420" w:leftChars="200"/>
        <w:rPr>
          <w:rFonts w:hint="eastAsia" w:ascii="宋体" w:hAnsi="宋体" w:eastAsia="宋体" w:cs="宋体"/>
          <w:color w:val="auto"/>
          <w:sz w:val="24"/>
          <w:highlight w:val="none"/>
        </w:rPr>
      </w:pPr>
      <w:bookmarkStart w:id="134" w:name="_42.代理服务费"/>
      <w:bookmarkEnd w:id="134"/>
      <w:r>
        <w:rPr>
          <w:rFonts w:hint="eastAsia" w:ascii="宋体" w:hAnsi="宋体" w:eastAsia="宋体" w:cs="宋体"/>
          <w:color w:val="auto"/>
          <w:sz w:val="24"/>
          <w:highlight w:val="none"/>
        </w:rPr>
        <w:t>39.代理服务费</w:t>
      </w:r>
    </w:p>
    <w:p w14:paraId="4A13C7F9">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39.1代理服务收取标准及缴费账户详见“投标人须知前附表”，投标人为联合体的，可以由联合体中的一方或者多方共同交纳代理服务费。</w:t>
      </w:r>
    </w:p>
    <w:p w14:paraId="0227AA94">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39.2代理服务收费标准：</w:t>
      </w:r>
    </w:p>
    <w:p w14:paraId="52C51324">
      <w:pPr>
        <w:spacing w:line="360" w:lineRule="auto"/>
        <w:rPr>
          <w:rFonts w:hint="eastAsia" w:ascii="宋体" w:hAnsi="宋体" w:eastAsia="宋体" w:cs="宋体"/>
          <w:color w:val="auto"/>
          <w:szCs w:val="21"/>
          <w:highlight w:val="none"/>
        </w:rPr>
      </w:pPr>
    </w:p>
    <w:tbl>
      <w:tblPr>
        <w:tblStyle w:val="45"/>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A4F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l2br w:val="single" w:color="auto" w:sz="4" w:space="0"/>
            </w:tcBorders>
          </w:tcPr>
          <w:p w14:paraId="4AB208E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189F91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vAlign w:val="center"/>
          </w:tcPr>
          <w:p w14:paraId="4096C992">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vAlign w:val="center"/>
          </w:tcPr>
          <w:p w14:paraId="652107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vAlign w:val="center"/>
          </w:tcPr>
          <w:p w14:paraId="04552F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6FB7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BCE44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tcPr>
          <w:p w14:paraId="5A325F4A">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tcPr>
          <w:p w14:paraId="03474C9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tcPr>
          <w:p w14:paraId="0AB82F5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6506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2412F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100万元～500万元</w:t>
            </w:r>
          </w:p>
        </w:tc>
        <w:tc>
          <w:tcPr>
            <w:tcW w:w="1659" w:type="dxa"/>
          </w:tcPr>
          <w:p w14:paraId="71FA3AA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tcPr>
          <w:p w14:paraId="3A111E7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tcPr>
          <w:p w14:paraId="28A9C0B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06D9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1FE14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500万元～1000万元</w:t>
            </w:r>
          </w:p>
        </w:tc>
        <w:tc>
          <w:tcPr>
            <w:tcW w:w="1659" w:type="dxa"/>
          </w:tcPr>
          <w:p w14:paraId="67BABC1C">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tcPr>
          <w:p w14:paraId="30A10F8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tcPr>
          <w:p w14:paraId="599508A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434C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194367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1000万元～5000万元</w:t>
            </w:r>
          </w:p>
        </w:tc>
        <w:tc>
          <w:tcPr>
            <w:tcW w:w="1659" w:type="dxa"/>
          </w:tcPr>
          <w:p w14:paraId="3A1A4BF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tcPr>
          <w:p w14:paraId="5E259EE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tcPr>
          <w:p w14:paraId="3BB9D4B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1B72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F68FF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tcPr>
          <w:p w14:paraId="03704DE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tcPr>
          <w:p w14:paraId="6FA50D1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tcPr>
          <w:p w14:paraId="77F4DD4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704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852C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1亿元～5亿元</w:t>
            </w:r>
          </w:p>
        </w:tc>
        <w:tc>
          <w:tcPr>
            <w:tcW w:w="1659" w:type="dxa"/>
          </w:tcPr>
          <w:p w14:paraId="13C08C7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tcPr>
          <w:p w14:paraId="06E907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tcPr>
          <w:p w14:paraId="058EA2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4E4C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439C24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5亿元～10亿元</w:t>
            </w:r>
          </w:p>
        </w:tc>
        <w:tc>
          <w:tcPr>
            <w:tcW w:w="1659" w:type="dxa"/>
          </w:tcPr>
          <w:p w14:paraId="7D33AD3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tcPr>
          <w:p w14:paraId="5D93E1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tcPr>
          <w:p w14:paraId="5C14477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F75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DC733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10亿元～50亿元</w:t>
            </w:r>
          </w:p>
        </w:tc>
        <w:tc>
          <w:tcPr>
            <w:tcW w:w="1659" w:type="dxa"/>
          </w:tcPr>
          <w:p w14:paraId="2D98377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tcPr>
          <w:p w14:paraId="3AA66A0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tcPr>
          <w:p w14:paraId="5227946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3E6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1CBD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50亿元～100亿元</w:t>
            </w:r>
          </w:p>
        </w:tc>
        <w:tc>
          <w:tcPr>
            <w:tcW w:w="1659" w:type="dxa"/>
          </w:tcPr>
          <w:p w14:paraId="4DF98D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tcPr>
          <w:p w14:paraId="049AF4F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tcPr>
          <w:p w14:paraId="37349F9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27BB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232DB4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tcPr>
          <w:p w14:paraId="1A076A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tcPr>
          <w:p w14:paraId="37723C1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tcPr>
          <w:p w14:paraId="78CC819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5524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360B74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652052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265844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7F37D1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21723B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35087249">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合计收费＝ 1.5+0.8＝ 2.3（万元）</w:t>
      </w:r>
    </w:p>
    <w:p w14:paraId="5A5737FA">
      <w:pPr>
        <w:pStyle w:val="6"/>
        <w:keepNext w:val="0"/>
        <w:keepLines w:val="0"/>
        <w:spacing w:before="0" w:after="0"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40. 需要补充的其他内容</w:t>
      </w:r>
    </w:p>
    <w:p w14:paraId="191AF859">
      <w:pPr>
        <w:pStyle w:val="2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40.1本招标文件解释规则详见“投标人须知前附表”。</w:t>
      </w:r>
    </w:p>
    <w:p w14:paraId="50A82BEC">
      <w:pPr>
        <w:pStyle w:val="2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40.2 其他事项详见“投标人须知前附表”。</w:t>
      </w:r>
    </w:p>
    <w:p w14:paraId="5A3FC38C">
      <w:pPr>
        <w:pStyle w:val="2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F4A8D5E">
      <w:pPr>
        <w:pStyle w:val="2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56DFBDF">
      <w:pPr>
        <w:pStyle w:val="2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（2）在工程采购项目中，工程由中小企业承建，即工程施工单位为中小企业，不对其中涉及的货物的制造商和服务的承接商作出要求；</w:t>
      </w:r>
    </w:p>
    <w:p w14:paraId="54ABDDB8">
      <w:pPr>
        <w:pStyle w:val="2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20EC9FD">
      <w:pPr>
        <w:pStyle w:val="2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8770CF3">
      <w:pPr>
        <w:pStyle w:val="23"/>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rPr>
        <w:t>依据本招标文件规定享受扶持政策获得政府采购合同的，小微企业不得将合同分包给大中型企业，中型企业不得将合同分包给大型企业。</w:t>
      </w:r>
      <w:r>
        <w:rPr>
          <w:rFonts w:hint="eastAsia" w:ascii="宋体" w:hAnsi="宋体" w:eastAsia="宋体" w:cs="宋体"/>
          <w:color w:val="auto"/>
          <w:highlight w:val="none"/>
        </w:rPr>
        <w:br w:type="page"/>
      </w:r>
    </w:p>
    <w:p w14:paraId="57D4389B">
      <w:pPr>
        <w:pStyle w:val="23"/>
        <w:snapToGrid w:val="0"/>
        <w:spacing w:before="120" w:after="120"/>
        <w:rPr>
          <w:rFonts w:hint="eastAsia" w:ascii="宋体" w:hAnsi="宋体" w:eastAsia="宋体" w:cs="宋体"/>
          <w:color w:val="auto"/>
          <w:highlight w:val="none"/>
        </w:rPr>
      </w:pPr>
    </w:p>
    <w:p w14:paraId="0032BE7A">
      <w:pPr>
        <w:pStyle w:val="23"/>
        <w:snapToGrid w:val="0"/>
        <w:spacing w:before="120" w:after="120"/>
        <w:rPr>
          <w:rFonts w:hint="eastAsia" w:ascii="宋体" w:hAnsi="宋体" w:eastAsia="宋体" w:cs="宋体"/>
          <w:color w:val="auto"/>
          <w:highlight w:val="none"/>
        </w:rPr>
      </w:pPr>
    </w:p>
    <w:p w14:paraId="79B364A1">
      <w:pPr>
        <w:pStyle w:val="23"/>
        <w:snapToGrid w:val="0"/>
        <w:spacing w:before="120" w:after="120"/>
        <w:rPr>
          <w:rFonts w:hint="eastAsia" w:ascii="宋体" w:hAnsi="宋体" w:eastAsia="宋体" w:cs="宋体"/>
          <w:color w:val="auto"/>
          <w:highlight w:val="none"/>
        </w:rPr>
      </w:pPr>
    </w:p>
    <w:p w14:paraId="12C0B9FD">
      <w:pPr>
        <w:pStyle w:val="23"/>
        <w:snapToGrid w:val="0"/>
        <w:spacing w:before="120" w:after="120"/>
        <w:rPr>
          <w:rFonts w:hint="eastAsia" w:ascii="宋体" w:hAnsi="宋体" w:eastAsia="宋体" w:cs="宋体"/>
          <w:color w:val="auto"/>
          <w:highlight w:val="none"/>
        </w:rPr>
      </w:pPr>
    </w:p>
    <w:p w14:paraId="6B2BEDD0">
      <w:pPr>
        <w:pStyle w:val="23"/>
        <w:snapToGrid w:val="0"/>
        <w:spacing w:before="120" w:after="120"/>
        <w:rPr>
          <w:rFonts w:hint="eastAsia" w:ascii="宋体" w:hAnsi="宋体" w:eastAsia="宋体" w:cs="宋体"/>
          <w:color w:val="auto"/>
          <w:highlight w:val="none"/>
        </w:rPr>
      </w:pPr>
    </w:p>
    <w:p w14:paraId="58201E68">
      <w:pPr>
        <w:pStyle w:val="23"/>
        <w:snapToGrid w:val="0"/>
        <w:spacing w:before="120" w:after="120"/>
        <w:rPr>
          <w:rFonts w:hint="eastAsia" w:ascii="宋体" w:hAnsi="宋体" w:eastAsia="宋体" w:cs="宋体"/>
          <w:color w:val="auto"/>
          <w:highlight w:val="none"/>
        </w:rPr>
      </w:pPr>
    </w:p>
    <w:p w14:paraId="56139583">
      <w:pPr>
        <w:pStyle w:val="23"/>
        <w:snapToGrid w:val="0"/>
        <w:spacing w:before="120" w:after="120"/>
        <w:rPr>
          <w:rFonts w:hint="eastAsia" w:ascii="宋体" w:hAnsi="宋体" w:eastAsia="宋体" w:cs="宋体"/>
          <w:color w:val="auto"/>
          <w:highlight w:val="none"/>
        </w:rPr>
      </w:pPr>
    </w:p>
    <w:p w14:paraId="09EE2B06">
      <w:pPr>
        <w:pStyle w:val="23"/>
        <w:snapToGrid w:val="0"/>
        <w:spacing w:before="120" w:after="120"/>
        <w:rPr>
          <w:rFonts w:hint="eastAsia" w:ascii="宋体" w:hAnsi="宋体" w:eastAsia="宋体" w:cs="宋体"/>
          <w:color w:val="auto"/>
          <w:highlight w:val="none"/>
        </w:rPr>
      </w:pPr>
    </w:p>
    <w:p w14:paraId="465BF62F">
      <w:pPr>
        <w:pStyle w:val="23"/>
        <w:snapToGrid w:val="0"/>
        <w:spacing w:before="120" w:after="120"/>
        <w:rPr>
          <w:rFonts w:hint="eastAsia" w:ascii="宋体" w:hAnsi="宋体" w:eastAsia="宋体" w:cs="宋体"/>
          <w:color w:val="auto"/>
          <w:highlight w:val="none"/>
        </w:rPr>
      </w:pPr>
    </w:p>
    <w:p w14:paraId="6C0295B7">
      <w:pPr>
        <w:pStyle w:val="23"/>
        <w:snapToGrid w:val="0"/>
        <w:spacing w:before="120" w:after="120"/>
        <w:rPr>
          <w:rFonts w:hint="eastAsia" w:ascii="宋体" w:hAnsi="宋体" w:eastAsia="宋体" w:cs="宋体"/>
          <w:color w:val="auto"/>
          <w:highlight w:val="none"/>
        </w:rPr>
      </w:pPr>
    </w:p>
    <w:p w14:paraId="748859B7">
      <w:pPr>
        <w:pStyle w:val="23"/>
        <w:snapToGrid w:val="0"/>
        <w:spacing w:before="120" w:after="120"/>
        <w:rPr>
          <w:rFonts w:hint="eastAsia" w:ascii="宋体" w:hAnsi="宋体" w:eastAsia="宋体" w:cs="宋体"/>
          <w:color w:val="auto"/>
          <w:highlight w:val="none"/>
        </w:rPr>
      </w:pPr>
    </w:p>
    <w:p w14:paraId="4DFF3EBD">
      <w:pPr>
        <w:pStyle w:val="23"/>
        <w:snapToGrid w:val="0"/>
        <w:spacing w:before="120" w:after="120"/>
        <w:rPr>
          <w:rFonts w:hint="eastAsia" w:ascii="宋体" w:hAnsi="宋体" w:eastAsia="宋体" w:cs="宋体"/>
          <w:color w:val="auto"/>
          <w:highlight w:val="none"/>
        </w:rPr>
      </w:pPr>
    </w:p>
    <w:p w14:paraId="0984209E">
      <w:pPr>
        <w:pStyle w:val="23"/>
        <w:snapToGrid w:val="0"/>
        <w:spacing w:before="120" w:after="120"/>
        <w:rPr>
          <w:rFonts w:hint="eastAsia" w:ascii="宋体" w:hAnsi="宋体" w:eastAsia="宋体" w:cs="宋体"/>
          <w:color w:val="auto"/>
          <w:highlight w:val="none"/>
        </w:rPr>
      </w:pPr>
    </w:p>
    <w:p w14:paraId="73E8EFA2">
      <w:pPr>
        <w:pStyle w:val="2"/>
        <w:jc w:val="center"/>
        <w:rPr>
          <w:rFonts w:hint="eastAsia" w:ascii="宋体" w:hAnsi="宋体" w:eastAsia="宋体" w:cs="宋体"/>
          <w:color w:val="auto"/>
          <w:highlight w:val="none"/>
        </w:rPr>
      </w:pPr>
      <w:bookmarkStart w:id="135" w:name="_Toc15687"/>
      <w:bookmarkStart w:id="136" w:name="_Toc330456896"/>
      <w:bookmarkStart w:id="137" w:name="_Toc254970548"/>
      <w:bookmarkStart w:id="138" w:name="_Toc254970689"/>
      <w:r>
        <w:rPr>
          <w:rFonts w:hint="eastAsia" w:ascii="宋体" w:hAnsi="宋体" w:eastAsia="宋体" w:cs="宋体"/>
          <w:color w:val="auto"/>
          <w:highlight w:val="none"/>
        </w:rPr>
        <w:t>第四章  评标方法及评标标准</w:t>
      </w:r>
      <w:bookmarkEnd w:id="135"/>
      <w:bookmarkEnd w:id="136"/>
      <w:bookmarkEnd w:id="137"/>
      <w:bookmarkEnd w:id="138"/>
    </w:p>
    <w:p w14:paraId="389672A9">
      <w:pPr>
        <w:rPr>
          <w:rFonts w:hint="eastAsia" w:ascii="宋体" w:hAnsi="宋体" w:eastAsia="宋体" w:cs="宋体"/>
          <w:color w:val="auto"/>
          <w:highlight w:val="none"/>
        </w:rPr>
      </w:pPr>
      <w:bookmarkStart w:id="139" w:name="_Toc254970690"/>
      <w:bookmarkStart w:id="140" w:name="_Toc254970549"/>
    </w:p>
    <w:bookmarkEnd w:id="139"/>
    <w:bookmarkEnd w:id="140"/>
    <w:p w14:paraId="0B873D1C">
      <w:pPr>
        <w:rPr>
          <w:rFonts w:hint="eastAsia" w:ascii="宋体" w:hAnsi="宋体" w:eastAsia="宋体" w:cs="宋体"/>
          <w:color w:val="auto"/>
          <w:highlight w:val="none"/>
        </w:rPr>
      </w:pPr>
    </w:p>
    <w:p w14:paraId="0AD25982">
      <w:pPr>
        <w:rPr>
          <w:rFonts w:hint="eastAsia" w:ascii="宋体" w:hAnsi="宋体" w:eastAsia="宋体" w:cs="宋体"/>
          <w:color w:val="auto"/>
          <w:highlight w:val="none"/>
        </w:rPr>
      </w:pPr>
    </w:p>
    <w:p w14:paraId="487FC6C6">
      <w:pPr>
        <w:rPr>
          <w:rFonts w:hint="eastAsia" w:ascii="宋体" w:hAnsi="宋体" w:eastAsia="宋体" w:cs="宋体"/>
          <w:color w:val="auto"/>
          <w:highlight w:val="none"/>
        </w:rPr>
      </w:pPr>
    </w:p>
    <w:p w14:paraId="2E7C5594">
      <w:pPr>
        <w:rPr>
          <w:rFonts w:hint="eastAsia" w:ascii="宋体" w:hAnsi="宋体" w:eastAsia="宋体" w:cs="宋体"/>
          <w:color w:val="auto"/>
          <w:highlight w:val="none"/>
        </w:rPr>
      </w:pPr>
    </w:p>
    <w:p w14:paraId="6ED243EF">
      <w:pPr>
        <w:rPr>
          <w:rFonts w:hint="eastAsia" w:ascii="宋体" w:hAnsi="宋体" w:eastAsia="宋体" w:cs="宋体"/>
          <w:color w:val="auto"/>
          <w:highlight w:val="none"/>
        </w:rPr>
      </w:pPr>
    </w:p>
    <w:p w14:paraId="47A89016">
      <w:pPr>
        <w:rPr>
          <w:rFonts w:hint="eastAsia" w:ascii="宋体" w:hAnsi="宋体" w:eastAsia="宋体" w:cs="宋体"/>
          <w:color w:val="auto"/>
          <w:highlight w:val="none"/>
        </w:rPr>
      </w:pPr>
    </w:p>
    <w:p w14:paraId="683A2F15">
      <w:pPr>
        <w:rPr>
          <w:rFonts w:hint="eastAsia" w:ascii="宋体" w:hAnsi="宋体" w:eastAsia="宋体" w:cs="宋体"/>
          <w:color w:val="auto"/>
          <w:highlight w:val="none"/>
        </w:rPr>
      </w:pPr>
    </w:p>
    <w:p w14:paraId="719CBE28">
      <w:pPr>
        <w:rPr>
          <w:rFonts w:hint="eastAsia" w:ascii="宋体" w:hAnsi="宋体" w:eastAsia="宋体" w:cs="宋体"/>
          <w:color w:val="auto"/>
          <w:highlight w:val="none"/>
        </w:rPr>
      </w:pPr>
    </w:p>
    <w:p w14:paraId="66DDCDFC">
      <w:pPr>
        <w:spacing w:before="120" w:beforeLines="50" w:after="120" w:afterLines="50" w:line="400" w:lineRule="exact"/>
        <w:rPr>
          <w:rFonts w:hint="eastAsia" w:ascii="宋体" w:hAnsi="宋体" w:eastAsia="宋体" w:cs="宋体"/>
          <w:b/>
          <w:color w:val="auto"/>
          <w:sz w:val="24"/>
          <w:highlight w:val="none"/>
        </w:rPr>
      </w:pPr>
    </w:p>
    <w:p w14:paraId="53993BA1">
      <w:pPr>
        <w:spacing w:before="120" w:beforeLines="50" w:after="120" w:afterLines="50" w:line="400" w:lineRule="exact"/>
        <w:rPr>
          <w:rFonts w:hint="eastAsia" w:ascii="宋体" w:hAnsi="宋体" w:eastAsia="宋体" w:cs="宋体"/>
          <w:b/>
          <w:color w:val="auto"/>
          <w:sz w:val="24"/>
          <w:highlight w:val="none"/>
        </w:rPr>
      </w:pPr>
    </w:p>
    <w:p w14:paraId="5E27346A">
      <w:pPr>
        <w:pStyle w:val="23"/>
        <w:spacing w:line="360" w:lineRule="exact"/>
        <w:rPr>
          <w:rFonts w:hint="eastAsia" w:ascii="宋体" w:hAnsi="宋体" w:eastAsia="宋体" w:cs="宋体"/>
          <w:b/>
          <w:color w:val="auto"/>
          <w:sz w:val="24"/>
          <w:highlight w:val="none"/>
        </w:rPr>
      </w:pPr>
    </w:p>
    <w:p w14:paraId="54B6946D">
      <w:pPr>
        <w:pStyle w:val="23"/>
        <w:spacing w:line="360" w:lineRule="exact"/>
        <w:rPr>
          <w:rFonts w:hint="eastAsia" w:ascii="宋体" w:hAnsi="宋体" w:eastAsia="宋体" w:cs="宋体"/>
          <w:b/>
          <w:color w:val="auto"/>
          <w:sz w:val="24"/>
          <w:highlight w:val="none"/>
        </w:rPr>
      </w:pPr>
    </w:p>
    <w:p w14:paraId="0C34CD40">
      <w:pPr>
        <w:pStyle w:val="23"/>
        <w:spacing w:line="360" w:lineRule="exact"/>
        <w:rPr>
          <w:rFonts w:hint="eastAsia" w:ascii="宋体" w:hAnsi="宋体" w:eastAsia="宋体" w:cs="宋体"/>
          <w:b/>
          <w:color w:val="auto"/>
          <w:sz w:val="24"/>
          <w:highlight w:val="none"/>
        </w:rPr>
      </w:pPr>
    </w:p>
    <w:p w14:paraId="5616FED1">
      <w:pPr>
        <w:pStyle w:val="23"/>
        <w:spacing w:line="360" w:lineRule="exact"/>
        <w:rPr>
          <w:rFonts w:hint="eastAsia" w:ascii="宋体" w:hAnsi="宋体" w:eastAsia="宋体" w:cs="宋体"/>
          <w:b/>
          <w:color w:val="auto"/>
          <w:sz w:val="24"/>
          <w:highlight w:val="none"/>
        </w:rPr>
      </w:pPr>
    </w:p>
    <w:p w14:paraId="63681971">
      <w:pPr>
        <w:pStyle w:val="23"/>
        <w:spacing w:line="360" w:lineRule="exact"/>
        <w:rPr>
          <w:rFonts w:hint="eastAsia" w:ascii="宋体" w:hAnsi="宋体" w:eastAsia="宋体" w:cs="宋体"/>
          <w:b/>
          <w:color w:val="auto"/>
          <w:sz w:val="24"/>
          <w:highlight w:val="none"/>
        </w:rPr>
      </w:pPr>
    </w:p>
    <w:p w14:paraId="33ADD5CE">
      <w:pPr>
        <w:pStyle w:val="23"/>
        <w:spacing w:line="360" w:lineRule="exact"/>
        <w:rPr>
          <w:rFonts w:hint="eastAsia" w:ascii="宋体" w:hAnsi="宋体" w:eastAsia="宋体" w:cs="宋体"/>
          <w:b/>
          <w:color w:val="auto"/>
          <w:sz w:val="24"/>
          <w:highlight w:val="none"/>
        </w:rPr>
      </w:pPr>
    </w:p>
    <w:p w14:paraId="7C56A374">
      <w:pPr>
        <w:pStyle w:val="23"/>
        <w:spacing w:line="360" w:lineRule="exact"/>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p>
    <w:p w14:paraId="60A18741">
      <w:pPr>
        <w:pStyle w:val="4"/>
        <w:keepNext w:val="0"/>
        <w:keepLines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一、评标方法</w:t>
      </w:r>
    </w:p>
    <w:p w14:paraId="0EEC2BAA">
      <w:pPr>
        <w:pStyle w:val="23"/>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综合评分法，是指投标文件满足招标文件全部实质性要求，且按照评审因素的量化指标评审得分最高的投标人为中标候选人的评标方法。</w:t>
      </w:r>
    </w:p>
    <w:p w14:paraId="62258C8C">
      <w:pPr>
        <w:pStyle w:val="4"/>
        <w:keepNext w:val="0"/>
        <w:keepLines w:val="0"/>
        <w:jc w:val="center"/>
        <w:rPr>
          <w:rFonts w:hint="eastAsia" w:ascii="宋体" w:hAnsi="宋体" w:eastAsia="宋体" w:cs="宋体"/>
          <w:color w:val="auto"/>
          <w:highlight w:val="none"/>
        </w:rPr>
      </w:pPr>
      <w:r>
        <w:rPr>
          <w:rFonts w:hint="eastAsia" w:ascii="宋体" w:hAnsi="宋体" w:eastAsia="宋体" w:cs="宋体"/>
          <w:color w:val="auto"/>
          <w:highlight w:val="none"/>
        </w:rPr>
        <w:t>二、评标程序</w:t>
      </w:r>
    </w:p>
    <w:p w14:paraId="031E30B6">
      <w:pPr>
        <w:pStyle w:val="6"/>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w:t>
      </w:r>
    </w:p>
    <w:p w14:paraId="6AA38654">
      <w:pPr>
        <w:pStyle w:val="23"/>
        <w:snapToGrid w:val="0"/>
        <w:spacing w:line="360" w:lineRule="auto"/>
        <w:ind w:left="1" w:firstLine="420"/>
        <w:rPr>
          <w:rFonts w:hint="eastAsia" w:ascii="宋体" w:hAnsi="宋体" w:eastAsia="宋体" w:cs="宋体"/>
          <w:b/>
          <w:color w:val="auto"/>
          <w:kern w:val="2"/>
          <w:sz w:val="21"/>
          <w:highlight w:val="none"/>
        </w:rPr>
      </w:pPr>
      <w:r>
        <w:rPr>
          <w:rFonts w:hint="eastAsia" w:ascii="宋体" w:hAnsi="宋体" w:eastAsia="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4013C3CE">
      <w:pPr>
        <w:pStyle w:val="6"/>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2.符合性审查不通过而导致投标无效的情形</w:t>
      </w:r>
    </w:p>
    <w:p w14:paraId="0E4C177A">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投标人的投标文件中存在对招标文件的任何实质性要求和条件的负偏离，将被视为投标无效。</w:t>
      </w:r>
    </w:p>
    <w:p w14:paraId="2E73CBE6">
      <w:pPr>
        <w:pStyle w:val="6"/>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2.1在报价评审时，如发现下列情形之一的，将被视为投标无效：</w:t>
      </w:r>
    </w:p>
    <w:p w14:paraId="7A0B15FC">
      <w:pPr>
        <w:pStyle w:val="7"/>
        <w:numPr>
          <w:ilvl w:val="0"/>
          <w:numId w:val="4"/>
        </w:numPr>
        <w:spacing w:line="360" w:lineRule="auto"/>
        <w:ind w:firstLine="398" w:firstLineChars="200"/>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报价文件未提供“投标人须知前附表”第13条</w:t>
      </w:r>
      <w:r>
        <w:rPr>
          <w:rFonts w:hint="eastAsia" w:ascii="宋体" w:hAnsi="宋体" w:eastAsia="宋体" w:cs="宋体"/>
          <w:b/>
          <w:color w:val="auto"/>
          <w:szCs w:val="21"/>
          <w:highlight w:val="none"/>
        </w:rPr>
        <w:t>“报价文件”</w:t>
      </w:r>
      <w:r>
        <w:rPr>
          <w:rFonts w:hint="eastAsia" w:ascii="宋体" w:hAnsi="宋体" w:eastAsia="宋体" w:cs="宋体"/>
          <w:b/>
          <w:color w:val="auto"/>
          <w:spacing w:val="-6"/>
          <w:szCs w:val="21"/>
          <w:highlight w:val="none"/>
        </w:rPr>
        <w:t>规定中“必须提供”的文件资料的；</w:t>
      </w:r>
    </w:p>
    <w:p w14:paraId="527EADDC">
      <w:pPr>
        <w:pStyle w:val="7"/>
        <w:numPr>
          <w:ilvl w:val="0"/>
          <w:numId w:val="4"/>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未采用人民币报价或者未按照招标文件标明的币种报价的；</w:t>
      </w:r>
    </w:p>
    <w:p w14:paraId="3AACEBF3">
      <w:pPr>
        <w:pStyle w:val="7"/>
        <w:numPr>
          <w:ilvl w:val="0"/>
          <w:numId w:val="4"/>
        </w:numPr>
        <w:spacing w:line="360" w:lineRule="auto"/>
        <w:ind w:left="-2" w:firstLine="42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各分标报价超出招标文件相应分标规定最高限价，或者超出相应分标采购预算金额的；</w:t>
      </w:r>
    </w:p>
    <w:p w14:paraId="4B87E6AC">
      <w:pPr>
        <w:pStyle w:val="7"/>
        <w:numPr>
          <w:ilvl w:val="0"/>
          <w:numId w:val="4"/>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592000BE">
      <w:pPr>
        <w:pStyle w:val="7"/>
        <w:numPr>
          <w:ilvl w:val="0"/>
          <w:numId w:val="4"/>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修正后的报价，投标人不确认的；</w:t>
      </w:r>
    </w:p>
    <w:p w14:paraId="7420A7B3">
      <w:pPr>
        <w:pStyle w:val="7"/>
        <w:numPr>
          <w:ilvl w:val="0"/>
          <w:numId w:val="4"/>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投标人属于本章第5.1条（2）或者第5.2条（2）项情形的。</w:t>
      </w:r>
    </w:p>
    <w:p w14:paraId="23DBC41D">
      <w:pPr>
        <w:pStyle w:val="7"/>
        <w:numPr>
          <w:ilvl w:val="0"/>
          <w:numId w:val="4"/>
        </w:numPr>
        <w:spacing w:line="360" w:lineRule="auto"/>
        <w:ind w:firstLine="398" w:firstLineChars="200"/>
        <w:rPr>
          <w:rFonts w:hint="eastAsia" w:ascii="宋体" w:hAnsi="宋体" w:eastAsia="宋体" w:cs="宋体"/>
          <w:b/>
          <w:color w:val="auto"/>
          <w:szCs w:val="21"/>
          <w:highlight w:val="none"/>
        </w:rPr>
      </w:pPr>
      <w:r>
        <w:rPr>
          <w:rFonts w:hint="eastAsia" w:ascii="宋体" w:hAnsi="宋体" w:eastAsia="宋体" w:cs="宋体"/>
          <w:b/>
          <w:color w:val="auto"/>
          <w:spacing w:val="-6"/>
          <w:szCs w:val="21"/>
          <w:highlight w:val="none"/>
        </w:rPr>
        <w:t>报价文件</w:t>
      </w:r>
      <w:r>
        <w:rPr>
          <w:rFonts w:hint="eastAsia" w:ascii="宋体" w:hAnsi="宋体" w:eastAsia="宋体" w:cs="宋体"/>
          <w:b/>
          <w:color w:val="auto"/>
          <w:szCs w:val="21"/>
          <w:highlight w:val="none"/>
        </w:rPr>
        <w:t>响应的标的数量及单位与招标文件要求实质性不一致的。</w:t>
      </w:r>
    </w:p>
    <w:p w14:paraId="6BA059B9">
      <w:pPr>
        <w:pStyle w:val="6"/>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2.2在商务及技术评审时，如发现下列情形之一的，将被视为投标无效：</w:t>
      </w:r>
    </w:p>
    <w:p w14:paraId="5D2642E3">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投标文件未按招标文件要求签署、盖章的；</w:t>
      </w:r>
    </w:p>
    <w:p w14:paraId="6F24CBC8">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委托代理人未能出具有效身份证或者出具的身份证与授权委托书中的信息不符的； </w:t>
      </w:r>
    </w:p>
    <w:p w14:paraId="7547350D">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为无效投标保证金的或者未按照招标文件的规定提交投标保证金的；</w:t>
      </w:r>
    </w:p>
    <w:p w14:paraId="0EBAB64A">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投标文件未提供“投标人须知前附表”第13条“商务及技术文件”规定中“必须提供”或者“委托时必须提供”的文件资料的；</w:t>
      </w:r>
    </w:p>
    <w:p w14:paraId="6FFE38F4">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商务要求评审允许负偏离的条款数超过“投标人须知前附表”规定项数的；</w:t>
      </w:r>
    </w:p>
    <w:p w14:paraId="3EA5AE6B">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投标文件的实质性内容未使用中文表述、使用计量单位不符合招标文件要求的；</w:t>
      </w:r>
    </w:p>
    <w:p w14:paraId="6A65A5A5">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投标文件中的文件资料因填写不齐全或者内容虚假或者出现其他情形而导致被评标委员会认定无效的；</w:t>
      </w:r>
    </w:p>
    <w:p w14:paraId="282AA8DD">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投标文件含有采购人不能接受的附加条件的；</w:t>
      </w:r>
    </w:p>
    <w:p w14:paraId="66BD5F7A">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属于投标人须知正文第9.2条情形的；</w:t>
      </w:r>
    </w:p>
    <w:p w14:paraId="3B77A99D">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投标文件标注的项目名称或者项目编号与招标文件标注的项目名称或者项目编号不一致的；</w:t>
      </w:r>
    </w:p>
    <w:p w14:paraId="4DC6923D">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投标文件中承诺的投标有效期低于招标文件要求的期限的；</w:t>
      </w:r>
    </w:p>
    <w:p w14:paraId="069B5B0F">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虚假投标，或者出现其他情形而导致被评标委员会认定无效的；</w:t>
      </w:r>
    </w:p>
    <w:p w14:paraId="2DABB6A1">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招标文件未载明允许提供备选（替代）投标方案或明确不允许提供备选（替代）投标方案时，投标人提供了备选（替代）投标方案的；</w:t>
      </w:r>
    </w:p>
    <w:p w14:paraId="1DB4B614">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未响应招标文件实质性要求的。</w:t>
      </w:r>
    </w:p>
    <w:p w14:paraId="19E0C0CC">
      <w:pPr>
        <w:numPr>
          <w:ilvl w:val="0"/>
          <w:numId w:val="5"/>
        </w:num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法律、法规和招标文件规定的其他无效情形。</w:t>
      </w:r>
    </w:p>
    <w:p w14:paraId="0FFCCEFF">
      <w:pPr>
        <w:pStyle w:val="6"/>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3.澄清补正</w:t>
      </w:r>
    </w:p>
    <w:p w14:paraId="741A8E5B">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19CB80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A5C30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未按评标委员会的要求作出明确澄清、说明或者更正的投标人的投标文件将按照有利于采购人的原则由评标委员会进行判定。</w:t>
      </w:r>
    </w:p>
    <w:p w14:paraId="0AFBC6A4">
      <w:pPr>
        <w:pStyle w:val="6"/>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4.投标文件修正</w:t>
      </w:r>
    </w:p>
    <w:p w14:paraId="7592FAEE">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4.1投标文件报价出现前后不一致的，按照下列规定修正： </w:t>
      </w:r>
    </w:p>
    <w:p w14:paraId="64F5336A">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（1）投标文件中开标一览表（报价表）内容与投标文件中相应内容不一致的，以开标一览表（报价表）为准；</w:t>
      </w:r>
    </w:p>
    <w:p w14:paraId="12F1D862">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（2）大写金额和小写金额不一致的，以大写金额为准；</w:t>
      </w:r>
    </w:p>
    <w:p w14:paraId="21F86EB5">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（3）单价金额小数点或者百分比有明显错位的，以开标一览表的总价为准，并修改单价；</w:t>
      </w:r>
    </w:p>
    <w:p w14:paraId="361042C8">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（4）总价金额与按单价汇总金额不一致的，以单价金额计算结果为准。</w:t>
      </w:r>
    </w:p>
    <w:p w14:paraId="6446059E">
      <w:pPr>
        <w:pStyle w:val="2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1"/>
          <w:highlight w:val="none"/>
        </w:rPr>
        <w:t>其投标无效</w:t>
      </w:r>
      <w:r>
        <w:rPr>
          <w:rFonts w:hint="eastAsia" w:ascii="宋体" w:hAnsi="宋体" w:eastAsia="宋体" w:cs="宋体"/>
          <w:color w:val="auto"/>
          <w:sz w:val="21"/>
          <w:highlight w:val="none"/>
        </w:rPr>
        <w:t>。</w:t>
      </w:r>
    </w:p>
    <w:p w14:paraId="6582593A">
      <w:pPr>
        <w:pStyle w:val="6"/>
        <w:keepNext w:val="0"/>
        <w:keepLines w:val="0"/>
        <w:spacing w:before="0" w:after="0" w:line="360" w:lineRule="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4.2经投标人确认修正后的报价若超过采购预算金额或者最高限价，</w:t>
      </w:r>
      <w:r>
        <w:rPr>
          <w:rFonts w:hint="eastAsia" w:ascii="宋体" w:hAnsi="宋体" w:eastAsia="宋体" w:cs="宋体"/>
          <w:color w:val="auto"/>
          <w:sz w:val="21"/>
          <w:szCs w:val="21"/>
          <w:highlight w:val="none"/>
        </w:rPr>
        <w:t>投标人的投标文件作无效投标处理</w:t>
      </w:r>
      <w:r>
        <w:rPr>
          <w:rFonts w:hint="eastAsia" w:ascii="宋体" w:hAnsi="宋体" w:eastAsia="宋体" w:cs="宋体"/>
          <w:b w:val="0"/>
          <w:color w:val="auto"/>
          <w:sz w:val="21"/>
          <w:szCs w:val="21"/>
          <w:highlight w:val="none"/>
        </w:rPr>
        <w:t>。</w:t>
      </w:r>
    </w:p>
    <w:p w14:paraId="1C4A648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78048E2F">
      <w:pPr>
        <w:pStyle w:val="6"/>
        <w:keepNext w:val="0"/>
        <w:keepLines w:val="0"/>
        <w:spacing w:before="0" w:after="0"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5.比较与评价</w:t>
      </w:r>
    </w:p>
    <w:p w14:paraId="614B67F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5.1采用综合评分法的</w:t>
      </w:r>
    </w:p>
    <w:p w14:paraId="1B11BD9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（1）评标委员会按照招标文件中规定的评标方法及评标标准，对符合性审查合格的投标文件进行商务和技术评估，综合比较与评价。</w:t>
      </w:r>
    </w:p>
    <w:p w14:paraId="5E36864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（2）评标委员会独立对每个投标人的投标文件进行评价，并汇总每个投标人的得分。</w:t>
      </w:r>
    </w:p>
    <w:p w14:paraId="4A8A7794">
      <w:pPr>
        <w:snapToGrid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Cs w:val="21"/>
          <w:highlight w:val="none"/>
        </w:rPr>
        <w:t>投标人不能证明其报价合理性的，评标委员会应当将其作为无效投标处理。</w:t>
      </w:r>
    </w:p>
    <w:p w14:paraId="31E3F88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（3）评标委员会按照招标文件中规定的评标方法和标准计算各投标人的报价得分。在计算过程中，不得去掉最高报价或者最低报价。</w:t>
      </w:r>
    </w:p>
    <w:p w14:paraId="069934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（4）各投标人的得分为所有评委的有效评分的算术平均数。</w:t>
      </w:r>
    </w:p>
    <w:p w14:paraId="29AD38A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（5）评标委员会按照招标文件中的规定推荐中标候选人。</w:t>
      </w:r>
    </w:p>
    <w:p w14:paraId="309D7D6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E70684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5.2采用</w:t>
      </w:r>
      <w:r>
        <w:rPr>
          <w:rFonts w:hint="eastAsia" w:ascii="宋体" w:hAnsi="宋体" w:eastAsia="宋体" w:cs="宋体"/>
          <w:color w:val="auto"/>
          <w:highlight w:val="none"/>
        </w:rPr>
        <w:t>最低评标报法</w:t>
      </w:r>
      <w:r>
        <w:rPr>
          <w:rFonts w:hint="eastAsia" w:ascii="宋体" w:hAnsi="宋体" w:eastAsia="宋体" w:cs="宋体"/>
          <w:color w:val="auto"/>
          <w:szCs w:val="21"/>
          <w:highlight w:val="none"/>
        </w:rPr>
        <w:t>的</w:t>
      </w:r>
    </w:p>
    <w:p w14:paraId="2473AC6F">
      <w:pPr>
        <w:snapToGrid w:val="0"/>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（1）评标委员会按照招标文件中规定的评标方法及评标标准，对符合性审查合格的投标文件报价进行比较。</w:t>
      </w:r>
    </w:p>
    <w:p w14:paraId="57848209">
      <w:pPr>
        <w:snapToGrid w:val="0"/>
        <w:spacing w:line="360" w:lineRule="auto"/>
        <w:ind w:firstLine="424" w:firstLineChars="202"/>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eastAsia="宋体" w:cs="宋体"/>
          <w:b/>
          <w:color w:val="auto"/>
          <w:szCs w:val="21"/>
          <w:highlight w:val="none"/>
        </w:rPr>
        <w:t>投标人不能证明其报价合理性的，评标委员会将其作为无效投标处理。</w:t>
      </w:r>
    </w:p>
    <w:p w14:paraId="1CCEDB92">
      <w:pPr>
        <w:snapToGrid w:val="0"/>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（3）评标委员会按照招标文件中的规定推荐中标候选人。</w:t>
      </w:r>
    </w:p>
    <w:p w14:paraId="7D456CCB">
      <w:pPr>
        <w:snapToGrid w:val="0"/>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63355E3">
      <w:pPr>
        <w:snapToGrid w:val="0"/>
        <w:spacing w:line="360" w:lineRule="auto"/>
        <w:ind w:firstLine="424" w:firstLineChars="202"/>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41" w:name="_Hlk71707917"/>
      <w:r>
        <w:rPr>
          <w:rFonts w:hint="eastAsia" w:ascii="宋体" w:hAnsi="宋体" w:eastAsia="宋体" w:cs="宋体"/>
          <w:b/>
          <w:bCs/>
          <w:color w:val="auto"/>
          <w:sz w:val="32"/>
          <w:szCs w:val="32"/>
          <w:highlight w:val="none"/>
        </w:rPr>
        <w:t>三、评标标准</w:t>
      </w:r>
    </w:p>
    <w:p w14:paraId="4DF8EB41">
      <w:pPr>
        <w:pStyle w:val="4"/>
        <w:keepNext w:val="0"/>
        <w:keepLines w:val="0"/>
        <w:jc w:val="center"/>
        <w:rPr>
          <w:rFonts w:hint="eastAsia" w:ascii="宋体" w:hAnsi="宋体" w:eastAsia="宋体" w:cs="宋体"/>
          <w:color w:val="auto"/>
          <w:highlight w:val="none"/>
        </w:rPr>
      </w:pPr>
      <w:r>
        <w:rPr>
          <w:rFonts w:hint="eastAsia" w:ascii="宋体" w:hAnsi="宋体" w:eastAsia="宋体" w:cs="宋体"/>
          <w:color w:val="auto"/>
          <w:highlight w:val="none"/>
        </w:rPr>
        <w:t>综合评分法</w:t>
      </w:r>
    </w:p>
    <w:bookmarkEnd w:id="141"/>
    <w:tbl>
      <w:tblPr>
        <w:tblStyle w:val="45"/>
        <w:tblW w:w="10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51"/>
        <w:gridCol w:w="6698"/>
        <w:gridCol w:w="1434"/>
      </w:tblGrid>
      <w:tr w14:paraId="1B19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00" w:type="dxa"/>
            <w:noWrap w:val="0"/>
            <w:vAlign w:val="center"/>
          </w:tcPr>
          <w:p w14:paraId="58DBABB2">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351" w:type="dxa"/>
            <w:noWrap w:val="0"/>
            <w:vAlign w:val="center"/>
          </w:tcPr>
          <w:p w14:paraId="3D4709BF">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评审因素</w:t>
            </w:r>
          </w:p>
        </w:tc>
        <w:tc>
          <w:tcPr>
            <w:tcW w:w="6698" w:type="dxa"/>
            <w:noWrap w:val="0"/>
            <w:vAlign w:val="center"/>
          </w:tcPr>
          <w:p w14:paraId="47B34D72">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评审因素具体内容</w:t>
            </w:r>
          </w:p>
        </w:tc>
        <w:tc>
          <w:tcPr>
            <w:tcW w:w="1434" w:type="dxa"/>
            <w:noWrap w:val="0"/>
            <w:vAlign w:val="center"/>
          </w:tcPr>
          <w:p w14:paraId="550B672E">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分值</w:t>
            </w:r>
          </w:p>
        </w:tc>
      </w:tr>
      <w:tr w14:paraId="646A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00" w:type="dxa"/>
            <w:noWrap w:val="0"/>
            <w:vAlign w:val="center"/>
          </w:tcPr>
          <w:p w14:paraId="5288B455">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351" w:type="dxa"/>
            <w:noWrap w:val="0"/>
            <w:vAlign w:val="center"/>
          </w:tcPr>
          <w:p w14:paraId="6484395C">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价格分</w:t>
            </w:r>
          </w:p>
        </w:tc>
        <w:tc>
          <w:tcPr>
            <w:tcW w:w="6698" w:type="dxa"/>
            <w:noWrap w:val="0"/>
            <w:vAlign w:val="top"/>
          </w:tcPr>
          <w:p w14:paraId="32AA4BBC">
            <w:pPr>
              <w:pStyle w:val="23"/>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（1）因本项目属于专门面向中小企业采购的项目，不享受价格扣除优惠政策。评审价为供应商的最后报价（如有修正，以确认修正后的最后报价为准）。</w:t>
            </w:r>
          </w:p>
          <w:p w14:paraId="7489C361">
            <w:pPr>
              <w:pStyle w:val="23"/>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（2）以进入比较与评价环节的最低的评审价为基准价，基准价得分为10分。</w:t>
            </w:r>
          </w:p>
          <w:p w14:paraId="0A43993C">
            <w:pPr>
              <w:pStyle w:val="23"/>
              <w:spacing w:line="360" w:lineRule="auto"/>
              <w:ind w:firstLine="420" w:firstLineChars="200"/>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（3）价格分计算公式：</w:t>
            </w:r>
          </w:p>
          <w:p w14:paraId="4A87D714">
            <w:pPr>
              <w:pStyle w:val="23"/>
              <w:spacing w:line="360" w:lineRule="auto"/>
              <w:ind w:firstLine="420" w:firstLineChars="200"/>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1"/>
                <w:highlight w:val="none"/>
              </w:rPr>
              <w:t>报价得分=（基准价/最后报价）×10分</w:t>
            </w:r>
          </w:p>
        </w:tc>
        <w:tc>
          <w:tcPr>
            <w:tcW w:w="1434" w:type="dxa"/>
            <w:noWrap w:val="0"/>
            <w:vAlign w:val="center"/>
          </w:tcPr>
          <w:p w14:paraId="624278EB">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分</w:t>
            </w:r>
          </w:p>
        </w:tc>
      </w:tr>
      <w:tr w14:paraId="451F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00" w:type="dxa"/>
            <w:noWrap w:val="0"/>
            <w:vAlign w:val="center"/>
          </w:tcPr>
          <w:p w14:paraId="5B68863E">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bCs/>
                <w:color w:val="auto"/>
                <w:kern w:val="0"/>
                <w:sz w:val="22"/>
                <w:szCs w:val="22"/>
                <w:highlight w:val="none"/>
              </w:rPr>
              <w:t>2</w:t>
            </w:r>
          </w:p>
        </w:tc>
        <w:tc>
          <w:tcPr>
            <w:tcW w:w="1351" w:type="dxa"/>
            <w:noWrap w:val="0"/>
            <w:vAlign w:val="center"/>
          </w:tcPr>
          <w:p w14:paraId="49701FAD">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bCs/>
                <w:color w:val="auto"/>
                <w:kern w:val="0"/>
                <w:sz w:val="22"/>
                <w:szCs w:val="22"/>
                <w:highlight w:val="none"/>
              </w:rPr>
              <w:t>技术分</w:t>
            </w:r>
          </w:p>
        </w:tc>
        <w:tc>
          <w:tcPr>
            <w:tcW w:w="8132" w:type="dxa"/>
            <w:gridSpan w:val="2"/>
            <w:noWrap w:val="0"/>
            <w:vAlign w:val="top"/>
          </w:tcPr>
          <w:p w14:paraId="6BAF213B">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评审因素</w:t>
            </w:r>
          </w:p>
        </w:tc>
      </w:tr>
      <w:tr w14:paraId="6A71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00" w:type="dxa"/>
            <w:noWrap w:val="0"/>
            <w:vAlign w:val="center"/>
          </w:tcPr>
          <w:p w14:paraId="040BB6B2">
            <w:pPr>
              <w:adjustRightInd w:val="0"/>
              <w:spacing w:line="360" w:lineRule="auto"/>
              <w:ind w:left="-105" w:leftChars="-50" w:right="-105" w:rightChars="-50"/>
              <w:jc w:val="center"/>
              <w:textAlignment w:val="baseline"/>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2.1</w:t>
            </w:r>
          </w:p>
        </w:tc>
        <w:tc>
          <w:tcPr>
            <w:tcW w:w="1351" w:type="dxa"/>
            <w:noWrap w:val="0"/>
            <w:vAlign w:val="center"/>
          </w:tcPr>
          <w:p w14:paraId="26879CE6">
            <w:pPr>
              <w:widowControl/>
              <w:spacing w:line="400" w:lineRule="exact"/>
              <w:jc w:val="both"/>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项目招聘活动方案评价</w:t>
            </w:r>
          </w:p>
        </w:tc>
        <w:tc>
          <w:tcPr>
            <w:tcW w:w="6698" w:type="dxa"/>
            <w:noWrap w:val="0"/>
            <w:vAlign w:val="center"/>
          </w:tcPr>
          <w:p w14:paraId="1CECE039">
            <w:pPr>
              <w:widowControl/>
              <w:numPr>
                <w:ilvl w:val="0"/>
                <w:numId w:val="0"/>
              </w:numPr>
              <w:spacing w:line="360" w:lineRule="auto"/>
              <w:ind w:leftChars="0"/>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一档（0 分）：</w:t>
            </w:r>
            <w:r>
              <w:rPr>
                <w:rFonts w:hint="eastAsia" w:ascii="宋体" w:hAnsi="宋体" w:cs="宋体"/>
                <w:bCs/>
                <w:color w:val="auto"/>
                <w:kern w:val="0"/>
                <w:sz w:val="22"/>
                <w:szCs w:val="22"/>
                <w:highlight w:val="none"/>
                <w:lang w:val="en-US" w:eastAsia="zh-CN"/>
              </w:rPr>
              <w:t>投</w:t>
            </w:r>
            <w:r>
              <w:rPr>
                <w:rFonts w:hint="eastAsia" w:ascii="宋体" w:hAnsi="宋体" w:eastAsia="宋体" w:cs="宋体"/>
                <w:bCs/>
                <w:color w:val="auto"/>
                <w:kern w:val="0"/>
                <w:sz w:val="22"/>
                <w:szCs w:val="22"/>
                <w:highlight w:val="none"/>
                <w:lang w:val="en-US" w:eastAsia="zh-CN"/>
              </w:rPr>
              <w:t xml:space="preserve">标人提供的项目实施方案不符合采购需求或者不切实际； </w:t>
            </w:r>
          </w:p>
          <w:p w14:paraId="1585CA2A">
            <w:pPr>
              <w:widowControl/>
              <w:numPr>
                <w:ilvl w:val="0"/>
                <w:numId w:val="0"/>
              </w:numPr>
              <w:spacing w:line="360" w:lineRule="auto"/>
              <w:ind w:leftChars="0"/>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二档（5 分）：</w:t>
            </w:r>
            <w:r>
              <w:rPr>
                <w:rFonts w:hint="eastAsia" w:ascii="宋体" w:hAnsi="宋体" w:cs="宋体"/>
                <w:bCs/>
                <w:color w:val="auto"/>
                <w:kern w:val="0"/>
                <w:sz w:val="22"/>
                <w:szCs w:val="22"/>
                <w:highlight w:val="none"/>
                <w:lang w:val="en-US" w:eastAsia="zh-CN"/>
              </w:rPr>
              <w:t>投</w:t>
            </w:r>
            <w:r>
              <w:rPr>
                <w:rFonts w:hint="eastAsia" w:ascii="宋体" w:hAnsi="宋体" w:eastAsia="宋体" w:cs="宋体"/>
                <w:bCs/>
                <w:color w:val="auto"/>
                <w:kern w:val="0"/>
                <w:sz w:val="22"/>
                <w:szCs w:val="22"/>
                <w:highlight w:val="none"/>
                <w:lang w:val="en-US" w:eastAsia="zh-CN"/>
              </w:rPr>
              <w:t xml:space="preserve">标人提供的项目实施方案基本满足项目需求，包含简单的管理措施、具体实施流程、质量保证措施等，整体方案可实施性较弱； </w:t>
            </w:r>
          </w:p>
          <w:p w14:paraId="2B039CC2">
            <w:pPr>
              <w:widowControl/>
              <w:numPr>
                <w:ilvl w:val="0"/>
                <w:numId w:val="0"/>
              </w:numPr>
              <w:spacing w:line="360" w:lineRule="auto"/>
              <w:ind w:leftChars="0"/>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三档（10 分）：</w:t>
            </w:r>
            <w:r>
              <w:rPr>
                <w:rFonts w:hint="eastAsia" w:ascii="宋体" w:hAnsi="宋体" w:cs="宋体"/>
                <w:bCs/>
                <w:color w:val="auto"/>
                <w:kern w:val="0"/>
                <w:sz w:val="22"/>
                <w:szCs w:val="22"/>
                <w:highlight w:val="none"/>
                <w:lang w:val="en-US" w:eastAsia="zh-CN"/>
              </w:rPr>
              <w:t>投</w:t>
            </w:r>
            <w:r>
              <w:rPr>
                <w:rFonts w:hint="eastAsia" w:ascii="宋体" w:hAnsi="宋体" w:eastAsia="宋体" w:cs="宋体"/>
                <w:bCs/>
                <w:color w:val="auto"/>
                <w:kern w:val="0"/>
                <w:sz w:val="22"/>
                <w:szCs w:val="22"/>
                <w:highlight w:val="none"/>
                <w:lang w:val="en-US" w:eastAsia="zh-CN"/>
              </w:rPr>
              <w:t xml:space="preserve">标人提供的项目实施方案较详细，包含管理措施、具体实施流程、质量保证措施等，整体方案符合实际情况； </w:t>
            </w:r>
          </w:p>
          <w:p w14:paraId="3CEB3D18">
            <w:pPr>
              <w:widowControl/>
              <w:numPr>
                <w:ilvl w:val="0"/>
                <w:numId w:val="0"/>
              </w:numPr>
              <w:spacing w:line="360" w:lineRule="auto"/>
              <w:ind w:leftChars="0"/>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四档（15 分）：</w:t>
            </w:r>
            <w:r>
              <w:rPr>
                <w:rFonts w:hint="eastAsia" w:ascii="宋体" w:hAnsi="宋体" w:cs="宋体"/>
                <w:bCs/>
                <w:color w:val="auto"/>
                <w:kern w:val="0"/>
                <w:sz w:val="22"/>
                <w:szCs w:val="22"/>
                <w:highlight w:val="none"/>
                <w:lang w:val="en-US" w:eastAsia="zh-CN"/>
              </w:rPr>
              <w:t>投</w:t>
            </w:r>
            <w:r>
              <w:rPr>
                <w:rFonts w:hint="eastAsia" w:ascii="宋体" w:hAnsi="宋体" w:eastAsia="宋体" w:cs="宋体"/>
                <w:bCs/>
                <w:color w:val="auto"/>
                <w:kern w:val="0"/>
                <w:sz w:val="22"/>
                <w:szCs w:val="22"/>
                <w:highlight w:val="none"/>
                <w:lang w:val="en-US" w:eastAsia="zh-CN"/>
              </w:rPr>
              <w:t xml:space="preserve">标人提供的项目实施方案详细完善，包含管理措施、具体实施流程、质量保证措施、突发事件应急方案等，整体方案针对性强，能说明实施各个阶段工作安排和进度计划，可行性较高； </w:t>
            </w:r>
          </w:p>
          <w:p w14:paraId="3A7A761F">
            <w:pPr>
              <w:widowControl/>
              <w:numPr>
                <w:ilvl w:val="0"/>
                <w:numId w:val="0"/>
              </w:numPr>
              <w:spacing w:line="360" w:lineRule="auto"/>
              <w:ind w:leftChars="0"/>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五档（20 分）：</w:t>
            </w:r>
            <w:r>
              <w:rPr>
                <w:rFonts w:hint="eastAsia" w:ascii="宋体" w:hAnsi="宋体" w:cs="宋体"/>
                <w:bCs/>
                <w:color w:val="auto"/>
                <w:kern w:val="0"/>
                <w:sz w:val="22"/>
                <w:szCs w:val="22"/>
                <w:highlight w:val="none"/>
                <w:lang w:val="en-US" w:eastAsia="zh-CN"/>
              </w:rPr>
              <w:t>投</w:t>
            </w:r>
            <w:r>
              <w:rPr>
                <w:rFonts w:hint="eastAsia" w:ascii="宋体" w:hAnsi="宋体" w:eastAsia="宋体" w:cs="宋体"/>
                <w:bCs/>
                <w:color w:val="auto"/>
                <w:kern w:val="0"/>
                <w:sz w:val="22"/>
                <w:szCs w:val="22"/>
                <w:highlight w:val="none"/>
                <w:lang w:val="en-US" w:eastAsia="zh-CN"/>
              </w:rPr>
              <w:t>标人提供的项目实施方案详细、全面、完善，包含管理措施、具体实施流程、质量保证措施、突发事件应急方案等，整体方案针对性较强，能说明项目风险管理措施，方案全面、描述详细，完全准确地理解项目需求，部署科学可靠。</w:t>
            </w:r>
          </w:p>
        </w:tc>
        <w:tc>
          <w:tcPr>
            <w:tcW w:w="1434" w:type="dxa"/>
            <w:noWrap w:val="0"/>
            <w:vAlign w:val="center"/>
          </w:tcPr>
          <w:p w14:paraId="077C438E">
            <w:pPr>
              <w:spacing w:line="360" w:lineRule="auto"/>
              <w:ind w:firstLine="220" w:firstLineChars="10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20分</w:t>
            </w:r>
          </w:p>
        </w:tc>
      </w:tr>
      <w:tr w14:paraId="5AAA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00" w:type="dxa"/>
            <w:noWrap w:val="0"/>
            <w:vAlign w:val="center"/>
          </w:tcPr>
          <w:p w14:paraId="6D61964D">
            <w:pPr>
              <w:adjustRightInd w:val="0"/>
              <w:spacing w:line="360" w:lineRule="auto"/>
              <w:ind w:left="-105" w:leftChars="-50" w:right="-105" w:rightChars="-50"/>
              <w:jc w:val="center"/>
              <w:textAlignment w:val="baseline"/>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2.2</w:t>
            </w:r>
          </w:p>
        </w:tc>
        <w:tc>
          <w:tcPr>
            <w:tcW w:w="1351" w:type="dxa"/>
            <w:noWrap w:val="0"/>
            <w:vAlign w:val="center"/>
          </w:tcPr>
          <w:p w14:paraId="2410001B">
            <w:pPr>
              <w:widowControl/>
              <w:spacing w:line="360" w:lineRule="auto"/>
              <w:jc w:val="both"/>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项目服务团队及服务设施设备</w:t>
            </w:r>
          </w:p>
        </w:tc>
        <w:tc>
          <w:tcPr>
            <w:tcW w:w="6698" w:type="dxa"/>
            <w:noWrap w:val="0"/>
            <w:vAlign w:val="center"/>
          </w:tcPr>
          <w:p w14:paraId="4F63E858">
            <w:pPr>
              <w:widowControl/>
              <w:numPr>
                <w:ilvl w:val="0"/>
                <w:numId w:val="0"/>
              </w:numPr>
              <w:spacing w:line="360" w:lineRule="auto"/>
              <w:ind w:leftChars="0"/>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 xml:space="preserve">一档（4 分）：团队人员及设备设施配备基本齐全，基本满足项目实施需求。建立相关运营管理制度性文件，规章制度不够健全。 </w:t>
            </w:r>
          </w:p>
          <w:p w14:paraId="271EA5B9">
            <w:pPr>
              <w:widowControl/>
              <w:numPr>
                <w:ilvl w:val="0"/>
                <w:numId w:val="0"/>
              </w:numPr>
              <w:spacing w:line="360" w:lineRule="auto"/>
              <w:ind w:leftChars="0"/>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 xml:space="preserve">二档（8 分）：团队人员及设备设施配备齐全，满足项目实施需求。建立相关运营管理制度性文件，规章制度基本健全。 </w:t>
            </w:r>
          </w:p>
          <w:p w14:paraId="09BFF736">
            <w:pPr>
              <w:widowControl/>
              <w:numPr>
                <w:ilvl w:val="0"/>
                <w:numId w:val="0"/>
              </w:numPr>
              <w:spacing w:line="360" w:lineRule="auto"/>
              <w:ind w:leftChars="0"/>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 xml:space="preserve">三档（12 分）：团队人员及设备设施配备齐全、充足，满足项目实施需求。服务团队经验较丰富，参与人员及技术力量投入有保障。建立相关运营管理制度性文件，规章制度比较完善，项目运作机制比较成熟，便于项目实施。 </w:t>
            </w:r>
          </w:p>
          <w:p w14:paraId="2AD6728D">
            <w:pPr>
              <w:widowControl/>
              <w:numPr>
                <w:ilvl w:val="0"/>
                <w:numId w:val="0"/>
              </w:numPr>
              <w:spacing w:line="360" w:lineRule="auto"/>
              <w:ind w:leftChars="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0"/>
                <w:sz w:val="22"/>
                <w:szCs w:val="22"/>
                <w:highlight w:val="none"/>
                <w:lang w:val="en-US" w:eastAsia="zh-CN"/>
              </w:rPr>
              <w:t>四档（15 分）：团队人员配备合理、岗位分工明确、人员、设备设施配备齐全充足，较好满足项目实施需求。服务团队专业、经验丰富，参与人员及技术力量投入充足。建立相关项目人力资源管理、财务管理、应急突发事件管理等运营管理制度性文件，规章制度完善，项目运作机制成熟、科学，有针对性，逻辑清晰、切合实际。</w:t>
            </w:r>
          </w:p>
        </w:tc>
        <w:tc>
          <w:tcPr>
            <w:tcW w:w="1434" w:type="dxa"/>
            <w:noWrap w:val="0"/>
            <w:vAlign w:val="center"/>
          </w:tcPr>
          <w:p w14:paraId="7C59E6A7">
            <w:pPr>
              <w:spacing w:line="360" w:lineRule="auto"/>
              <w:ind w:firstLine="440" w:firstLineChars="200"/>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15分</w:t>
            </w:r>
          </w:p>
        </w:tc>
      </w:tr>
      <w:tr w14:paraId="7C35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600" w:type="dxa"/>
            <w:noWrap w:val="0"/>
            <w:vAlign w:val="center"/>
          </w:tcPr>
          <w:p w14:paraId="405D0DC3">
            <w:pPr>
              <w:adjustRightInd w:val="0"/>
              <w:spacing w:line="360" w:lineRule="auto"/>
              <w:ind w:left="-105" w:leftChars="-50" w:right="-105" w:rightChars="-50"/>
              <w:jc w:val="center"/>
              <w:textAlignment w:val="baseline"/>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2.3</w:t>
            </w:r>
          </w:p>
        </w:tc>
        <w:tc>
          <w:tcPr>
            <w:tcW w:w="1351" w:type="dxa"/>
            <w:noWrap w:val="0"/>
            <w:vAlign w:val="center"/>
          </w:tcPr>
          <w:p w14:paraId="2D7D62F7">
            <w:pPr>
              <w:adjustRightInd w:val="0"/>
              <w:spacing w:line="360" w:lineRule="auto"/>
              <w:ind w:left="-105" w:leftChars="-50" w:right="-105" w:rightChars="-50"/>
              <w:jc w:val="center"/>
              <w:textAlignment w:val="baseline"/>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项目应急预案及保障措施</w:t>
            </w:r>
          </w:p>
        </w:tc>
        <w:tc>
          <w:tcPr>
            <w:tcW w:w="6698" w:type="dxa"/>
            <w:noWrap w:val="0"/>
            <w:vAlign w:val="center"/>
          </w:tcPr>
          <w:p w14:paraId="41751B2C">
            <w:pPr>
              <w:widowControl/>
              <w:spacing w:line="400" w:lineRule="exact"/>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 xml:space="preserve">一档（2 分）：未根据项目实际情况制定应急预案，或保障措施不具有针对性； </w:t>
            </w:r>
          </w:p>
          <w:p w14:paraId="6E29E17E">
            <w:pPr>
              <w:widowControl/>
              <w:spacing w:line="400" w:lineRule="exact"/>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 xml:space="preserve">二档（5 分）：根据项目实际情况制定合理的应急预案和招聘活动（推广宣传或日常运营）现场突发事件应急方案，具有一定的针对性； </w:t>
            </w:r>
          </w:p>
          <w:p w14:paraId="13013213">
            <w:pPr>
              <w:widowControl/>
              <w:spacing w:line="400" w:lineRule="exact"/>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三档（10 分）：根据项目实际情况制定完整准确的应急预案、招聘活动（推广宣传或日常运营）现场突发事件应急方案和人员安全突发事件应急方案，方案的保障措施较完整、合理，具有针对性；</w:t>
            </w:r>
          </w:p>
          <w:p w14:paraId="2ECA0C54">
            <w:pPr>
              <w:widowControl/>
              <w:spacing w:line="400" w:lineRule="exact"/>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四档（15 分）：根据项目实际情况制定完善全面的应急预案、招聘活动（推广宣传或日常运营）现场突发事件应急方案、人员安全突发事件应急方案及设备管理突发事件应急方案，方案的保障措施较完整、合理，具有较强的针对性。</w:t>
            </w:r>
          </w:p>
        </w:tc>
        <w:tc>
          <w:tcPr>
            <w:tcW w:w="1434" w:type="dxa"/>
            <w:noWrap w:val="0"/>
            <w:vAlign w:val="center"/>
          </w:tcPr>
          <w:p w14:paraId="128E75F3">
            <w:pPr>
              <w:pStyle w:val="147"/>
              <w:spacing w:before="53" w:line="256" w:lineRule="auto"/>
              <w:ind w:right="105"/>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15分</w:t>
            </w:r>
          </w:p>
        </w:tc>
      </w:tr>
      <w:tr w14:paraId="3610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00" w:type="dxa"/>
            <w:noWrap w:val="0"/>
            <w:vAlign w:val="center"/>
          </w:tcPr>
          <w:p w14:paraId="22882EFE">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kern w:val="0"/>
                <w:sz w:val="22"/>
                <w:szCs w:val="22"/>
                <w:highlight w:val="none"/>
                <w:lang w:val="en-US" w:eastAsia="zh-CN"/>
              </w:rPr>
              <w:t>2.4</w:t>
            </w:r>
          </w:p>
        </w:tc>
        <w:tc>
          <w:tcPr>
            <w:tcW w:w="1351" w:type="dxa"/>
            <w:noWrap w:val="0"/>
            <w:vAlign w:val="center"/>
          </w:tcPr>
          <w:p w14:paraId="645D3514">
            <w:pPr>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项目进度保证和质量控制措施</w:t>
            </w:r>
          </w:p>
        </w:tc>
        <w:tc>
          <w:tcPr>
            <w:tcW w:w="6698" w:type="dxa"/>
            <w:noWrap w:val="0"/>
            <w:vAlign w:val="center"/>
          </w:tcPr>
          <w:p w14:paraId="3471B562">
            <w:pPr>
              <w:widowControl/>
              <w:spacing w:line="400" w:lineRule="exact"/>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 xml:space="preserve">一档（2 分）：未根据项目实际情况制定质量控制措施，主要活动环节质量保证措施不完善，服务过程各系列活动工作的衔接措施欠缺，进度计划编制不够完善，不能满足各系列活动实际要求； </w:t>
            </w:r>
          </w:p>
          <w:p w14:paraId="55F7BE13">
            <w:pPr>
              <w:widowControl/>
              <w:spacing w:line="400" w:lineRule="exact"/>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 xml:space="preserve">二档（10分）：有简单的质量管理班子和质量制度，主要活动环节质量保证措施基本完善，服务过程各系列活动工作的衔接措施基本合理，进度计划编制基本完善，基本满足各系列活动实际要求； </w:t>
            </w:r>
          </w:p>
          <w:p w14:paraId="65F61180">
            <w:pPr>
              <w:widowControl/>
              <w:spacing w:line="400" w:lineRule="exact"/>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 xml:space="preserve">三档（15分）：有简单的质量管理班子和质量制度，有简单的活动环节质量保证措施和手段，服务过程各系列活动工作的衔接措施完善，服务到位，计划执行到位保障性符合要求，进度计划编制较简单，基本符合各系列活动要求。 </w:t>
            </w:r>
          </w:p>
          <w:p w14:paraId="2337D661">
            <w:pPr>
              <w:widowControl/>
              <w:spacing w:line="400" w:lineRule="exact"/>
              <w:jc w:val="left"/>
              <w:rPr>
                <w:rFonts w:hint="eastAsia" w:ascii="宋体" w:hAnsi="宋体" w:eastAsia="宋体" w:cs="宋体"/>
                <w:bCs/>
                <w:color w:val="auto"/>
                <w:kern w:val="0"/>
                <w:sz w:val="22"/>
                <w:szCs w:val="22"/>
                <w:highlight w:val="none"/>
                <w:lang w:val="en-US" w:eastAsia="zh-CN"/>
              </w:rPr>
            </w:pPr>
            <w:r>
              <w:rPr>
                <w:rFonts w:hint="eastAsia" w:ascii="宋体" w:hAnsi="宋体" w:eastAsia="宋体" w:cs="宋体"/>
                <w:bCs/>
                <w:color w:val="auto"/>
                <w:kern w:val="0"/>
                <w:sz w:val="22"/>
                <w:szCs w:val="22"/>
                <w:highlight w:val="none"/>
                <w:lang w:val="en-US" w:eastAsia="zh-CN"/>
              </w:rPr>
              <w:t xml:space="preserve">四档（20 分）：有专门的质量管理班子和健全的质量制度，主要活动环节质量保证措施和手段科学；服务过程各系列活动工作的衔接措施完善妥当，所提供的服务优质；有明确的进度计划，各项计划编制完善，安排科学，计划执行到位保障性高，能够很好保证项目的质量和安全，完全符合各系列活动实际要求。 </w:t>
            </w:r>
          </w:p>
        </w:tc>
        <w:tc>
          <w:tcPr>
            <w:tcW w:w="1434" w:type="dxa"/>
            <w:noWrap w:val="0"/>
            <w:vAlign w:val="center"/>
          </w:tcPr>
          <w:p w14:paraId="5AFAD562">
            <w:pPr>
              <w:spacing w:line="360" w:lineRule="auto"/>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20分</w:t>
            </w:r>
          </w:p>
        </w:tc>
      </w:tr>
      <w:tr w14:paraId="3F03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00" w:type="dxa"/>
            <w:noWrap w:val="0"/>
            <w:vAlign w:val="center"/>
          </w:tcPr>
          <w:p w14:paraId="2E23C463">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kern w:val="0"/>
                <w:sz w:val="22"/>
                <w:szCs w:val="22"/>
                <w:highlight w:val="none"/>
                <w:lang w:val="en-US" w:eastAsia="zh-CN"/>
              </w:rPr>
              <w:t>2.5</w:t>
            </w:r>
          </w:p>
        </w:tc>
        <w:tc>
          <w:tcPr>
            <w:tcW w:w="1351" w:type="dxa"/>
            <w:noWrap w:val="0"/>
            <w:vAlign w:val="center"/>
          </w:tcPr>
          <w:p w14:paraId="40240DA5">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服务承诺</w:t>
            </w:r>
          </w:p>
        </w:tc>
        <w:tc>
          <w:tcPr>
            <w:tcW w:w="6698" w:type="dxa"/>
            <w:noWrap w:val="0"/>
            <w:vAlign w:val="center"/>
          </w:tcPr>
          <w:p w14:paraId="78C4D77D">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一档（0 分）：</w:t>
            </w:r>
            <w:r>
              <w:rPr>
                <w:rFonts w:hint="eastAsia" w:ascii="宋体" w:hAnsi="宋体" w:cs="宋体"/>
                <w:bCs/>
                <w:color w:val="auto"/>
                <w:kern w:val="0"/>
                <w:sz w:val="22"/>
                <w:szCs w:val="22"/>
                <w:highlight w:val="none"/>
                <w:lang w:val="en-US" w:eastAsia="zh-CN"/>
              </w:rPr>
              <w:t>投</w:t>
            </w:r>
            <w:r>
              <w:rPr>
                <w:rFonts w:hint="eastAsia" w:ascii="宋体" w:hAnsi="宋体" w:eastAsia="宋体" w:cs="宋体"/>
                <w:color w:val="auto"/>
                <w:sz w:val="22"/>
                <w:szCs w:val="22"/>
                <w:highlight w:val="none"/>
                <w:lang w:val="en-US" w:eastAsia="zh-CN"/>
              </w:rPr>
              <w:t xml:space="preserve">标人提供的服务承诺不符合采购需求或者不切实际的； </w:t>
            </w:r>
          </w:p>
          <w:p w14:paraId="2FCE6E56">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二档（5分）：</w:t>
            </w:r>
            <w:r>
              <w:rPr>
                <w:rFonts w:hint="eastAsia" w:ascii="宋体" w:hAnsi="宋体" w:cs="宋体"/>
                <w:bCs/>
                <w:color w:val="auto"/>
                <w:kern w:val="0"/>
                <w:sz w:val="22"/>
                <w:szCs w:val="22"/>
                <w:highlight w:val="none"/>
                <w:lang w:val="en-US" w:eastAsia="zh-CN"/>
              </w:rPr>
              <w:t>投</w:t>
            </w:r>
            <w:r>
              <w:rPr>
                <w:rFonts w:hint="eastAsia" w:ascii="宋体" w:hAnsi="宋体" w:eastAsia="宋体" w:cs="宋体"/>
                <w:color w:val="auto"/>
                <w:sz w:val="22"/>
                <w:szCs w:val="22"/>
                <w:highlight w:val="none"/>
                <w:lang w:val="en-US" w:eastAsia="zh-CN"/>
              </w:rPr>
              <w:t xml:space="preserve">标人提供针对本项目提供的服务承诺，包括对责任事故处理的承诺等内容，内容较简单且不够齐全； </w:t>
            </w:r>
          </w:p>
          <w:p w14:paraId="6C918A9B">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三档（10分）：</w:t>
            </w:r>
            <w:r>
              <w:rPr>
                <w:rFonts w:hint="eastAsia" w:ascii="宋体" w:hAnsi="宋体" w:cs="宋体"/>
                <w:bCs/>
                <w:color w:val="auto"/>
                <w:kern w:val="0"/>
                <w:sz w:val="22"/>
                <w:szCs w:val="22"/>
                <w:highlight w:val="none"/>
                <w:lang w:val="en-US" w:eastAsia="zh-CN"/>
              </w:rPr>
              <w:t>投</w:t>
            </w:r>
            <w:r>
              <w:rPr>
                <w:rFonts w:hint="eastAsia" w:ascii="宋体" w:hAnsi="宋体" w:eastAsia="宋体" w:cs="宋体"/>
                <w:color w:val="auto"/>
                <w:sz w:val="22"/>
                <w:szCs w:val="22"/>
                <w:highlight w:val="none"/>
                <w:lang w:val="en-US" w:eastAsia="zh-CN"/>
              </w:rPr>
              <w:t xml:space="preserve">标人提供针对本项目提供的服务承诺，包括按时足额发放员工工资的承诺、对责任事故处理的承诺、服务成效、和服务质量的承诺等内容基本齐全； </w:t>
            </w:r>
          </w:p>
          <w:p w14:paraId="3A78620D">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四档（15 分）：供应商提供针对本项目提供的服务承诺，包括按时足额发放员工工资的承诺、对责任事故处理的承诺、服务成效、服务质量及标准的承诺等内容齐全，陈述较详细，有操作性及针对性； </w:t>
            </w:r>
          </w:p>
          <w:p w14:paraId="0252D317">
            <w:pPr>
              <w:spacing w:line="36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档（20分）：针对本项目提供的服务承诺，包括按时足额发放员工工资的承诺、对责任事故处理的承诺、服务成效、服务质量及标准的承诺和人力资源保障及人员配置承诺等内容齐全，陈述详细，操作性强及针对性且科学合理。</w:t>
            </w:r>
          </w:p>
        </w:tc>
        <w:tc>
          <w:tcPr>
            <w:tcW w:w="1434" w:type="dxa"/>
            <w:noWrap w:val="0"/>
            <w:vAlign w:val="center"/>
          </w:tcPr>
          <w:p w14:paraId="6CEA0494">
            <w:pPr>
              <w:spacing w:line="360" w:lineRule="auto"/>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20分</w:t>
            </w:r>
          </w:p>
        </w:tc>
      </w:tr>
      <w:tr w14:paraId="30B5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083" w:type="dxa"/>
            <w:gridSpan w:val="4"/>
            <w:noWrap w:val="0"/>
            <w:vAlign w:val="center"/>
          </w:tcPr>
          <w:p w14:paraId="6415F7C4">
            <w:pPr>
              <w:pStyle w:val="147"/>
              <w:spacing w:before="53" w:line="256" w:lineRule="auto"/>
              <w:ind w:right="105"/>
              <w:jc w:val="left"/>
              <w:rPr>
                <w:rFonts w:hint="eastAsia" w:ascii="宋体" w:hAnsi="宋体" w:eastAsia="宋体" w:cs="宋体"/>
                <w:color w:val="auto"/>
                <w:kern w:val="0"/>
                <w:sz w:val="22"/>
                <w:szCs w:val="22"/>
                <w:highlight w:val="none"/>
                <w:lang w:val="en-US"/>
              </w:rPr>
            </w:pPr>
            <w:r>
              <w:rPr>
                <w:rFonts w:hint="eastAsia" w:ascii="宋体" w:hAnsi="宋体" w:eastAsia="宋体" w:cs="宋体"/>
                <w:bCs/>
                <w:color w:val="auto"/>
                <w:kern w:val="2"/>
                <w:sz w:val="22"/>
                <w:szCs w:val="22"/>
                <w:highlight w:val="none"/>
                <w:lang w:val="en-US" w:eastAsia="zh-CN" w:bidi="ar-SA"/>
              </w:rPr>
              <w:t>总得分＝1＋2</w:t>
            </w:r>
          </w:p>
        </w:tc>
      </w:tr>
    </w:tbl>
    <w:p w14:paraId="286B21E1">
      <w:pPr>
        <w:pStyle w:val="23"/>
        <w:spacing w:line="360" w:lineRule="auto"/>
        <w:ind w:firstLine="420"/>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注：计分方法按四舍五入取至百分位</w:t>
      </w:r>
    </w:p>
    <w:p w14:paraId="30F705B7">
      <w:pPr>
        <w:pStyle w:val="4"/>
        <w:keepNext w:val="0"/>
        <w:keepLines w:val="0"/>
        <w:jc w:val="both"/>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四、中标候选人推荐原则</w:t>
      </w:r>
    </w:p>
    <w:p w14:paraId="1B0EA78C">
      <w:pPr>
        <w:pStyle w:val="23"/>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综合评分法</w:t>
      </w:r>
    </w:p>
    <w:p w14:paraId="1BD62EE3">
      <w:pPr>
        <w:pStyle w:val="23"/>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1.评标委员会根据原始评标记录和评标结果编写评标报告，并通过电子交易平台向采购人、采购代理机构提交。</w:t>
      </w:r>
    </w:p>
    <w:p w14:paraId="19C71AF5">
      <w:pPr>
        <w:pStyle w:val="23"/>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01A6BC1">
      <w:pPr>
        <w:pStyle w:val="23"/>
        <w:spacing w:line="360" w:lineRule="auto"/>
        <w:ind w:firstLine="420" w:firstLineChars="200"/>
        <w:contextualSpacing/>
        <w:rPr>
          <w:rFonts w:hint="eastAsia" w:ascii="宋体" w:hAnsi="宋体" w:eastAsia="宋体" w:cs="宋体"/>
          <w:color w:val="auto"/>
          <w:sz w:val="21"/>
          <w:highlight w:val="none"/>
        </w:rPr>
      </w:pPr>
    </w:p>
    <w:p w14:paraId="244D057C">
      <w:pPr>
        <w:spacing w:before="120" w:beforeLines="50" w:after="120" w:afterLines="50" w:line="400" w:lineRule="exact"/>
        <w:rPr>
          <w:rFonts w:hint="eastAsia" w:ascii="宋体" w:hAnsi="宋体" w:eastAsia="宋体" w:cs="宋体"/>
          <w:b/>
          <w:color w:val="auto"/>
          <w:sz w:val="24"/>
          <w:highlight w:val="none"/>
        </w:rPr>
      </w:pPr>
    </w:p>
    <w:p w14:paraId="1127EB16">
      <w:pPr>
        <w:spacing w:before="120" w:beforeLines="50" w:after="120" w:afterLines="50" w:line="400" w:lineRule="exact"/>
        <w:rPr>
          <w:rFonts w:hint="eastAsia" w:ascii="宋体" w:hAnsi="宋体" w:eastAsia="宋体" w:cs="宋体"/>
          <w:b/>
          <w:color w:val="auto"/>
          <w:sz w:val="24"/>
          <w:highlight w:val="none"/>
        </w:rPr>
      </w:pPr>
    </w:p>
    <w:p w14:paraId="42B57D66">
      <w:pPr>
        <w:pStyle w:val="2"/>
        <w:jc w:val="center"/>
        <w:rPr>
          <w:rFonts w:hint="eastAsia" w:ascii="宋体" w:hAnsi="宋体" w:eastAsia="宋体" w:cs="宋体"/>
          <w:color w:val="auto"/>
          <w:highlight w:val="none"/>
        </w:rPr>
      </w:pPr>
      <w:bookmarkStart w:id="142" w:name="_Toc25250"/>
      <w:r>
        <w:rPr>
          <w:rFonts w:hint="eastAsia" w:ascii="宋体" w:hAnsi="宋体" w:eastAsia="宋体" w:cs="宋体"/>
          <w:color w:val="auto"/>
          <w:highlight w:val="none"/>
        </w:rPr>
        <w:br w:type="page"/>
      </w:r>
    </w:p>
    <w:p w14:paraId="2CAD8CCA">
      <w:pPr>
        <w:pStyle w:val="2"/>
        <w:jc w:val="center"/>
        <w:rPr>
          <w:rFonts w:hint="eastAsia" w:ascii="宋体" w:hAnsi="宋体" w:eastAsia="宋体" w:cs="宋体"/>
          <w:color w:val="auto"/>
          <w:highlight w:val="none"/>
        </w:rPr>
      </w:pPr>
    </w:p>
    <w:p w14:paraId="0AEFA566">
      <w:pPr>
        <w:pStyle w:val="2"/>
        <w:jc w:val="center"/>
        <w:rPr>
          <w:rFonts w:hint="eastAsia" w:ascii="宋体" w:hAnsi="宋体" w:eastAsia="宋体" w:cs="宋体"/>
          <w:color w:val="auto"/>
          <w:highlight w:val="none"/>
        </w:rPr>
      </w:pPr>
    </w:p>
    <w:p w14:paraId="0EDD65B9">
      <w:pPr>
        <w:pStyle w:val="2"/>
        <w:jc w:val="center"/>
        <w:rPr>
          <w:rFonts w:hint="eastAsia" w:ascii="宋体" w:hAnsi="宋体" w:eastAsia="宋体" w:cs="宋体"/>
          <w:color w:val="auto"/>
          <w:highlight w:val="none"/>
        </w:rPr>
      </w:pPr>
    </w:p>
    <w:p w14:paraId="680BB18A">
      <w:pPr>
        <w:pStyle w:val="2"/>
        <w:jc w:val="center"/>
        <w:rPr>
          <w:rFonts w:hint="eastAsia" w:ascii="宋体" w:hAnsi="宋体" w:eastAsia="宋体" w:cs="宋体"/>
          <w:color w:val="auto"/>
          <w:highlight w:val="none"/>
        </w:rPr>
      </w:pPr>
    </w:p>
    <w:p w14:paraId="5E61BE37">
      <w:pPr>
        <w:pStyle w:val="2"/>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第五章  拟签订的合同文本</w:t>
      </w:r>
      <w:bookmarkEnd w:id="142"/>
    </w:p>
    <w:p w14:paraId="0DD5A42F">
      <w:pPr>
        <w:snapToGrid w:val="0"/>
        <w:jc w:val="center"/>
        <w:rPr>
          <w:rFonts w:hint="eastAsia" w:ascii="宋体" w:hAnsi="宋体" w:eastAsia="宋体" w:cs="宋体"/>
          <w:bCs/>
          <w:color w:val="auto"/>
          <w:sz w:val="32"/>
          <w:szCs w:val="32"/>
          <w:highlight w:val="none"/>
        </w:rPr>
      </w:pPr>
    </w:p>
    <w:p w14:paraId="41B64632">
      <w:pPr>
        <w:snapToGrid w:val="0"/>
        <w:jc w:val="center"/>
        <w:rPr>
          <w:rFonts w:hint="eastAsia" w:ascii="宋体" w:hAnsi="宋体" w:eastAsia="宋体" w:cs="宋体"/>
          <w:bCs/>
          <w:color w:val="auto"/>
          <w:sz w:val="32"/>
          <w:szCs w:val="32"/>
          <w:highlight w:val="none"/>
        </w:rPr>
      </w:pPr>
    </w:p>
    <w:p w14:paraId="6C296390">
      <w:pPr>
        <w:snapToGrid w:val="0"/>
        <w:jc w:val="center"/>
        <w:rPr>
          <w:rFonts w:hint="eastAsia" w:ascii="宋体" w:hAnsi="宋体" w:eastAsia="宋体" w:cs="宋体"/>
          <w:bCs/>
          <w:color w:val="auto"/>
          <w:sz w:val="32"/>
          <w:szCs w:val="32"/>
          <w:highlight w:val="none"/>
        </w:rPr>
      </w:pPr>
    </w:p>
    <w:p w14:paraId="6F16AF93">
      <w:pPr>
        <w:snapToGrid w:val="0"/>
        <w:jc w:val="center"/>
        <w:rPr>
          <w:rFonts w:hint="eastAsia" w:ascii="宋体" w:hAnsi="宋体" w:eastAsia="宋体" w:cs="宋体"/>
          <w:bCs/>
          <w:color w:val="auto"/>
          <w:sz w:val="32"/>
          <w:szCs w:val="32"/>
          <w:highlight w:val="none"/>
        </w:rPr>
      </w:pPr>
    </w:p>
    <w:p w14:paraId="6B851846">
      <w:pPr>
        <w:snapToGrid w:val="0"/>
        <w:jc w:val="center"/>
        <w:rPr>
          <w:rFonts w:hint="eastAsia" w:ascii="宋体" w:hAnsi="宋体" w:eastAsia="宋体" w:cs="宋体"/>
          <w:bCs/>
          <w:color w:val="auto"/>
          <w:sz w:val="32"/>
          <w:szCs w:val="32"/>
          <w:highlight w:val="none"/>
        </w:rPr>
      </w:pPr>
    </w:p>
    <w:p w14:paraId="4206272A">
      <w:pPr>
        <w:snapToGrid w:val="0"/>
        <w:jc w:val="center"/>
        <w:rPr>
          <w:rFonts w:hint="eastAsia" w:ascii="宋体" w:hAnsi="宋体" w:eastAsia="宋体" w:cs="宋体"/>
          <w:bCs/>
          <w:color w:val="auto"/>
          <w:sz w:val="32"/>
          <w:szCs w:val="32"/>
          <w:highlight w:val="none"/>
        </w:rPr>
      </w:pPr>
    </w:p>
    <w:p w14:paraId="16431B1F">
      <w:pPr>
        <w:snapToGrid w:val="0"/>
        <w:jc w:val="center"/>
        <w:rPr>
          <w:rFonts w:hint="eastAsia" w:ascii="宋体" w:hAnsi="宋体" w:eastAsia="宋体" w:cs="宋体"/>
          <w:bCs/>
          <w:color w:val="auto"/>
          <w:sz w:val="32"/>
          <w:szCs w:val="32"/>
          <w:highlight w:val="none"/>
        </w:rPr>
      </w:pPr>
    </w:p>
    <w:p w14:paraId="38D412A7">
      <w:pPr>
        <w:snapToGrid w:val="0"/>
        <w:jc w:val="center"/>
        <w:rPr>
          <w:rFonts w:hint="eastAsia" w:ascii="宋体" w:hAnsi="宋体" w:eastAsia="宋体" w:cs="宋体"/>
          <w:bCs/>
          <w:color w:val="auto"/>
          <w:sz w:val="32"/>
          <w:szCs w:val="32"/>
          <w:highlight w:val="none"/>
        </w:rPr>
      </w:pPr>
    </w:p>
    <w:p w14:paraId="551C3B13">
      <w:pPr>
        <w:snapToGrid w:val="0"/>
        <w:jc w:val="center"/>
        <w:rPr>
          <w:rFonts w:hint="eastAsia" w:ascii="宋体" w:hAnsi="宋体" w:eastAsia="宋体" w:cs="宋体"/>
          <w:bCs/>
          <w:color w:val="auto"/>
          <w:sz w:val="32"/>
          <w:szCs w:val="32"/>
          <w:highlight w:val="none"/>
        </w:rPr>
      </w:pPr>
    </w:p>
    <w:p w14:paraId="0E178B5A">
      <w:pPr>
        <w:snapToGrid w:val="0"/>
        <w:jc w:val="center"/>
        <w:rPr>
          <w:rFonts w:hint="eastAsia" w:ascii="宋体" w:hAnsi="宋体" w:eastAsia="宋体" w:cs="宋体"/>
          <w:bCs/>
          <w:color w:val="auto"/>
          <w:sz w:val="32"/>
          <w:szCs w:val="32"/>
          <w:highlight w:val="none"/>
        </w:rPr>
      </w:pPr>
    </w:p>
    <w:p w14:paraId="6DA1769F">
      <w:pPr>
        <w:snapToGrid w:val="0"/>
        <w:jc w:val="center"/>
        <w:rPr>
          <w:rFonts w:hint="eastAsia" w:ascii="宋体" w:hAnsi="宋体" w:eastAsia="宋体" w:cs="宋体"/>
          <w:bCs/>
          <w:color w:val="auto"/>
          <w:sz w:val="32"/>
          <w:szCs w:val="32"/>
          <w:highlight w:val="none"/>
        </w:rPr>
      </w:pPr>
    </w:p>
    <w:p w14:paraId="116ADE57">
      <w:pPr>
        <w:snapToGrid w:val="0"/>
        <w:spacing w:line="360" w:lineRule="auto"/>
        <w:rPr>
          <w:rFonts w:hint="eastAsia" w:ascii="宋体" w:hAnsi="宋体" w:eastAsia="宋体" w:cs="宋体"/>
          <w:color w:val="auto"/>
          <w:szCs w:val="21"/>
          <w:highlight w:val="none"/>
        </w:rPr>
      </w:pPr>
    </w:p>
    <w:p w14:paraId="1B14024A">
      <w:pPr>
        <w:keepNext w:val="0"/>
        <w:keepLines w:val="0"/>
        <w:pageBreakBefore w:val="0"/>
        <w:widowControl w:val="0"/>
        <w:kinsoku/>
        <w:wordWrap/>
        <w:overflowPunct/>
        <w:topLinePunct w:val="0"/>
        <w:autoSpaceDE/>
        <w:autoSpaceDN/>
        <w:bidi w:val="0"/>
        <w:adjustRightInd/>
        <w:snapToGrid/>
        <w:spacing w:line="480" w:lineRule="exact"/>
        <w:ind w:firstLine="4498" w:firstLineChars="14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 w:val="32"/>
          <w:szCs w:val="32"/>
          <w:highlight w:val="none"/>
        </w:rPr>
        <w:br w:type="page"/>
      </w:r>
    </w:p>
    <w:p w14:paraId="5456824E">
      <w:pPr>
        <w:keepNext w:val="0"/>
        <w:keepLines w:val="0"/>
        <w:pageBreakBefore w:val="0"/>
        <w:wordWrap/>
        <w:overflowPunct/>
        <w:topLinePunct w:val="0"/>
        <w:bidi w:val="0"/>
        <w:spacing w:before="152" w:line="240" w:lineRule="auto"/>
        <w:ind w:left="3213"/>
        <w:rPr>
          <w:rFonts w:hint="eastAsia" w:ascii="宋体" w:hAnsi="宋体" w:eastAsia="宋体" w:cs="宋体"/>
          <w:b/>
          <w:bCs/>
          <w:color w:val="auto"/>
          <w:spacing w:val="3"/>
          <w:sz w:val="47"/>
          <w:szCs w:val="47"/>
          <w:highlight w:val="none"/>
        </w:rPr>
      </w:pPr>
    </w:p>
    <w:p w14:paraId="4FFBB00B">
      <w:pPr>
        <w:keepNext w:val="0"/>
        <w:keepLines w:val="0"/>
        <w:pageBreakBefore w:val="0"/>
        <w:wordWrap/>
        <w:overflowPunct/>
        <w:topLinePunct w:val="0"/>
        <w:bidi w:val="0"/>
        <w:spacing w:before="152" w:line="240" w:lineRule="auto"/>
        <w:ind w:left="3213"/>
        <w:rPr>
          <w:rFonts w:hint="eastAsia" w:ascii="宋体" w:hAnsi="宋体" w:eastAsia="宋体" w:cs="宋体"/>
          <w:b/>
          <w:bCs/>
          <w:color w:val="auto"/>
          <w:spacing w:val="3"/>
          <w:sz w:val="47"/>
          <w:szCs w:val="47"/>
          <w:highlight w:val="none"/>
        </w:rPr>
      </w:pPr>
    </w:p>
    <w:p w14:paraId="059F576B">
      <w:pPr>
        <w:keepNext w:val="0"/>
        <w:keepLines w:val="0"/>
        <w:pageBreakBefore w:val="0"/>
        <w:wordWrap/>
        <w:overflowPunct/>
        <w:topLinePunct w:val="0"/>
        <w:bidi w:val="0"/>
        <w:spacing w:before="152" w:line="240" w:lineRule="auto"/>
        <w:ind w:left="3213"/>
        <w:rPr>
          <w:rFonts w:hint="eastAsia" w:ascii="宋体" w:hAnsi="宋体" w:eastAsia="宋体" w:cs="宋体"/>
          <w:b/>
          <w:bCs/>
          <w:color w:val="auto"/>
          <w:spacing w:val="3"/>
          <w:sz w:val="47"/>
          <w:szCs w:val="47"/>
          <w:highlight w:val="none"/>
        </w:rPr>
      </w:pPr>
    </w:p>
    <w:p w14:paraId="6DD21156">
      <w:pPr>
        <w:keepNext w:val="0"/>
        <w:keepLines w:val="0"/>
        <w:pageBreakBefore w:val="0"/>
        <w:wordWrap/>
        <w:overflowPunct/>
        <w:topLinePunct w:val="0"/>
        <w:bidi w:val="0"/>
        <w:spacing w:before="152" w:line="240" w:lineRule="auto"/>
        <w:ind w:left="3213"/>
        <w:rPr>
          <w:rFonts w:hint="eastAsia" w:ascii="宋体" w:hAnsi="宋体" w:eastAsia="宋体" w:cs="宋体"/>
          <w:color w:val="auto"/>
          <w:sz w:val="47"/>
          <w:szCs w:val="47"/>
          <w:highlight w:val="none"/>
        </w:rPr>
      </w:pPr>
      <w:r>
        <w:rPr>
          <w:rFonts w:hint="eastAsia" w:ascii="宋体" w:hAnsi="宋体" w:eastAsia="宋体" w:cs="宋体"/>
          <w:b/>
          <w:bCs/>
          <w:color w:val="auto"/>
          <w:spacing w:val="3"/>
          <w:sz w:val="47"/>
          <w:szCs w:val="47"/>
          <w:highlight w:val="none"/>
        </w:rPr>
        <w:t>政府采购合同</w:t>
      </w:r>
    </w:p>
    <w:p w14:paraId="7F69E64B">
      <w:pPr>
        <w:keepNext w:val="0"/>
        <w:keepLines w:val="0"/>
        <w:pageBreakBefore w:val="0"/>
        <w:wordWrap/>
        <w:overflowPunct/>
        <w:topLinePunct w:val="0"/>
        <w:bidi w:val="0"/>
        <w:spacing w:line="240" w:lineRule="auto"/>
        <w:rPr>
          <w:rFonts w:hint="eastAsia" w:ascii="宋体" w:hAnsi="宋体" w:eastAsia="宋体" w:cs="宋体"/>
          <w:color w:val="auto"/>
          <w:sz w:val="21"/>
          <w:highlight w:val="none"/>
        </w:rPr>
      </w:pPr>
    </w:p>
    <w:p w14:paraId="43DFF049">
      <w:pPr>
        <w:keepNext w:val="0"/>
        <w:keepLines w:val="0"/>
        <w:pageBreakBefore w:val="0"/>
        <w:wordWrap/>
        <w:overflowPunct/>
        <w:topLinePunct w:val="0"/>
        <w:bidi w:val="0"/>
        <w:spacing w:line="240" w:lineRule="auto"/>
        <w:rPr>
          <w:rFonts w:hint="eastAsia" w:ascii="宋体" w:hAnsi="宋体" w:eastAsia="宋体" w:cs="宋体"/>
          <w:color w:val="auto"/>
          <w:sz w:val="21"/>
          <w:highlight w:val="none"/>
        </w:rPr>
      </w:pPr>
    </w:p>
    <w:p w14:paraId="392DD9E6">
      <w:pPr>
        <w:keepNext w:val="0"/>
        <w:keepLines w:val="0"/>
        <w:pageBreakBefore w:val="0"/>
        <w:wordWrap/>
        <w:overflowPunct/>
        <w:topLinePunct w:val="0"/>
        <w:bidi w:val="0"/>
        <w:spacing w:line="240" w:lineRule="auto"/>
        <w:rPr>
          <w:rFonts w:hint="eastAsia" w:ascii="宋体" w:hAnsi="宋体" w:eastAsia="宋体" w:cs="宋体"/>
          <w:color w:val="auto"/>
          <w:sz w:val="21"/>
          <w:highlight w:val="none"/>
        </w:rPr>
      </w:pPr>
    </w:p>
    <w:p w14:paraId="4549B660">
      <w:pPr>
        <w:keepNext w:val="0"/>
        <w:keepLines w:val="0"/>
        <w:pageBreakBefore w:val="0"/>
        <w:wordWrap/>
        <w:overflowPunct/>
        <w:topLinePunct w:val="0"/>
        <w:bidi w:val="0"/>
        <w:spacing w:line="240" w:lineRule="auto"/>
        <w:rPr>
          <w:rFonts w:hint="eastAsia" w:ascii="宋体" w:hAnsi="宋体" w:eastAsia="宋体" w:cs="宋体"/>
          <w:color w:val="auto"/>
          <w:sz w:val="21"/>
          <w:highlight w:val="none"/>
        </w:rPr>
      </w:pPr>
    </w:p>
    <w:p w14:paraId="19E54506">
      <w:pPr>
        <w:keepNext w:val="0"/>
        <w:keepLines w:val="0"/>
        <w:pageBreakBefore w:val="0"/>
        <w:wordWrap/>
        <w:overflowPunct/>
        <w:topLinePunct w:val="0"/>
        <w:bidi w:val="0"/>
        <w:spacing w:line="240" w:lineRule="auto"/>
        <w:rPr>
          <w:rFonts w:hint="eastAsia" w:ascii="宋体" w:hAnsi="宋体" w:eastAsia="宋体" w:cs="宋体"/>
          <w:color w:val="auto"/>
          <w:sz w:val="21"/>
          <w:highlight w:val="none"/>
        </w:rPr>
      </w:pPr>
    </w:p>
    <w:p w14:paraId="3827CA24">
      <w:pPr>
        <w:keepNext w:val="0"/>
        <w:keepLines w:val="0"/>
        <w:pageBreakBefore w:val="0"/>
        <w:wordWrap/>
        <w:overflowPunct/>
        <w:topLinePunct w:val="0"/>
        <w:bidi w:val="0"/>
        <w:spacing w:line="240" w:lineRule="auto"/>
        <w:rPr>
          <w:rFonts w:hint="eastAsia" w:ascii="宋体" w:hAnsi="宋体" w:eastAsia="宋体" w:cs="宋体"/>
          <w:color w:val="auto"/>
          <w:sz w:val="21"/>
          <w:highlight w:val="none"/>
        </w:rPr>
      </w:pPr>
    </w:p>
    <w:p w14:paraId="05A453F6">
      <w:pPr>
        <w:keepNext w:val="0"/>
        <w:keepLines w:val="0"/>
        <w:pageBreakBefore w:val="0"/>
        <w:wordWrap/>
        <w:overflowPunct/>
        <w:topLinePunct w:val="0"/>
        <w:bidi w:val="0"/>
        <w:spacing w:line="240" w:lineRule="auto"/>
        <w:rPr>
          <w:rFonts w:hint="eastAsia" w:ascii="宋体" w:hAnsi="宋体" w:eastAsia="宋体" w:cs="宋体"/>
          <w:color w:val="auto"/>
          <w:sz w:val="21"/>
          <w:highlight w:val="none"/>
        </w:rPr>
      </w:pPr>
    </w:p>
    <w:p w14:paraId="0670C1BC">
      <w:pPr>
        <w:keepNext w:val="0"/>
        <w:keepLines w:val="0"/>
        <w:pageBreakBefore w:val="0"/>
        <w:wordWrap/>
        <w:overflowPunct/>
        <w:topLinePunct w:val="0"/>
        <w:bidi w:val="0"/>
        <w:spacing w:line="240" w:lineRule="auto"/>
        <w:rPr>
          <w:rFonts w:hint="eastAsia" w:ascii="宋体" w:hAnsi="宋体" w:eastAsia="宋体" w:cs="宋体"/>
          <w:color w:val="auto"/>
          <w:sz w:val="21"/>
          <w:highlight w:val="none"/>
        </w:rPr>
      </w:pPr>
    </w:p>
    <w:p w14:paraId="15721E1D">
      <w:pPr>
        <w:keepNext w:val="0"/>
        <w:keepLines w:val="0"/>
        <w:pageBreakBefore w:val="0"/>
        <w:wordWrap/>
        <w:overflowPunct/>
        <w:topLinePunct w:val="0"/>
        <w:bidi w:val="0"/>
        <w:spacing w:line="240" w:lineRule="auto"/>
        <w:rPr>
          <w:rFonts w:hint="eastAsia" w:ascii="宋体" w:hAnsi="宋体" w:eastAsia="宋体" w:cs="宋体"/>
          <w:color w:val="auto"/>
          <w:sz w:val="21"/>
          <w:highlight w:val="none"/>
        </w:rPr>
      </w:pPr>
    </w:p>
    <w:p w14:paraId="7228A183">
      <w:pPr>
        <w:keepNext w:val="0"/>
        <w:keepLines w:val="0"/>
        <w:pageBreakBefore w:val="0"/>
        <w:wordWrap/>
        <w:overflowPunct/>
        <w:topLinePunct w:val="0"/>
        <w:bidi w:val="0"/>
        <w:spacing w:line="240" w:lineRule="auto"/>
        <w:rPr>
          <w:rFonts w:hint="eastAsia" w:ascii="宋体" w:hAnsi="宋体" w:eastAsia="宋体" w:cs="宋体"/>
          <w:color w:val="auto"/>
          <w:sz w:val="21"/>
          <w:highlight w:val="none"/>
        </w:rPr>
      </w:pPr>
    </w:p>
    <w:p w14:paraId="2D99D818">
      <w:pPr>
        <w:keepNext w:val="0"/>
        <w:keepLines w:val="0"/>
        <w:pageBreakBefore w:val="0"/>
        <w:wordWrap/>
        <w:overflowPunct/>
        <w:topLinePunct w:val="0"/>
        <w:bidi w:val="0"/>
        <w:spacing w:before="101" w:line="240" w:lineRule="auto"/>
        <w:ind w:left="121"/>
        <w:rPr>
          <w:rFonts w:hint="eastAsia" w:ascii="宋体" w:hAnsi="宋体" w:eastAsia="宋体" w:cs="宋体"/>
          <w:color w:val="auto"/>
          <w:sz w:val="31"/>
          <w:szCs w:val="31"/>
          <w:highlight w:val="none"/>
        </w:rPr>
      </w:pPr>
      <w:r>
        <w:rPr>
          <w:rFonts w:hint="eastAsia" w:ascii="宋体" w:hAnsi="宋体" w:eastAsia="宋体" w:cs="宋体"/>
          <w:b/>
          <w:bCs/>
          <w:color w:val="auto"/>
          <w:spacing w:val="4"/>
          <w:sz w:val="31"/>
          <w:szCs w:val="31"/>
          <w:highlight w:val="none"/>
        </w:rPr>
        <w:t>合同名称：</w:t>
      </w:r>
      <w:r>
        <w:rPr>
          <w:rFonts w:hint="eastAsia" w:ascii="宋体" w:hAnsi="宋体" w:eastAsia="宋体" w:cs="宋体"/>
          <w:b/>
          <w:bCs/>
          <w:color w:val="auto"/>
          <w:spacing w:val="4"/>
          <w:sz w:val="31"/>
          <w:szCs w:val="31"/>
          <w:highlight w:val="none"/>
          <w:lang w:val="en-US" w:eastAsia="zh-CN"/>
        </w:rPr>
        <w:t>梧州市2026年用人单位招聘活动服务项目</w:t>
      </w:r>
    </w:p>
    <w:p w14:paraId="715082A9">
      <w:pPr>
        <w:keepNext w:val="0"/>
        <w:keepLines w:val="0"/>
        <w:pageBreakBefore w:val="0"/>
        <w:wordWrap/>
        <w:overflowPunct/>
        <w:topLinePunct w:val="0"/>
        <w:bidi w:val="0"/>
        <w:spacing w:before="247" w:line="240" w:lineRule="auto"/>
        <w:ind w:left="121"/>
        <w:rPr>
          <w:rFonts w:hint="eastAsia" w:ascii="宋体" w:hAnsi="宋体" w:eastAsia="宋体" w:cs="宋体"/>
          <w:color w:val="auto"/>
          <w:sz w:val="31"/>
          <w:szCs w:val="31"/>
          <w:highlight w:val="none"/>
        </w:rPr>
      </w:pPr>
      <w:r>
        <w:rPr>
          <w:rFonts w:hint="eastAsia" w:ascii="宋体" w:hAnsi="宋体" w:eastAsia="宋体" w:cs="宋体"/>
          <w:b/>
          <w:bCs/>
          <w:color w:val="auto"/>
          <w:spacing w:val="2"/>
          <w:sz w:val="31"/>
          <w:szCs w:val="31"/>
          <w:highlight w:val="none"/>
        </w:rPr>
        <w:t>合同编号：</w:t>
      </w:r>
    </w:p>
    <w:p w14:paraId="19E57FBA">
      <w:pPr>
        <w:keepNext w:val="0"/>
        <w:keepLines w:val="0"/>
        <w:pageBreakBefore w:val="0"/>
        <w:wordWrap/>
        <w:overflowPunct/>
        <w:topLinePunct w:val="0"/>
        <w:bidi w:val="0"/>
        <w:spacing w:before="246" w:line="240" w:lineRule="auto"/>
        <w:ind w:left="118"/>
        <w:rPr>
          <w:rFonts w:hint="eastAsia" w:ascii="宋体" w:hAnsi="宋体" w:eastAsia="宋体" w:cs="宋体"/>
          <w:color w:val="auto"/>
          <w:sz w:val="31"/>
          <w:szCs w:val="31"/>
          <w:highlight w:val="none"/>
        </w:rPr>
      </w:pPr>
      <w:r>
        <w:rPr>
          <w:rFonts w:hint="eastAsia" w:ascii="宋体" w:hAnsi="宋体" w:eastAsia="宋体" w:cs="宋体"/>
          <w:b/>
          <w:bCs/>
          <w:color w:val="auto"/>
          <w:spacing w:val="5"/>
          <w:sz w:val="31"/>
          <w:szCs w:val="31"/>
          <w:highlight w:val="none"/>
        </w:rPr>
        <w:t>采购人（甲方</w:t>
      </w:r>
      <w:r>
        <w:rPr>
          <w:rFonts w:hint="eastAsia" w:ascii="宋体" w:hAnsi="宋体" w:eastAsia="宋体" w:cs="宋体"/>
          <w:b/>
          <w:bCs/>
          <w:color w:val="auto"/>
          <w:spacing w:val="-2"/>
          <w:sz w:val="31"/>
          <w:szCs w:val="31"/>
          <w:highlight w:val="none"/>
        </w:rPr>
        <w:t>）：</w:t>
      </w:r>
    </w:p>
    <w:p w14:paraId="7D94AEDE">
      <w:pPr>
        <w:keepNext w:val="0"/>
        <w:keepLines w:val="0"/>
        <w:pageBreakBefore w:val="0"/>
        <w:wordWrap/>
        <w:overflowPunct/>
        <w:topLinePunct w:val="0"/>
        <w:bidi w:val="0"/>
        <w:spacing w:before="247" w:line="240" w:lineRule="auto"/>
        <w:ind w:left="122"/>
        <w:rPr>
          <w:rFonts w:hint="eastAsia" w:ascii="宋体" w:hAnsi="宋体" w:eastAsia="宋体" w:cs="宋体"/>
          <w:color w:val="auto"/>
          <w:sz w:val="31"/>
          <w:szCs w:val="31"/>
          <w:highlight w:val="none"/>
        </w:rPr>
      </w:pPr>
      <w:r>
        <w:rPr>
          <w:rFonts w:hint="eastAsia" w:ascii="宋体" w:hAnsi="宋体" w:eastAsia="宋体" w:cs="宋体"/>
          <w:b/>
          <w:bCs/>
          <w:color w:val="auto"/>
          <w:spacing w:val="5"/>
          <w:sz w:val="31"/>
          <w:szCs w:val="31"/>
          <w:highlight w:val="none"/>
          <w:lang w:val="en-US" w:eastAsia="zh-CN"/>
        </w:rPr>
        <w:t>中标</w:t>
      </w:r>
      <w:r>
        <w:rPr>
          <w:rFonts w:hint="eastAsia" w:ascii="宋体" w:hAnsi="宋体" w:eastAsia="宋体" w:cs="宋体"/>
          <w:b/>
          <w:bCs/>
          <w:color w:val="auto"/>
          <w:spacing w:val="5"/>
          <w:sz w:val="31"/>
          <w:szCs w:val="31"/>
          <w:highlight w:val="none"/>
        </w:rPr>
        <w:t>供应商（乙方</w:t>
      </w:r>
      <w:r>
        <w:rPr>
          <w:rFonts w:hint="eastAsia" w:ascii="宋体" w:hAnsi="宋体" w:eastAsia="宋体" w:cs="宋体"/>
          <w:b/>
          <w:bCs/>
          <w:color w:val="auto"/>
          <w:spacing w:val="-1"/>
          <w:sz w:val="31"/>
          <w:szCs w:val="31"/>
          <w:highlight w:val="none"/>
        </w:rPr>
        <w:t>）：</w:t>
      </w:r>
    </w:p>
    <w:p w14:paraId="018AC7CD">
      <w:pPr>
        <w:keepNext w:val="0"/>
        <w:keepLines w:val="0"/>
        <w:pageBreakBefore w:val="0"/>
        <w:wordWrap/>
        <w:overflowPunct/>
        <w:topLinePunct w:val="0"/>
        <w:bidi w:val="0"/>
        <w:spacing w:before="248" w:line="240" w:lineRule="auto"/>
        <w:ind w:left="120"/>
        <w:rPr>
          <w:rFonts w:hint="eastAsia" w:ascii="宋体" w:hAnsi="宋体" w:eastAsia="宋体" w:cs="宋体"/>
          <w:color w:val="auto"/>
          <w:sz w:val="31"/>
          <w:szCs w:val="31"/>
          <w:highlight w:val="none"/>
        </w:rPr>
      </w:pPr>
      <w:r>
        <w:rPr>
          <w:rFonts w:hint="eastAsia" w:ascii="宋体" w:hAnsi="宋体" w:eastAsia="宋体" w:cs="宋体"/>
          <w:b/>
          <w:bCs/>
          <w:color w:val="auto"/>
          <w:spacing w:val="3"/>
          <w:sz w:val="31"/>
          <w:szCs w:val="31"/>
          <w:highlight w:val="none"/>
        </w:rPr>
        <w:t>签订地点：</w:t>
      </w:r>
    </w:p>
    <w:p w14:paraId="0789C174">
      <w:pPr>
        <w:pStyle w:val="17"/>
        <w:keepNext w:val="0"/>
        <w:keepLines w:val="0"/>
        <w:pageBreakBefore w:val="0"/>
        <w:wordWrap/>
        <w:overflowPunct/>
        <w:topLinePunct w:val="0"/>
        <w:bidi w:val="0"/>
        <w:spacing w:line="240" w:lineRule="auto"/>
        <w:rPr>
          <w:rFonts w:hint="eastAsia" w:ascii="宋体" w:hAnsi="宋体" w:eastAsia="宋体" w:cs="宋体"/>
          <w:color w:val="auto"/>
          <w:highlight w:val="none"/>
        </w:rPr>
      </w:pPr>
      <w:r>
        <w:rPr>
          <w:rFonts w:hint="eastAsia" w:ascii="宋体" w:hAnsi="宋体" w:eastAsia="宋体" w:cs="宋体"/>
          <w:b/>
          <w:bCs/>
          <w:color w:val="auto"/>
          <w:sz w:val="31"/>
          <w:szCs w:val="31"/>
          <w:highlight w:val="none"/>
        </w:rPr>
        <w:t>签订日期：</w:t>
      </w:r>
      <w:r>
        <w:rPr>
          <w:rFonts w:hint="eastAsia" w:ascii="宋体" w:hAnsi="宋体" w:eastAsia="宋体" w:cs="宋体"/>
          <w:color w:val="auto"/>
          <w:spacing w:val="7"/>
          <w:sz w:val="31"/>
          <w:szCs w:val="31"/>
          <w:highlight w:val="none"/>
          <w:u w:val="single" w:color="auto"/>
        </w:rPr>
        <w:t xml:space="preserve">        </w:t>
      </w:r>
      <w:r>
        <w:rPr>
          <w:rFonts w:hint="eastAsia" w:ascii="宋体" w:hAnsi="宋体" w:eastAsia="宋体" w:cs="宋体"/>
          <w:b/>
          <w:bCs/>
          <w:color w:val="auto"/>
          <w:sz w:val="31"/>
          <w:szCs w:val="31"/>
          <w:highlight w:val="none"/>
          <w:u w:val="single" w:color="auto"/>
        </w:rPr>
        <w:t>年</w:t>
      </w:r>
      <w:r>
        <w:rPr>
          <w:rFonts w:hint="eastAsia" w:ascii="宋体" w:hAnsi="宋体" w:eastAsia="宋体" w:cs="宋体"/>
          <w:color w:val="auto"/>
          <w:spacing w:val="14"/>
          <w:sz w:val="31"/>
          <w:szCs w:val="31"/>
          <w:highlight w:val="none"/>
          <w:u w:val="single" w:color="auto"/>
        </w:rPr>
        <w:t xml:space="preserve">   </w:t>
      </w:r>
      <w:r>
        <w:rPr>
          <w:rFonts w:hint="eastAsia" w:ascii="宋体" w:hAnsi="宋体" w:eastAsia="宋体" w:cs="宋体"/>
          <w:b/>
          <w:bCs/>
          <w:color w:val="auto"/>
          <w:sz w:val="31"/>
          <w:szCs w:val="31"/>
          <w:highlight w:val="none"/>
          <w:u w:val="single" w:color="auto"/>
        </w:rPr>
        <w:t>月</w:t>
      </w:r>
      <w:r>
        <w:rPr>
          <w:rFonts w:hint="eastAsia" w:ascii="宋体" w:hAnsi="宋体" w:eastAsia="宋体" w:cs="宋体"/>
          <w:color w:val="auto"/>
          <w:spacing w:val="29"/>
          <w:sz w:val="31"/>
          <w:szCs w:val="31"/>
          <w:highlight w:val="none"/>
          <w:u w:val="single" w:color="auto"/>
        </w:rPr>
        <w:t xml:space="preserve">   </w:t>
      </w:r>
      <w:r>
        <w:rPr>
          <w:rFonts w:hint="eastAsia" w:ascii="宋体" w:hAnsi="宋体" w:eastAsia="宋体" w:cs="宋体"/>
          <w:b/>
          <w:bCs/>
          <w:color w:val="auto"/>
          <w:sz w:val="31"/>
          <w:szCs w:val="31"/>
          <w:highlight w:val="none"/>
          <w:u w:val="single" w:color="auto"/>
        </w:rPr>
        <w:t>日</w:t>
      </w:r>
    </w:p>
    <w:p w14:paraId="490DC0FE">
      <w:pPr>
        <w:keepNext w:val="0"/>
        <w:keepLines w:val="0"/>
        <w:pageBreakBefore w:val="0"/>
        <w:wordWrap/>
        <w:overflowPunct/>
        <w:topLinePunct w:val="0"/>
        <w:bidi w:val="0"/>
        <w:spacing w:line="240" w:lineRule="auto"/>
        <w:rPr>
          <w:rFonts w:hint="eastAsia" w:ascii="宋体" w:hAnsi="宋体" w:eastAsia="宋体" w:cs="宋体"/>
          <w:color w:val="auto"/>
          <w:highlight w:val="none"/>
        </w:rPr>
        <w:sectPr>
          <w:footerReference r:id="rId7" w:type="default"/>
          <w:pgSz w:w="11906" w:h="16839"/>
          <w:pgMar w:top="1431" w:right="923" w:bottom="1156" w:left="1687" w:header="0" w:footer="994" w:gutter="0"/>
          <w:pgBorders>
            <w:top w:val="none" w:sz="0" w:space="0"/>
            <w:left w:val="none" w:sz="0" w:space="0"/>
            <w:bottom w:val="none" w:sz="0" w:space="0"/>
            <w:right w:val="none" w:sz="0" w:space="0"/>
          </w:pgBorders>
          <w:pgNumType w:fmt="decimal"/>
          <w:cols w:space="720" w:num="1"/>
        </w:sectPr>
      </w:pPr>
    </w:p>
    <w:p w14:paraId="214E55AF">
      <w:pPr>
        <w:keepNext w:val="0"/>
        <w:keepLines w:val="0"/>
        <w:pageBreakBefore w:val="0"/>
        <w:wordWrap/>
        <w:overflowPunct/>
        <w:topLinePunct w:val="0"/>
        <w:bidi w:val="0"/>
        <w:spacing w:before="78" w:line="360" w:lineRule="auto"/>
        <w:ind w:left="392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政府采购合同</w:t>
      </w:r>
    </w:p>
    <w:p w14:paraId="3E6A68A4">
      <w:pPr>
        <w:keepNext w:val="0"/>
        <w:keepLines w:val="0"/>
        <w:pageBreakBefore w:val="0"/>
        <w:wordWrap/>
        <w:overflowPunct/>
        <w:topLinePunct w:val="0"/>
        <w:bidi w:val="0"/>
        <w:spacing w:line="360" w:lineRule="auto"/>
        <w:rPr>
          <w:rFonts w:hint="eastAsia" w:ascii="宋体" w:hAnsi="宋体" w:eastAsia="宋体" w:cs="宋体"/>
          <w:color w:val="auto"/>
          <w:sz w:val="21"/>
          <w:highlight w:val="none"/>
        </w:rPr>
      </w:pPr>
    </w:p>
    <w:p w14:paraId="02A4B2A5">
      <w:pPr>
        <w:keepNext w:val="0"/>
        <w:keepLines w:val="0"/>
        <w:pageBreakBefore w:val="0"/>
        <w:wordWrap/>
        <w:overflowPunct/>
        <w:topLinePunct w:val="0"/>
        <w:bidi w:val="0"/>
        <w:spacing w:before="78" w:line="360"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合同名称（项目名称</w:t>
      </w:r>
      <w:r>
        <w:rPr>
          <w:rFonts w:hint="eastAsia" w:ascii="宋体" w:hAnsi="宋体" w:eastAsia="宋体" w:cs="宋体"/>
          <w:color w:val="auto"/>
          <w:spacing w:val="3"/>
          <w:sz w:val="24"/>
          <w:szCs w:val="24"/>
          <w:highlight w:val="none"/>
        </w:rPr>
        <w:t>）：</w:t>
      </w:r>
    </w:p>
    <w:p w14:paraId="77C10FD8">
      <w:pPr>
        <w:keepNext w:val="0"/>
        <w:keepLines w:val="0"/>
        <w:pageBreakBefore w:val="0"/>
        <w:wordWrap/>
        <w:overflowPunct/>
        <w:topLinePunct w:val="0"/>
        <w:bidi w:val="0"/>
        <w:spacing w:before="112" w:line="360"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合同编号（项目编号</w:t>
      </w:r>
      <w:r>
        <w:rPr>
          <w:rFonts w:hint="eastAsia" w:ascii="宋体" w:hAnsi="宋体" w:eastAsia="宋体" w:cs="宋体"/>
          <w:color w:val="auto"/>
          <w:spacing w:val="4"/>
          <w:sz w:val="24"/>
          <w:szCs w:val="24"/>
          <w:highlight w:val="none"/>
        </w:rPr>
        <w:t>）：</w:t>
      </w:r>
    </w:p>
    <w:p w14:paraId="7DA23EC0">
      <w:pPr>
        <w:keepNext w:val="0"/>
        <w:keepLines w:val="0"/>
        <w:pageBreakBefore w:val="0"/>
        <w:wordWrap/>
        <w:overflowPunct/>
        <w:topLinePunct w:val="0"/>
        <w:bidi w:val="0"/>
        <w:spacing w:before="115" w:line="360"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采  购</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3"/>
          <w:sz w:val="24"/>
          <w:szCs w:val="24"/>
          <w:highlight w:val="none"/>
        </w:rPr>
        <w:t>人（甲</w:t>
      </w:r>
      <w:r>
        <w:rPr>
          <w:rFonts w:hint="eastAsia" w:ascii="宋体" w:hAnsi="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方</w:t>
      </w:r>
      <w:r>
        <w:rPr>
          <w:rFonts w:hint="eastAsia" w:ascii="宋体" w:hAnsi="宋体" w:eastAsia="宋体" w:cs="宋体"/>
          <w:color w:val="auto"/>
          <w:spacing w:val="1"/>
          <w:sz w:val="24"/>
          <w:szCs w:val="24"/>
          <w:highlight w:val="none"/>
        </w:rPr>
        <w:t>）：</w:t>
      </w:r>
    </w:p>
    <w:p w14:paraId="340DB3FA">
      <w:pPr>
        <w:keepNext w:val="0"/>
        <w:keepLines w:val="0"/>
        <w:pageBreakBefore w:val="0"/>
        <w:wordWrap/>
        <w:overflowPunct/>
        <w:topLinePunct w:val="0"/>
        <w:bidi w:val="0"/>
        <w:spacing w:before="116" w:line="360" w:lineRule="auto"/>
        <w:ind w:left="119"/>
        <w:rPr>
          <w:rFonts w:hint="eastAsia" w:ascii="宋体" w:hAnsi="宋体" w:eastAsia="宋体" w:cs="宋体"/>
          <w:color w:val="auto"/>
          <w:sz w:val="21"/>
          <w:highlight w:val="none"/>
        </w:rPr>
      </w:pPr>
      <w:r>
        <w:rPr>
          <w:rFonts w:hint="eastAsia" w:ascii="宋体" w:hAnsi="宋体" w:eastAsia="宋体" w:cs="宋体"/>
          <w:color w:val="auto"/>
          <w:spacing w:val="-2"/>
          <w:sz w:val="24"/>
          <w:szCs w:val="24"/>
          <w:highlight w:val="none"/>
          <w:lang w:val="en-US" w:eastAsia="zh-CN"/>
        </w:rPr>
        <w:t>中标</w:t>
      </w:r>
      <w:r>
        <w:rPr>
          <w:rFonts w:hint="eastAsia" w:ascii="宋体" w:hAnsi="宋体" w:eastAsia="宋体" w:cs="宋体"/>
          <w:color w:val="auto"/>
          <w:spacing w:val="-2"/>
          <w:sz w:val="24"/>
          <w:szCs w:val="24"/>
          <w:highlight w:val="none"/>
        </w:rPr>
        <w:t>供应商（乙</w:t>
      </w:r>
      <w:r>
        <w:rPr>
          <w:rFonts w:hint="eastAsia" w:ascii="宋体" w:hAnsi="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方</w:t>
      </w:r>
      <w:r>
        <w:rPr>
          <w:rFonts w:hint="eastAsia" w:ascii="宋体" w:hAnsi="宋体" w:eastAsia="宋体" w:cs="宋体"/>
          <w:color w:val="auto"/>
          <w:spacing w:val="1"/>
          <w:sz w:val="24"/>
          <w:szCs w:val="24"/>
          <w:highlight w:val="none"/>
        </w:rPr>
        <w:t>）：</w:t>
      </w:r>
    </w:p>
    <w:p w14:paraId="389FA18B">
      <w:pPr>
        <w:keepNext w:val="0"/>
        <w:keepLines w:val="0"/>
        <w:pageBreakBefore w:val="0"/>
        <w:wordWrap/>
        <w:overflowPunct/>
        <w:topLinePunct w:val="0"/>
        <w:bidi w:val="0"/>
        <w:spacing w:before="78" w:line="360" w:lineRule="auto"/>
        <w:ind w:left="119" w:right="107" w:firstLine="47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根据公开招标的结果，甲方确定乙方为项目的服务单位。为了保护甲乙双方合法权益，根据《中华人民共和国民法典》、《中华人民共和国政府采购法》等法律、法规规</w:t>
      </w:r>
      <w:r>
        <w:rPr>
          <w:rFonts w:hint="eastAsia" w:ascii="宋体" w:hAnsi="宋体" w:eastAsia="宋体" w:cs="宋体"/>
          <w:color w:val="auto"/>
          <w:sz w:val="24"/>
          <w:szCs w:val="24"/>
          <w:highlight w:val="none"/>
        </w:rPr>
        <w:t>定，按照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规定条款和乙方</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文件及其</w:t>
      </w:r>
      <w:r>
        <w:rPr>
          <w:rFonts w:hint="eastAsia" w:ascii="宋体" w:hAnsi="宋体" w:eastAsia="宋体" w:cs="宋体"/>
          <w:color w:val="auto"/>
          <w:spacing w:val="-1"/>
          <w:sz w:val="24"/>
          <w:szCs w:val="24"/>
          <w:highlight w:val="none"/>
        </w:rPr>
        <w:t>承诺，甲乙双方签订本合同。</w:t>
      </w:r>
    </w:p>
    <w:p w14:paraId="2A17A509">
      <w:pPr>
        <w:keepNext w:val="0"/>
        <w:keepLines w:val="0"/>
        <w:pageBreakBefore w:val="0"/>
        <w:numPr>
          <w:ilvl w:val="0"/>
          <w:numId w:val="6"/>
        </w:numPr>
        <w:wordWrap/>
        <w:overflowPunct/>
        <w:topLinePunct w:val="0"/>
        <w:bidi w:val="0"/>
        <w:spacing w:line="360" w:lineRule="auto"/>
        <w:ind w:firstLine="482" w:firstLineChars="20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合同标的和服务内容</w:t>
      </w:r>
    </w:p>
    <w:p w14:paraId="53D2F0D9">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1、项目一览表</w:t>
      </w:r>
    </w:p>
    <w:tbl>
      <w:tblPr>
        <w:tblStyle w:val="45"/>
        <w:tblpPr w:leftFromText="180" w:rightFromText="180" w:vertAnchor="text" w:horzAnchor="page" w:tblpXSpec="center" w:tblpY="504"/>
        <w:tblOverlap w:val="never"/>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755"/>
        <w:gridCol w:w="3000"/>
        <w:gridCol w:w="2145"/>
        <w:gridCol w:w="1138"/>
        <w:gridCol w:w="1465"/>
      </w:tblGrid>
      <w:tr w14:paraId="22A9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0114A5C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DF2CDCC">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就业活</w:t>
            </w:r>
          </w:p>
          <w:p w14:paraId="54F201A9">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动形式</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12E330A">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项目内容</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1D37B34F">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备注</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5DB88CD">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数量及单位</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7D5A2C5">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中标价</w:t>
            </w:r>
            <w:r>
              <w:rPr>
                <w:rFonts w:hint="eastAsia" w:ascii="宋体" w:hAnsi="宋体" w:eastAsia="宋体" w:cs="宋体"/>
                <w:b/>
                <w:bCs/>
                <w:color w:val="auto"/>
                <w:sz w:val="24"/>
                <w:highlight w:val="none"/>
                <w:lang w:val="en-US" w:eastAsia="zh-CN"/>
              </w:rPr>
              <w:t>（元）</w:t>
            </w:r>
          </w:p>
        </w:tc>
      </w:tr>
      <w:tr w14:paraId="4DB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65" w:type="dxa"/>
            <w:tcBorders>
              <w:top w:val="single" w:color="auto" w:sz="4" w:space="0"/>
              <w:left w:val="single" w:color="auto" w:sz="4" w:space="0"/>
              <w:right w:val="single" w:color="auto" w:sz="4" w:space="0"/>
            </w:tcBorders>
            <w:noWrap w:val="0"/>
            <w:vAlign w:val="center"/>
          </w:tcPr>
          <w:p w14:paraId="3BF250C5">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1</w:t>
            </w:r>
          </w:p>
        </w:tc>
        <w:tc>
          <w:tcPr>
            <w:tcW w:w="1755" w:type="dxa"/>
            <w:tcBorders>
              <w:top w:val="single" w:color="auto" w:sz="4" w:space="0"/>
              <w:left w:val="single" w:color="auto" w:sz="4" w:space="0"/>
              <w:right w:val="single" w:color="auto" w:sz="4" w:space="0"/>
            </w:tcBorders>
            <w:noWrap w:val="0"/>
            <w:vAlign w:val="center"/>
          </w:tcPr>
          <w:p w14:paraId="32BFD8CD">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连续两天大型现场招聘会</w:t>
            </w:r>
          </w:p>
        </w:tc>
        <w:tc>
          <w:tcPr>
            <w:tcW w:w="3000" w:type="dxa"/>
            <w:tcBorders>
              <w:top w:val="single" w:color="auto" w:sz="4" w:space="0"/>
              <w:left w:val="single" w:color="auto" w:sz="4" w:space="0"/>
              <w:right w:val="single" w:color="auto" w:sz="4" w:space="0"/>
            </w:tcBorders>
            <w:noWrap w:val="0"/>
            <w:vAlign w:val="center"/>
          </w:tcPr>
          <w:p w14:paraId="53E18F22">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春风行动专项招聘活动（大型招聘活动）</w:t>
            </w:r>
          </w:p>
        </w:tc>
        <w:tc>
          <w:tcPr>
            <w:tcW w:w="2145" w:type="dxa"/>
            <w:tcBorders>
              <w:top w:val="single" w:color="auto" w:sz="4" w:space="0"/>
              <w:left w:val="single" w:color="auto" w:sz="4" w:space="0"/>
              <w:right w:val="single" w:color="auto" w:sz="4" w:space="0"/>
            </w:tcBorders>
            <w:noWrap w:val="0"/>
            <w:vAlign w:val="center"/>
          </w:tcPr>
          <w:p w14:paraId="2AF2A399">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大型招聘活动</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7BE2992">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1</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B66CA50">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r w14:paraId="5A70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565" w:type="dxa"/>
            <w:tcBorders>
              <w:top w:val="single" w:color="auto" w:sz="4" w:space="0"/>
              <w:left w:val="single" w:color="auto" w:sz="4" w:space="0"/>
              <w:right w:val="single" w:color="auto" w:sz="4" w:space="0"/>
            </w:tcBorders>
            <w:noWrap w:val="0"/>
            <w:vAlign w:val="center"/>
          </w:tcPr>
          <w:p w14:paraId="1DF7EB88">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2</w:t>
            </w:r>
          </w:p>
        </w:tc>
        <w:tc>
          <w:tcPr>
            <w:tcW w:w="1755" w:type="dxa"/>
            <w:tcBorders>
              <w:top w:val="single" w:color="auto" w:sz="4" w:space="0"/>
              <w:left w:val="single" w:color="auto" w:sz="4" w:space="0"/>
              <w:right w:val="single" w:color="auto" w:sz="4" w:space="0"/>
            </w:tcBorders>
            <w:noWrap w:val="0"/>
            <w:vAlign w:val="center"/>
          </w:tcPr>
          <w:p w14:paraId="3C66762C">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大型现场招聘会</w:t>
            </w:r>
          </w:p>
        </w:tc>
        <w:tc>
          <w:tcPr>
            <w:tcW w:w="3000" w:type="dxa"/>
            <w:tcBorders>
              <w:top w:val="single" w:color="auto" w:sz="4" w:space="0"/>
              <w:left w:val="single" w:color="auto" w:sz="4" w:space="0"/>
              <w:right w:val="single" w:color="auto" w:sz="4" w:space="0"/>
            </w:tcBorders>
            <w:noWrap w:val="0"/>
            <w:vAlign w:val="center"/>
          </w:tcPr>
          <w:p w14:paraId="5BAF6CD9">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就业援助</w:t>
            </w:r>
            <w:r>
              <w:rPr>
                <w:rFonts w:hint="eastAsia" w:ascii="宋体" w:hAnsi="宋体" w:cs="宋体"/>
                <w:snapToGrid w:val="0"/>
                <w:color w:val="auto"/>
                <w:spacing w:val="-2"/>
                <w:kern w:val="0"/>
                <w:sz w:val="24"/>
                <w:szCs w:val="24"/>
                <w:highlight w:val="none"/>
                <w:lang w:val="en-US" w:eastAsia="zh-CN" w:bidi="ar-SA"/>
              </w:rPr>
              <w:t>季</w:t>
            </w:r>
            <w:r>
              <w:rPr>
                <w:rFonts w:hint="eastAsia" w:ascii="宋体" w:hAnsi="宋体" w:eastAsia="宋体" w:cs="宋体"/>
                <w:snapToGrid w:val="0"/>
                <w:color w:val="auto"/>
                <w:spacing w:val="-2"/>
                <w:kern w:val="0"/>
                <w:sz w:val="24"/>
                <w:szCs w:val="24"/>
                <w:highlight w:val="none"/>
                <w:lang w:val="en-US" w:eastAsia="zh-CN" w:bidi="ar-SA"/>
              </w:rPr>
              <w:t>、民营用人单位服务月、金秋招聘月等专项招聘活动（大型招聘活动）</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02C3834A">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大型招聘活动</w:t>
            </w:r>
          </w:p>
        </w:tc>
        <w:tc>
          <w:tcPr>
            <w:tcW w:w="1138" w:type="dxa"/>
            <w:tcBorders>
              <w:top w:val="single" w:color="auto" w:sz="4" w:space="0"/>
              <w:left w:val="single" w:color="auto" w:sz="4" w:space="0"/>
              <w:right w:val="single" w:color="auto" w:sz="4" w:space="0"/>
            </w:tcBorders>
            <w:noWrap w:val="0"/>
            <w:vAlign w:val="center"/>
          </w:tcPr>
          <w:p w14:paraId="55B858B3">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3</w:t>
            </w:r>
          </w:p>
        </w:tc>
        <w:tc>
          <w:tcPr>
            <w:tcW w:w="1465" w:type="dxa"/>
            <w:tcBorders>
              <w:top w:val="single" w:color="auto" w:sz="4" w:space="0"/>
              <w:left w:val="single" w:color="auto" w:sz="4" w:space="0"/>
              <w:right w:val="single" w:color="auto" w:sz="4" w:space="0"/>
            </w:tcBorders>
            <w:noWrap w:val="0"/>
            <w:vAlign w:val="center"/>
          </w:tcPr>
          <w:p w14:paraId="3895A1CA">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r w14:paraId="0B65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565" w:type="dxa"/>
            <w:vMerge w:val="restart"/>
            <w:tcBorders>
              <w:top w:val="single" w:color="auto" w:sz="4" w:space="0"/>
              <w:left w:val="single" w:color="auto" w:sz="4" w:space="0"/>
              <w:right w:val="single" w:color="auto" w:sz="4" w:space="0"/>
            </w:tcBorders>
            <w:noWrap w:val="0"/>
            <w:vAlign w:val="center"/>
          </w:tcPr>
          <w:p w14:paraId="11E68D05">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3</w:t>
            </w:r>
          </w:p>
        </w:tc>
        <w:tc>
          <w:tcPr>
            <w:tcW w:w="1755" w:type="dxa"/>
            <w:vMerge w:val="restart"/>
            <w:tcBorders>
              <w:top w:val="single" w:color="auto" w:sz="4" w:space="0"/>
              <w:left w:val="single" w:color="auto" w:sz="4" w:space="0"/>
              <w:right w:val="single" w:color="auto" w:sz="4" w:space="0"/>
            </w:tcBorders>
            <w:noWrap w:val="0"/>
            <w:vAlign w:val="center"/>
          </w:tcPr>
          <w:p w14:paraId="2D5CBAB6">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市内现场招聘会</w:t>
            </w:r>
          </w:p>
        </w:tc>
        <w:tc>
          <w:tcPr>
            <w:tcW w:w="3000" w:type="dxa"/>
            <w:tcBorders>
              <w:top w:val="single" w:color="auto" w:sz="4" w:space="0"/>
              <w:left w:val="single" w:color="auto" w:sz="4" w:space="0"/>
              <w:right w:val="single" w:color="auto" w:sz="4" w:space="0"/>
            </w:tcBorders>
            <w:noWrap w:val="0"/>
            <w:vAlign w:val="center"/>
          </w:tcPr>
          <w:p w14:paraId="71B795F4">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组织开展市内现场招聘会（中型招聘活动）</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5BF8FE30">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中型招聘活动</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F4B4E8C">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15</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7C1F184">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r w14:paraId="674C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65" w:type="dxa"/>
            <w:vMerge w:val="continue"/>
            <w:tcBorders>
              <w:left w:val="single" w:color="auto" w:sz="4" w:space="0"/>
              <w:bottom w:val="single" w:color="auto" w:sz="4" w:space="0"/>
              <w:right w:val="single" w:color="auto" w:sz="4" w:space="0"/>
            </w:tcBorders>
            <w:noWrap w:val="0"/>
            <w:vAlign w:val="center"/>
          </w:tcPr>
          <w:p w14:paraId="7AAF73F9">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c>
          <w:tcPr>
            <w:tcW w:w="1755" w:type="dxa"/>
            <w:vMerge w:val="continue"/>
            <w:tcBorders>
              <w:left w:val="single" w:color="auto" w:sz="4" w:space="0"/>
              <w:bottom w:val="single" w:color="auto" w:sz="4" w:space="0"/>
              <w:right w:val="single" w:color="auto" w:sz="4" w:space="0"/>
            </w:tcBorders>
            <w:noWrap w:val="0"/>
            <w:vAlign w:val="center"/>
          </w:tcPr>
          <w:p w14:paraId="578B4710">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46FF4BF">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组织开展乡镇、社区、人力资源市场等招聘会（小型招聘活动）</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3533798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小型招聘活动</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9723C6F">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30</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47C956CD">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r w14:paraId="3254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0DDD0DF4">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4</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93664A8">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市外招聘会</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37D9B25E">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组织用人单位赴外地参加现场招聘会</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14E66152">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cs="宋体"/>
                <w:color w:val="auto"/>
                <w:kern w:val="2"/>
                <w:sz w:val="24"/>
                <w:szCs w:val="24"/>
                <w:highlight w:val="none"/>
                <w:lang w:val="en-US" w:eastAsia="zh-CN" w:bidi="ar-SA"/>
              </w:rPr>
              <w:t>区内市外</w:t>
            </w:r>
            <w:r>
              <w:rPr>
                <w:rFonts w:hint="eastAsia" w:ascii="宋体" w:hAnsi="宋体" w:eastAsia="宋体" w:cs="宋体"/>
                <w:color w:val="auto"/>
                <w:kern w:val="2"/>
                <w:sz w:val="24"/>
                <w:szCs w:val="24"/>
                <w:highlight w:val="none"/>
                <w:lang w:val="en-US" w:eastAsia="zh-CN" w:bidi="ar-SA"/>
              </w:rPr>
              <w:t>招聘活动3场</w:t>
            </w:r>
            <w:r>
              <w:rPr>
                <w:rFonts w:hint="eastAsia" w:ascii="宋体" w:hAnsi="宋体" w:cs="宋体"/>
                <w:color w:val="auto"/>
                <w:kern w:val="2"/>
                <w:sz w:val="24"/>
                <w:szCs w:val="24"/>
                <w:highlight w:val="none"/>
                <w:lang w:val="en-US" w:eastAsia="zh-CN" w:bidi="ar-SA"/>
              </w:rPr>
              <w:t>或区外</w:t>
            </w:r>
            <w:r>
              <w:rPr>
                <w:rFonts w:hint="eastAsia" w:ascii="宋体" w:hAnsi="宋体" w:eastAsia="宋体" w:cs="宋体"/>
                <w:color w:val="auto"/>
                <w:kern w:val="2"/>
                <w:sz w:val="24"/>
                <w:szCs w:val="24"/>
                <w:highlight w:val="none"/>
                <w:lang w:val="en-US" w:eastAsia="zh-CN" w:bidi="ar-SA"/>
              </w:rPr>
              <w:t>招聘活动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场</w:t>
            </w:r>
            <w:r>
              <w:rPr>
                <w:rFonts w:hint="eastAsia" w:ascii="宋体" w:hAnsi="宋体" w:cs="宋体"/>
                <w:color w:val="auto"/>
                <w:kern w:val="2"/>
                <w:sz w:val="24"/>
                <w:szCs w:val="24"/>
                <w:highlight w:val="none"/>
                <w:lang w:val="en-US" w:eastAsia="zh-CN" w:bidi="ar-SA"/>
              </w:rPr>
              <w:t>。</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A70158D">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3</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D103112">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r w14:paraId="59C0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7065B9F2">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5</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5C5BC2D">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市内高校校园双选会</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4BC2208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组织用人单位在本地高校举办校园双选会。（大型招聘活动）</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56C0ED39">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大型招聘活动</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FC0D9A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8</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A74069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r w14:paraId="1103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383BB72E">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6</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00250A0">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市外高校双选会</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3B8A11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组织本地用人单位赴异地高校开展招聘活动。</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42A39A51">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1E88B14">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7</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5FA8AC1C">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r w14:paraId="7AE6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54B7CB88">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7</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F0238C9">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全区人才交流大会</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79884E02">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组织本地用人单位参加全区人才交流大会，并按会议活动的安排提供高层次人才引进配套服务。</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6A5DB899">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F985CF6">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2</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71E17593">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r w14:paraId="6F67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565" w:type="dxa"/>
            <w:vMerge w:val="restart"/>
            <w:tcBorders>
              <w:top w:val="single" w:color="auto" w:sz="4" w:space="0"/>
              <w:left w:val="single" w:color="auto" w:sz="4" w:space="0"/>
              <w:right w:val="single" w:color="auto" w:sz="4" w:space="0"/>
            </w:tcBorders>
            <w:noWrap w:val="0"/>
            <w:vAlign w:val="center"/>
          </w:tcPr>
          <w:p w14:paraId="15356963">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8</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4909355">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点对点送工</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07059303">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组织求职者赴企业开展点对点送工、访企、参观、交流、岗位对接活动。</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207A968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送工活动</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55CCC39">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cs="宋体"/>
                <w:snapToGrid w:val="0"/>
                <w:color w:val="auto"/>
                <w:spacing w:val="-2"/>
                <w:kern w:val="0"/>
                <w:sz w:val="24"/>
                <w:szCs w:val="24"/>
                <w:highlight w:val="none"/>
                <w:lang w:val="en-US" w:eastAsia="zh-CN" w:bidi="ar-SA"/>
              </w:rPr>
              <w:t>18</w:t>
            </w:r>
            <w:r>
              <w:rPr>
                <w:rFonts w:hint="eastAsia" w:ascii="宋体" w:hAnsi="宋体" w:eastAsia="宋体" w:cs="宋体"/>
                <w:snapToGrid w:val="0"/>
                <w:color w:val="auto"/>
                <w:spacing w:val="-2"/>
                <w:kern w:val="0"/>
                <w:sz w:val="24"/>
                <w:szCs w:val="24"/>
                <w:highlight w:val="none"/>
                <w:lang w:val="en-US" w:eastAsia="zh-CN" w:bidi="ar-SA"/>
              </w:rPr>
              <w:t>（车次）</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16328B83">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r w14:paraId="5B6A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5" w:type="dxa"/>
            <w:vMerge w:val="continue"/>
            <w:tcBorders>
              <w:left w:val="single" w:color="auto" w:sz="4" w:space="0"/>
              <w:right w:val="single" w:color="auto" w:sz="4" w:space="0"/>
            </w:tcBorders>
            <w:noWrap w:val="0"/>
            <w:vAlign w:val="center"/>
          </w:tcPr>
          <w:p w14:paraId="16B6F6AC">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color w:val="auto"/>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B033C64">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访企活动</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2E178F1">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组织高校毕业生赴本地企业开展访企探岗活动</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376D162F">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1FAD994">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40（车次）</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01BF1CC1">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r w14:paraId="5826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603" w:type="dxa"/>
            <w:gridSpan w:val="5"/>
            <w:tcBorders>
              <w:left w:val="single" w:color="auto" w:sz="4" w:space="0"/>
              <w:bottom w:val="single" w:color="auto" w:sz="4" w:space="0"/>
              <w:right w:val="single" w:color="auto" w:sz="4" w:space="0"/>
            </w:tcBorders>
            <w:noWrap w:val="0"/>
            <w:vAlign w:val="center"/>
          </w:tcPr>
          <w:p w14:paraId="31059D0A">
            <w:pPr>
              <w:keepNext w:val="0"/>
              <w:keepLines w:val="0"/>
              <w:pageBreakBefore w:val="0"/>
              <w:shd w:val="clear" w:color="auto" w:fill="auto"/>
              <w:kinsoku/>
              <w:wordWrap/>
              <w:overflowPunct/>
              <w:topLinePunct w:val="0"/>
              <w:autoSpaceDE/>
              <w:autoSpaceDN/>
              <w:bidi w:val="0"/>
              <w:spacing w:line="240" w:lineRule="auto"/>
              <w:jc w:val="right"/>
              <w:textAlignment w:val="auto"/>
              <w:rPr>
                <w:rFonts w:hint="default" w:ascii="宋体" w:hAnsi="宋体" w:eastAsia="宋体" w:cs="宋体"/>
                <w:snapToGrid w:val="0"/>
                <w:color w:val="auto"/>
                <w:spacing w:val="-2"/>
                <w:kern w:val="0"/>
                <w:sz w:val="24"/>
                <w:szCs w:val="24"/>
                <w:highlight w:val="none"/>
                <w:lang w:val="en-US" w:eastAsia="zh-CN" w:bidi="ar-SA"/>
              </w:rPr>
            </w:pPr>
            <w:r>
              <w:rPr>
                <w:rFonts w:hint="eastAsia" w:ascii="宋体" w:hAnsi="宋体" w:cs="宋体"/>
                <w:snapToGrid w:val="0"/>
                <w:color w:val="auto"/>
                <w:spacing w:val="-2"/>
                <w:kern w:val="0"/>
                <w:sz w:val="24"/>
                <w:szCs w:val="24"/>
                <w:highlight w:val="none"/>
                <w:lang w:val="en-US" w:eastAsia="zh-CN" w:bidi="ar-SA"/>
              </w:rPr>
              <w:t>合计（元）</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6C19D271">
            <w:pPr>
              <w:keepNext w:val="0"/>
              <w:keepLines w:val="0"/>
              <w:pageBreakBefore w:val="0"/>
              <w:shd w:val="clear" w:color="auto" w:fill="auto"/>
              <w:kinsoku/>
              <w:wordWrap/>
              <w:overflowPunct/>
              <w:topLinePunct w:val="0"/>
              <w:autoSpaceDE/>
              <w:autoSpaceDN/>
              <w:bidi w:val="0"/>
              <w:spacing w:line="240" w:lineRule="auto"/>
              <w:jc w:val="center"/>
              <w:textAlignment w:val="auto"/>
              <w:rPr>
                <w:rFonts w:hint="default" w:ascii="宋体" w:hAnsi="宋体" w:eastAsia="宋体" w:cs="宋体"/>
                <w:snapToGrid w:val="0"/>
                <w:color w:val="auto"/>
                <w:spacing w:val="-2"/>
                <w:kern w:val="0"/>
                <w:sz w:val="24"/>
                <w:szCs w:val="24"/>
                <w:highlight w:val="none"/>
                <w:lang w:val="en-US" w:eastAsia="zh-CN" w:bidi="ar-SA"/>
              </w:rPr>
            </w:pPr>
          </w:p>
        </w:tc>
      </w:tr>
    </w:tbl>
    <w:p w14:paraId="041FDC17">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合计金额包括但不限于满足本次应标全部采购需求所应提供的服务，以及伴随的货物和工程（如有）的价格；包含应标服务、货物、工程的成本、运输（含保险）、安装（如有）、调试、检验、技术服务、培训、税费等所有费用。如</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文件对其另有规定的，从其规定。</w:t>
      </w:r>
    </w:p>
    <w:p w14:paraId="34DF8738">
      <w:pPr>
        <w:keepNext w:val="0"/>
        <w:keepLines w:val="0"/>
        <w:pageBreakBefore w:val="0"/>
        <w:wordWrap/>
        <w:overflowPunct/>
        <w:topLinePunct w:val="0"/>
        <w:bidi w:val="0"/>
        <w:spacing w:line="360" w:lineRule="auto"/>
        <w:ind w:left="59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第二条</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质量保证</w:t>
      </w:r>
    </w:p>
    <w:p w14:paraId="0A1041C7">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必须严格按照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、采购人要求以及</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文件承诺提供服务，</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在提供服务过程中必须接受采购人的监督和建议，根据与采购人协商的意见进行调整。未经采购人允许，不得改变服务质量。否则将取消承接资格。</w:t>
      </w:r>
    </w:p>
    <w:p w14:paraId="6B041BBC">
      <w:pPr>
        <w:keepNext w:val="0"/>
        <w:keepLines w:val="0"/>
        <w:pageBreakBefore w:val="0"/>
        <w:wordWrap/>
        <w:overflowPunct/>
        <w:topLinePunct w:val="0"/>
        <w:bidi w:val="0"/>
        <w:spacing w:line="360" w:lineRule="auto"/>
        <w:ind w:left="59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第三条</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权利和义务</w:t>
      </w:r>
    </w:p>
    <w:p w14:paraId="63A28BEA">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1、乙方应保证所提供</w:t>
      </w:r>
      <w:r>
        <w:rPr>
          <w:rFonts w:hint="eastAsia" w:ascii="宋体" w:hAnsi="宋体" w:cs="宋体"/>
          <w:color w:val="auto"/>
          <w:sz w:val="24"/>
          <w:highlight w:val="none"/>
          <w:lang w:val="en-US" w:eastAsia="zh-CN"/>
        </w:rPr>
        <w:t>的全部</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（包括但不限于活动方案、宣传物料、场地布置内容等）</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策划、实施及后续</w:t>
      </w:r>
      <w:r>
        <w:rPr>
          <w:rFonts w:hint="eastAsia" w:ascii="宋体" w:hAnsi="宋体" w:eastAsia="宋体" w:cs="宋体"/>
          <w:color w:val="auto"/>
          <w:sz w:val="24"/>
          <w:highlight w:val="none"/>
        </w:rPr>
        <w:t>使用</w:t>
      </w:r>
      <w:r>
        <w:rPr>
          <w:rFonts w:hint="eastAsia" w:ascii="宋体" w:hAnsi="宋体" w:cs="宋体"/>
          <w:color w:val="auto"/>
          <w:sz w:val="24"/>
          <w:highlight w:val="none"/>
          <w:lang w:val="en-US" w:eastAsia="zh-CN"/>
        </w:rPr>
        <w:t>过程中</w:t>
      </w:r>
      <w:r>
        <w:rPr>
          <w:rFonts w:hint="eastAsia" w:ascii="宋体" w:hAnsi="宋体" w:eastAsia="宋体" w:cs="宋体"/>
          <w:color w:val="auto"/>
          <w:sz w:val="24"/>
          <w:highlight w:val="none"/>
        </w:rPr>
        <w:t>不会侵犯任何第三方的专利权、商标权、工业设计权等知识产权及其他合法权利，且所有权、处分权等没有受到任何限制。</w:t>
      </w:r>
    </w:p>
    <w:p w14:paraId="3F101A27">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6386EDA">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3、在合同</w:t>
      </w:r>
      <w:r>
        <w:rPr>
          <w:rFonts w:hint="eastAsia" w:ascii="宋体" w:hAnsi="宋体" w:eastAsia="宋体" w:cs="宋体"/>
          <w:color w:val="auto"/>
          <w:sz w:val="24"/>
          <w:highlight w:val="none"/>
          <w:lang w:val="en-US" w:eastAsia="zh-CN"/>
        </w:rPr>
        <w:t>履行过程中，因</w:t>
      </w:r>
      <w:r>
        <w:rPr>
          <w:rFonts w:hint="eastAsia" w:ascii="宋体" w:hAnsi="宋体" w:eastAsia="宋体" w:cs="宋体"/>
          <w:color w:val="auto"/>
          <w:sz w:val="24"/>
          <w:highlight w:val="none"/>
        </w:rPr>
        <w:t>乙方</w:t>
      </w:r>
      <w:r>
        <w:rPr>
          <w:rFonts w:hint="eastAsia" w:ascii="宋体" w:hAnsi="宋体" w:cs="宋体"/>
          <w:color w:val="auto"/>
          <w:sz w:val="24"/>
          <w:highlight w:val="none"/>
          <w:lang w:val="en-US" w:eastAsia="zh-CN"/>
        </w:rPr>
        <w:t>的任何行为（包括但不限于服务实施、人员管理、物料使用等）引发的任何</w:t>
      </w:r>
      <w:r>
        <w:rPr>
          <w:rFonts w:hint="eastAsia" w:ascii="宋体" w:hAnsi="宋体" w:eastAsia="宋体" w:cs="宋体"/>
          <w:color w:val="auto"/>
          <w:sz w:val="24"/>
          <w:highlight w:val="none"/>
        </w:rPr>
        <w:t>纠纷</w:t>
      </w:r>
      <w:r>
        <w:rPr>
          <w:rFonts w:hint="eastAsia" w:ascii="宋体" w:hAnsi="宋体" w:eastAsia="宋体" w:cs="宋体"/>
          <w:color w:val="auto"/>
          <w:sz w:val="24"/>
          <w:highlight w:val="none"/>
          <w:lang w:val="en-US" w:eastAsia="zh-CN"/>
        </w:rPr>
        <w:t>、索赔或诉求，均由乙方自行负责处理并承担全部责任，</w:t>
      </w:r>
      <w:r>
        <w:rPr>
          <w:rFonts w:hint="eastAsia" w:ascii="宋体" w:hAnsi="宋体" w:eastAsia="宋体" w:cs="宋体"/>
          <w:color w:val="auto"/>
          <w:sz w:val="24"/>
          <w:highlight w:val="none"/>
        </w:rPr>
        <w:t>概与甲方无关。</w:t>
      </w:r>
    </w:p>
    <w:p w14:paraId="1307B1ED">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12"/>
          <w:sz w:val="24"/>
          <w:szCs w:val="24"/>
          <w:highlight w:val="none"/>
          <w:lang w:val="en-US" w:eastAsia="zh-CN"/>
        </w:rPr>
        <w:t>乙方</w:t>
      </w:r>
      <w:r>
        <w:rPr>
          <w:rFonts w:hint="eastAsia" w:ascii="宋体" w:hAnsi="宋体" w:eastAsia="宋体" w:cs="宋体"/>
          <w:color w:val="auto"/>
          <w:sz w:val="24"/>
          <w:highlight w:val="none"/>
        </w:rPr>
        <w:t>收到该场活动费用20个工作日之内支付其他合作方相关费用，如不能按时支付，按违约处理。</w:t>
      </w:r>
    </w:p>
    <w:p w14:paraId="4472910C">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5、合同履行期间，</w:t>
      </w:r>
      <w:r>
        <w:rPr>
          <w:rFonts w:hint="eastAsia" w:ascii="宋体" w:hAnsi="宋体" w:eastAsia="宋体" w:cs="宋体"/>
          <w:color w:val="auto"/>
          <w:spacing w:val="12"/>
          <w:sz w:val="24"/>
          <w:szCs w:val="24"/>
          <w:highlight w:val="none"/>
          <w:lang w:val="en-US" w:eastAsia="zh-CN"/>
        </w:rPr>
        <w:t>乙方</w:t>
      </w:r>
      <w:r>
        <w:rPr>
          <w:rFonts w:hint="eastAsia" w:ascii="宋体" w:hAnsi="宋体" w:eastAsia="宋体" w:cs="宋体"/>
          <w:color w:val="auto"/>
          <w:sz w:val="24"/>
          <w:highlight w:val="none"/>
        </w:rPr>
        <w:t>须严格按照本项目</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的要求及</w:t>
      </w:r>
      <w:r>
        <w:rPr>
          <w:rFonts w:hint="eastAsia" w:ascii="宋体" w:hAnsi="宋体" w:eastAsia="宋体" w:cs="宋体"/>
          <w:color w:val="auto"/>
          <w:spacing w:val="12"/>
          <w:sz w:val="24"/>
          <w:szCs w:val="24"/>
          <w:highlight w:val="none"/>
          <w:lang w:val="en-US" w:eastAsia="zh-CN"/>
        </w:rPr>
        <w:t>乙方</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文件的承诺完成本项目的所有服务内容，各项技术服务指标均需达到要求，确保服务质量</w:t>
      </w:r>
      <w:r>
        <w:rPr>
          <w:rFonts w:hint="eastAsia" w:ascii="宋体" w:hAnsi="宋体" w:eastAsia="宋体" w:cs="宋体"/>
          <w:color w:val="auto"/>
          <w:sz w:val="24"/>
          <w:highlight w:val="none"/>
          <w:lang w:eastAsia="zh-CN"/>
        </w:rPr>
        <w:t>。</w:t>
      </w:r>
    </w:p>
    <w:p w14:paraId="28F832C4">
      <w:pPr>
        <w:keepNext w:val="0"/>
        <w:keepLines w:val="0"/>
        <w:pageBreakBefore w:val="0"/>
        <w:wordWrap/>
        <w:overflowPunct/>
        <w:topLinePunct w:val="0"/>
        <w:bidi w:val="0"/>
        <w:spacing w:before="96" w:line="360" w:lineRule="auto"/>
        <w:ind w:left="597"/>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第四条</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交付和验收</w:t>
      </w:r>
    </w:p>
    <w:p w14:paraId="3B46CC02">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highlight w:val="none"/>
        </w:rPr>
        <w:t>活动实施时间</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采购人指定时间</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活动实施地点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采购人指定地点</w:t>
      </w:r>
      <w:r>
        <w:rPr>
          <w:rFonts w:hint="eastAsia" w:ascii="宋体" w:hAnsi="宋体" w:eastAsia="宋体" w:cs="宋体"/>
          <w:color w:val="auto"/>
          <w:sz w:val="24"/>
          <w:highlight w:val="none"/>
        </w:rPr>
        <w:t>。</w:t>
      </w:r>
    </w:p>
    <w:p w14:paraId="148C8CED">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2、乙方应按</w:t>
      </w:r>
      <w:r>
        <w:rPr>
          <w:rFonts w:hint="eastAsia" w:ascii="宋体" w:hAnsi="宋体" w:eastAsia="宋体" w:cs="宋体"/>
          <w:color w:val="auto"/>
          <w:spacing w:val="12"/>
          <w:sz w:val="24"/>
          <w:szCs w:val="24"/>
          <w:highlight w:val="none"/>
          <w:lang w:val="en-US" w:eastAsia="zh-CN"/>
        </w:rPr>
        <w:t>投标</w:t>
      </w:r>
      <w:r>
        <w:rPr>
          <w:rFonts w:hint="eastAsia" w:ascii="宋体" w:hAnsi="宋体" w:eastAsia="宋体" w:cs="宋体"/>
          <w:color w:val="auto"/>
          <w:sz w:val="24"/>
          <w:highlight w:val="none"/>
        </w:rPr>
        <w:t>文件的承诺向甲方提供相应的服务，并提供所服务内容的相关技术资料。</w:t>
      </w:r>
    </w:p>
    <w:p w14:paraId="7353FC4F">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3、乙方提供不符合</w:t>
      </w:r>
      <w:r>
        <w:rPr>
          <w:rFonts w:hint="eastAsia" w:ascii="宋体" w:hAnsi="宋体" w:eastAsia="宋体" w:cs="宋体"/>
          <w:color w:val="auto"/>
          <w:spacing w:val="12"/>
          <w:sz w:val="24"/>
          <w:szCs w:val="24"/>
          <w:highlight w:val="none"/>
          <w:lang w:val="en-US" w:eastAsia="zh-CN"/>
        </w:rPr>
        <w:t>投标</w:t>
      </w:r>
      <w:r>
        <w:rPr>
          <w:rFonts w:hint="eastAsia" w:ascii="宋体" w:hAnsi="宋体" w:eastAsia="宋体" w:cs="宋体"/>
          <w:color w:val="auto"/>
          <w:sz w:val="24"/>
          <w:highlight w:val="none"/>
        </w:rPr>
        <w:t>文件和本合同规定的服务成果，甲方有权拒绝接受。</w:t>
      </w:r>
    </w:p>
    <w:p w14:paraId="47D6FAE8">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4、乙方完成服务后应及时书面通知甲方进行验收，甲方应在收到通知后七个工作日内进行验收，</w:t>
      </w:r>
      <w:r>
        <w:rPr>
          <w:rFonts w:hint="eastAsia" w:ascii="宋体" w:hAnsi="宋体" w:eastAsia="宋体" w:cs="宋体"/>
          <w:color w:val="auto"/>
          <w:sz w:val="24"/>
          <w:highlight w:val="none"/>
          <w:lang w:val="en-US" w:eastAsia="zh-CN"/>
        </w:rPr>
        <w:t>因甲方自身原因</w:t>
      </w:r>
      <w:r>
        <w:rPr>
          <w:rFonts w:hint="eastAsia" w:ascii="宋体" w:hAnsi="宋体" w:eastAsia="宋体" w:cs="宋体"/>
          <w:color w:val="auto"/>
          <w:sz w:val="24"/>
          <w:highlight w:val="none"/>
        </w:rPr>
        <w:t>逾期不开始验收的，</w:t>
      </w:r>
      <w:r>
        <w:rPr>
          <w:rFonts w:hint="eastAsia" w:ascii="宋体" w:hAnsi="宋体" w:eastAsia="宋体" w:cs="宋体"/>
          <w:color w:val="auto"/>
          <w:sz w:val="24"/>
          <w:highlight w:val="none"/>
          <w:lang w:val="en-US" w:eastAsia="zh-CN"/>
        </w:rPr>
        <w:t>逾期超过7个工作日后</w:t>
      </w:r>
      <w:r>
        <w:rPr>
          <w:rFonts w:hint="eastAsia" w:ascii="宋体" w:hAnsi="宋体" w:eastAsia="宋体" w:cs="宋体"/>
          <w:color w:val="auto"/>
          <w:sz w:val="24"/>
          <w:highlight w:val="none"/>
        </w:rPr>
        <w:t>乙方可视同验收合格。验收合格后由甲乙双方签署验收单并加盖采购人公章，甲乙双方各执一份。</w:t>
      </w:r>
    </w:p>
    <w:p w14:paraId="15919F60">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5、甲乙双方应按照《广西壮族自治区政府采购项目履约验收管理办法》、双方合同、</w:t>
      </w:r>
      <w:r>
        <w:rPr>
          <w:rFonts w:hint="eastAsia" w:ascii="宋体" w:hAnsi="宋体" w:eastAsia="宋体" w:cs="宋体"/>
          <w:color w:val="auto"/>
          <w:spacing w:val="12"/>
          <w:sz w:val="24"/>
          <w:szCs w:val="24"/>
          <w:highlight w:val="none"/>
          <w:lang w:val="en-US" w:eastAsia="zh-CN"/>
        </w:rPr>
        <w:t>投标</w:t>
      </w:r>
      <w:r>
        <w:rPr>
          <w:rFonts w:hint="eastAsia" w:ascii="宋体" w:hAnsi="宋体" w:eastAsia="宋体" w:cs="宋体"/>
          <w:color w:val="auto"/>
          <w:sz w:val="24"/>
          <w:highlight w:val="none"/>
        </w:rPr>
        <w:t>文件验收。</w:t>
      </w:r>
    </w:p>
    <w:p w14:paraId="1539CB48">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6、甲方在初步验收或者最终验收过程中如发现乙方提供的服务成果不满足</w:t>
      </w:r>
      <w:r>
        <w:rPr>
          <w:rFonts w:hint="eastAsia" w:ascii="宋体" w:hAnsi="宋体" w:eastAsia="宋体" w:cs="宋体"/>
          <w:color w:val="auto"/>
          <w:spacing w:val="12"/>
          <w:sz w:val="24"/>
          <w:szCs w:val="24"/>
          <w:highlight w:val="none"/>
          <w:lang w:val="en-US" w:eastAsia="zh-CN"/>
        </w:rPr>
        <w:t>投标</w:t>
      </w:r>
      <w:r>
        <w:rPr>
          <w:rFonts w:hint="eastAsia" w:ascii="宋体" w:hAnsi="宋体" w:eastAsia="宋体" w:cs="宋体"/>
          <w:color w:val="auto"/>
          <w:sz w:val="24"/>
          <w:highlight w:val="none"/>
        </w:rPr>
        <w:t>文件及本合同规定的，可暂缓向乙方付款，直到乙方及时完善并提交相应的服务成果且经甲方验收合格后，方可办理付款。</w:t>
      </w:r>
    </w:p>
    <w:p w14:paraId="05DF0DE9">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7、甲方验收时以书面形式提出异议的，乙方应自收到甲方书面异议后五个工作日内及时予以解决，否则甲方有权不出具服务验收合格单。</w:t>
      </w:r>
    </w:p>
    <w:p w14:paraId="0AABBB40">
      <w:pPr>
        <w:keepNext w:val="0"/>
        <w:keepLines w:val="0"/>
        <w:pageBreakBefore w:val="0"/>
        <w:wordWrap/>
        <w:overflowPunct/>
        <w:topLinePunct w:val="0"/>
        <w:bidi w:val="0"/>
        <w:snapToGrid w:val="0"/>
        <w:spacing w:line="360" w:lineRule="auto"/>
        <w:ind w:firstLine="482" w:firstLineChars="200"/>
        <w:jc w:val="left"/>
        <w:outlineLvl w:val="1"/>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第五条  付款方式</w:t>
      </w:r>
    </w:p>
    <w:p w14:paraId="0B7D0141">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甲乙双方同意本合同金额的支付按以下</w:t>
      </w:r>
      <w:r>
        <w:rPr>
          <w:rFonts w:hint="eastAsia" w:ascii="宋体" w:hAnsi="宋体" w:eastAsia="宋体" w:cs="宋体"/>
          <w:b/>
          <w:color w:val="auto"/>
          <w:sz w:val="24"/>
          <w:highlight w:val="none"/>
          <w:u w:val="single"/>
        </w:rPr>
        <w:t>方式</w:t>
      </w:r>
      <w:r>
        <w:rPr>
          <w:rFonts w:hint="eastAsia" w:ascii="宋体" w:hAnsi="宋体" w:eastAsia="宋体" w:cs="宋体"/>
          <w:color w:val="auto"/>
          <w:sz w:val="24"/>
          <w:highlight w:val="none"/>
        </w:rPr>
        <w:t>约定执行：</w:t>
      </w:r>
    </w:p>
    <w:p w14:paraId="3D8611D7">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u w:val="none"/>
        </w:rPr>
      </w:pPr>
      <w:r>
        <w:rPr>
          <w:rFonts w:hint="eastAsia" w:ascii="宋体" w:hAnsi="宋体" w:eastAsia="宋体" w:cs="宋体"/>
          <w:color w:val="auto"/>
          <w:kern w:val="2"/>
          <w:sz w:val="24"/>
          <w:szCs w:val="24"/>
          <w:highlight w:val="none"/>
          <w:lang w:val="en-US" w:eastAsia="zh-CN" w:bidi="ar-SA"/>
        </w:rPr>
        <w:t>按活动场次支付活动经费。每场活动结束并经采购人（甲方）确认该场的“活动结算确认函”后，采购人在收到成交供应商（乙方）正规发票的20个工作日内，向成交供应商一次性支付该场活动经费（无息）。如成交供应商未按约定达到活动预期效果，采购人扣除该场活动经费的10%作为违约金。</w:t>
      </w:r>
    </w:p>
    <w:p w14:paraId="75E1391F">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第六条  质量保证金及履约保证金</w:t>
      </w:r>
    </w:p>
    <w:p w14:paraId="1EEE0BAA">
      <w:pPr>
        <w:keepNext w:val="0"/>
        <w:keepLines w:val="0"/>
        <w:pageBreakBefore w:val="0"/>
        <w:wordWrap/>
        <w:overflowPunct/>
        <w:topLinePunct w:val="0"/>
        <w:bidi w:val="0"/>
        <w:spacing w:line="360" w:lineRule="auto"/>
        <w:ind w:firstLine="482" w:firstLineChars="200"/>
        <w:jc w:val="left"/>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1、质量保证金：</w:t>
      </w:r>
      <w:r>
        <w:rPr>
          <w:rFonts w:hint="eastAsia" w:ascii="宋体" w:hAnsi="宋体" w:eastAsia="宋体" w:cs="宋体"/>
          <w:color w:val="auto"/>
          <w:sz w:val="24"/>
          <w:highlight w:val="none"/>
          <w:u w:val="single"/>
        </w:rPr>
        <w:t>/</w:t>
      </w:r>
    </w:p>
    <w:p w14:paraId="2A9BBDB3">
      <w:pPr>
        <w:keepNext w:val="0"/>
        <w:keepLines w:val="0"/>
        <w:pageBreakBefore w:val="0"/>
        <w:wordWrap/>
        <w:overflowPunct/>
        <w:topLinePunct w:val="0"/>
        <w:bidi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2、履约保证金：免收履约保证金。</w:t>
      </w:r>
    </w:p>
    <w:p w14:paraId="3B833238">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第七条  税费</w:t>
      </w:r>
    </w:p>
    <w:p w14:paraId="52676DF9">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本合同执行中相关的一切税费均由乙方负担，合同另有约定的除外。</w:t>
      </w:r>
    </w:p>
    <w:p w14:paraId="5E8F3AFA">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第八条  违约责任</w:t>
      </w:r>
    </w:p>
    <w:p w14:paraId="54B142F6">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1、除不可抗力原因外，乙方没有按照合同规定的时间提供服务的，甲方可要求乙方支付违约金。每推迟一天按合同金额的1%支付违约金，该违约金累计不超过合同金额的20%。情节严重的，甲方有权单方解除合同。</w:t>
      </w:r>
    </w:p>
    <w:p w14:paraId="7BD04FC0">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2、乙方提供的服务如侵犯了第三方合法权益而引发的任何纠纷或者诉讼，均由乙方负责交涉并承担全部责任。</w:t>
      </w:r>
    </w:p>
    <w:p w14:paraId="0C6C12F9">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3、甲方延期付款的，每天向乙方偿付延期款额3‰滞纳金，但滞纳金累计不得超过延期款额5%。</w:t>
      </w:r>
    </w:p>
    <w:p w14:paraId="4FFC4735">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第九条  不可抗力事件处理</w:t>
      </w:r>
    </w:p>
    <w:p w14:paraId="5BE7F4A8">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1、在合同有效期内，任何一方因不可抗力事件导致不能履行合同，则合同履行期可延长，其延长期与不可抗力影响期相同。</w:t>
      </w:r>
    </w:p>
    <w:p w14:paraId="2352F8C1">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2、不可抗力事件发生后，应立即通知对方，并寄送有关权威机构出具的证明。</w:t>
      </w:r>
    </w:p>
    <w:p w14:paraId="69D75804">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3、不可抗力事件延续一百二十天以上，双方应通过友好协商，确定是否继续履行合同。</w:t>
      </w:r>
    </w:p>
    <w:p w14:paraId="3F8169D8">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4、如招聘活动现场已布置，但因不可抗力事件（如暴雨、台风、火灾、地震、疫情等特殊情况）导致不能正常举办的，所产生的费用甲方承担70%，乙方承担30%。</w:t>
      </w:r>
    </w:p>
    <w:p w14:paraId="75868906">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第十条  合同争议解决</w:t>
      </w:r>
    </w:p>
    <w:p w14:paraId="708523AD">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1、因服务质量问题发生争议的，应邀请国家认可的质量检测机构进行鉴定。服务符合标准的，鉴定费由甲方承担；服务不符合标准的，鉴定费由乙方承担。</w:t>
      </w:r>
    </w:p>
    <w:p w14:paraId="62E84EDE">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2、因履行本合同引起的或者与本合同有关的争议，甲乙双方应首先通过友好协商解决，如果协商不能解决，可向甲方所在地有管辖权的人民法院提起诉讼。</w:t>
      </w:r>
    </w:p>
    <w:p w14:paraId="47218588">
      <w:pPr>
        <w:keepNext w:val="0"/>
        <w:keepLines w:val="0"/>
        <w:pageBreakBefore w:val="0"/>
        <w:wordWrap/>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3、诉讼期间，本合同继续履行。</w:t>
      </w:r>
    </w:p>
    <w:p w14:paraId="769C2981">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第十一条  合同生效及其它</w:t>
      </w:r>
    </w:p>
    <w:p w14:paraId="0A6EA647">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1、合同经双方法定代表人或者授权代表签字并加盖单位公章后生效（委托代理人签字的需后附法定代表人授权委托书，格式自拟）。</w:t>
      </w:r>
    </w:p>
    <w:p w14:paraId="6027DB01">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2、合同执行中涉及采购资金和采购内容修改或者补充的，须经财政部门审批，并签书面补充协议报财政部门备案，方可作为主合同不可分割的一部分。</w:t>
      </w:r>
    </w:p>
    <w:p w14:paraId="674805A0">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3、本合同未尽事宜，遵照《中华人民共和国民法典》有关条文执行。</w:t>
      </w:r>
    </w:p>
    <w:p w14:paraId="15A065D7">
      <w:pPr>
        <w:keepNext w:val="0"/>
        <w:keepLines w:val="0"/>
        <w:pageBreakBefore w:val="0"/>
        <w:wordWrap/>
        <w:overflowPunct/>
        <w:topLinePunct w:val="0"/>
        <w:bidi w:val="0"/>
        <w:spacing w:line="360" w:lineRule="auto"/>
        <w:ind w:firstLine="482" w:firstLineChars="200"/>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第十二条  合同的变更、终止与转让</w:t>
      </w:r>
    </w:p>
    <w:p w14:paraId="39C3829F">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1、除《中华人民共和国政府采购法》第五十条规定的情形外，本合同一经签订，甲乙双方不得擅自变更、中止或者终止。</w:t>
      </w:r>
    </w:p>
    <w:p w14:paraId="5C7C27BB">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2、乙方不得擅自转让其应履行的合同义务。</w:t>
      </w:r>
    </w:p>
    <w:p w14:paraId="15D70460">
      <w:pPr>
        <w:keepNext w:val="0"/>
        <w:keepLines w:val="0"/>
        <w:pageBreakBefore w:val="0"/>
        <w:wordWrap/>
        <w:overflowPunct/>
        <w:topLinePunct w:val="0"/>
        <w:bidi w:val="0"/>
        <w:spacing w:before="113" w:line="360" w:lineRule="auto"/>
        <w:ind w:left="60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第十三条</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签订本合同依据</w:t>
      </w:r>
    </w:p>
    <w:p w14:paraId="12EBCAEF">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通知书；</w:t>
      </w:r>
    </w:p>
    <w:p w14:paraId="588FC029">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开标一览表</w:t>
      </w:r>
      <w:r>
        <w:rPr>
          <w:rFonts w:hint="eastAsia" w:ascii="宋体" w:hAnsi="宋体" w:eastAsia="宋体" w:cs="宋体"/>
          <w:color w:val="auto"/>
          <w:sz w:val="24"/>
          <w:highlight w:val="none"/>
        </w:rPr>
        <w:t>；</w:t>
      </w:r>
    </w:p>
    <w:p w14:paraId="60B871D6">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3、商务条款偏离表和技术需求偏离表；</w:t>
      </w:r>
    </w:p>
    <w:p w14:paraId="4306DE10">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4、服务方案；</w:t>
      </w:r>
    </w:p>
    <w:p w14:paraId="59300DBE">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文件中的其他相关文件。</w:t>
      </w:r>
    </w:p>
    <w:p w14:paraId="318957D9">
      <w:pPr>
        <w:keepNext w:val="0"/>
        <w:keepLines w:val="0"/>
        <w:pageBreakBefore w:val="0"/>
        <w:wordWrap/>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6、上述合同文件互相补充和解释。如果合同文件之间存在矛盾或者不一致之处， 以上述文件的排列顺序在先者为准。</w:t>
      </w:r>
    </w:p>
    <w:p w14:paraId="0E4FAA61">
      <w:pPr>
        <w:keepNext w:val="0"/>
        <w:keepLines w:val="0"/>
        <w:pageBreakBefore w:val="0"/>
        <w:wordWrap/>
        <w:overflowPunct/>
        <w:topLinePunct w:val="0"/>
        <w:bidi w:val="0"/>
        <w:spacing w:before="116" w:line="360" w:lineRule="auto"/>
        <w:ind w:left="122" w:firstLine="48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第十四条</w:t>
      </w:r>
      <w:r>
        <w:rPr>
          <w:rFonts w:hint="eastAsia" w:ascii="宋体" w:hAnsi="宋体" w:eastAsia="宋体" w:cs="宋体"/>
          <w:color w:val="auto"/>
          <w:spacing w:val="-5"/>
          <w:sz w:val="24"/>
          <w:szCs w:val="24"/>
          <w:highlight w:val="none"/>
        </w:rPr>
        <w:t xml:space="preserve">  本合同一式四份，具有同等法律效力，财政部门（政府采购监管部门）、</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采购代理机构各一份，甲乙双方各一份（可根据需要另增加）。</w:t>
      </w:r>
    </w:p>
    <w:p w14:paraId="13A63D7F">
      <w:pPr>
        <w:keepNext w:val="0"/>
        <w:keepLines w:val="0"/>
        <w:pageBreakBefore w:val="0"/>
        <w:wordWrap/>
        <w:overflowPunct/>
        <w:topLinePunct w:val="0"/>
        <w:bidi w:val="0"/>
        <w:spacing w:before="1" w:line="360" w:lineRule="auto"/>
        <w:ind w:left="124" w:right="121"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本合同甲乙双方签字盖章后生效，自签订之日起七个工作日内，甲方应当将合同副</w:t>
      </w:r>
      <w:r>
        <w:rPr>
          <w:rFonts w:hint="eastAsia" w:ascii="宋体" w:hAnsi="宋体" w:eastAsia="宋体" w:cs="宋体"/>
          <w:color w:val="auto"/>
          <w:spacing w:val="-1"/>
          <w:sz w:val="24"/>
          <w:szCs w:val="24"/>
          <w:highlight w:val="none"/>
        </w:rPr>
        <w:t>本报同级财政部门备案。</w:t>
      </w:r>
    </w:p>
    <w:p w14:paraId="41063ADA">
      <w:pPr>
        <w:keepNext w:val="0"/>
        <w:keepLines w:val="0"/>
        <w:pageBreakBefore w:val="0"/>
        <w:wordWrap/>
        <w:overflowPunct/>
        <w:topLinePunct w:val="0"/>
        <w:bidi w:val="0"/>
        <w:spacing w:before="116" w:line="360" w:lineRule="auto"/>
        <w:ind w:left="122" w:firstLine="480"/>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本合同自签订之日起 2 个工作日内，甲方应当将采购合同在广西壮族自治区财政厅指定的媒体上公告。</w:t>
      </w:r>
    </w:p>
    <w:p w14:paraId="70B5552B">
      <w:pPr>
        <w:keepNext w:val="0"/>
        <w:keepLines w:val="0"/>
        <w:pageBreakBefore w:val="0"/>
        <w:wordWrap/>
        <w:overflowPunct/>
        <w:topLinePunct w:val="0"/>
        <w:bidi w:val="0"/>
        <w:spacing w:before="116" w:line="360" w:lineRule="auto"/>
        <w:ind w:left="119"/>
        <w:rPr>
          <w:rFonts w:hint="eastAsia" w:ascii="宋体" w:hAnsi="宋体" w:eastAsia="宋体" w:cs="宋体"/>
          <w:color w:val="auto"/>
          <w:sz w:val="24"/>
          <w:szCs w:val="24"/>
          <w:highlight w:val="none"/>
        </w:rPr>
      </w:pPr>
    </w:p>
    <w:tbl>
      <w:tblPr>
        <w:tblStyle w:val="108"/>
        <w:tblW w:w="90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442"/>
      </w:tblGrid>
      <w:tr w14:paraId="2B40C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2" w:hRule="atLeast"/>
          <w:jc w:val="center"/>
        </w:trPr>
        <w:tc>
          <w:tcPr>
            <w:tcW w:w="4617" w:type="dxa"/>
            <w:tcBorders>
              <w:top w:val="single" w:color="000000" w:sz="2" w:space="0"/>
              <w:left w:val="single" w:color="000000" w:sz="2" w:space="0"/>
              <w:bottom w:val="single" w:color="000000" w:sz="2" w:space="0"/>
              <w:right w:val="single" w:color="000000" w:sz="2" w:space="0"/>
            </w:tcBorders>
            <w:noWrap w:val="0"/>
            <w:vAlign w:val="top"/>
          </w:tcPr>
          <w:p w14:paraId="4E2A5DEE">
            <w:pPr>
              <w:keepNext w:val="0"/>
              <w:keepLines w:val="0"/>
              <w:pageBreakBefore w:val="0"/>
              <w:wordWrap/>
              <w:overflowPunct/>
              <w:topLinePunct w:val="0"/>
              <w:bidi w:val="0"/>
              <w:spacing w:before="282" w:line="360" w:lineRule="auto"/>
              <w:ind w:left="13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甲方（盖章）</w:t>
            </w:r>
          </w:p>
          <w:p w14:paraId="680566E4">
            <w:pPr>
              <w:keepNext w:val="0"/>
              <w:keepLines w:val="0"/>
              <w:pageBreakBefore w:val="0"/>
              <w:wordWrap/>
              <w:overflowPunct/>
              <w:topLinePunct w:val="0"/>
              <w:bidi w:val="0"/>
              <w:spacing w:before="28" w:line="360" w:lineRule="auto"/>
              <w:ind w:firstLine="1998" w:firstLineChars="9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9"/>
                <w:sz w:val="24"/>
                <w:szCs w:val="24"/>
                <w:highlight w:val="none"/>
              </w:rPr>
              <w:t>日</w:t>
            </w:r>
          </w:p>
        </w:tc>
        <w:tc>
          <w:tcPr>
            <w:tcW w:w="4442" w:type="dxa"/>
            <w:tcBorders>
              <w:top w:val="single" w:color="000000" w:sz="2" w:space="0"/>
              <w:left w:val="single" w:color="000000" w:sz="2" w:space="0"/>
              <w:bottom w:val="single" w:color="000000" w:sz="2" w:space="0"/>
              <w:right w:val="single" w:color="000000" w:sz="2" w:space="0"/>
            </w:tcBorders>
            <w:noWrap w:val="0"/>
            <w:vAlign w:val="top"/>
          </w:tcPr>
          <w:p w14:paraId="3A2A9E16">
            <w:pPr>
              <w:keepNext w:val="0"/>
              <w:keepLines w:val="0"/>
              <w:pageBreakBefore w:val="0"/>
              <w:wordWrap/>
              <w:overflowPunct/>
              <w:topLinePunct w:val="0"/>
              <w:bidi w:val="0"/>
              <w:spacing w:before="282" w:line="360" w:lineRule="auto"/>
              <w:ind w:left="13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乙方（盖章）</w:t>
            </w:r>
          </w:p>
          <w:p w14:paraId="52684FD1">
            <w:pPr>
              <w:keepNext w:val="0"/>
              <w:keepLines w:val="0"/>
              <w:pageBreakBefore w:val="0"/>
              <w:wordWrap/>
              <w:overflowPunct/>
              <w:topLinePunct w:val="0"/>
              <w:bidi w:val="0"/>
              <w:spacing w:before="2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7"/>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27"/>
                <w:sz w:val="24"/>
                <w:szCs w:val="24"/>
                <w:highlight w:val="none"/>
              </w:rPr>
              <w:t>月</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7"/>
                <w:sz w:val="24"/>
                <w:szCs w:val="24"/>
                <w:highlight w:val="none"/>
              </w:rPr>
              <w:t>日</w:t>
            </w:r>
          </w:p>
        </w:tc>
      </w:tr>
      <w:tr w14:paraId="3C97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tcBorders>
              <w:top w:val="single" w:color="000000" w:sz="2" w:space="0"/>
              <w:left w:val="single" w:color="000000" w:sz="2" w:space="0"/>
              <w:right w:val="single" w:color="000000" w:sz="2" w:space="0"/>
            </w:tcBorders>
            <w:noWrap w:val="0"/>
            <w:vAlign w:val="top"/>
          </w:tcPr>
          <w:p w14:paraId="49EDD4D1">
            <w:pPr>
              <w:keepNext w:val="0"/>
              <w:keepLines w:val="0"/>
              <w:pageBreakBefore w:val="0"/>
              <w:wordWrap/>
              <w:overflowPunct/>
              <w:topLinePunct w:val="0"/>
              <w:bidi w:val="0"/>
              <w:spacing w:before="141" w:line="360" w:lineRule="auto"/>
              <w:ind w:left="116"/>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法定代表人：</w:t>
            </w:r>
          </w:p>
        </w:tc>
        <w:tc>
          <w:tcPr>
            <w:tcW w:w="4442" w:type="dxa"/>
            <w:tcBorders>
              <w:top w:val="single" w:color="000000" w:sz="2" w:space="0"/>
              <w:left w:val="single" w:color="000000" w:sz="2" w:space="0"/>
              <w:right w:val="single" w:color="000000" w:sz="2" w:space="0"/>
            </w:tcBorders>
            <w:noWrap w:val="0"/>
            <w:vAlign w:val="top"/>
          </w:tcPr>
          <w:p w14:paraId="12A13211">
            <w:pPr>
              <w:keepNext w:val="0"/>
              <w:keepLines w:val="0"/>
              <w:pageBreakBefore w:val="0"/>
              <w:wordWrap/>
              <w:overflowPunct/>
              <w:topLinePunct w:val="0"/>
              <w:bidi w:val="0"/>
              <w:spacing w:before="141" w:line="360"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p>
        </w:tc>
      </w:tr>
      <w:tr w14:paraId="4110E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noWrap w:val="0"/>
            <w:vAlign w:val="top"/>
          </w:tcPr>
          <w:p w14:paraId="63D4A6A6">
            <w:pPr>
              <w:keepNext w:val="0"/>
              <w:keepLines w:val="0"/>
              <w:pageBreakBefore w:val="0"/>
              <w:wordWrap/>
              <w:overflowPunct/>
              <w:topLinePunct w:val="0"/>
              <w:bidi w:val="0"/>
              <w:spacing w:before="141" w:line="360" w:lineRule="auto"/>
              <w:ind w:left="116"/>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授权代表：</w:t>
            </w:r>
          </w:p>
        </w:tc>
        <w:tc>
          <w:tcPr>
            <w:tcW w:w="4442" w:type="dxa"/>
            <w:noWrap w:val="0"/>
            <w:vAlign w:val="top"/>
          </w:tcPr>
          <w:p w14:paraId="68425574">
            <w:pPr>
              <w:keepNext w:val="0"/>
              <w:keepLines w:val="0"/>
              <w:pageBreakBefore w:val="0"/>
              <w:wordWrap/>
              <w:overflowPunct/>
              <w:topLinePunct w:val="0"/>
              <w:bidi w:val="0"/>
              <w:spacing w:before="139" w:line="360" w:lineRule="auto"/>
              <w:ind w:left="1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授权代表：</w:t>
            </w:r>
          </w:p>
        </w:tc>
      </w:tr>
      <w:tr w14:paraId="4003E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noWrap w:val="0"/>
            <w:vAlign w:val="top"/>
          </w:tcPr>
          <w:p w14:paraId="1589E540">
            <w:pPr>
              <w:keepNext w:val="0"/>
              <w:keepLines w:val="0"/>
              <w:pageBreakBefore w:val="0"/>
              <w:wordWrap/>
              <w:overflowPunct/>
              <w:topLinePunct w:val="0"/>
              <w:bidi w:val="0"/>
              <w:spacing w:before="141" w:line="360" w:lineRule="auto"/>
              <w:ind w:left="116"/>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单位地址：</w:t>
            </w:r>
          </w:p>
        </w:tc>
        <w:tc>
          <w:tcPr>
            <w:tcW w:w="4442" w:type="dxa"/>
            <w:noWrap w:val="0"/>
            <w:vAlign w:val="top"/>
          </w:tcPr>
          <w:p w14:paraId="5A18E125">
            <w:pPr>
              <w:keepNext w:val="0"/>
              <w:keepLines w:val="0"/>
              <w:pageBreakBefore w:val="0"/>
              <w:wordWrap/>
              <w:overflowPunct/>
              <w:topLinePunct w:val="0"/>
              <w:bidi w:val="0"/>
              <w:spacing w:before="139" w:line="36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单位地址：</w:t>
            </w:r>
          </w:p>
        </w:tc>
      </w:tr>
      <w:tr w14:paraId="4BEC1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noWrap w:val="0"/>
            <w:vAlign w:val="top"/>
          </w:tcPr>
          <w:p w14:paraId="43ACE282">
            <w:pPr>
              <w:keepNext w:val="0"/>
              <w:keepLines w:val="0"/>
              <w:pageBreakBefore w:val="0"/>
              <w:wordWrap/>
              <w:overflowPunct/>
              <w:topLinePunct w:val="0"/>
              <w:bidi w:val="0"/>
              <w:spacing w:before="141" w:line="360" w:lineRule="auto"/>
              <w:ind w:left="116"/>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邮政编码：</w:t>
            </w:r>
          </w:p>
        </w:tc>
        <w:tc>
          <w:tcPr>
            <w:tcW w:w="4442" w:type="dxa"/>
            <w:noWrap w:val="0"/>
            <w:vAlign w:val="top"/>
          </w:tcPr>
          <w:p w14:paraId="0907E87E">
            <w:pPr>
              <w:keepNext w:val="0"/>
              <w:keepLines w:val="0"/>
              <w:pageBreakBefore w:val="0"/>
              <w:wordWrap/>
              <w:overflowPunct/>
              <w:topLinePunct w:val="0"/>
              <w:bidi w:val="0"/>
              <w:spacing w:before="141" w:line="360" w:lineRule="auto"/>
              <w:ind w:left="133"/>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邮政编码：</w:t>
            </w:r>
          </w:p>
        </w:tc>
      </w:tr>
      <w:tr w14:paraId="284B6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noWrap w:val="0"/>
            <w:vAlign w:val="top"/>
          </w:tcPr>
          <w:p w14:paraId="50ED2A92">
            <w:pPr>
              <w:keepNext w:val="0"/>
              <w:keepLines w:val="0"/>
              <w:pageBreakBefore w:val="0"/>
              <w:wordWrap/>
              <w:overflowPunct/>
              <w:topLinePunct w:val="0"/>
              <w:bidi w:val="0"/>
              <w:spacing w:before="141" w:line="360" w:lineRule="auto"/>
              <w:ind w:left="116"/>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电    话：</w:t>
            </w:r>
          </w:p>
        </w:tc>
        <w:tc>
          <w:tcPr>
            <w:tcW w:w="4442" w:type="dxa"/>
            <w:noWrap w:val="0"/>
            <w:vAlign w:val="top"/>
          </w:tcPr>
          <w:p w14:paraId="62B40BC8">
            <w:pPr>
              <w:keepNext w:val="0"/>
              <w:keepLines w:val="0"/>
              <w:pageBreakBefore w:val="0"/>
              <w:wordWrap/>
              <w:overflowPunct/>
              <w:topLinePunct w:val="0"/>
              <w:bidi w:val="0"/>
              <w:spacing w:before="139" w:line="360" w:lineRule="auto"/>
              <w:ind w:left="143"/>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电</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6"/>
                <w:sz w:val="24"/>
                <w:szCs w:val="24"/>
                <w:highlight w:val="none"/>
              </w:rPr>
              <w:t>话：</w:t>
            </w:r>
          </w:p>
        </w:tc>
      </w:tr>
      <w:tr w14:paraId="35596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4617" w:type="dxa"/>
            <w:noWrap w:val="0"/>
            <w:vAlign w:val="top"/>
          </w:tcPr>
          <w:p w14:paraId="17BF9E63">
            <w:pPr>
              <w:keepNext w:val="0"/>
              <w:keepLines w:val="0"/>
              <w:pageBreakBefore w:val="0"/>
              <w:wordWrap/>
              <w:overflowPunct/>
              <w:topLinePunct w:val="0"/>
              <w:bidi w:val="0"/>
              <w:spacing w:before="141" w:line="360" w:lineRule="auto"/>
              <w:ind w:left="116"/>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电子邮箱：</w:t>
            </w:r>
          </w:p>
        </w:tc>
        <w:tc>
          <w:tcPr>
            <w:tcW w:w="4442" w:type="dxa"/>
            <w:noWrap w:val="0"/>
            <w:vAlign w:val="top"/>
          </w:tcPr>
          <w:p w14:paraId="5A48D32D">
            <w:pPr>
              <w:keepNext w:val="0"/>
              <w:keepLines w:val="0"/>
              <w:pageBreakBefore w:val="0"/>
              <w:wordWrap/>
              <w:overflowPunct/>
              <w:topLinePunct w:val="0"/>
              <w:bidi w:val="0"/>
              <w:spacing w:before="139" w:line="360" w:lineRule="auto"/>
              <w:ind w:left="14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电子邮箱：</w:t>
            </w:r>
          </w:p>
        </w:tc>
      </w:tr>
      <w:tr w14:paraId="696DE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4617" w:type="dxa"/>
            <w:noWrap w:val="0"/>
            <w:vAlign w:val="top"/>
          </w:tcPr>
          <w:p w14:paraId="06A6415A">
            <w:pPr>
              <w:keepNext w:val="0"/>
              <w:keepLines w:val="0"/>
              <w:pageBreakBefore w:val="0"/>
              <w:wordWrap/>
              <w:overflowPunct/>
              <w:topLinePunct w:val="0"/>
              <w:bidi w:val="0"/>
              <w:spacing w:before="141" w:line="360" w:lineRule="auto"/>
              <w:ind w:left="116"/>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开户银行：</w:t>
            </w:r>
          </w:p>
        </w:tc>
        <w:tc>
          <w:tcPr>
            <w:tcW w:w="4442" w:type="dxa"/>
            <w:noWrap w:val="0"/>
            <w:vAlign w:val="top"/>
          </w:tcPr>
          <w:p w14:paraId="78F0EEAD">
            <w:pPr>
              <w:keepNext w:val="0"/>
              <w:keepLines w:val="0"/>
              <w:pageBreakBefore w:val="0"/>
              <w:wordWrap/>
              <w:overflowPunct/>
              <w:topLinePunct w:val="0"/>
              <w:bidi w:val="0"/>
              <w:spacing w:before="149" w:line="360" w:lineRule="auto"/>
              <w:ind w:left="116" w:leftChars="0"/>
              <w:rPr>
                <w:rFonts w:hint="eastAsia" w:ascii="宋体" w:hAnsi="宋体" w:eastAsia="宋体" w:cs="宋体"/>
                <w:color w:val="auto"/>
                <w:spacing w:val="-8"/>
                <w:sz w:val="24"/>
                <w:szCs w:val="24"/>
                <w:highlight w:val="none"/>
              </w:rPr>
            </w:pPr>
            <w:r>
              <w:rPr>
                <w:rFonts w:hint="eastAsia" w:ascii="宋体" w:hAnsi="宋体" w:eastAsia="宋体" w:cs="宋体"/>
                <w:color w:val="auto"/>
                <w:spacing w:val="-3"/>
                <w:sz w:val="24"/>
                <w:szCs w:val="24"/>
                <w:highlight w:val="none"/>
              </w:rPr>
              <w:t>开户银行：</w:t>
            </w:r>
          </w:p>
        </w:tc>
      </w:tr>
      <w:tr w14:paraId="7B2F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4617" w:type="dxa"/>
            <w:noWrap w:val="0"/>
            <w:vAlign w:val="top"/>
          </w:tcPr>
          <w:p w14:paraId="1793C0C8">
            <w:pPr>
              <w:keepNext w:val="0"/>
              <w:keepLines w:val="0"/>
              <w:pageBreakBefore w:val="0"/>
              <w:wordWrap/>
              <w:overflowPunct/>
              <w:topLinePunct w:val="0"/>
              <w:bidi w:val="0"/>
              <w:spacing w:before="141" w:line="360" w:lineRule="auto"/>
              <w:ind w:left="116"/>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账    号：</w:t>
            </w:r>
          </w:p>
        </w:tc>
        <w:tc>
          <w:tcPr>
            <w:tcW w:w="4442" w:type="dxa"/>
            <w:noWrap w:val="0"/>
            <w:vAlign w:val="top"/>
          </w:tcPr>
          <w:p w14:paraId="2C23EE89">
            <w:pPr>
              <w:keepNext w:val="0"/>
              <w:keepLines w:val="0"/>
              <w:pageBreakBefore w:val="0"/>
              <w:wordWrap/>
              <w:overflowPunct/>
              <w:topLinePunct w:val="0"/>
              <w:bidi w:val="0"/>
              <w:spacing w:before="138" w:line="360" w:lineRule="auto"/>
              <w:ind w:left="119" w:leftChars="0"/>
              <w:rPr>
                <w:rFonts w:hint="eastAsia" w:ascii="宋体" w:hAnsi="宋体" w:eastAsia="宋体" w:cs="宋体"/>
                <w:color w:val="auto"/>
                <w:spacing w:val="-8"/>
                <w:sz w:val="24"/>
                <w:szCs w:val="24"/>
                <w:highlight w:val="none"/>
              </w:rPr>
            </w:pPr>
            <w:r>
              <w:rPr>
                <w:rFonts w:hint="eastAsia" w:ascii="宋体" w:hAnsi="宋体" w:eastAsia="宋体" w:cs="宋体"/>
                <w:color w:val="auto"/>
                <w:spacing w:val="-10"/>
                <w:sz w:val="24"/>
                <w:szCs w:val="24"/>
                <w:highlight w:val="none"/>
              </w:rPr>
              <w:t>账</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0"/>
                <w:sz w:val="24"/>
                <w:szCs w:val="24"/>
                <w:highlight w:val="none"/>
              </w:rPr>
              <w:t>号：</w:t>
            </w:r>
          </w:p>
        </w:tc>
      </w:tr>
    </w:tbl>
    <w:p w14:paraId="42ADFD68">
      <w:pPr>
        <w:keepNext w:val="0"/>
        <w:keepLines w:val="0"/>
        <w:pageBreakBefore w:val="0"/>
        <w:wordWrap/>
        <w:overflowPunct/>
        <w:topLinePunct w:val="0"/>
        <w:bidi w:val="0"/>
        <w:spacing w:before="78" w:line="360" w:lineRule="auto"/>
        <w:ind w:left="119" w:right="107" w:firstLine="478"/>
        <w:jc w:val="both"/>
        <w:rPr>
          <w:rFonts w:hint="eastAsia" w:ascii="宋体" w:hAnsi="宋体" w:eastAsia="宋体" w:cs="宋体"/>
          <w:color w:val="auto"/>
          <w:spacing w:val="-2"/>
          <w:sz w:val="24"/>
          <w:szCs w:val="24"/>
          <w:highlight w:val="none"/>
        </w:rPr>
      </w:pPr>
    </w:p>
    <w:p w14:paraId="6A8866D9">
      <w:pPr>
        <w:keepNext w:val="0"/>
        <w:keepLines w:val="0"/>
        <w:pageBreakBefore w:val="0"/>
        <w:wordWrap/>
        <w:overflowPunct/>
        <w:topLinePunct w:val="0"/>
        <w:bidi w:val="0"/>
        <w:spacing w:before="78" w:line="360" w:lineRule="auto"/>
        <w:ind w:left="119" w:right="107" w:firstLine="478"/>
        <w:jc w:val="both"/>
        <w:rPr>
          <w:rFonts w:hint="eastAsia" w:ascii="宋体" w:hAnsi="宋体" w:eastAsia="宋体" w:cs="宋体"/>
          <w:color w:val="auto"/>
          <w:spacing w:val="-2"/>
          <w:sz w:val="24"/>
          <w:szCs w:val="24"/>
          <w:highlight w:val="none"/>
        </w:rPr>
      </w:pPr>
    </w:p>
    <w:p w14:paraId="418962AE">
      <w:pPr>
        <w:snapToGrid w:val="0"/>
        <w:jc w:val="center"/>
        <w:rPr>
          <w:rFonts w:hint="eastAsia" w:ascii="宋体" w:hAnsi="宋体" w:eastAsia="宋体" w:cs="宋体"/>
          <w:bCs/>
          <w:color w:val="auto"/>
          <w:sz w:val="32"/>
          <w:szCs w:val="32"/>
          <w:highlight w:val="none"/>
        </w:rPr>
      </w:pPr>
    </w:p>
    <w:p w14:paraId="388C6327">
      <w:pPr>
        <w:pStyle w:val="2"/>
        <w:jc w:val="center"/>
        <w:rPr>
          <w:rFonts w:hint="eastAsia" w:ascii="宋体" w:hAnsi="宋体" w:eastAsia="宋体" w:cs="宋体"/>
          <w:color w:val="auto"/>
          <w:highlight w:val="none"/>
        </w:rPr>
      </w:pPr>
      <w:bookmarkStart w:id="143" w:name="_Toc25289"/>
    </w:p>
    <w:p w14:paraId="37D0C3F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3D71A70">
      <w:pPr>
        <w:pStyle w:val="2"/>
        <w:jc w:val="center"/>
        <w:rPr>
          <w:rFonts w:hint="eastAsia" w:ascii="宋体" w:hAnsi="宋体" w:eastAsia="宋体" w:cs="宋体"/>
          <w:color w:val="auto"/>
          <w:highlight w:val="none"/>
        </w:rPr>
      </w:pPr>
    </w:p>
    <w:p w14:paraId="3B9E0304">
      <w:pPr>
        <w:pStyle w:val="2"/>
        <w:jc w:val="center"/>
        <w:rPr>
          <w:rFonts w:hint="eastAsia" w:ascii="宋体" w:hAnsi="宋体" w:eastAsia="宋体" w:cs="宋体"/>
          <w:color w:val="auto"/>
          <w:highlight w:val="none"/>
        </w:rPr>
      </w:pPr>
    </w:p>
    <w:p w14:paraId="46A3339B">
      <w:pPr>
        <w:pStyle w:val="2"/>
        <w:jc w:val="center"/>
        <w:rPr>
          <w:rFonts w:hint="eastAsia" w:ascii="宋体" w:hAnsi="宋体" w:eastAsia="宋体" w:cs="宋体"/>
          <w:color w:val="auto"/>
          <w:highlight w:val="none"/>
        </w:rPr>
      </w:pPr>
    </w:p>
    <w:p w14:paraId="336103E6">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t>第六章　投标文件格式</w:t>
      </w:r>
      <w:bookmarkEnd w:id="143"/>
    </w:p>
    <w:p w14:paraId="0D4E1994">
      <w:pPr>
        <w:snapToGrid w:val="0"/>
        <w:spacing w:before="50" w:after="50"/>
        <w:outlineLvl w:val="1"/>
        <w:rPr>
          <w:rFonts w:hint="eastAsia" w:ascii="宋体" w:hAnsi="宋体" w:eastAsia="宋体" w:cs="宋体"/>
          <w:color w:val="auto"/>
          <w:sz w:val="32"/>
          <w:szCs w:val="20"/>
          <w:highlight w:val="none"/>
        </w:rPr>
      </w:pPr>
    </w:p>
    <w:p w14:paraId="172317CF">
      <w:pPr>
        <w:snapToGrid w:val="0"/>
        <w:spacing w:before="50" w:after="50"/>
        <w:outlineLvl w:val="1"/>
        <w:rPr>
          <w:rFonts w:hint="eastAsia" w:ascii="宋体" w:hAnsi="宋体" w:eastAsia="宋体" w:cs="宋体"/>
          <w:color w:val="auto"/>
          <w:sz w:val="32"/>
          <w:szCs w:val="20"/>
          <w:highlight w:val="none"/>
        </w:rPr>
      </w:pPr>
    </w:p>
    <w:p w14:paraId="5EAA3C89">
      <w:pPr>
        <w:snapToGrid w:val="0"/>
        <w:spacing w:before="50" w:after="50"/>
        <w:outlineLvl w:val="1"/>
        <w:rPr>
          <w:rFonts w:hint="eastAsia" w:ascii="宋体" w:hAnsi="宋体" w:eastAsia="宋体" w:cs="宋体"/>
          <w:color w:val="auto"/>
          <w:sz w:val="32"/>
          <w:szCs w:val="20"/>
          <w:highlight w:val="none"/>
        </w:rPr>
      </w:pPr>
    </w:p>
    <w:p w14:paraId="5871EAA4">
      <w:pPr>
        <w:snapToGrid w:val="0"/>
        <w:spacing w:before="50" w:after="50"/>
        <w:outlineLvl w:val="1"/>
        <w:rPr>
          <w:rFonts w:hint="eastAsia" w:ascii="宋体" w:hAnsi="宋体" w:eastAsia="宋体" w:cs="宋体"/>
          <w:color w:val="auto"/>
          <w:sz w:val="32"/>
          <w:szCs w:val="20"/>
          <w:highlight w:val="none"/>
        </w:rPr>
      </w:pPr>
    </w:p>
    <w:p w14:paraId="2C2F999A">
      <w:pPr>
        <w:snapToGrid w:val="0"/>
        <w:spacing w:before="50" w:after="50"/>
        <w:outlineLvl w:val="1"/>
        <w:rPr>
          <w:rFonts w:hint="eastAsia" w:ascii="宋体" w:hAnsi="宋体" w:eastAsia="宋体" w:cs="宋体"/>
          <w:color w:val="auto"/>
          <w:sz w:val="32"/>
          <w:szCs w:val="20"/>
          <w:highlight w:val="none"/>
        </w:rPr>
      </w:pPr>
    </w:p>
    <w:p w14:paraId="282EB111">
      <w:pPr>
        <w:snapToGrid w:val="0"/>
        <w:spacing w:before="50" w:after="50"/>
        <w:outlineLvl w:val="1"/>
        <w:rPr>
          <w:rFonts w:hint="eastAsia" w:ascii="宋体" w:hAnsi="宋体" w:eastAsia="宋体" w:cs="宋体"/>
          <w:color w:val="auto"/>
          <w:sz w:val="32"/>
          <w:szCs w:val="20"/>
          <w:highlight w:val="none"/>
        </w:rPr>
      </w:pPr>
    </w:p>
    <w:p w14:paraId="1E48BF18">
      <w:pPr>
        <w:snapToGrid w:val="0"/>
        <w:spacing w:before="50" w:after="50"/>
        <w:outlineLvl w:val="1"/>
        <w:rPr>
          <w:rFonts w:hint="eastAsia" w:ascii="宋体" w:hAnsi="宋体" w:eastAsia="宋体" w:cs="宋体"/>
          <w:color w:val="auto"/>
          <w:sz w:val="32"/>
          <w:szCs w:val="20"/>
          <w:highlight w:val="none"/>
        </w:rPr>
      </w:pPr>
    </w:p>
    <w:p w14:paraId="29221506">
      <w:pPr>
        <w:snapToGrid w:val="0"/>
        <w:spacing w:before="50" w:after="50"/>
        <w:outlineLvl w:val="1"/>
        <w:rPr>
          <w:rFonts w:hint="eastAsia" w:ascii="宋体" w:hAnsi="宋体" w:eastAsia="宋体" w:cs="宋体"/>
          <w:color w:val="auto"/>
          <w:sz w:val="32"/>
          <w:szCs w:val="20"/>
          <w:highlight w:val="none"/>
        </w:rPr>
      </w:pPr>
    </w:p>
    <w:p w14:paraId="25B21798">
      <w:pPr>
        <w:snapToGrid w:val="0"/>
        <w:spacing w:before="50" w:after="50"/>
        <w:outlineLvl w:val="1"/>
        <w:rPr>
          <w:rFonts w:hint="eastAsia" w:ascii="宋体" w:hAnsi="宋体" w:eastAsia="宋体" w:cs="宋体"/>
          <w:color w:val="auto"/>
          <w:sz w:val="32"/>
          <w:szCs w:val="20"/>
          <w:highlight w:val="none"/>
        </w:rPr>
      </w:pPr>
    </w:p>
    <w:p w14:paraId="3D7157DE">
      <w:pPr>
        <w:snapToGrid w:val="0"/>
        <w:spacing w:before="50" w:after="50"/>
        <w:outlineLvl w:val="1"/>
        <w:rPr>
          <w:rFonts w:hint="eastAsia" w:ascii="宋体" w:hAnsi="宋体" w:eastAsia="宋体" w:cs="宋体"/>
          <w:color w:val="auto"/>
          <w:sz w:val="32"/>
          <w:szCs w:val="20"/>
          <w:highlight w:val="none"/>
        </w:rPr>
      </w:pPr>
    </w:p>
    <w:p w14:paraId="63E216B5">
      <w:pPr>
        <w:snapToGrid w:val="0"/>
        <w:spacing w:before="50" w:after="50"/>
        <w:outlineLvl w:val="1"/>
        <w:rPr>
          <w:rFonts w:hint="eastAsia" w:ascii="宋体" w:hAnsi="宋体" w:eastAsia="宋体" w:cs="宋体"/>
          <w:color w:val="auto"/>
          <w:sz w:val="32"/>
          <w:szCs w:val="20"/>
          <w:highlight w:val="none"/>
        </w:rPr>
      </w:pPr>
    </w:p>
    <w:p w14:paraId="7B95798B">
      <w:pPr>
        <w:rPr>
          <w:rFonts w:hint="eastAsia" w:ascii="宋体" w:hAnsi="宋体" w:eastAsia="宋体" w:cs="宋体"/>
          <w:b/>
          <w:color w:val="auto"/>
          <w:sz w:val="28"/>
          <w:szCs w:val="28"/>
          <w:highlight w:val="none"/>
        </w:rPr>
      </w:pPr>
      <w:r>
        <w:rPr>
          <w:rFonts w:hint="eastAsia" w:ascii="宋体" w:hAnsi="宋体" w:eastAsia="宋体" w:cs="宋体"/>
          <w:color w:val="auto"/>
          <w:sz w:val="32"/>
          <w:szCs w:val="20"/>
          <w:highlight w:val="none"/>
        </w:rPr>
        <w:br w:type="page"/>
      </w:r>
      <w:bookmarkStart w:id="144" w:name="_Toc19686836"/>
      <w:bookmarkStart w:id="145" w:name="_Toc254970557"/>
      <w:bookmarkStart w:id="146" w:name="_Toc254970698"/>
      <w:r>
        <w:rPr>
          <w:rFonts w:hint="eastAsia" w:ascii="宋体" w:hAnsi="宋体" w:eastAsia="宋体" w:cs="宋体"/>
          <w:b/>
          <w:color w:val="auto"/>
          <w:sz w:val="28"/>
          <w:szCs w:val="28"/>
          <w:highlight w:val="none"/>
        </w:rPr>
        <w:t>一、报价文件格式</w:t>
      </w:r>
      <w:bookmarkEnd w:id="144"/>
    </w:p>
    <w:p w14:paraId="6FF17F6C">
      <w:pPr>
        <w:snapToGrid w:val="0"/>
        <w:spacing w:before="120" w:beforeLines="50" w:after="50" w:line="360" w:lineRule="auto"/>
        <w:ind w:left="142"/>
        <w:jc w:val="left"/>
        <w:rPr>
          <w:rFonts w:hint="eastAsia" w:ascii="宋体" w:hAnsi="宋体" w:eastAsia="宋体" w:cs="宋体"/>
          <w:color w:val="auto"/>
          <w:sz w:val="24"/>
          <w:szCs w:val="20"/>
          <w:highlight w:val="none"/>
        </w:rPr>
      </w:pPr>
      <w:r>
        <w:rPr>
          <w:rFonts w:hint="eastAsia" w:ascii="宋体" w:hAnsi="宋体" w:eastAsia="宋体" w:cs="宋体"/>
          <w:b/>
          <w:color w:val="auto"/>
          <w:sz w:val="24"/>
          <w:highlight w:val="none"/>
        </w:rPr>
        <w:t xml:space="preserve">1. 报价文件封面格式： </w:t>
      </w:r>
    </w:p>
    <w:p w14:paraId="63CDC86A">
      <w:pPr>
        <w:snapToGrid w:val="0"/>
        <w:spacing w:before="120" w:beforeLines="50" w:after="50" w:line="360" w:lineRule="auto"/>
        <w:ind w:left="142"/>
        <w:jc w:val="center"/>
        <w:rPr>
          <w:rFonts w:hint="eastAsia" w:ascii="宋体" w:hAnsi="宋体" w:eastAsia="宋体" w:cs="宋体"/>
          <w:bCs/>
          <w:color w:val="auto"/>
          <w:sz w:val="48"/>
          <w:szCs w:val="48"/>
          <w:highlight w:val="none"/>
        </w:rPr>
      </w:pPr>
      <w:r>
        <w:rPr>
          <w:rFonts w:hint="eastAsia" w:ascii="宋体" w:hAnsi="宋体" w:eastAsia="宋体" w:cs="宋体"/>
          <w:bCs/>
          <w:color w:val="auto"/>
          <w:sz w:val="48"/>
          <w:szCs w:val="48"/>
          <w:highlight w:val="none"/>
        </w:rPr>
        <w:t>电子投标文件</w:t>
      </w:r>
    </w:p>
    <w:p w14:paraId="556AF83D">
      <w:pPr>
        <w:snapToGrid w:val="0"/>
        <w:spacing w:before="120"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27C0FD8A">
      <w:pPr>
        <w:snapToGrid w:val="0"/>
        <w:spacing w:before="120" w:beforeLines="50" w:after="50" w:line="400" w:lineRule="exact"/>
        <w:jc w:val="center"/>
        <w:rPr>
          <w:rFonts w:hint="eastAsia" w:ascii="宋体" w:hAnsi="宋体" w:eastAsia="宋体" w:cs="宋体"/>
          <w:bCs/>
          <w:color w:val="auto"/>
          <w:sz w:val="24"/>
          <w:szCs w:val="20"/>
          <w:highlight w:val="none"/>
        </w:rPr>
      </w:pPr>
    </w:p>
    <w:p w14:paraId="3F941BA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w:t>
      </w:r>
    </w:p>
    <w:p w14:paraId="53D8411A">
      <w:pPr>
        <w:snapToGrid w:val="0"/>
        <w:spacing w:before="120" w:beforeLines="50" w:after="50" w:line="400" w:lineRule="exact"/>
        <w:rPr>
          <w:rFonts w:hint="eastAsia" w:ascii="宋体" w:hAnsi="宋体" w:eastAsia="宋体" w:cs="宋体"/>
          <w:bCs/>
          <w:color w:val="auto"/>
          <w:sz w:val="24"/>
          <w:szCs w:val="20"/>
          <w:highlight w:val="none"/>
        </w:rPr>
      </w:pPr>
    </w:p>
    <w:p w14:paraId="7AA3DBAD">
      <w:pPr>
        <w:snapToGrid w:val="0"/>
        <w:spacing w:before="120" w:beforeLines="50" w:after="50" w:line="400" w:lineRule="exact"/>
        <w:rPr>
          <w:rFonts w:hint="eastAsia" w:ascii="宋体" w:hAnsi="宋体" w:eastAsia="宋体" w:cs="宋体"/>
          <w:bCs/>
          <w:color w:val="auto"/>
          <w:sz w:val="24"/>
          <w:szCs w:val="20"/>
          <w:highlight w:val="none"/>
        </w:rPr>
      </w:pPr>
    </w:p>
    <w:p w14:paraId="3C4C6CEE">
      <w:pPr>
        <w:snapToGrid w:val="0"/>
        <w:spacing w:before="120" w:beforeLines="50" w:after="50" w:line="400" w:lineRule="exact"/>
        <w:rPr>
          <w:rFonts w:hint="eastAsia" w:ascii="宋体" w:hAnsi="宋体" w:eastAsia="宋体" w:cs="宋体"/>
          <w:bCs/>
          <w:color w:val="auto"/>
          <w:sz w:val="24"/>
          <w:szCs w:val="20"/>
          <w:highlight w:val="none"/>
        </w:rPr>
      </w:pPr>
    </w:p>
    <w:p w14:paraId="64DA798F">
      <w:pPr>
        <w:snapToGrid w:val="0"/>
        <w:spacing w:before="120" w:beforeLines="50" w:after="50" w:line="400" w:lineRule="exact"/>
        <w:rPr>
          <w:rFonts w:hint="eastAsia" w:ascii="宋体" w:hAnsi="宋体" w:eastAsia="宋体" w:cs="宋体"/>
          <w:bCs/>
          <w:color w:val="auto"/>
          <w:sz w:val="24"/>
          <w:szCs w:val="20"/>
          <w:highlight w:val="none"/>
        </w:rPr>
      </w:pPr>
    </w:p>
    <w:p w14:paraId="6DBF2AAD">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1C7F39E3">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0F7B1C49">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75339F4A">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638D058B">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6D792AC6">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66B82403">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64037285">
      <w:pPr>
        <w:snapToGrid w:val="0"/>
        <w:spacing w:before="120" w:beforeLines="50" w:after="50" w:line="400" w:lineRule="exact"/>
        <w:ind w:firstLine="360" w:firstLineChars="150"/>
        <w:rPr>
          <w:rFonts w:hint="eastAsia" w:ascii="宋体" w:hAnsi="宋体" w:eastAsia="宋体" w:cs="宋体"/>
          <w:bCs/>
          <w:color w:val="auto"/>
          <w:sz w:val="24"/>
          <w:highlight w:val="none"/>
        </w:rPr>
      </w:pPr>
    </w:p>
    <w:p w14:paraId="6F3F01C6">
      <w:pPr>
        <w:snapToGrid w:val="0"/>
        <w:spacing w:before="120"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6DC2BB24">
      <w:pPr>
        <w:pStyle w:val="7"/>
        <w:snapToGrid w:val="0"/>
        <w:spacing w:before="50" w:after="50" w:line="400" w:lineRule="exact"/>
        <w:ind w:firstLine="960" w:firstLineChars="400"/>
        <w:rPr>
          <w:rFonts w:hint="eastAsia" w:ascii="宋体" w:hAnsi="宋体" w:eastAsia="宋体" w:cs="宋体"/>
          <w:bCs/>
          <w:color w:val="auto"/>
          <w:sz w:val="24"/>
          <w:szCs w:val="24"/>
          <w:highlight w:val="none"/>
        </w:rPr>
      </w:pPr>
    </w:p>
    <w:p w14:paraId="191C641B">
      <w:pPr>
        <w:snapToGrid w:val="0"/>
        <w:spacing w:before="120" w:beforeLines="50" w:after="50" w:line="400" w:lineRule="exact"/>
        <w:rPr>
          <w:rFonts w:hint="eastAsia" w:ascii="宋体" w:hAnsi="宋体" w:eastAsia="宋体" w:cs="宋体"/>
          <w:color w:val="auto"/>
          <w:sz w:val="30"/>
          <w:szCs w:val="20"/>
          <w:highlight w:val="none"/>
        </w:rPr>
      </w:pPr>
      <w:r>
        <w:rPr>
          <w:rFonts w:hint="eastAsia" w:ascii="宋体" w:hAnsi="宋体" w:eastAsia="宋体" w:cs="宋体"/>
          <w:color w:val="auto"/>
          <w:sz w:val="24"/>
          <w:highlight w:val="none"/>
        </w:rPr>
        <w:t xml:space="preserve">                                   年  月  日</w:t>
      </w:r>
    </w:p>
    <w:p w14:paraId="3AC52AE0">
      <w:pPr>
        <w:snapToGrid w:val="0"/>
        <w:spacing w:before="120" w:beforeLines="50" w:after="50" w:line="360" w:lineRule="auto"/>
        <w:jc w:val="left"/>
        <w:rPr>
          <w:rFonts w:hint="eastAsia" w:ascii="宋体" w:hAnsi="宋体" w:eastAsia="宋体" w:cs="宋体"/>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报价文件目录</w:t>
      </w:r>
    </w:p>
    <w:p w14:paraId="4E17377D">
      <w:pPr>
        <w:snapToGrid w:val="0"/>
        <w:spacing w:before="50" w:after="120" w:afterLines="50" w:line="360" w:lineRule="auto"/>
        <w:jc w:val="left"/>
        <w:rPr>
          <w:rFonts w:hint="eastAsia" w:ascii="宋体" w:hAnsi="宋体" w:eastAsia="宋体" w:cs="宋体"/>
          <w:b/>
          <w:color w:val="auto"/>
          <w:sz w:val="24"/>
          <w:highlight w:val="none"/>
        </w:rPr>
      </w:pPr>
      <w:r>
        <w:rPr>
          <w:rFonts w:hint="eastAsia" w:ascii="宋体" w:hAnsi="宋体" w:eastAsia="宋体" w:cs="宋体"/>
          <w:color w:val="auto"/>
          <w:szCs w:val="21"/>
          <w:highlight w:val="none"/>
        </w:rPr>
        <w:t>根据招标文件规定及投标人提供的材料自行编写目录。</w:t>
      </w:r>
    </w:p>
    <w:p w14:paraId="7AE2CB0B">
      <w:pPr>
        <w:snapToGrid w:val="0"/>
        <w:spacing w:before="120" w:beforeLines="50" w:after="50"/>
        <w:rPr>
          <w:rFonts w:hint="eastAsia" w:ascii="宋体" w:hAnsi="宋体" w:eastAsia="宋体" w:cs="宋体"/>
          <w:b/>
          <w:color w:val="auto"/>
          <w:sz w:val="24"/>
          <w:highlight w:val="none"/>
        </w:rPr>
      </w:pPr>
    </w:p>
    <w:p w14:paraId="56B293BE">
      <w:pPr>
        <w:snapToGrid w:val="0"/>
        <w:spacing w:before="120" w:beforeLines="50" w:after="50"/>
        <w:rPr>
          <w:rFonts w:hint="eastAsia" w:ascii="宋体" w:hAnsi="宋体" w:eastAsia="宋体" w:cs="宋体"/>
          <w:b/>
          <w:color w:val="auto"/>
          <w:sz w:val="24"/>
          <w:highlight w:val="none"/>
        </w:rPr>
      </w:pPr>
    </w:p>
    <w:p w14:paraId="3862C94A">
      <w:pPr>
        <w:snapToGrid w:val="0"/>
        <w:spacing w:before="120" w:beforeLines="50" w:after="50"/>
        <w:rPr>
          <w:rFonts w:hint="eastAsia" w:ascii="宋体" w:hAnsi="宋体" w:eastAsia="宋体" w:cs="宋体"/>
          <w:b/>
          <w:color w:val="auto"/>
          <w:sz w:val="24"/>
          <w:highlight w:val="none"/>
        </w:rPr>
      </w:pPr>
    </w:p>
    <w:p w14:paraId="0D3694E2">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 投标函格式：</w:t>
      </w:r>
    </w:p>
    <w:p w14:paraId="15DE9C96">
      <w:pPr>
        <w:snapToGrid w:val="0"/>
        <w:spacing w:before="120" w:beforeLines="50" w:after="50"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 标 函</w:t>
      </w:r>
    </w:p>
    <w:p w14:paraId="1D5D62CA">
      <w:pPr>
        <w:snapToGrid w:val="0"/>
        <w:spacing w:before="120" w:beforeLines="50" w:after="50" w:line="320" w:lineRule="exact"/>
        <w:jc w:val="center"/>
        <w:rPr>
          <w:rFonts w:hint="eastAsia" w:ascii="宋体" w:hAnsi="宋体" w:eastAsia="宋体" w:cs="宋体"/>
          <w:b/>
          <w:color w:val="auto"/>
          <w:sz w:val="24"/>
          <w:szCs w:val="20"/>
          <w:highlight w:val="none"/>
        </w:rPr>
      </w:pPr>
    </w:p>
    <w:p w14:paraId="747E72FD">
      <w:pPr>
        <w:snapToGrid w:val="0"/>
        <w:spacing w:before="120" w:beforeLines="50" w:after="50" w:line="320" w:lineRule="exact"/>
        <w:jc w:val="center"/>
        <w:rPr>
          <w:rFonts w:hint="eastAsia" w:ascii="宋体" w:hAnsi="宋体" w:eastAsia="宋体" w:cs="宋体"/>
          <w:b/>
          <w:color w:val="auto"/>
          <w:sz w:val="24"/>
          <w:szCs w:val="20"/>
          <w:highlight w:val="none"/>
        </w:rPr>
      </w:pPr>
    </w:p>
    <w:p w14:paraId="08902AF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AF3929E">
      <w:pP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）的招标文件，签字代表______（姓名）经正式授权并代表投标人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（投标人名称）提交投标文件。</w:t>
      </w:r>
    </w:p>
    <w:p w14:paraId="645B893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据此函，我方宣布同意如下：</w:t>
      </w:r>
    </w:p>
    <w:p w14:paraId="20FB99D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07ED0A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2.我方在投标之前已经完全理解并接受招标文件的各项规定和要求，对招标文件的合理性、合法性不再有异议。</w:t>
      </w:r>
    </w:p>
    <w:p w14:paraId="7F4D0A0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3.本投标有效期自投标截止之日起</w:t>
      </w:r>
      <w:r>
        <w:rPr>
          <w:rFonts w:hint="eastAsia" w:ascii="宋体" w:hAnsi="宋体" w:eastAsia="宋体" w:cs="宋体"/>
          <w:color w:val="auto"/>
          <w:sz w:val="24"/>
          <w:highlight w:val="none"/>
          <w:u w:val="single"/>
        </w:rPr>
        <w:t>120</w:t>
      </w:r>
      <w:r>
        <w:rPr>
          <w:rFonts w:hint="eastAsia" w:ascii="宋体" w:hAnsi="宋体" w:eastAsia="宋体" w:cs="宋体"/>
          <w:color w:val="auto"/>
          <w:sz w:val="24"/>
          <w:highlight w:val="none"/>
        </w:rPr>
        <w:t>日。</w:t>
      </w:r>
    </w:p>
    <w:p w14:paraId="12A8764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4.如中标，本投标文件至本项目合同履行完毕止均保持有效，我方将按“招标文件”及政府采购法律、法规的规定履行合同责任和义务。</w:t>
      </w:r>
    </w:p>
    <w:p w14:paraId="77FE40C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5.我方同意按照贵方要求提供与投标有关的一切数据或者资料。</w:t>
      </w:r>
    </w:p>
    <w:p w14:paraId="12139A3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6.我方向贵方提交的所有投标文件、资料都是准确的和真实的。</w:t>
      </w:r>
    </w:p>
    <w:p w14:paraId="4FAB4D4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7.以上事项如有虚假或者隐瞒，我方愿意承担一切后果，并不再寻求任何旨在减轻或者免除法律责任的辩解。</w:t>
      </w:r>
    </w:p>
    <w:p w14:paraId="13E781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75669F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□我方本次投标文件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439702B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□我方本次投标文件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C20148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9.与本项目有关的一切正式往来信函请寄：</w:t>
      </w:r>
    </w:p>
    <w:p w14:paraId="52F75240">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p>
    <w:p w14:paraId="106EE12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电子邮箱：</w:t>
      </w:r>
      <w:r>
        <w:rPr>
          <w:rFonts w:hint="eastAsia" w:ascii="宋体" w:hAnsi="宋体" w:eastAsia="宋体" w:cs="宋体"/>
          <w:color w:val="auto"/>
          <w:sz w:val="24"/>
          <w:highlight w:val="none"/>
          <w:u w:val="single"/>
        </w:rPr>
        <w:t xml:space="preserve">         </w:t>
      </w:r>
    </w:p>
    <w:p w14:paraId="5128D0B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p>
    <w:p w14:paraId="29C616D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银行账号：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1790607">
      <w:pPr>
        <w:snapToGrid w:val="0"/>
        <w:spacing w:line="360" w:lineRule="auto"/>
        <w:ind w:firstLine="480" w:firstLineChars="200"/>
        <w:jc w:val="left"/>
        <w:rPr>
          <w:rFonts w:hint="eastAsia" w:ascii="宋体" w:hAnsi="宋体" w:eastAsia="宋体" w:cs="宋体"/>
          <w:color w:val="auto"/>
          <w:sz w:val="24"/>
          <w:highlight w:val="none"/>
        </w:rPr>
      </w:pPr>
    </w:p>
    <w:p w14:paraId="140F813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法定代表人或者委托代理人（签字或者电子签名）：_______ </w:t>
      </w:r>
    </w:p>
    <w:p w14:paraId="61B6189F">
      <w:pPr>
        <w:pStyle w:val="23"/>
        <w:snapToGrid w:val="0"/>
        <w:spacing w:before="295" w:after="295" w:line="360"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 xml:space="preserve">                                     投标人名称（电子签章）：</w:t>
      </w:r>
    </w:p>
    <w:p w14:paraId="6182B40F">
      <w:pPr>
        <w:pStyle w:val="23"/>
        <w:snapToGrid w:val="0"/>
        <w:spacing w:before="295" w:after="295"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58B88B3">
      <w:pPr>
        <w:snapToGrid w:val="0"/>
        <w:spacing w:before="120" w:beforeLines="50" w:after="50"/>
        <w:jc w:val="left"/>
        <w:rPr>
          <w:rFonts w:hint="eastAsia" w:ascii="宋体" w:hAnsi="宋体" w:eastAsia="宋体" w:cs="宋体"/>
          <w:b/>
          <w:color w:val="auto"/>
          <w:sz w:val="24"/>
          <w:szCs w:val="20"/>
          <w:highlight w:val="none"/>
        </w:rPr>
      </w:pPr>
      <w:r>
        <w:rPr>
          <w:rFonts w:hint="eastAsia" w:ascii="宋体" w:hAnsi="宋体" w:eastAsia="宋体" w:cs="宋体"/>
          <w:color w:val="auto"/>
          <w:highlight w:val="none"/>
          <w:u w:val="single"/>
        </w:rPr>
        <w:br w:type="page"/>
      </w:r>
      <w:r>
        <w:rPr>
          <w:rFonts w:hint="eastAsia" w:ascii="宋体" w:hAnsi="宋体" w:eastAsia="宋体" w:cs="宋体"/>
          <w:b/>
          <w:color w:val="auto"/>
          <w:sz w:val="24"/>
          <w:highlight w:val="none"/>
        </w:rPr>
        <w:t>4. 开标一览表</w:t>
      </w:r>
    </w:p>
    <w:p w14:paraId="7346244B">
      <w:pPr>
        <w:snapToGrid w:val="0"/>
        <w:spacing w:before="50" w:after="5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开标一览表</w:t>
      </w:r>
    </w:p>
    <w:p w14:paraId="7EC7A5EE">
      <w:pPr>
        <w:snapToGrid w:val="0"/>
        <w:spacing w:before="50" w:after="50"/>
        <w:jc w:val="center"/>
        <w:rPr>
          <w:rFonts w:hint="eastAsia" w:ascii="宋体" w:hAnsi="宋体" w:eastAsia="宋体" w:cs="宋体"/>
          <w:b/>
          <w:color w:val="auto"/>
          <w:sz w:val="30"/>
          <w:szCs w:val="20"/>
          <w:highlight w:val="none"/>
        </w:rPr>
      </w:pPr>
    </w:p>
    <w:p w14:paraId="3C7D51A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分标：</w:t>
      </w:r>
      <w:r>
        <w:rPr>
          <w:rFonts w:hint="eastAsia" w:ascii="宋体" w:hAnsi="宋体" w:eastAsia="宋体" w:cs="宋体"/>
          <w:color w:val="auto"/>
          <w:sz w:val="24"/>
          <w:highlight w:val="none"/>
          <w:u w:val="single"/>
        </w:rPr>
        <w:t xml:space="preserve">         </w:t>
      </w:r>
    </w:p>
    <w:p w14:paraId="50DBE0A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单位：元</w:t>
      </w:r>
    </w:p>
    <w:tbl>
      <w:tblPr>
        <w:tblStyle w:val="45"/>
        <w:tblpPr w:leftFromText="180" w:rightFromText="180" w:vertAnchor="text" w:horzAnchor="page" w:tblpX="385" w:tblpY="504"/>
        <w:tblOverlap w:val="never"/>
        <w:tblW w:w="10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755"/>
        <w:gridCol w:w="3000"/>
        <w:gridCol w:w="1800"/>
        <w:gridCol w:w="1050"/>
        <w:gridCol w:w="1898"/>
      </w:tblGrid>
      <w:tr w14:paraId="308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565" w:type="dxa"/>
            <w:tcBorders>
              <w:top w:val="single" w:color="auto" w:sz="4" w:space="0"/>
              <w:left w:val="single" w:color="auto" w:sz="4" w:space="0"/>
              <w:bottom w:val="single" w:color="auto" w:sz="4" w:space="0"/>
              <w:right w:val="single" w:color="auto" w:sz="4" w:space="0"/>
            </w:tcBorders>
            <w:vAlign w:val="center"/>
          </w:tcPr>
          <w:p w14:paraId="5E2F3B8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755" w:type="dxa"/>
            <w:tcBorders>
              <w:top w:val="single" w:color="auto" w:sz="4" w:space="0"/>
              <w:left w:val="single" w:color="auto" w:sz="4" w:space="0"/>
              <w:bottom w:val="single" w:color="auto" w:sz="4" w:space="0"/>
              <w:right w:val="single" w:color="auto" w:sz="4" w:space="0"/>
            </w:tcBorders>
            <w:vAlign w:val="center"/>
          </w:tcPr>
          <w:p w14:paraId="52A2E451">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就业活</w:t>
            </w:r>
          </w:p>
          <w:p w14:paraId="4C0FFC7C">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动形式</w:t>
            </w:r>
          </w:p>
        </w:tc>
        <w:tc>
          <w:tcPr>
            <w:tcW w:w="3000" w:type="dxa"/>
            <w:tcBorders>
              <w:top w:val="single" w:color="auto" w:sz="4" w:space="0"/>
              <w:left w:val="single" w:color="auto" w:sz="4" w:space="0"/>
              <w:bottom w:val="single" w:color="auto" w:sz="4" w:space="0"/>
              <w:right w:val="single" w:color="auto" w:sz="4" w:space="0"/>
            </w:tcBorders>
            <w:vAlign w:val="center"/>
          </w:tcPr>
          <w:p w14:paraId="50458E51">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项目内容</w:t>
            </w:r>
          </w:p>
        </w:tc>
        <w:tc>
          <w:tcPr>
            <w:tcW w:w="1800" w:type="dxa"/>
            <w:tcBorders>
              <w:top w:val="single" w:color="auto" w:sz="4" w:space="0"/>
              <w:left w:val="single" w:color="auto" w:sz="4" w:space="0"/>
              <w:bottom w:val="single" w:color="auto" w:sz="4" w:space="0"/>
              <w:right w:val="single" w:color="auto" w:sz="4" w:space="0"/>
            </w:tcBorders>
            <w:vAlign w:val="center"/>
          </w:tcPr>
          <w:p w14:paraId="2512EEC2">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备注</w:t>
            </w:r>
          </w:p>
        </w:tc>
        <w:tc>
          <w:tcPr>
            <w:tcW w:w="1050" w:type="dxa"/>
            <w:tcBorders>
              <w:top w:val="single" w:color="auto" w:sz="4" w:space="0"/>
              <w:left w:val="single" w:color="auto" w:sz="4" w:space="0"/>
              <w:bottom w:val="single" w:color="auto" w:sz="4" w:space="0"/>
              <w:right w:val="single" w:color="auto" w:sz="4" w:space="0"/>
            </w:tcBorders>
            <w:vAlign w:val="center"/>
          </w:tcPr>
          <w:p w14:paraId="2FA58919">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数量及单位</w:t>
            </w:r>
          </w:p>
        </w:tc>
        <w:tc>
          <w:tcPr>
            <w:tcW w:w="1898" w:type="dxa"/>
            <w:tcBorders>
              <w:top w:val="single" w:color="auto" w:sz="4" w:space="0"/>
              <w:left w:val="single" w:color="auto" w:sz="4" w:space="0"/>
              <w:bottom w:val="single" w:color="auto" w:sz="4" w:space="0"/>
              <w:right w:val="single" w:color="auto" w:sz="4" w:space="0"/>
            </w:tcBorders>
            <w:vAlign w:val="center"/>
          </w:tcPr>
          <w:p w14:paraId="233159AD">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投标报价（元）</w:t>
            </w:r>
          </w:p>
        </w:tc>
      </w:tr>
      <w:tr w14:paraId="1BB4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565" w:type="dxa"/>
            <w:vMerge w:val="restart"/>
            <w:tcBorders>
              <w:top w:val="single" w:color="auto" w:sz="4" w:space="0"/>
              <w:left w:val="single" w:color="auto" w:sz="4" w:space="0"/>
              <w:right w:val="single" w:color="auto" w:sz="4" w:space="0"/>
            </w:tcBorders>
            <w:vAlign w:val="center"/>
          </w:tcPr>
          <w:p w14:paraId="648D6A80">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1</w:t>
            </w:r>
          </w:p>
        </w:tc>
        <w:tc>
          <w:tcPr>
            <w:tcW w:w="1755" w:type="dxa"/>
            <w:vMerge w:val="restart"/>
            <w:tcBorders>
              <w:top w:val="single" w:color="auto" w:sz="4" w:space="0"/>
              <w:left w:val="single" w:color="auto" w:sz="4" w:space="0"/>
              <w:right w:val="single" w:color="auto" w:sz="4" w:space="0"/>
            </w:tcBorders>
            <w:vAlign w:val="center"/>
          </w:tcPr>
          <w:p w14:paraId="012D9F4C">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连续两天大型现场招聘会</w:t>
            </w:r>
          </w:p>
        </w:tc>
        <w:tc>
          <w:tcPr>
            <w:tcW w:w="3000" w:type="dxa"/>
            <w:vMerge w:val="restart"/>
            <w:tcBorders>
              <w:top w:val="single" w:color="auto" w:sz="4" w:space="0"/>
              <w:left w:val="single" w:color="auto" w:sz="4" w:space="0"/>
              <w:right w:val="single" w:color="auto" w:sz="4" w:space="0"/>
            </w:tcBorders>
            <w:vAlign w:val="center"/>
          </w:tcPr>
          <w:p w14:paraId="26C21A5B">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春风行动专项招聘活动（大型招聘活动）</w:t>
            </w:r>
          </w:p>
        </w:tc>
        <w:tc>
          <w:tcPr>
            <w:tcW w:w="1800" w:type="dxa"/>
            <w:tcBorders>
              <w:top w:val="single" w:color="auto" w:sz="4" w:space="0"/>
              <w:left w:val="single" w:color="auto" w:sz="4" w:space="0"/>
              <w:right w:val="single" w:color="auto" w:sz="4" w:space="0"/>
            </w:tcBorders>
            <w:vAlign w:val="center"/>
          </w:tcPr>
          <w:p w14:paraId="50B41971">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大型招聘活动</w:t>
            </w:r>
          </w:p>
        </w:tc>
        <w:tc>
          <w:tcPr>
            <w:tcW w:w="1050" w:type="dxa"/>
            <w:tcBorders>
              <w:top w:val="single" w:color="auto" w:sz="4" w:space="0"/>
              <w:left w:val="single" w:color="auto" w:sz="4" w:space="0"/>
              <w:right w:val="single" w:color="auto" w:sz="4" w:space="0"/>
            </w:tcBorders>
            <w:vAlign w:val="center"/>
          </w:tcPr>
          <w:p w14:paraId="3A9CE04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1</w:t>
            </w:r>
          </w:p>
        </w:tc>
        <w:tc>
          <w:tcPr>
            <w:tcW w:w="1898" w:type="dxa"/>
            <w:vMerge w:val="restart"/>
            <w:tcBorders>
              <w:top w:val="single" w:color="auto" w:sz="4" w:space="0"/>
              <w:left w:val="single" w:color="auto" w:sz="4" w:space="0"/>
              <w:bottom w:val="single" w:color="auto" w:sz="4" w:space="0"/>
              <w:right w:val="single" w:color="auto" w:sz="4" w:space="0"/>
            </w:tcBorders>
            <w:vAlign w:val="center"/>
          </w:tcPr>
          <w:p w14:paraId="75E56FAD">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r>
      <w:tr w14:paraId="1B50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565" w:type="dxa"/>
            <w:vMerge w:val="restart"/>
            <w:tcBorders>
              <w:top w:val="single" w:color="auto" w:sz="4" w:space="0"/>
              <w:left w:val="single" w:color="auto" w:sz="4" w:space="0"/>
              <w:right w:val="single" w:color="auto" w:sz="4" w:space="0"/>
            </w:tcBorders>
            <w:vAlign w:val="center"/>
          </w:tcPr>
          <w:p w14:paraId="17343DD7">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2</w:t>
            </w:r>
          </w:p>
        </w:tc>
        <w:tc>
          <w:tcPr>
            <w:tcW w:w="1755" w:type="dxa"/>
            <w:vMerge w:val="restart"/>
            <w:tcBorders>
              <w:top w:val="single" w:color="auto" w:sz="4" w:space="0"/>
              <w:left w:val="single" w:color="auto" w:sz="4" w:space="0"/>
              <w:right w:val="single" w:color="auto" w:sz="4" w:space="0"/>
            </w:tcBorders>
            <w:vAlign w:val="center"/>
          </w:tcPr>
          <w:p w14:paraId="56D4637D">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大型现场招聘会</w:t>
            </w:r>
          </w:p>
        </w:tc>
        <w:tc>
          <w:tcPr>
            <w:tcW w:w="3000" w:type="dxa"/>
            <w:vMerge w:val="restart"/>
            <w:tcBorders>
              <w:top w:val="single" w:color="auto" w:sz="4" w:space="0"/>
              <w:left w:val="single" w:color="auto" w:sz="4" w:space="0"/>
              <w:right w:val="single" w:color="auto" w:sz="4" w:space="0"/>
            </w:tcBorders>
            <w:vAlign w:val="center"/>
          </w:tcPr>
          <w:p w14:paraId="1509BBC9">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就业援助</w:t>
            </w:r>
            <w:r>
              <w:rPr>
                <w:rFonts w:hint="eastAsia" w:ascii="宋体" w:hAnsi="宋体" w:cs="宋体"/>
                <w:snapToGrid w:val="0"/>
                <w:color w:val="auto"/>
                <w:spacing w:val="-2"/>
                <w:kern w:val="0"/>
                <w:sz w:val="24"/>
                <w:szCs w:val="24"/>
                <w:highlight w:val="none"/>
                <w:lang w:val="en-US" w:eastAsia="zh-CN" w:bidi="ar-SA"/>
              </w:rPr>
              <w:t>季</w:t>
            </w:r>
            <w:r>
              <w:rPr>
                <w:rFonts w:hint="eastAsia" w:ascii="宋体" w:hAnsi="宋体" w:eastAsia="宋体" w:cs="宋体"/>
                <w:snapToGrid w:val="0"/>
                <w:color w:val="auto"/>
                <w:spacing w:val="-2"/>
                <w:kern w:val="0"/>
                <w:sz w:val="24"/>
                <w:szCs w:val="24"/>
                <w:highlight w:val="none"/>
                <w:lang w:val="en-US" w:eastAsia="zh-CN" w:bidi="ar-SA"/>
              </w:rPr>
              <w:t>、民营用人单位服务月、金秋招聘月等专项招聘活动（大型招聘活动）</w:t>
            </w:r>
          </w:p>
        </w:tc>
        <w:tc>
          <w:tcPr>
            <w:tcW w:w="1800" w:type="dxa"/>
            <w:tcBorders>
              <w:top w:val="single" w:color="auto" w:sz="4" w:space="0"/>
              <w:left w:val="single" w:color="auto" w:sz="4" w:space="0"/>
              <w:bottom w:val="single" w:color="auto" w:sz="4" w:space="0"/>
              <w:right w:val="single" w:color="auto" w:sz="4" w:space="0"/>
            </w:tcBorders>
            <w:vAlign w:val="center"/>
          </w:tcPr>
          <w:p w14:paraId="52542A7E">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大型招聘活动</w:t>
            </w:r>
          </w:p>
        </w:tc>
        <w:tc>
          <w:tcPr>
            <w:tcW w:w="1050" w:type="dxa"/>
            <w:tcBorders>
              <w:top w:val="single" w:color="auto" w:sz="4" w:space="0"/>
              <w:left w:val="single" w:color="auto" w:sz="4" w:space="0"/>
              <w:right w:val="single" w:color="auto" w:sz="4" w:space="0"/>
            </w:tcBorders>
            <w:vAlign w:val="center"/>
          </w:tcPr>
          <w:p w14:paraId="51F6DB8A">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3</w:t>
            </w:r>
          </w:p>
        </w:tc>
        <w:tc>
          <w:tcPr>
            <w:tcW w:w="1898" w:type="dxa"/>
            <w:tcBorders>
              <w:top w:val="single" w:color="auto" w:sz="4" w:space="0"/>
              <w:left w:val="single" w:color="auto" w:sz="4" w:space="0"/>
              <w:right w:val="single" w:color="auto" w:sz="4" w:space="0"/>
            </w:tcBorders>
            <w:vAlign w:val="center"/>
          </w:tcPr>
          <w:p w14:paraId="2C80959F">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r>
      <w:tr w14:paraId="4491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565" w:type="dxa"/>
            <w:vMerge w:val="restart"/>
            <w:tcBorders>
              <w:top w:val="single" w:color="auto" w:sz="4" w:space="0"/>
              <w:left w:val="single" w:color="auto" w:sz="4" w:space="0"/>
              <w:right w:val="single" w:color="auto" w:sz="4" w:space="0"/>
            </w:tcBorders>
            <w:vAlign w:val="center"/>
          </w:tcPr>
          <w:p w14:paraId="19BE5B2A">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3</w:t>
            </w:r>
          </w:p>
        </w:tc>
        <w:tc>
          <w:tcPr>
            <w:tcW w:w="1755" w:type="dxa"/>
            <w:vMerge w:val="restart"/>
            <w:tcBorders>
              <w:top w:val="single" w:color="auto" w:sz="4" w:space="0"/>
              <w:left w:val="single" w:color="auto" w:sz="4" w:space="0"/>
              <w:right w:val="single" w:color="auto" w:sz="4" w:space="0"/>
            </w:tcBorders>
            <w:vAlign w:val="center"/>
          </w:tcPr>
          <w:p w14:paraId="6D017F22">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市内现场招聘会</w:t>
            </w:r>
          </w:p>
        </w:tc>
        <w:tc>
          <w:tcPr>
            <w:tcW w:w="3000" w:type="dxa"/>
            <w:tcBorders>
              <w:top w:val="single" w:color="auto" w:sz="4" w:space="0"/>
              <w:left w:val="single" w:color="auto" w:sz="4" w:space="0"/>
              <w:right w:val="single" w:color="auto" w:sz="4" w:space="0"/>
            </w:tcBorders>
            <w:vAlign w:val="center"/>
          </w:tcPr>
          <w:p w14:paraId="10A5F270">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组织开展市内现场招聘会（中型招聘活动）</w:t>
            </w:r>
          </w:p>
        </w:tc>
        <w:tc>
          <w:tcPr>
            <w:tcW w:w="1800" w:type="dxa"/>
            <w:tcBorders>
              <w:top w:val="single" w:color="auto" w:sz="4" w:space="0"/>
              <w:left w:val="single" w:color="auto" w:sz="4" w:space="0"/>
              <w:right w:val="single" w:color="auto" w:sz="4" w:space="0"/>
            </w:tcBorders>
            <w:vAlign w:val="center"/>
          </w:tcPr>
          <w:p w14:paraId="2D631BAC">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中型招聘活动</w:t>
            </w:r>
          </w:p>
        </w:tc>
        <w:tc>
          <w:tcPr>
            <w:tcW w:w="1050" w:type="dxa"/>
            <w:tcBorders>
              <w:top w:val="single" w:color="auto" w:sz="4" w:space="0"/>
              <w:left w:val="single" w:color="auto" w:sz="4" w:space="0"/>
              <w:right w:val="single" w:color="auto" w:sz="4" w:space="0"/>
            </w:tcBorders>
            <w:vAlign w:val="center"/>
          </w:tcPr>
          <w:p w14:paraId="2942E5ED">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15</w:t>
            </w:r>
          </w:p>
        </w:tc>
        <w:tc>
          <w:tcPr>
            <w:tcW w:w="1898" w:type="dxa"/>
            <w:tcBorders>
              <w:top w:val="single" w:color="auto" w:sz="4" w:space="0"/>
              <w:left w:val="single" w:color="auto" w:sz="4" w:space="0"/>
              <w:bottom w:val="single" w:color="auto" w:sz="4" w:space="0"/>
              <w:right w:val="single" w:color="auto" w:sz="4" w:space="0"/>
            </w:tcBorders>
            <w:vAlign w:val="center"/>
          </w:tcPr>
          <w:p w14:paraId="69AFD637">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r>
      <w:tr w14:paraId="354D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65" w:type="dxa"/>
            <w:vMerge w:val="continue"/>
            <w:tcBorders>
              <w:left w:val="single" w:color="auto" w:sz="4" w:space="0"/>
              <w:bottom w:val="single" w:color="auto" w:sz="4" w:space="0"/>
              <w:right w:val="single" w:color="auto" w:sz="4" w:space="0"/>
            </w:tcBorders>
            <w:vAlign w:val="center"/>
          </w:tcPr>
          <w:p w14:paraId="1366BE6F">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c>
          <w:tcPr>
            <w:tcW w:w="1755" w:type="dxa"/>
            <w:vMerge w:val="continue"/>
            <w:tcBorders>
              <w:left w:val="single" w:color="auto" w:sz="4" w:space="0"/>
              <w:bottom w:val="single" w:color="auto" w:sz="4" w:space="0"/>
              <w:right w:val="single" w:color="auto" w:sz="4" w:space="0"/>
            </w:tcBorders>
            <w:vAlign w:val="center"/>
          </w:tcPr>
          <w:p w14:paraId="0D7812DB">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c>
          <w:tcPr>
            <w:tcW w:w="3000" w:type="dxa"/>
            <w:tcBorders>
              <w:top w:val="single" w:color="auto" w:sz="4" w:space="0"/>
              <w:left w:val="single" w:color="auto" w:sz="4" w:space="0"/>
              <w:bottom w:val="single" w:color="auto" w:sz="4" w:space="0"/>
              <w:right w:val="single" w:color="auto" w:sz="4" w:space="0"/>
            </w:tcBorders>
            <w:vAlign w:val="center"/>
          </w:tcPr>
          <w:p w14:paraId="22ECBF6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组织开展乡镇、社区、人力资源市场等招聘会（小型招聘活动）</w:t>
            </w:r>
          </w:p>
        </w:tc>
        <w:tc>
          <w:tcPr>
            <w:tcW w:w="1800" w:type="dxa"/>
            <w:tcBorders>
              <w:top w:val="single" w:color="auto" w:sz="4" w:space="0"/>
              <w:left w:val="single" w:color="auto" w:sz="4" w:space="0"/>
              <w:bottom w:val="single" w:color="auto" w:sz="4" w:space="0"/>
              <w:right w:val="single" w:color="auto" w:sz="4" w:space="0"/>
            </w:tcBorders>
            <w:vAlign w:val="center"/>
          </w:tcPr>
          <w:p w14:paraId="3D1BAA6D">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小型招聘活动</w:t>
            </w:r>
          </w:p>
        </w:tc>
        <w:tc>
          <w:tcPr>
            <w:tcW w:w="1050" w:type="dxa"/>
            <w:tcBorders>
              <w:top w:val="single" w:color="auto" w:sz="4" w:space="0"/>
              <w:left w:val="single" w:color="auto" w:sz="4" w:space="0"/>
              <w:bottom w:val="single" w:color="auto" w:sz="4" w:space="0"/>
              <w:right w:val="single" w:color="auto" w:sz="4" w:space="0"/>
            </w:tcBorders>
            <w:vAlign w:val="center"/>
          </w:tcPr>
          <w:p w14:paraId="43AE3A90">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30</w:t>
            </w:r>
          </w:p>
        </w:tc>
        <w:tc>
          <w:tcPr>
            <w:tcW w:w="1898" w:type="dxa"/>
            <w:tcBorders>
              <w:top w:val="single" w:color="auto" w:sz="4" w:space="0"/>
              <w:left w:val="single" w:color="auto" w:sz="4" w:space="0"/>
              <w:bottom w:val="single" w:color="auto" w:sz="4" w:space="0"/>
              <w:right w:val="single" w:color="auto" w:sz="4" w:space="0"/>
            </w:tcBorders>
            <w:vAlign w:val="center"/>
          </w:tcPr>
          <w:p w14:paraId="0BAD646C">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r>
      <w:tr w14:paraId="6FC5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565" w:type="dxa"/>
            <w:tcBorders>
              <w:top w:val="single" w:color="auto" w:sz="4" w:space="0"/>
              <w:left w:val="single" w:color="auto" w:sz="4" w:space="0"/>
              <w:bottom w:val="single" w:color="auto" w:sz="4" w:space="0"/>
              <w:right w:val="single" w:color="auto" w:sz="4" w:space="0"/>
            </w:tcBorders>
            <w:vAlign w:val="center"/>
          </w:tcPr>
          <w:p w14:paraId="23469B25">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4</w:t>
            </w:r>
          </w:p>
        </w:tc>
        <w:tc>
          <w:tcPr>
            <w:tcW w:w="1755" w:type="dxa"/>
            <w:tcBorders>
              <w:top w:val="single" w:color="auto" w:sz="4" w:space="0"/>
              <w:left w:val="single" w:color="auto" w:sz="4" w:space="0"/>
              <w:bottom w:val="single" w:color="auto" w:sz="4" w:space="0"/>
              <w:right w:val="single" w:color="auto" w:sz="4" w:space="0"/>
            </w:tcBorders>
            <w:vAlign w:val="center"/>
          </w:tcPr>
          <w:p w14:paraId="57EBF14C">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市外招聘会</w:t>
            </w:r>
          </w:p>
        </w:tc>
        <w:tc>
          <w:tcPr>
            <w:tcW w:w="3000" w:type="dxa"/>
            <w:tcBorders>
              <w:top w:val="single" w:color="auto" w:sz="4" w:space="0"/>
              <w:left w:val="single" w:color="auto" w:sz="4" w:space="0"/>
              <w:bottom w:val="single" w:color="auto" w:sz="4" w:space="0"/>
              <w:right w:val="single" w:color="auto" w:sz="4" w:space="0"/>
            </w:tcBorders>
            <w:vAlign w:val="center"/>
          </w:tcPr>
          <w:p w14:paraId="1E822E7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组织用人单位赴外地参加现场招聘会</w:t>
            </w:r>
          </w:p>
        </w:tc>
        <w:tc>
          <w:tcPr>
            <w:tcW w:w="1800" w:type="dxa"/>
            <w:tcBorders>
              <w:top w:val="single" w:color="auto" w:sz="4" w:space="0"/>
              <w:left w:val="single" w:color="auto" w:sz="4" w:space="0"/>
              <w:bottom w:val="single" w:color="auto" w:sz="4" w:space="0"/>
              <w:right w:val="single" w:color="auto" w:sz="4" w:space="0"/>
            </w:tcBorders>
            <w:vAlign w:val="center"/>
          </w:tcPr>
          <w:p w14:paraId="6EFD3BEA">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cs="宋体"/>
                <w:color w:val="auto"/>
                <w:kern w:val="2"/>
                <w:sz w:val="24"/>
                <w:szCs w:val="24"/>
                <w:highlight w:val="none"/>
                <w:lang w:val="en-US" w:eastAsia="zh-CN" w:bidi="ar-SA"/>
              </w:rPr>
              <w:t>区内市外</w:t>
            </w:r>
            <w:r>
              <w:rPr>
                <w:rFonts w:hint="eastAsia" w:ascii="宋体" w:hAnsi="宋体" w:eastAsia="宋体" w:cs="宋体"/>
                <w:color w:val="auto"/>
                <w:kern w:val="2"/>
                <w:sz w:val="24"/>
                <w:szCs w:val="24"/>
                <w:highlight w:val="none"/>
                <w:lang w:val="en-US" w:eastAsia="zh-CN" w:bidi="ar-SA"/>
              </w:rPr>
              <w:t>招聘活动3场</w:t>
            </w:r>
            <w:r>
              <w:rPr>
                <w:rFonts w:hint="eastAsia" w:ascii="宋体" w:hAnsi="宋体" w:cs="宋体"/>
                <w:color w:val="auto"/>
                <w:kern w:val="2"/>
                <w:sz w:val="24"/>
                <w:szCs w:val="24"/>
                <w:highlight w:val="none"/>
                <w:lang w:val="en-US" w:eastAsia="zh-CN" w:bidi="ar-SA"/>
              </w:rPr>
              <w:t>或区外</w:t>
            </w:r>
            <w:r>
              <w:rPr>
                <w:rFonts w:hint="eastAsia" w:ascii="宋体" w:hAnsi="宋体" w:eastAsia="宋体" w:cs="宋体"/>
                <w:color w:val="auto"/>
                <w:kern w:val="2"/>
                <w:sz w:val="24"/>
                <w:szCs w:val="24"/>
                <w:highlight w:val="none"/>
                <w:lang w:val="en-US" w:eastAsia="zh-CN" w:bidi="ar-SA"/>
              </w:rPr>
              <w:t>招聘活动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场</w:t>
            </w:r>
            <w:r>
              <w:rPr>
                <w:rFonts w:hint="eastAsia" w:ascii="宋体" w:hAnsi="宋体" w:cs="宋体"/>
                <w:color w:val="auto"/>
                <w:kern w:val="2"/>
                <w:sz w:val="24"/>
                <w:szCs w:val="24"/>
                <w:highlight w:val="none"/>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vAlign w:val="center"/>
          </w:tcPr>
          <w:p w14:paraId="73AD7FB8">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3</w:t>
            </w:r>
          </w:p>
        </w:tc>
        <w:tc>
          <w:tcPr>
            <w:tcW w:w="1898" w:type="dxa"/>
            <w:tcBorders>
              <w:top w:val="single" w:color="auto" w:sz="4" w:space="0"/>
              <w:left w:val="single" w:color="auto" w:sz="4" w:space="0"/>
              <w:bottom w:val="single" w:color="auto" w:sz="4" w:space="0"/>
              <w:right w:val="single" w:color="auto" w:sz="4" w:space="0"/>
            </w:tcBorders>
            <w:vAlign w:val="center"/>
          </w:tcPr>
          <w:p w14:paraId="4D8E4B9A">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r>
      <w:tr w14:paraId="4FA0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565" w:type="dxa"/>
            <w:tcBorders>
              <w:top w:val="single" w:color="auto" w:sz="4" w:space="0"/>
              <w:left w:val="single" w:color="auto" w:sz="4" w:space="0"/>
              <w:bottom w:val="single" w:color="auto" w:sz="4" w:space="0"/>
              <w:right w:val="single" w:color="auto" w:sz="4" w:space="0"/>
            </w:tcBorders>
            <w:vAlign w:val="center"/>
          </w:tcPr>
          <w:p w14:paraId="07D38180">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5</w:t>
            </w:r>
          </w:p>
        </w:tc>
        <w:tc>
          <w:tcPr>
            <w:tcW w:w="1755" w:type="dxa"/>
            <w:tcBorders>
              <w:top w:val="single" w:color="auto" w:sz="4" w:space="0"/>
              <w:left w:val="single" w:color="auto" w:sz="4" w:space="0"/>
              <w:bottom w:val="single" w:color="auto" w:sz="4" w:space="0"/>
              <w:right w:val="single" w:color="auto" w:sz="4" w:space="0"/>
            </w:tcBorders>
            <w:vAlign w:val="center"/>
          </w:tcPr>
          <w:p w14:paraId="66BE3E9E">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市内高校校园双选会</w:t>
            </w:r>
          </w:p>
        </w:tc>
        <w:tc>
          <w:tcPr>
            <w:tcW w:w="3000" w:type="dxa"/>
            <w:tcBorders>
              <w:top w:val="single" w:color="auto" w:sz="4" w:space="0"/>
              <w:left w:val="single" w:color="auto" w:sz="4" w:space="0"/>
              <w:bottom w:val="single" w:color="auto" w:sz="4" w:space="0"/>
              <w:right w:val="single" w:color="auto" w:sz="4" w:space="0"/>
            </w:tcBorders>
            <w:vAlign w:val="center"/>
          </w:tcPr>
          <w:p w14:paraId="2AD58AAD">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组织用人单位在本地高校举办校园双选会。（大型招聘活动）</w:t>
            </w:r>
          </w:p>
        </w:tc>
        <w:tc>
          <w:tcPr>
            <w:tcW w:w="1800" w:type="dxa"/>
            <w:tcBorders>
              <w:top w:val="single" w:color="auto" w:sz="4" w:space="0"/>
              <w:left w:val="single" w:color="auto" w:sz="4" w:space="0"/>
              <w:bottom w:val="single" w:color="auto" w:sz="4" w:space="0"/>
              <w:right w:val="single" w:color="auto" w:sz="4" w:space="0"/>
            </w:tcBorders>
            <w:vAlign w:val="center"/>
          </w:tcPr>
          <w:p w14:paraId="0ED62225">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大型招聘活动</w:t>
            </w:r>
          </w:p>
        </w:tc>
        <w:tc>
          <w:tcPr>
            <w:tcW w:w="1050" w:type="dxa"/>
            <w:tcBorders>
              <w:top w:val="single" w:color="auto" w:sz="4" w:space="0"/>
              <w:left w:val="single" w:color="auto" w:sz="4" w:space="0"/>
              <w:bottom w:val="single" w:color="auto" w:sz="4" w:space="0"/>
              <w:right w:val="single" w:color="auto" w:sz="4" w:space="0"/>
            </w:tcBorders>
            <w:vAlign w:val="center"/>
          </w:tcPr>
          <w:p w14:paraId="7840E494">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8</w:t>
            </w:r>
          </w:p>
        </w:tc>
        <w:tc>
          <w:tcPr>
            <w:tcW w:w="1898" w:type="dxa"/>
            <w:tcBorders>
              <w:top w:val="single" w:color="auto" w:sz="4" w:space="0"/>
              <w:left w:val="single" w:color="auto" w:sz="4" w:space="0"/>
              <w:bottom w:val="single" w:color="auto" w:sz="4" w:space="0"/>
              <w:right w:val="single" w:color="auto" w:sz="4" w:space="0"/>
            </w:tcBorders>
            <w:vAlign w:val="center"/>
          </w:tcPr>
          <w:p w14:paraId="66BBD5B2">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r>
      <w:tr w14:paraId="563C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565" w:type="dxa"/>
            <w:tcBorders>
              <w:top w:val="single" w:color="auto" w:sz="4" w:space="0"/>
              <w:left w:val="single" w:color="auto" w:sz="4" w:space="0"/>
              <w:bottom w:val="single" w:color="auto" w:sz="4" w:space="0"/>
              <w:right w:val="single" w:color="auto" w:sz="4" w:space="0"/>
            </w:tcBorders>
            <w:vAlign w:val="center"/>
          </w:tcPr>
          <w:p w14:paraId="743A4001">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6</w:t>
            </w:r>
          </w:p>
        </w:tc>
        <w:tc>
          <w:tcPr>
            <w:tcW w:w="1755" w:type="dxa"/>
            <w:tcBorders>
              <w:top w:val="single" w:color="auto" w:sz="4" w:space="0"/>
              <w:left w:val="single" w:color="auto" w:sz="4" w:space="0"/>
              <w:bottom w:val="single" w:color="auto" w:sz="4" w:space="0"/>
              <w:right w:val="single" w:color="auto" w:sz="4" w:space="0"/>
            </w:tcBorders>
            <w:vAlign w:val="center"/>
          </w:tcPr>
          <w:p w14:paraId="5909B8BE">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市外高校双选会</w:t>
            </w:r>
          </w:p>
        </w:tc>
        <w:tc>
          <w:tcPr>
            <w:tcW w:w="3000" w:type="dxa"/>
            <w:tcBorders>
              <w:top w:val="single" w:color="auto" w:sz="4" w:space="0"/>
              <w:left w:val="single" w:color="auto" w:sz="4" w:space="0"/>
              <w:bottom w:val="single" w:color="auto" w:sz="4" w:space="0"/>
              <w:right w:val="single" w:color="auto" w:sz="4" w:space="0"/>
            </w:tcBorders>
            <w:vAlign w:val="center"/>
          </w:tcPr>
          <w:p w14:paraId="61514E7B">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组织本地用人单位赴异地高校开展招聘活动。</w:t>
            </w:r>
          </w:p>
        </w:tc>
        <w:tc>
          <w:tcPr>
            <w:tcW w:w="1800" w:type="dxa"/>
            <w:tcBorders>
              <w:top w:val="single" w:color="auto" w:sz="4" w:space="0"/>
              <w:left w:val="single" w:color="auto" w:sz="4" w:space="0"/>
              <w:bottom w:val="single" w:color="auto" w:sz="4" w:space="0"/>
              <w:right w:val="single" w:color="auto" w:sz="4" w:space="0"/>
            </w:tcBorders>
            <w:vAlign w:val="center"/>
          </w:tcPr>
          <w:p w14:paraId="6CB761E8">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vAlign w:val="center"/>
          </w:tcPr>
          <w:p w14:paraId="1E54F024">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7</w:t>
            </w:r>
          </w:p>
        </w:tc>
        <w:tc>
          <w:tcPr>
            <w:tcW w:w="1898" w:type="dxa"/>
            <w:tcBorders>
              <w:top w:val="single" w:color="auto" w:sz="4" w:space="0"/>
              <w:left w:val="single" w:color="auto" w:sz="4" w:space="0"/>
              <w:bottom w:val="single" w:color="auto" w:sz="4" w:space="0"/>
              <w:right w:val="single" w:color="auto" w:sz="4" w:space="0"/>
            </w:tcBorders>
            <w:vAlign w:val="center"/>
          </w:tcPr>
          <w:p w14:paraId="4B3F241F">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r>
      <w:tr w14:paraId="498B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565" w:type="dxa"/>
            <w:tcBorders>
              <w:top w:val="single" w:color="auto" w:sz="4" w:space="0"/>
              <w:left w:val="single" w:color="auto" w:sz="4" w:space="0"/>
              <w:bottom w:val="single" w:color="auto" w:sz="4" w:space="0"/>
              <w:right w:val="single" w:color="auto" w:sz="4" w:space="0"/>
            </w:tcBorders>
            <w:vAlign w:val="center"/>
          </w:tcPr>
          <w:p w14:paraId="5CC2C0F1">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7</w:t>
            </w:r>
          </w:p>
        </w:tc>
        <w:tc>
          <w:tcPr>
            <w:tcW w:w="1755" w:type="dxa"/>
            <w:tcBorders>
              <w:top w:val="single" w:color="auto" w:sz="4" w:space="0"/>
              <w:left w:val="single" w:color="auto" w:sz="4" w:space="0"/>
              <w:bottom w:val="single" w:color="auto" w:sz="4" w:space="0"/>
              <w:right w:val="single" w:color="auto" w:sz="4" w:space="0"/>
            </w:tcBorders>
            <w:vAlign w:val="center"/>
          </w:tcPr>
          <w:p w14:paraId="3CACECA6">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全区人才交流大会</w:t>
            </w:r>
          </w:p>
        </w:tc>
        <w:tc>
          <w:tcPr>
            <w:tcW w:w="3000" w:type="dxa"/>
            <w:tcBorders>
              <w:top w:val="single" w:color="auto" w:sz="4" w:space="0"/>
              <w:left w:val="single" w:color="auto" w:sz="4" w:space="0"/>
              <w:bottom w:val="single" w:color="auto" w:sz="4" w:space="0"/>
              <w:right w:val="single" w:color="auto" w:sz="4" w:space="0"/>
            </w:tcBorders>
            <w:vAlign w:val="center"/>
          </w:tcPr>
          <w:p w14:paraId="361F7D4B">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组织本地用人单位参加全区人才交流大会，并按会议活动的安排提供高层次人才引进配套服务。</w:t>
            </w:r>
          </w:p>
        </w:tc>
        <w:tc>
          <w:tcPr>
            <w:tcW w:w="1800" w:type="dxa"/>
            <w:tcBorders>
              <w:top w:val="single" w:color="auto" w:sz="4" w:space="0"/>
              <w:left w:val="single" w:color="auto" w:sz="4" w:space="0"/>
              <w:bottom w:val="single" w:color="auto" w:sz="4" w:space="0"/>
              <w:right w:val="single" w:color="auto" w:sz="4" w:space="0"/>
            </w:tcBorders>
            <w:vAlign w:val="center"/>
          </w:tcPr>
          <w:p w14:paraId="0D2B864F">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vAlign w:val="center"/>
          </w:tcPr>
          <w:p w14:paraId="645925F0">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2</w:t>
            </w:r>
          </w:p>
        </w:tc>
        <w:tc>
          <w:tcPr>
            <w:tcW w:w="1898" w:type="dxa"/>
            <w:tcBorders>
              <w:top w:val="single" w:color="auto" w:sz="4" w:space="0"/>
              <w:left w:val="single" w:color="auto" w:sz="4" w:space="0"/>
              <w:bottom w:val="single" w:color="auto" w:sz="4" w:space="0"/>
              <w:right w:val="single" w:color="auto" w:sz="4" w:space="0"/>
            </w:tcBorders>
            <w:vAlign w:val="center"/>
          </w:tcPr>
          <w:p w14:paraId="3DD20FCC">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r>
      <w:tr w14:paraId="16FD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565" w:type="dxa"/>
            <w:vMerge w:val="restart"/>
            <w:tcBorders>
              <w:top w:val="single" w:color="auto" w:sz="4" w:space="0"/>
              <w:left w:val="single" w:color="auto" w:sz="4" w:space="0"/>
              <w:right w:val="single" w:color="auto" w:sz="4" w:space="0"/>
            </w:tcBorders>
            <w:vAlign w:val="center"/>
          </w:tcPr>
          <w:p w14:paraId="50AD2FC1">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8</w:t>
            </w:r>
          </w:p>
        </w:tc>
        <w:tc>
          <w:tcPr>
            <w:tcW w:w="1755" w:type="dxa"/>
            <w:tcBorders>
              <w:top w:val="single" w:color="auto" w:sz="4" w:space="0"/>
              <w:left w:val="single" w:color="auto" w:sz="4" w:space="0"/>
              <w:bottom w:val="single" w:color="auto" w:sz="4" w:space="0"/>
              <w:right w:val="single" w:color="auto" w:sz="4" w:space="0"/>
            </w:tcBorders>
            <w:vAlign w:val="center"/>
          </w:tcPr>
          <w:p w14:paraId="1A17196E">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点对点送工</w:t>
            </w:r>
          </w:p>
        </w:tc>
        <w:tc>
          <w:tcPr>
            <w:tcW w:w="3000" w:type="dxa"/>
            <w:tcBorders>
              <w:top w:val="single" w:color="auto" w:sz="4" w:space="0"/>
              <w:left w:val="single" w:color="auto" w:sz="4" w:space="0"/>
              <w:bottom w:val="single" w:color="auto" w:sz="4" w:space="0"/>
              <w:right w:val="single" w:color="auto" w:sz="4" w:space="0"/>
            </w:tcBorders>
            <w:vAlign w:val="center"/>
          </w:tcPr>
          <w:p w14:paraId="30CF4DA9">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组织求职者赴企业开展点对点送工、访企、参观、交流、岗位对接活动。</w:t>
            </w:r>
          </w:p>
        </w:tc>
        <w:tc>
          <w:tcPr>
            <w:tcW w:w="1800" w:type="dxa"/>
            <w:tcBorders>
              <w:top w:val="single" w:color="auto" w:sz="4" w:space="0"/>
              <w:left w:val="single" w:color="auto" w:sz="4" w:space="0"/>
              <w:bottom w:val="single" w:color="auto" w:sz="4" w:space="0"/>
              <w:right w:val="single" w:color="auto" w:sz="4" w:space="0"/>
            </w:tcBorders>
            <w:vAlign w:val="center"/>
          </w:tcPr>
          <w:p w14:paraId="64E9C19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送工活动</w:t>
            </w:r>
          </w:p>
        </w:tc>
        <w:tc>
          <w:tcPr>
            <w:tcW w:w="1050" w:type="dxa"/>
            <w:tcBorders>
              <w:top w:val="single" w:color="auto" w:sz="4" w:space="0"/>
              <w:left w:val="single" w:color="auto" w:sz="4" w:space="0"/>
              <w:bottom w:val="single" w:color="auto" w:sz="4" w:space="0"/>
              <w:right w:val="single" w:color="auto" w:sz="4" w:space="0"/>
            </w:tcBorders>
            <w:vAlign w:val="center"/>
          </w:tcPr>
          <w:p w14:paraId="60BBA1D5">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cs="宋体"/>
                <w:snapToGrid w:val="0"/>
                <w:color w:val="auto"/>
                <w:spacing w:val="-2"/>
                <w:kern w:val="0"/>
                <w:sz w:val="24"/>
                <w:szCs w:val="24"/>
                <w:highlight w:val="none"/>
                <w:lang w:val="en-US" w:eastAsia="zh-CN" w:bidi="ar-SA"/>
              </w:rPr>
              <w:t>18</w:t>
            </w:r>
            <w:r>
              <w:rPr>
                <w:rFonts w:hint="eastAsia" w:ascii="宋体" w:hAnsi="宋体" w:eastAsia="宋体" w:cs="宋体"/>
                <w:snapToGrid w:val="0"/>
                <w:color w:val="auto"/>
                <w:spacing w:val="-2"/>
                <w:kern w:val="0"/>
                <w:sz w:val="24"/>
                <w:szCs w:val="24"/>
                <w:highlight w:val="none"/>
                <w:lang w:val="en-US" w:eastAsia="zh-CN" w:bidi="ar-SA"/>
              </w:rPr>
              <w:t>（车次）</w:t>
            </w:r>
          </w:p>
        </w:tc>
        <w:tc>
          <w:tcPr>
            <w:tcW w:w="1898" w:type="dxa"/>
            <w:tcBorders>
              <w:top w:val="single" w:color="auto" w:sz="4" w:space="0"/>
              <w:left w:val="single" w:color="auto" w:sz="4" w:space="0"/>
              <w:bottom w:val="single" w:color="auto" w:sz="4" w:space="0"/>
              <w:right w:val="single" w:color="auto" w:sz="4" w:space="0"/>
            </w:tcBorders>
            <w:vAlign w:val="center"/>
          </w:tcPr>
          <w:p w14:paraId="0CE212E0">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r>
      <w:tr w14:paraId="27DE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65" w:type="dxa"/>
            <w:vMerge w:val="continue"/>
            <w:tcBorders>
              <w:left w:val="single" w:color="auto" w:sz="4" w:space="0"/>
              <w:right w:val="single" w:color="auto" w:sz="4" w:space="0"/>
            </w:tcBorders>
            <w:vAlign w:val="center"/>
          </w:tcPr>
          <w:p w14:paraId="3A514D70">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color w:val="auto"/>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14:paraId="5A952BB6">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访企活动</w:t>
            </w:r>
          </w:p>
        </w:tc>
        <w:tc>
          <w:tcPr>
            <w:tcW w:w="3000" w:type="dxa"/>
            <w:tcBorders>
              <w:top w:val="single" w:color="auto" w:sz="4" w:space="0"/>
              <w:left w:val="single" w:color="auto" w:sz="4" w:space="0"/>
              <w:bottom w:val="single" w:color="auto" w:sz="4" w:space="0"/>
              <w:right w:val="single" w:color="auto" w:sz="4" w:space="0"/>
            </w:tcBorders>
            <w:vAlign w:val="center"/>
          </w:tcPr>
          <w:p w14:paraId="20CF65C7">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组织高校毕业生赴本地企业开展访企探岗活动</w:t>
            </w:r>
          </w:p>
        </w:tc>
        <w:tc>
          <w:tcPr>
            <w:tcW w:w="1800" w:type="dxa"/>
            <w:tcBorders>
              <w:top w:val="single" w:color="auto" w:sz="4" w:space="0"/>
              <w:left w:val="single" w:color="auto" w:sz="4" w:space="0"/>
              <w:bottom w:val="single" w:color="auto" w:sz="4" w:space="0"/>
              <w:right w:val="single" w:color="auto" w:sz="4" w:space="0"/>
            </w:tcBorders>
            <w:vAlign w:val="center"/>
          </w:tcPr>
          <w:p w14:paraId="19B6DE0F">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vAlign w:val="center"/>
          </w:tcPr>
          <w:p w14:paraId="615E81D4">
            <w:pPr>
              <w:keepNext w:val="0"/>
              <w:keepLines w:val="0"/>
              <w:pageBreakBefore w:val="0"/>
              <w:shd w:val="clear" w:color="auto" w:fill="auto"/>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40（车次）</w:t>
            </w:r>
          </w:p>
        </w:tc>
        <w:tc>
          <w:tcPr>
            <w:tcW w:w="1898" w:type="dxa"/>
            <w:tcBorders>
              <w:top w:val="single" w:color="auto" w:sz="4" w:space="0"/>
              <w:left w:val="single" w:color="auto" w:sz="4" w:space="0"/>
              <w:bottom w:val="single" w:color="auto" w:sz="4" w:space="0"/>
              <w:right w:val="single" w:color="auto" w:sz="4" w:space="0"/>
            </w:tcBorders>
            <w:vAlign w:val="center"/>
          </w:tcPr>
          <w:p w14:paraId="4843B9B4">
            <w:pPr>
              <w:keepNext w:val="0"/>
              <w:keepLines w:val="0"/>
              <w:pageBreakBefore w:val="0"/>
              <w:shd w:val="clear"/>
              <w:kinsoku/>
              <w:wordWrap/>
              <w:overflowPunct/>
              <w:topLinePunct w:val="0"/>
              <w:autoSpaceDE/>
              <w:autoSpaceDN/>
              <w:bidi w:val="0"/>
              <w:spacing w:line="240" w:lineRule="auto"/>
              <w:jc w:val="center"/>
              <w:textAlignment w:val="auto"/>
              <w:rPr>
                <w:rFonts w:hint="eastAsia" w:ascii="宋体" w:hAnsi="宋体" w:eastAsia="宋体" w:cs="宋体"/>
                <w:snapToGrid w:val="0"/>
                <w:color w:val="auto"/>
                <w:spacing w:val="-2"/>
                <w:kern w:val="0"/>
                <w:sz w:val="24"/>
                <w:szCs w:val="24"/>
                <w:highlight w:val="none"/>
                <w:lang w:val="en-US" w:eastAsia="zh-CN" w:bidi="ar-SA"/>
              </w:rPr>
            </w:pPr>
          </w:p>
        </w:tc>
      </w:tr>
      <w:tr w14:paraId="4F07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0068" w:type="dxa"/>
            <w:gridSpan w:val="6"/>
            <w:tcBorders>
              <w:left w:val="single" w:color="auto" w:sz="4" w:space="0"/>
              <w:right w:val="single" w:color="auto" w:sz="4" w:space="0"/>
            </w:tcBorders>
            <w:vAlign w:val="center"/>
          </w:tcPr>
          <w:p w14:paraId="3A796A51">
            <w:pPr>
              <w:keepNext w:val="0"/>
              <w:keepLines w:val="0"/>
              <w:pageBreakBefore w:val="0"/>
              <w:shd w:val="clear"/>
              <w:kinsoku/>
              <w:wordWrap/>
              <w:overflowPunct/>
              <w:topLinePunct w:val="0"/>
              <w:autoSpaceDE/>
              <w:autoSpaceDN/>
              <w:bidi w:val="0"/>
              <w:spacing w:line="240" w:lineRule="auto"/>
              <w:jc w:val="both"/>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color w:val="auto"/>
                <w:spacing w:val="-1"/>
                <w:sz w:val="24"/>
                <w:szCs w:val="24"/>
                <w:highlight w:val="none"/>
              </w:rPr>
              <w:t xml:space="preserve">合计金额大写：人民币 </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1"/>
                <w:sz w:val="24"/>
                <w:szCs w:val="24"/>
                <w:highlight w:val="none"/>
                <w:u w:val="single"/>
              </w:rPr>
              <w:t>)</w:t>
            </w:r>
            <w:r>
              <w:rPr>
                <w:rFonts w:hint="eastAsia" w:ascii="宋体" w:hAnsi="宋体" w:eastAsia="宋体" w:cs="宋体"/>
                <w:color w:val="auto"/>
                <w:spacing w:val="-1"/>
                <w:sz w:val="24"/>
                <w:szCs w:val="24"/>
                <w:highlight w:val="none"/>
                <w:u w:val="single"/>
                <w:lang w:eastAsia="zh-CN"/>
              </w:rPr>
              <w:t>。</w:t>
            </w:r>
          </w:p>
        </w:tc>
      </w:tr>
      <w:tr w14:paraId="1F8D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068" w:type="dxa"/>
            <w:gridSpan w:val="6"/>
            <w:tcBorders>
              <w:left w:val="single" w:color="auto" w:sz="4" w:space="0"/>
              <w:bottom w:val="single" w:color="auto" w:sz="4" w:space="0"/>
              <w:right w:val="single" w:color="auto" w:sz="4" w:space="0"/>
            </w:tcBorders>
            <w:vAlign w:val="center"/>
          </w:tcPr>
          <w:p w14:paraId="3D899776">
            <w:pPr>
              <w:keepNext w:val="0"/>
              <w:keepLines w:val="0"/>
              <w:pageBreakBefore w:val="0"/>
              <w:shd w:val="clear"/>
              <w:kinsoku/>
              <w:wordWrap/>
              <w:overflowPunct/>
              <w:topLinePunct w:val="0"/>
              <w:autoSpaceDE/>
              <w:autoSpaceDN/>
              <w:bidi w:val="0"/>
              <w:spacing w:line="560" w:lineRule="exact"/>
              <w:textAlignment w:val="auto"/>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报价</w:t>
            </w:r>
            <w:r>
              <w:rPr>
                <w:rFonts w:hint="eastAsia" w:ascii="宋体" w:hAnsi="宋体" w:eastAsia="宋体" w:cs="宋体"/>
                <w:snapToGrid w:val="0"/>
                <w:color w:val="auto"/>
                <w:spacing w:val="-2"/>
                <w:kern w:val="0"/>
                <w:sz w:val="24"/>
                <w:szCs w:val="24"/>
                <w:highlight w:val="none"/>
                <w:lang w:val="en-US" w:eastAsia="en-US" w:bidi="ar-SA"/>
              </w:rPr>
              <w:t>包含但不限于以下部分：</w:t>
            </w:r>
          </w:p>
          <w:p w14:paraId="79A7A82C">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①大型招聘活动12场、中型招聘活动15场、小型招聘活动33场、市外高校双选会7场、全区人才交流大会2场，招聘活动合计69场，访企活动58车次。</w:t>
            </w:r>
            <w:r>
              <w:rPr>
                <w:rFonts w:hint="eastAsia" w:ascii="宋体" w:hAnsi="宋体" w:eastAsia="宋体" w:cs="宋体"/>
                <w:color w:val="auto"/>
                <w:kern w:val="2"/>
                <w:sz w:val="24"/>
                <w:szCs w:val="24"/>
                <w:highlight w:val="none"/>
                <w:lang w:val="en-US" w:eastAsia="zh-CN" w:bidi="ar-SA"/>
              </w:rPr>
              <w:t>所需的服务费、场地费、人工劳务费、材料费、召开招聘活动所需的所有设备、物品费用等</w:t>
            </w:r>
            <w:r>
              <w:rPr>
                <w:rFonts w:hint="eastAsia" w:ascii="宋体" w:hAnsi="宋体" w:eastAsia="宋体" w:cs="宋体"/>
                <w:color w:val="auto"/>
                <w:kern w:val="2"/>
                <w:sz w:val="24"/>
                <w:szCs w:val="24"/>
                <w:highlight w:val="none"/>
                <w:lang w:val="en-US" w:eastAsia="zh-CN" w:bidi="ar-SA"/>
              </w:rPr>
              <w:t>；</w:t>
            </w:r>
          </w:p>
          <w:p w14:paraId="50250BBE">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②必要的保险费用和各项税金；</w:t>
            </w:r>
          </w:p>
          <w:p w14:paraId="37ACD816">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③其他费用（包括但不限于组织、策划、宣传等费用）；</w:t>
            </w:r>
          </w:p>
          <w:p w14:paraId="482E31B5">
            <w:pPr>
              <w:pStyle w:val="1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④完成本项目采购的可预见及不可预见的所有成本及费用的总和，除合同价款及采购人认可的特殊情况外，采购人不再为本项目另付其他任何费用给成交供应商。</w:t>
            </w:r>
          </w:p>
        </w:tc>
      </w:tr>
    </w:tbl>
    <w:p w14:paraId="65044C8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33DEA0C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1.投标人的开标一览表必须加盖投标人电子签章并由法定代表人或者委托代理人签字或者电子签名，</w:t>
      </w:r>
      <w:r>
        <w:rPr>
          <w:rFonts w:hint="eastAsia" w:ascii="宋体" w:hAnsi="宋体" w:eastAsia="宋体" w:cs="宋体"/>
          <w:b/>
          <w:color w:val="auto"/>
          <w:sz w:val="24"/>
          <w:highlight w:val="none"/>
        </w:rPr>
        <w:t>否则其投标作无效标处理</w:t>
      </w:r>
      <w:r>
        <w:rPr>
          <w:rFonts w:hint="eastAsia" w:ascii="宋体" w:hAnsi="宋体" w:eastAsia="宋体" w:cs="宋体"/>
          <w:color w:val="auto"/>
          <w:sz w:val="24"/>
          <w:highlight w:val="none"/>
        </w:rPr>
        <w:t>。</w:t>
      </w:r>
    </w:p>
    <w:p w14:paraId="33D66E96">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eastAsia="宋体" w:cs="宋体"/>
          <w:b/>
          <w:color w:val="auto"/>
          <w:sz w:val="24"/>
          <w:highlight w:val="none"/>
        </w:rPr>
        <w:t>，否则其投标作无效标处理。</w:t>
      </w:r>
    </w:p>
    <w:p w14:paraId="7C74A2FB">
      <w:pPr>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 </w:t>
      </w:r>
    </w:p>
    <w:p w14:paraId="673E575E">
      <w:pPr>
        <w:snapToGrid w:val="0"/>
        <w:spacing w:line="360" w:lineRule="auto"/>
        <w:ind w:left="-2" w:leftChars="-1" w:right="-817" w:rightChars="-38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法定代表人或者委托代理人（签字或者电子签名）： </w:t>
      </w:r>
    </w:p>
    <w:p w14:paraId="51481293">
      <w:pPr>
        <w:snapToGrid w:val="0"/>
        <w:spacing w:line="360" w:lineRule="auto"/>
        <w:ind w:left="-3" w:leftChars="-15" w:right="-817" w:rightChars="-389" w:hanging="28" w:hanging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投标人名称（电子签章）：</w:t>
      </w:r>
    </w:p>
    <w:p w14:paraId="24E790A3">
      <w:pPr>
        <w:snapToGrid w:val="0"/>
        <w:spacing w:line="360" w:lineRule="auto"/>
        <w:ind w:left="-3" w:leftChars="-15" w:right="-817" w:rightChars="-389" w:hanging="28" w:hangingChars="12"/>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日期：    年   月   日</w:t>
      </w:r>
    </w:p>
    <w:p w14:paraId="356A3636">
      <w:pPr>
        <w:snapToGrid w:val="0"/>
        <w:spacing w:line="360" w:lineRule="auto"/>
        <w:ind w:left="-3" w:leftChars="-15" w:right="-817" w:rightChars="-389" w:hanging="28" w:hangingChars="12"/>
        <w:rPr>
          <w:rFonts w:hint="eastAsia" w:ascii="宋体" w:hAnsi="宋体" w:eastAsia="宋体" w:cs="宋体"/>
          <w:color w:val="auto"/>
          <w:sz w:val="24"/>
          <w:highlight w:val="none"/>
        </w:rPr>
      </w:pPr>
    </w:p>
    <w:p w14:paraId="1BE5FBE1">
      <w:pPr>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br w:type="page"/>
      </w:r>
      <w:bookmarkStart w:id="147" w:name="_Toc19686837"/>
      <w:r>
        <w:rPr>
          <w:rFonts w:hint="eastAsia" w:ascii="宋体" w:hAnsi="宋体" w:eastAsia="宋体" w:cs="宋体"/>
          <w:b/>
          <w:color w:val="auto"/>
          <w:sz w:val="28"/>
          <w:szCs w:val="28"/>
          <w:highlight w:val="none"/>
        </w:rPr>
        <w:t>二、资格证明文件格式</w:t>
      </w:r>
      <w:bookmarkEnd w:id="145"/>
      <w:bookmarkEnd w:id="146"/>
      <w:bookmarkEnd w:id="147"/>
    </w:p>
    <w:p w14:paraId="53C01285">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1.资格证明文件封面格式： </w:t>
      </w:r>
    </w:p>
    <w:p w14:paraId="38F35C19">
      <w:pPr>
        <w:snapToGrid w:val="0"/>
        <w:spacing w:before="120" w:beforeLines="50" w:after="50"/>
        <w:jc w:val="center"/>
        <w:rPr>
          <w:rFonts w:hint="eastAsia" w:ascii="宋体" w:hAnsi="宋体" w:eastAsia="宋体" w:cs="宋体"/>
          <w:bCs/>
          <w:color w:val="auto"/>
          <w:sz w:val="48"/>
          <w:szCs w:val="48"/>
          <w:highlight w:val="none"/>
        </w:rPr>
      </w:pPr>
      <w:r>
        <w:rPr>
          <w:rFonts w:hint="eastAsia" w:ascii="宋体" w:hAnsi="宋体" w:eastAsia="宋体" w:cs="宋体"/>
          <w:bCs/>
          <w:color w:val="auto"/>
          <w:sz w:val="48"/>
          <w:szCs w:val="48"/>
          <w:highlight w:val="none"/>
        </w:rPr>
        <w:t>电子投标文件</w:t>
      </w:r>
    </w:p>
    <w:p w14:paraId="6F70FE9C">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p>
    <w:p w14:paraId="7EC9714B">
      <w:pPr>
        <w:snapToGrid w:val="0"/>
        <w:spacing w:before="120"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w:t>
      </w:r>
    </w:p>
    <w:p w14:paraId="3AF4A5B4">
      <w:pPr>
        <w:snapToGrid w:val="0"/>
        <w:spacing w:before="120" w:beforeLines="50" w:after="50"/>
        <w:rPr>
          <w:rFonts w:hint="eastAsia" w:ascii="宋体" w:hAnsi="宋体" w:eastAsia="宋体" w:cs="宋体"/>
          <w:bCs/>
          <w:color w:val="auto"/>
          <w:sz w:val="24"/>
          <w:szCs w:val="20"/>
          <w:highlight w:val="none"/>
        </w:rPr>
      </w:pPr>
    </w:p>
    <w:p w14:paraId="18515BA2">
      <w:pPr>
        <w:snapToGrid w:val="0"/>
        <w:spacing w:before="120" w:beforeLines="50" w:after="50"/>
        <w:rPr>
          <w:rFonts w:hint="eastAsia" w:ascii="宋体" w:hAnsi="宋体" w:eastAsia="宋体" w:cs="宋体"/>
          <w:bCs/>
          <w:color w:val="auto"/>
          <w:sz w:val="24"/>
          <w:szCs w:val="20"/>
          <w:highlight w:val="none"/>
        </w:rPr>
      </w:pPr>
    </w:p>
    <w:p w14:paraId="14744BC1">
      <w:pPr>
        <w:snapToGrid w:val="0"/>
        <w:spacing w:before="120" w:beforeLines="50" w:after="50"/>
        <w:rPr>
          <w:rFonts w:hint="eastAsia" w:ascii="宋体" w:hAnsi="宋体" w:eastAsia="宋体" w:cs="宋体"/>
          <w:bCs/>
          <w:color w:val="auto"/>
          <w:sz w:val="24"/>
          <w:szCs w:val="20"/>
          <w:highlight w:val="none"/>
        </w:rPr>
      </w:pPr>
    </w:p>
    <w:p w14:paraId="6E485D0F">
      <w:pPr>
        <w:snapToGrid w:val="0"/>
        <w:spacing w:before="120" w:beforeLines="50" w:after="50"/>
        <w:rPr>
          <w:rFonts w:hint="eastAsia" w:ascii="宋体" w:hAnsi="宋体" w:eastAsia="宋体" w:cs="宋体"/>
          <w:bCs/>
          <w:color w:val="auto"/>
          <w:sz w:val="24"/>
          <w:szCs w:val="20"/>
          <w:highlight w:val="none"/>
        </w:rPr>
      </w:pPr>
    </w:p>
    <w:p w14:paraId="09F129B8">
      <w:pPr>
        <w:snapToGrid w:val="0"/>
        <w:spacing w:before="120" w:beforeLines="50" w:after="50"/>
        <w:rPr>
          <w:rFonts w:hint="eastAsia" w:ascii="宋体" w:hAnsi="宋体" w:eastAsia="宋体" w:cs="宋体"/>
          <w:bCs/>
          <w:color w:val="auto"/>
          <w:sz w:val="24"/>
          <w:szCs w:val="20"/>
          <w:highlight w:val="none"/>
        </w:rPr>
      </w:pPr>
    </w:p>
    <w:p w14:paraId="005736C0">
      <w:pPr>
        <w:snapToGrid w:val="0"/>
        <w:spacing w:before="120" w:beforeLines="50" w:after="50"/>
        <w:rPr>
          <w:rFonts w:hint="eastAsia" w:ascii="宋体" w:hAnsi="宋体" w:eastAsia="宋体" w:cs="宋体"/>
          <w:bCs/>
          <w:color w:val="auto"/>
          <w:sz w:val="24"/>
          <w:szCs w:val="20"/>
          <w:highlight w:val="none"/>
        </w:rPr>
      </w:pPr>
    </w:p>
    <w:p w14:paraId="4CA3A217">
      <w:pPr>
        <w:snapToGrid w:val="0"/>
        <w:spacing w:before="120" w:beforeLines="50" w:after="50"/>
        <w:rPr>
          <w:rFonts w:hint="eastAsia" w:ascii="宋体" w:hAnsi="宋体" w:eastAsia="宋体" w:cs="宋体"/>
          <w:bCs/>
          <w:color w:val="auto"/>
          <w:sz w:val="24"/>
          <w:szCs w:val="20"/>
          <w:highlight w:val="none"/>
        </w:rPr>
      </w:pPr>
    </w:p>
    <w:p w14:paraId="00C5FA82">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52ACC502">
      <w:pPr>
        <w:snapToGrid w:val="0"/>
        <w:spacing w:before="120" w:beforeLines="50" w:after="50"/>
        <w:ind w:firstLine="540" w:firstLineChars="225"/>
        <w:rPr>
          <w:rFonts w:hint="eastAsia" w:ascii="宋体" w:hAnsi="宋体" w:eastAsia="宋体" w:cs="宋体"/>
          <w:bCs/>
          <w:color w:val="auto"/>
          <w:sz w:val="24"/>
          <w:szCs w:val="20"/>
          <w:highlight w:val="none"/>
        </w:rPr>
      </w:pPr>
    </w:p>
    <w:p w14:paraId="662136A9">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6C4B6666">
      <w:pPr>
        <w:snapToGrid w:val="0"/>
        <w:spacing w:before="120"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444C3F78">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1F747D53">
      <w:pPr>
        <w:pStyle w:val="7"/>
        <w:snapToGrid w:val="0"/>
        <w:spacing w:before="50" w:after="50"/>
        <w:ind w:firstLine="540" w:firstLineChars="225"/>
        <w:rPr>
          <w:rFonts w:hint="eastAsia" w:ascii="宋体" w:hAnsi="宋体" w:eastAsia="宋体" w:cs="宋体"/>
          <w:bCs/>
          <w:color w:val="auto"/>
          <w:sz w:val="24"/>
          <w:szCs w:val="24"/>
          <w:highlight w:val="none"/>
        </w:rPr>
      </w:pPr>
    </w:p>
    <w:p w14:paraId="41D3D3CE">
      <w:pPr>
        <w:pStyle w:val="7"/>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6FB366DB">
      <w:pPr>
        <w:pStyle w:val="7"/>
        <w:snapToGrid w:val="0"/>
        <w:spacing w:before="50" w:after="50"/>
        <w:ind w:firstLine="540" w:firstLineChars="225"/>
        <w:rPr>
          <w:rFonts w:hint="eastAsia" w:ascii="宋体" w:hAnsi="宋体" w:eastAsia="宋体" w:cs="宋体"/>
          <w:bCs/>
          <w:color w:val="auto"/>
          <w:sz w:val="24"/>
          <w:szCs w:val="24"/>
          <w:highlight w:val="none"/>
        </w:rPr>
      </w:pPr>
    </w:p>
    <w:p w14:paraId="06248AD8">
      <w:pPr>
        <w:pStyle w:val="7"/>
        <w:snapToGrid w:val="0"/>
        <w:spacing w:before="50" w:after="50"/>
        <w:ind w:firstLine="960" w:firstLineChars="400"/>
        <w:rPr>
          <w:rFonts w:hint="eastAsia" w:ascii="宋体" w:hAnsi="宋体" w:eastAsia="宋体" w:cs="宋体"/>
          <w:bCs/>
          <w:color w:val="auto"/>
          <w:sz w:val="24"/>
          <w:szCs w:val="24"/>
          <w:highlight w:val="none"/>
        </w:rPr>
      </w:pPr>
    </w:p>
    <w:p w14:paraId="011FF648">
      <w:pPr>
        <w:snapToGrid w:val="0"/>
        <w:spacing w:before="120"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5F1D250">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4297ADAE">
      <w:pPr>
        <w:snapToGrid w:val="0"/>
        <w:spacing w:before="120" w:beforeLines="50" w:after="50"/>
        <w:rPr>
          <w:rFonts w:hint="eastAsia" w:ascii="宋体" w:hAnsi="宋体" w:eastAsia="宋体" w:cs="宋体"/>
          <w:color w:val="auto"/>
          <w:sz w:val="24"/>
          <w:szCs w:val="20"/>
          <w:highlight w:val="none"/>
        </w:rPr>
      </w:pPr>
    </w:p>
    <w:p w14:paraId="0269831B">
      <w:pPr>
        <w:snapToGrid w:val="0"/>
        <w:spacing w:before="120" w:beforeLines="50" w:after="50" w:line="360" w:lineRule="auto"/>
        <w:jc w:val="left"/>
        <w:rPr>
          <w:rFonts w:hint="eastAsia" w:ascii="宋体" w:hAnsi="宋体" w:eastAsia="宋体" w:cs="宋体"/>
          <w:color w:val="auto"/>
          <w:sz w:val="24"/>
          <w:szCs w:val="20"/>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2.资格证明文件目录</w:t>
      </w:r>
    </w:p>
    <w:p w14:paraId="4EDFFDE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根据招标文件规定及投标人提供的材料自行编写目录。</w:t>
      </w:r>
    </w:p>
    <w:p w14:paraId="1BCF2F54">
      <w:pPr>
        <w:snapToGrid w:val="0"/>
        <w:spacing w:before="50" w:after="120" w:afterLines="50"/>
        <w:jc w:val="left"/>
        <w:rPr>
          <w:rFonts w:hint="eastAsia" w:ascii="宋体" w:hAnsi="宋体" w:eastAsia="宋体" w:cs="宋体"/>
          <w:color w:val="auto"/>
          <w:sz w:val="24"/>
          <w:highlight w:val="none"/>
        </w:rPr>
      </w:pPr>
    </w:p>
    <w:p w14:paraId="0D6F3BAC">
      <w:pPr>
        <w:snapToGrid w:val="0"/>
        <w:spacing w:before="50" w:after="120" w:afterLines="50"/>
        <w:jc w:val="left"/>
        <w:rPr>
          <w:rFonts w:hint="eastAsia" w:ascii="宋体" w:hAnsi="宋体" w:eastAsia="宋体" w:cs="宋体"/>
          <w:color w:val="auto"/>
          <w:sz w:val="24"/>
          <w:highlight w:val="none"/>
        </w:rPr>
      </w:pPr>
    </w:p>
    <w:p w14:paraId="0AEFE66B">
      <w:pPr>
        <w:snapToGrid w:val="0"/>
        <w:spacing w:before="120" w:beforeLines="50" w:after="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w:t>
      </w:r>
      <w:r>
        <w:rPr>
          <w:rFonts w:hint="eastAsia" w:ascii="宋体" w:hAnsi="宋体" w:eastAsia="宋体" w:cs="宋体"/>
          <w:b/>
          <w:color w:val="auto"/>
          <w:sz w:val="28"/>
          <w:szCs w:val="28"/>
          <w:highlight w:val="none"/>
        </w:rPr>
        <w:t>投标人直接控股股东信息表</w:t>
      </w:r>
    </w:p>
    <w:p w14:paraId="474E1828">
      <w:pPr>
        <w:snapToGrid w:val="0"/>
        <w:spacing w:before="50" w:after="120" w:afterLines="50"/>
        <w:jc w:val="center"/>
        <w:rPr>
          <w:rFonts w:hint="eastAsia" w:ascii="宋体" w:hAnsi="宋体" w:eastAsia="宋体" w:cs="宋体"/>
          <w:b/>
          <w:color w:val="auto"/>
          <w:sz w:val="28"/>
          <w:szCs w:val="28"/>
          <w:highlight w:val="none"/>
        </w:rPr>
      </w:pPr>
    </w:p>
    <w:p w14:paraId="0BAB0802">
      <w:pPr>
        <w:snapToGrid w:val="0"/>
        <w:spacing w:before="50" w:after="120"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投标人直接控股股东信息表</w:t>
      </w:r>
    </w:p>
    <w:tbl>
      <w:tblPr>
        <w:tblStyle w:val="45"/>
        <w:tblW w:w="9777" w:type="dxa"/>
        <w:jc w:val="center"/>
        <w:shd w:val="clear" w:color="auto" w:fill="FBFBFB"/>
        <w:tblLayout w:type="fixed"/>
        <w:tblCellMar>
          <w:top w:w="0" w:type="dxa"/>
          <w:left w:w="0" w:type="dxa"/>
          <w:bottom w:w="0" w:type="dxa"/>
          <w:right w:w="0" w:type="dxa"/>
        </w:tblCellMar>
      </w:tblPr>
      <w:tblGrid>
        <w:gridCol w:w="854"/>
        <w:gridCol w:w="2341"/>
        <w:gridCol w:w="1278"/>
        <w:gridCol w:w="3841"/>
        <w:gridCol w:w="1463"/>
      </w:tblGrid>
      <w:tr w14:paraId="56A05E10">
        <w:tblPrEx>
          <w:shd w:val="clear" w:color="auto" w:fill="FBFBFB"/>
          <w:tblCellMar>
            <w:top w:w="0" w:type="dxa"/>
            <w:left w:w="0" w:type="dxa"/>
            <w:bottom w:w="0" w:type="dxa"/>
            <w:right w:w="0" w:type="dxa"/>
          </w:tblCellMar>
        </w:tblPrEx>
        <w:trPr>
          <w:trHeight w:val="1484" w:hRule="atLeast"/>
          <w:tblHeader/>
          <w:jc w:val="center"/>
        </w:trPr>
        <w:tc>
          <w:tcPr>
            <w:tcW w:w="8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DA8208">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34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D9645F">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7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4F77DE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84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E9F30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6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ECE5B4">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C2DB6A">
        <w:tblPrEx>
          <w:shd w:val="clear" w:color="auto" w:fill="FBFBFB"/>
          <w:tblCellMar>
            <w:top w:w="0" w:type="dxa"/>
            <w:left w:w="0" w:type="dxa"/>
            <w:bottom w:w="0" w:type="dxa"/>
            <w:right w:w="0" w:type="dxa"/>
          </w:tblCellMar>
        </w:tblPrEx>
        <w:trPr>
          <w:trHeight w:val="89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B8FF90">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3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292454">
            <w:pPr>
              <w:spacing w:line="360" w:lineRule="auto"/>
              <w:jc w:val="center"/>
              <w:rPr>
                <w:rFonts w:hint="eastAsia" w:ascii="宋体" w:hAnsi="宋体" w:eastAsia="宋体" w:cs="宋体"/>
                <w:color w:val="auto"/>
                <w:kern w:val="0"/>
                <w:sz w:val="24"/>
                <w:highlight w:val="none"/>
              </w:rPr>
            </w:pPr>
          </w:p>
        </w:tc>
        <w:tc>
          <w:tcPr>
            <w:tcW w:w="12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AF6734">
            <w:pPr>
              <w:spacing w:line="360" w:lineRule="auto"/>
              <w:jc w:val="center"/>
              <w:rPr>
                <w:rFonts w:hint="eastAsia" w:ascii="宋体" w:hAnsi="宋体" w:eastAsia="宋体" w:cs="宋体"/>
                <w:color w:val="auto"/>
                <w:kern w:val="0"/>
                <w:sz w:val="24"/>
                <w:highlight w:val="none"/>
              </w:rPr>
            </w:pPr>
          </w:p>
        </w:tc>
        <w:tc>
          <w:tcPr>
            <w:tcW w:w="3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9A7ECF">
            <w:pPr>
              <w:spacing w:line="360" w:lineRule="auto"/>
              <w:jc w:val="center"/>
              <w:rPr>
                <w:rFonts w:hint="eastAsia" w:ascii="宋体" w:hAnsi="宋体" w:eastAsia="宋体" w:cs="宋体"/>
                <w:color w:val="auto"/>
                <w:kern w:val="0"/>
                <w:sz w:val="24"/>
                <w:highlight w:val="none"/>
              </w:rPr>
            </w:pPr>
          </w:p>
        </w:tc>
        <w:tc>
          <w:tcPr>
            <w:tcW w:w="146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B06BC3">
            <w:pPr>
              <w:spacing w:line="360" w:lineRule="auto"/>
              <w:jc w:val="center"/>
              <w:rPr>
                <w:rFonts w:hint="eastAsia" w:ascii="宋体" w:hAnsi="宋体" w:eastAsia="宋体" w:cs="宋体"/>
                <w:color w:val="auto"/>
                <w:kern w:val="0"/>
                <w:sz w:val="24"/>
                <w:highlight w:val="none"/>
              </w:rPr>
            </w:pPr>
          </w:p>
        </w:tc>
      </w:tr>
      <w:tr w14:paraId="0BC1DB4F">
        <w:tblPrEx>
          <w:shd w:val="clear" w:color="auto" w:fill="FBFBFB"/>
          <w:tblCellMar>
            <w:top w:w="0" w:type="dxa"/>
            <w:left w:w="0" w:type="dxa"/>
            <w:bottom w:w="0" w:type="dxa"/>
            <w:right w:w="0" w:type="dxa"/>
          </w:tblCellMar>
        </w:tblPrEx>
        <w:trPr>
          <w:trHeight w:val="89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8CAC3">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3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9EE5F4">
            <w:pPr>
              <w:spacing w:line="360" w:lineRule="auto"/>
              <w:jc w:val="center"/>
              <w:rPr>
                <w:rFonts w:hint="eastAsia" w:ascii="宋体" w:hAnsi="宋体" w:eastAsia="宋体" w:cs="宋体"/>
                <w:color w:val="auto"/>
                <w:kern w:val="0"/>
                <w:sz w:val="24"/>
                <w:highlight w:val="none"/>
              </w:rPr>
            </w:pPr>
          </w:p>
        </w:tc>
        <w:tc>
          <w:tcPr>
            <w:tcW w:w="12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04EC70">
            <w:pPr>
              <w:spacing w:line="360" w:lineRule="auto"/>
              <w:jc w:val="center"/>
              <w:rPr>
                <w:rFonts w:hint="eastAsia" w:ascii="宋体" w:hAnsi="宋体" w:eastAsia="宋体" w:cs="宋体"/>
                <w:color w:val="auto"/>
                <w:kern w:val="0"/>
                <w:sz w:val="24"/>
                <w:highlight w:val="none"/>
              </w:rPr>
            </w:pPr>
          </w:p>
        </w:tc>
        <w:tc>
          <w:tcPr>
            <w:tcW w:w="3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F3BD6F">
            <w:pPr>
              <w:spacing w:line="360" w:lineRule="auto"/>
              <w:jc w:val="center"/>
              <w:rPr>
                <w:rFonts w:hint="eastAsia" w:ascii="宋体" w:hAnsi="宋体" w:eastAsia="宋体" w:cs="宋体"/>
                <w:color w:val="auto"/>
                <w:kern w:val="0"/>
                <w:sz w:val="24"/>
                <w:highlight w:val="none"/>
              </w:rPr>
            </w:pPr>
          </w:p>
        </w:tc>
        <w:tc>
          <w:tcPr>
            <w:tcW w:w="146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C4711D">
            <w:pPr>
              <w:spacing w:line="360" w:lineRule="auto"/>
              <w:jc w:val="center"/>
              <w:rPr>
                <w:rFonts w:hint="eastAsia" w:ascii="宋体" w:hAnsi="宋体" w:eastAsia="宋体" w:cs="宋体"/>
                <w:color w:val="auto"/>
                <w:kern w:val="0"/>
                <w:sz w:val="24"/>
                <w:highlight w:val="none"/>
              </w:rPr>
            </w:pPr>
          </w:p>
        </w:tc>
      </w:tr>
      <w:tr w14:paraId="482DA789">
        <w:tblPrEx>
          <w:shd w:val="clear" w:color="auto" w:fill="FBFBFB"/>
          <w:tblCellMar>
            <w:top w:w="0" w:type="dxa"/>
            <w:left w:w="0" w:type="dxa"/>
            <w:bottom w:w="0" w:type="dxa"/>
            <w:right w:w="0" w:type="dxa"/>
          </w:tblCellMar>
        </w:tblPrEx>
        <w:trPr>
          <w:trHeight w:val="89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0C4135">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3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F7BC9F">
            <w:pPr>
              <w:spacing w:line="360" w:lineRule="auto"/>
              <w:jc w:val="center"/>
              <w:rPr>
                <w:rFonts w:hint="eastAsia" w:ascii="宋体" w:hAnsi="宋体" w:eastAsia="宋体" w:cs="宋体"/>
                <w:color w:val="auto"/>
                <w:kern w:val="0"/>
                <w:sz w:val="24"/>
                <w:highlight w:val="none"/>
              </w:rPr>
            </w:pPr>
          </w:p>
        </w:tc>
        <w:tc>
          <w:tcPr>
            <w:tcW w:w="12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DF230E">
            <w:pPr>
              <w:spacing w:line="360" w:lineRule="auto"/>
              <w:jc w:val="center"/>
              <w:rPr>
                <w:rFonts w:hint="eastAsia" w:ascii="宋体" w:hAnsi="宋体" w:eastAsia="宋体" w:cs="宋体"/>
                <w:color w:val="auto"/>
                <w:kern w:val="0"/>
                <w:sz w:val="24"/>
                <w:highlight w:val="none"/>
              </w:rPr>
            </w:pPr>
          </w:p>
        </w:tc>
        <w:tc>
          <w:tcPr>
            <w:tcW w:w="3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60518E">
            <w:pPr>
              <w:spacing w:line="360" w:lineRule="auto"/>
              <w:jc w:val="center"/>
              <w:rPr>
                <w:rFonts w:hint="eastAsia" w:ascii="宋体" w:hAnsi="宋体" w:eastAsia="宋体" w:cs="宋体"/>
                <w:color w:val="auto"/>
                <w:kern w:val="0"/>
                <w:sz w:val="24"/>
                <w:highlight w:val="none"/>
              </w:rPr>
            </w:pPr>
          </w:p>
        </w:tc>
        <w:tc>
          <w:tcPr>
            <w:tcW w:w="146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1D2ABE">
            <w:pPr>
              <w:spacing w:line="360" w:lineRule="auto"/>
              <w:jc w:val="center"/>
              <w:rPr>
                <w:rFonts w:hint="eastAsia" w:ascii="宋体" w:hAnsi="宋体" w:eastAsia="宋体" w:cs="宋体"/>
                <w:color w:val="auto"/>
                <w:kern w:val="0"/>
                <w:sz w:val="24"/>
                <w:highlight w:val="none"/>
              </w:rPr>
            </w:pPr>
          </w:p>
        </w:tc>
      </w:tr>
      <w:tr w14:paraId="1805ECA0">
        <w:tblPrEx>
          <w:shd w:val="clear" w:color="auto" w:fill="FBFBFB"/>
          <w:tblCellMar>
            <w:top w:w="0" w:type="dxa"/>
            <w:left w:w="0" w:type="dxa"/>
            <w:bottom w:w="0" w:type="dxa"/>
            <w:right w:w="0" w:type="dxa"/>
          </w:tblCellMar>
        </w:tblPrEx>
        <w:trPr>
          <w:trHeight w:val="911"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F114F3">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3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F2831B">
            <w:pPr>
              <w:spacing w:line="360" w:lineRule="auto"/>
              <w:jc w:val="center"/>
              <w:rPr>
                <w:rFonts w:hint="eastAsia" w:ascii="宋体" w:hAnsi="宋体" w:eastAsia="宋体" w:cs="宋体"/>
                <w:color w:val="auto"/>
                <w:kern w:val="0"/>
                <w:sz w:val="24"/>
                <w:highlight w:val="none"/>
              </w:rPr>
            </w:pPr>
          </w:p>
        </w:tc>
        <w:tc>
          <w:tcPr>
            <w:tcW w:w="127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5236D8">
            <w:pPr>
              <w:spacing w:line="360" w:lineRule="auto"/>
              <w:jc w:val="center"/>
              <w:rPr>
                <w:rFonts w:hint="eastAsia" w:ascii="宋体" w:hAnsi="宋体" w:eastAsia="宋体" w:cs="宋体"/>
                <w:color w:val="auto"/>
                <w:kern w:val="0"/>
                <w:sz w:val="24"/>
                <w:highlight w:val="none"/>
              </w:rPr>
            </w:pPr>
          </w:p>
        </w:tc>
        <w:tc>
          <w:tcPr>
            <w:tcW w:w="3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EA722B">
            <w:pPr>
              <w:spacing w:line="360" w:lineRule="auto"/>
              <w:jc w:val="center"/>
              <w:rPr>
                <w:rFonts w:hint="eastAsia" w:ascii="宋体" w:hAnsi="宋体" w:eastAsia="宋体" w:cs="宋体"/>
                <w:color w:val="auto"/>
                <w:kern w:val="0"/>
                <w:sz w:val="24"/>
                <w:highlight w:val="none"/>
              </w:rPr>
            </w:pPr>
          </w:p>
        </w:tc>
        <w:tc>
          <w:tcPr>
            <w:tcW w:w="146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256E89">
            <w:pPr>
              <w:spacing w:line="360" w:lineRule="auto"/>
              <w:jc w:val="center"/>
              <w:rPr>
                <w:rFonts w:hint="eastAsia" w:ascii="宋体" w:hAnsi="宋体" w:eastAsia="宋体" w:cs="宋体"/>
                <w:color w:val="auto"/>
                <w:kern w:val="0"/>
                <w:sz w:val="24"/>
                <w:highlight w:val="none"/>
              </w:rPr>
            </w:pPr>
          </w:p>
        </w:tc>
      </w:tr>
    </w:tbl>
    <w:p w14:paraId="0BD184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CB02884">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D471D4D">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w:t>
      </w:r>
      <w:r>
        <w:rPr>
          <w:rFonts w:hint="eastAsia" w:ascii="宋体" w:hAnsi="宋体" w:eastAsia="宋体" w:cs="宋体"/>
          <w:b w:val="0"/>
          <w:bCs w:val="0"/>
          <w:color w:val="auto"/>
          <w:sz w:val="24"/>
          <w:highlight w:val="none"/>
        </w:rPr>
        <w:t>司之间的关系不属于本表所指的直接控股关系。</w:t>
      </w:r>
      <w:r>
        <w:rPr>
          <w:rFonts w:hint="eastAsia" w:ascii="宋体" w:hAnsi="宋体" w:eastAsia="宋体" w:cs="宋体"/>
          <w:b w:val="0"/>
          <w:bCs w:val="0"/>
          <w:color w:val="auto"/>
          <w:sz w:val="24"/>
          <w:highlight w:val="none"/>
          <w:lang w:val="en-US" w:eastAsia="zh-CN"/>
        </w:rPr>
        <w:t>直接控股股东真实性核实以《国家企业信用信息公示系统》（https://www.gsxt.gov.cn/index.html）查询结果为准。</w:t>
      </w:r>
    </w:p>
    <w:p w14:paraId="6EC1C5CA">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3.供应商不存在直接控股股东的，则在“直接控股股东名称”填“无”。</w:t>
      </w:r>
    </w:p>
    <w:p w14:paraId="17757298">
      <w:pPr>
        <w:spacing w:line="360" w:lineRule="auto"/>
        <w:ind w:firstLine="480" w:firstLineChars="200"/>
        <w:contextualSpacing/>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我单位承诺：本项目属于专门面向中小企业采购项目，上述直接控股股东信息已如实、完整填写完毕，所有股东均不属于依据采购文件规定行业及依据国务院批准的中小企业划分标准确定的“大型企业”的情形。如存在直接控股股东属于大型企业情形或瞒报情形，同意采购单位及评审小组以提供虚假材料谋取中标情形对我单位响应文件作无效处理。</w:t>
      </w:r>
      <w:r>
        <w:rPr>
          <w:rFonts w:hint="eastAsia" w:ascii="宋体" w:hAnsi="宋体" w:eastAsia="宋体" w:cs="宋体"/>
          <w:b/>
          <w:bCs/>
          <w:color w:val="auto"/>
          <w:sz w:val="24"/>
          <w:highlight w:val="none"/>
          <w:lang w:val="en-US" w:eastAsia="zh-CN"/>
        </w:rPr>
        <w:t>【如本项目为专门面向中小企业采购项目，此项承诺必须勾选，</w:t>
      </w:r>
      <w:r>
        <w:rPr>
          <w:rFonts w:hint="eastAsia" w:ascii="宋体" w:hAnsi="宋体" w:cs="宋体"/>
          <w:b/>
          <w:bCs/>
          <w:color w:val="auto"/>
          <w:sz w:val="24"/>
          <w:highlight w:val="none"/>
          <w:lang w:val="en-US" w:eastAsia="zh-CN"/>
        </w:rPr>
        <w:t>如有企业股东，应当提供企业股东规模数据，包括企业名称、人数、前一年收入及资产总额四项中小企业划分依据指标，</w:t>
      </w:r>
      <w:r>
        <w:rPr>
          <w:rFonts w:hint="eastAsia" w:ascii="宋体" w:hAnsi="宋体" w:eastAsia="宋体" w:cs="宋体"/>
          <w:b/>
          <w:bCs/>
          <w:color w:val="auto"/>
          <w:sz w:val="24"/>
          <w:highlight w:val="none"/>
          <w:lang w:val="en-US" w:eastAsia="zh-CN"/>
        </w:rPr>
        <w:t>否则按无效响应处理】</w:t>
      </w:r>
    </w:p>
    <w:p w14:paraId="2B876EF0">
      <w:pPr>
        <w:spacing w:line="360" w:lineRule="auto"/>
        <w:ind w:firstLine="480" w:firstLineChars="200"/>
        <w:contextualSpacing/>
        <w:jc w:val="left"/>
        <w:rPr>
          <w:rFonts w:hint="eastAsia" w:ascii="宋体" w:hAnsi="宋体" w:eastAsia="宋体" w:cs="宋体"/>
          <w:color w:val="auto"/>
          <w:sz w:val="24"/>
          <w:highlight w:val="none"/>
          <w:lang w:val="en-US" w:eastAsia="zh-CN"/>
        </w:rPr>
      </w:pPr>
    </w:p>
    <w:p w14:paraId="75DA9B87">
      <w:pPr>
        <w:snapToGrid w:val="0"/>
        <w:spacing w:line="360" w:lineRule="auto"/>
        <w:jc w:val="left"/>
        <w:rPr>
          <w:rFonts w:hint="eastAsia" w:ascii="宋体" w:hAnsi="宋体" w:eastAsia="宋体" w:cs="宋体"/>
          <w:color w:val="auto"/>
          <w:sz w:val="24"/>
          <w:highlight w:val="none"/>
        </w:rPr>
      </w:pPr>
    </w:p>
    <w:p w14:paraId="60842EFF">
      <w:pPr>
        <w:snapToGrid w:val="0"/>
        <w:spacing w:line="360" w:lineRule="auto"/>
        <w:jc w:val="left"/>
        <w:rPr>
          <w:rFonts w:hint="eastAsia" w:ascii="宋体" w:hAnsi="宋体" w:eastAsia="宋体" w:cs="宋体"/>
          <w:color w:val="auto"/>
          <w:sz w:val="24"/>
          <w:highlight w:val="none"/>
        </w:rPr>
      </w:pPr>
    </w:p>
    <w:p w14:paraId="1064AF0F">
      <w:pPr>
        <w:snapToGrid w:val="0"/>
        <w:spacing w:line="360" w:lineRule="auto"/>
        <w:jc w:val="left"/>
        <w:rPr>
          <w:rFonts w:hint="eastAsia" w:ascii="宋体" w:hAnsi="宋体" w:eastAsia="宋体" w:cs="宋体"/>
          <w:color w:val="auto"/>
          <w:sz w:val="24"/>
          <w:highlight w:val="none"/>
        </w:rPr>
      </w:pPr>
    </w:p>
    <w:p w14:paraId="326045F1">
      <w:pPr>
        <w:snapToGrid w:val="0"/>
        <w:spacing w:line="360" w:lineRule="auto"/>
        <w:jc w:val="left"/>
        <w:rPr>
          <w:rFonts w:hint="eastAsia" w:ascii="宋体" w:hAnsi="宋体" w:eastAsia="宋体" w:cs="宋体"/>
          <w:color w:val="auto"/>
          <w:sz w:val="24"/>
          <w:highlight w:val="none"/>
        </w:rPr>
      </w:pPr>
    </w:p>
    <w:p w14:paraId="173C3111">
      <w:pPr>
        <w:snapToGrid w:val="0"/>
        <w:spacing w:line="360" w:lineRule="auto"/>
        <w:ind w:left="-2" w:leftChars="-1" w:right="-817" w:rightChars="-38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法定代表人或者委托代理人（签字或者电子签名）：</w:t>
      </w:r>
    </w:p>
    <w:p w14:paraId="114EEF67">
      <w:pPr>
        <w:snapToGrid w:val="0"/>
        <w:spacing w:line="360" w:lineRule="auto"/>
        <w:ind w:left="-3" w:leftChars="-15" w:right="-817" w:rightChars="-389" w:hanging="28" w:hanging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投标人名称（电子签章）：</w:t>
      </w:r>
    </w:p>
    <w:p w14:paraId="676B3C3E">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日期：    年   月   日</w:t>
      </w:r>
    </w:p>
    <w:p w14:paraId="43C11F50">
      <w:pPr>
        <w:snapToGrid w:val="0"/>
        <w:jc w:val="center"/>
        <w:rPr>
          <w:rFonts w:hint="eastAsia" w:ascii="宋体" w:hAnsi="宋体" w:eastAsia="宋体" w:cs="宋体"/>
          <w:b/>
          <w:color w:val="auto"/>
          <w:sz w:val="28"/>
          <w:szCs w:val="28"/>
          <w:highlight w:val="none"/>
        </w:rPr>
      </w:pPr>
    </w:p>
    <w:p w14:paraId="73A12776">
      <w:pPr>
        <w:snapToGrid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24"/>
          <w:highlight w:val="none"/>
        </w:rPr>
        <w:t>4.</w:t>
      </w:r>
      <w:r>
        <w:rPr>
          <w:rFonts w:hint="eastAsia" w:ascii="宋体" w:hAnsi="宋体" w:eastAsia="宋体" w:cs="宋体"/>
          <w:color w:val="auto"/>
          <w:highlight w:val="none"/>
        </w:rPr>
        <w:t xml:space="preserve"> </w:t>
      </w:r>
      <w:r>
        <w:rPr>
          <w:rFonts w:hint="eastAsia" w:ascii="宋体" w:hAnsi="宋体" w:eastAsia="宋体" w:cs="宋体"/>
          <w:b/>
          <w:color w:val="auto"/>
          <w:sz w:val="28"/>
          <w:szCs w:val="28"/>
          <w:highlight w:val="none"/>
        </w:rPr>
        <w:t>投标人直接管理关系信息表</w:t>
      </w:r>
    </w:p>
    <w:p w14:paraId="17F3F52D">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w:t>
      </w:r>
    </w:p>
    <w:tbl>
      <w:tblPr>
        <w:tblStyle w:val="4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765FFC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7EAA6E">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FFC6B5">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89C885">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22F2E5">
            <w:pPr>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F0248A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3107F3">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D19C0C">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BFBAE0">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9B4AE3">
            <w:pPr>
              <w:spacing w:line="360" w:lineRule="auto"/>
              <w:jc w:val="center"/>
              <w:rPr>
                <w:rFonts w:hint="eastAsia" w:ascii="宋体" w:hAnsi="宋体" w:eastAsia="宋体" w:cs="宋体"/>
                <w:color w:val="auto"/>
                <w:kern w:val="0"/>
                <w:sz w:val="24"/>
                <w:highlight w:val="none"/>
              </w:rPr>
            </w:pPr>
          </w:p>
        </w:tc>
      </w:tr>
      <w:tr w14:paraId="7EF30C1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21F510">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8ADDB8">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E11BD8">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3FBCF7">
            <w:pPr>
              <w:spacing w:line="360" w:lineRule="auto"/>
              <w:jc w:val="center"/>
              <w:rPr>
                <w:rFonts w:hint="eastAsia" w:ascii="宋体" w:hAnsi="宋体" w:eastAsia="宋体" w:cs="宋体"/>
                <w:color w:val="auto"/>
                <w:kern w:val="0"/>
                <w:sz w:val="24"/>
                <w:highlight w:val="none"/>
              </w:rPr>
            </w:pPr>
          </w:p>
        </w:tc>
      </w:tr>
      <w:tr w14:paraId="0ABCAD1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89B088">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153C12">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2DD3DF">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37FA53">
            <w:pPr>
              <w:spacing w:line="360" w:lineRule="auto"/>
              <w:jc w:val="center"/>
              <w:rPr>
                <w:rFonts w:hint="eastAsia" w:ascii="宋体" w:hAnsi="宋体" w:eastAsia="宋体" w:cs="宋体"/>
                <w:color w:val="auto"/>
                <w:kern w:val="0"/>
                <w:sz w:val="24"/>
                <w:highlight w:val="none"/>
              </w:rPr>
            </w:pPr>
          </w:p>
        </w:tc>
      </w:tr>
      <w:tr w14:paraId="3469014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2D8617">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D07968">
            <w:pPr>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C62AB">
            <w:pPr>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CC194A">
            <w:pPr>
              <w:spacing w:line="360" w:lineRule="auto"/>
              <w:jc w:val="center"/>
              <w:rPr>
                <w:rFonts w:hint="eastAsia" w:ascii="宋体" w:hAnsi="宋体" w:eastAsia="宋体" w:cs="宋体"/>
                <w:color w:val="auto"/>
                <w:kern w:val="0"/>
                <w:sz w:val="24"/>
                <w:highlight w:val="none"/>
              </w:rPr>
            </w:pPr>
          </w:p>
        </w:tc>
      </w:tr>
    </w:tbl>
    <w:p w14:paraId="01D9307F">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1D23908">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409A3F6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2.本表所指的管理关系仅限于直接管理关系，不包括间接的管理关系。</w:t>
      </w:r>
    </w:p>
    <w:p w14:paraId="301D770B">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3.供应商不存在直接管理关系的，则在“直接管理关系单位名称”填“无”。</w:t>
      </w:r>
    </w:p>
    <w:p w14:paraId="245EF15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我单位承诺：本项目属于专门面向中小企业采购项目，上述直接管理关系信息已如实、完整填写完毕，所有存在直接管理关系的单位均不属于依据采购文件规定行业及依据国务院批准的中小企业划分标准确定的“大型企业”的情形。如存在直接管理关系单位属于大型企业情形或瞒报情形，同意采购单位及评审小组以提供虚假材料谋取中标情形对我单位响应文件作无效处理。</w:t>
      </w:r>
      <w:r>
        <w:rPr>
          <w:rFonts w:hint="eastAsia" w:ascii="宋体" w:hAnsi="宋体" w:eastAsia="宋体" w:cs="宋体"/>
          <w:b/>
          <w:bCs/>
          <w:color w:val="auto"/>
          <w:sz w:val="24"/>
          <w:highlight w:val="none"/>
          <w:lang w:val="en-US" w:eastAsia="zh-CN"/>
        </w:rPr>
        <w:t>【如本项目为专门面向中小企业采购项目，此项承诺必须勾选，</w:t>
      </w:r>
      <w:r>
        <w:rPr>
          <w:rFonts w:hint="eastAsia" w:ascii="宋体" w:hAnsi="宋体" w:cs="宋体"/>
          <w:b/>
          <w:bCs/>
          <w:color w:val="auto"/>
          <w:sz w:val="24"/>
          <w:highlight w:val="none"/>
          <w:lang w:val="en-US" w:eastAsia="zh-CN"/>
        </w:rPr>
        <w:t>如有企业股东，应当提供企业股东规模数据，包括企业名称、人数、前一年收入及资产总额四项中小企业划分依据指标，</w:t>
      </w:r>
      <w:r>
        <w:rPr>
          <w:rFonts w:hint="eastAsia" w:ascii="宋体" w:hAnsi="宋体" w:eastAsia="宋体" w:cs="宋体"/>
          <w:b/>
          <w:bCs/>
          <w:color w:val="auto"/>
          <w:sz w:val="24"/>
          <w:highlight w:val="none"/>
          <w:lang w:val="en-US" w:eastAsia="zh-CN"/>
        </w:rPr>
        <w:t>否则按无效响应处理】</w:t>
      </w:r>
    </w:p>
    <w:p w14:paraId="48FFF5FC">
      <w:pPr>
        <w:snapToGrid w:val="0"/>
        <w:spacing w:line="360" w:lineRule="auto"/>
        <w:jc w:val="left"/>
        <w:rPr>
          <w:rFonts w:hint="eastAsia" w:ascii="宋体" w:hAnsi="宋体" w:eastAsia="宋体" w:cs="宋体"/>
          <w:color w:val="auto"/>
          <w:sz w:val="24"/>
          <w:highlight w:val="none"/>
        </w:rPr>
      </w:pPr>
    </w:p>
    <w:p w14:paraId="70038FED">
      <w:pPr>
        <w:snapToGrid w:val="0"/>
        <w:spacing w:line="360" w:lineRule="auto"/>
        <w:jc w:val="left"/>
        <w:rPr>
          <w:rFonts w:hint="eastAsia" w:ascii="宋体" w:hAnsi="宋体" w:eastAsia="宋体" w:cs="宋体"/>
          <w:color w:val="auto"/>
          <w:sz w:val="24"/>
          <w:highlight w:val="none"/>
        </w:rPr>
      </w:pPr>
    </w:p>
    <w:p w14:paraId="2FB30C0A">
      <w:pPr>
        <w:snapToGrid w:val="0"/>
        <w:spacing w:line="360" w:lineRule="auto"/>
        <w:jc w:val="left"/>
        <w:rPr>
          <w:rFonts w:hint="eastAsia" w:ascii="宋体" w:hAnsi="宋体" w:eastAsia="宋体" w:cs="宋体"/>
          <w:color w:val="auto"/>
          <w:sz w:val="24"/>
          <w:highlight w:val="none"/>
        </w:rPr>
      </w:pPr>
    </w:p>
    <w:p w14:paraId="5C55C615">
      <w:pPr>
        <w:snapToGrid w:val="0"/>
        <w:spacing w:line="360" w:lineRule="auto"/>
        <w:ind w:left="-2" w:leftChars="-1" w:right="-817" w:rightChars="-38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法定代表人或者委托代理人（签字或者电子签名）：</w:t>
      </w:r>
    </w:p>
    <w:p w14:paraId="300CEFC3">
      <w:pPr>
        <w:snapToGrid w:val="0"/>
        <w:spacing w:line="360" w:lineRule="auto"/>
        <w:ind w:left="-3" w:leftChars="-15" w:right="-817" w:rightChars="-389" w:hanging="28" w:hangingChars="1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投标人名称（电子签章）：</w:t>
      </w:r>
    </w:p>
    <w:p w14:paraId="617E689F">
      <w:pPr>
        <w:snapToGrid w:val="0"/>
        <w:spacing w:line="360" w:lineRule="auto"/>
        <w:ind w:right="480" w:firstLine="240" w:firstLineChars="1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日期：    年   月   日</w:t>
      </w:r>
    </w:p>
    <w:p w14:paraId="2D342A04">
      <w:pPr>
        <w:snapToGrid w:val="0"/>
        <w:spacing w:before="120" w:beforeLines="50" w:after="50"/>
        <w:ind w:left="142"/>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t>5.投标声明</w:t>
      </w:r>
    </w:p>
    <w:p w14:paraId="7CBD3857">
      <w:pPr>
        <w:snapToGrid w:val="0"/>
        <w:spacing w:before="50" w:after="120" w:afterLines="50"/>
        <w:jc w:val="left"/>
        <w:rPr>
          <w:rFonts w:hint="eastAsia" w:ascii="宋体" w:hAnsi="宋体" w:eastAsia="宋体" w:cs="宋体"/>
          <w:color w:val="auto"/>
          <w:highlight w:val="none"/>
        </w:rPr>
      </w:pPr>
    </w:p>
    <w:p w14:paraId="4E92BEA4">
      <w:pPr>
        <w:snapToGrid w:val="0"/>
        <w:spacing w:before="50" w:after="120"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投标声明</w:t>
      </w:r>
    </w:p>
    <w:p w14:paraId="4392DE85">
      <w:pPr>
        <w:spacing w:line="400" w:lineRule="exact"/>
        <w:contextualSpacing/>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single"/>
        </w:rPr>
        <w:t xml:space="preserve">           </w:t>
      </w:r>
    </w:p>
    <w:p w14:paraId="438E2CC7">
      <w:pPr>
        <w:spacing w:line="400" w:lineRule="exact"/>
        <w:ind w:firstLine="523" w:firstLineChars="218"/>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我方参加贵单位组织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）的政府采购活动。我方在此郑重声明：</w:t>
      </w:r>
    </w:p>
    <w:p w14:paraId="15E3D9CD">
      <w:pPr>
        <w:spacing w:line="40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6FEB4DE">
      <w:pPr>
        <w:spacing w:line="40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14:paraId="48A0349F">
      <w:pPr>
        <w:spacing w:line="40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我方承诺符合《中华人民共和国政府采购法》第二十二条规定：</w:t>
      </w:r>
    </w:p>
    <w:p w14:paraId="590BD458">
      <w:pPr>
        <w:spacing w:line="40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（一）具有独立承担民事责任的能力；</w:t>
      </w:r>
    </w:p>
    <w:p w14:paraId="40DCA233">
      <w:pPr>
        <w:spacing w:line="40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（二）具有良好的商业信誉和健全的财务会计制度；</w:t>
      </w:r>
    </w:p>
    <w:p w14:paraId="38C17A12">
      <w:pPr>
        <w:spacing w:line="40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（三）具有履行合同所必需的设备和专业技术能力；</w:t>
      </w:r>
    </w:p>
    <w:p w14:paraId="2678A487">
      <w:pPr>
        <w:spacing w:line="40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（四）有依法缴纳税收和社会保障资金的良好记录；</w:t>
      </w:r>
    </w:p>
    <w:p w14:paraId="220006E7">
      <w:pPr>
        <w:spacing w:line="40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（五）参加政府采购活动前三年内，在经营活动中没有重大违法记录；</w:t>
      </w:r>
    </w:p>
    <w:p w14:paraId="037A3CE7">
      <w:pPr>
        <w:spacing w:line="40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（六）法律、行政法规规定的其他条件。</w:t>
      </w:r>
    </w:p>
    <w:p w14:paraId="507F1E6E">
      <w:pPr>
        <w:spacing w:line="40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4.以上事项如有虚假或者隐瞒，我方愿意承担一切后果，并不再寻求任何旨在减轻或者免除法律责任的辩解。</w:t>
      </w:r>
    </w:p>
    <w:p w14:paraId="50D78A73">
      <w:pPr>
        <w:spacing w:line="40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344BACC">
      <w:pPr>
        <w:snapToGrid w:val="0"/>
        <w:spacing w:before="50" w:after="50"/>
        <w:ind w:firstLine="1063" w:firstLineChars="44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0CC0092A">
      <w:pPr>
        <w:snapToGrid w:val="0"/>
        <w:spacing w:before="50" w:after="50"/>
        <w:ind w:firstLine="1058" w:firstLineChars="441"/>
        <w:rPr>
          <w:rFonts w:hint="eastAsia" w:ascii="宋体" w:hAnsi="宋体" w:eastAsia="宋体" w:cs="宋体"/>
          <w:color w:val="auto"/>
          <w:spacing w:val="20"/>
          <w:sz w:val="24"/>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（签字或者电子签名）：</w:t>
      </w:r>
      <w:r>
        <w:rPr>
          <w:rFonts w:hint="eastAsia" w:ascii="宋体" w:hAnsi="宋体" w:eastAsia="宋体" w:cs="宋体"/>
          <w:color w:val="auto"/>
          <w:spacing w:val="20"/>
          <w:sz w:val="24"/>
          <w:highlight w:val="none"/>
          <w:u w:val="single"/>
        </w:rPr>
        <w:t xml:space="preserve">        </w:t>
      </w:r>
    </w:p>
    <w:p w14:paraId="216D5F43">
      <w:pPr>
        <w:spacing w:line="400" w:lineRule="exact"/>
        <w:contextualSpacing/>
        <w:jc w:val="left"/>
        <w:rPr>
          <w:rFonts w:hint="eastAsia" w:ascii="宋体" w:hAnsi="宋体" w:eastAsia="宋体" w:cs="宋体"/>
          <w:color w:val="auto"/>
          <w:sz w:val="24"/>
          <w:highlight w:val="none"/>
        </w:rPr>
      </w:pPr>
    </w:p>
    <w:p w14:paraId="65993AB1">
      <w:pPr>
        <w:spacing w:line="400" w:lineRule="exact"/>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投标人名称（电子签章）：</w:t>
      </w:r>
      <w:r>
        <w:rPr>
          <w:rFonts w:hint="eastAsia" w:ascii="宋体" w:hAnsi="宋体" w:eastAsia="宋体" w:cs="宋体"/>
          <w:color w:val="auto"/>
          <w:sz w:val="24"/>
          <w:highlight w:val="none"/>
          <w:u w:val="single"/>
        </w:rPr>
        <w:t xml:space="preserve">                 </w:t>
      </w:r>
    </w:p>
    <w:p w14:paraId="21099FF2">
      <w:pPr>
        <w:spacing w:line="400" w:lineRule="exact"/>
        <w:contextualSpacing/>
        <w:jc w:val="lef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年    月    日</w:t>
      </w:r>
    </w:p>
    <w:p w14:paraId="7351BF6C">
      <w:pPr>
        <w:spacing w:line="400" w:lineRule="exact"/>
        <w:contextualSpacing/>
        <w:jc w:val="left"/>
        <w:rPr>
          <w:rFonts w:hint="eastAsia" w:ascii="宋体" w:hAnsi="宋体" w:eastAsia="宋体" w:cs="宋体"/>
          <w:color w:val="auto"/>
          <w:sz w:val="24"/>
          <w:highlight w:val="none"/>
        </w:rPr>
      </w:pPr>
    </w:p>
    <w:p w14:paraId="6907CB40">
      <w:pPr>
        <w:spacing w:line="400" w:lineRule="exact"/>
        <w:contextualSpacing/>
        <w:jc w:val="left"/>
        <w:rPr>
          <w:rFonts w:hint="eastAsia" w:ascii="宋体" w:hAnsi="宋体" w:eastAsia="宋体" w:cs="宋体"/>
          <w:color w:val="auto"/>
          <w:sz w:val="24"/>
          <w:highlight w:val="none"/>
        </w:rPr>
      </w:pPr>
    </w:p>
    <w:p w14:paraId="2F91C33A">
      <w:pPr>
        <w:rPr>
          <w:rFonts w:hint="eastAsia" w:ascii="宋体" w:hAnsi="宋体" w:eastAsia="宋体" w:cs="宋体"/>
          <w:b/>
          <w:color w:val="auto"/>
          <w:sz w:val="28"/>
          <w:szCs w:val="28"/>
          <w:highlight w:val="none"/>
        </w:rPr>
      </w:pPr>
      <w:bookmarkStart w:id="148" w:name="_Toc19686838"/>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三、商务及技术文件格式</w:t>
      </w:r>
      <w:bookmarkEnd w:id="148"/>
    </w:p>
    <w:p w14:paraId="3060898D">
      <w:pPr>
        <w:snapToGrid w:val="0"/>
        <w:spacing w:before="120"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1.商务及技术文件封面格式： </w:t>
      </w:r>
    </w:p>
    <w:p w14:paraId="0A7FADB8">
      <w:pPr>
        <w:snapToGrid w:val="0"/>
        <w:spacing w:before="120" w:beforeLines="50" w:after="50"/>
        <w:jc w:val="center"/>
        <w:rPr>
          <w:rFonts w:hint="eastAsia" w:ascii="宋体" w:hAnsi="宋体" w:eastAsia="宋体" w:cs="宋体"/>
          <w:color w:val="auto"/>
          <w:sz w:val="24"/>
          <w:highlight w:val="none"/>
        </w:rPr>
      </w:pPr>
      <w:r>
        <w:rPr>
          <w:rFonts w:hint="eastAsia" w:ascii="宋体" w:hAnsi="宋体" w:eastAsia="宋体" w:cs="宋体"/>
          <w:bCs/>
          <w:color w:val="auto"/>
          <w:sz w:val="48"/>
          <w:szCs w:val="48"/>
          <w:highlight w:val="none"/>
        </w:rPr>
        <w:t>电子投标文件</w:t>
      </w:r>
    </w:p>
    <w:p w14:paraId="61724B64">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p>
    <w:p w14:paraId="0C8AE0AD">
      <w:pPr>
        <w:snapToGrid w:val="0"/>
        <w:spacing w:before="120"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商务及技术文件</w:t>
      </w:r>
    </w:p>
    <w:p w14:paraId="6A6F8AC6">
      <w:pPr>
        <w:snapToGrid w:val="0"/>
        <w:spacing w:before="120" w:beforeLines="50" w:after="50"/>
        <w:rPr>
          <w:rFonts w:hint="eastAsia" w:ascii="宋体" w:hAnsi="宋体" w:eastAsia="宋体" w:cs="宋体"/>
          <w:bCs/>
          <w:color w:val="auto"/>
          <w:sz w:val="24"/>
          <w:szCs w:val="20"/>
          <w:highlight w:val="none"/>
        </w:rPr>
      </w:pPr>
    </w:p>
    <w:p w14:paraId="2CF53ACD">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63DC5EA">
      <w:pPr>
        <w:snapToGrid w:val="0"/>
        <w:spacing w:before="120" w:beforeLines="50" w:after="50"/>
        <w:ind w:firstLine="540" w:firstLineChars="225"/>
        <w:rPr>
          <w:rFonts w:hint="eastAsia" w:ascii="宋体" w:hAnsi="宋体" w:eastAsia="宋体" w:cs="宋体"/>
          <w:bCs/>
          <w:color w:val="auto"/>
          <w:sz w:val="24"/>
          <w:szCs w:val="20"/>
          <w:highlight w:val="none"/>
        </w:rPr>
      </w:pPr>
    </w:p>
    <w:p w14:paraId="47A748C0">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3A3A80A7">
      <w:pPr>
        <w:snapToGrid w:val="0"/>
        <w:spacing w:before="120"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36654374">
      <w:pPr>
        <w:snapToGrid w:val="0"/>
        <w:spacing w:before="120"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53ECAF64">
      <w:pPr>
        <w:snapToGrid w:val="0"/>
        <w:spacing w:before="120" w:beforeLines="50" w:after="50"/>
        <w:ind w:firstLine="540" w:firstLineChars="225"/>
        <w:rPr>
          <w:rFonts w:hint="eastAsia" w:ascii="宋体" w:hAnsi="宋体" w:eastAsia="宋体" w:cs="宋体"/>
          <w:bCs/>
          <w:color w:val="auto"/>
          <w:sz w:val="24"/>
          <w:szCs w:val="20"/>
          <w:highlight w:val="none"/>
        </w:rPr>
      </w:pPr>
    </w:p>
    <w:p w14:paraId="539140EE">
      <w:pPr>
        <w:pStyle w:val="7"/>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048782D0">
      <w:pPr>
        <w:pStyle w:val="7"/>
        <w:snapToGrid w:val="0"/>
        <w:spacing w:before="50" w:after="50"/>
        <w:ind w:firstLine="540" w:firstLineChars="225"/>
        <w:rPr>
          <w:rFonts w:hint="eastAsia" w:ascii="宋体" w:hAnsi="宋体" w:eastAsia="宋体" w:cs="宋体"/>
          <w:bCs/>
          <w:color w:val="auto"/>
          <w:sz w:val="24"/>
          <w:szCs w:val="24"/>
          <w:highlight w:val="none"/>
        </w:rPr>
      </w:pPr>
    </w:p>
    <w:p w14:paraId="46D807D1">
      <w:pPr>
        <w:pStyle w:val="7"/>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11B0FA32">
      <w:pPr>
        <w:pStyle w:val="7"/>
        <w:snapToGrid w:val="0"/>
        <w:spacing w:before="50" w:after="50"/>
        <w:ind w:firstLine="960" w:firstLineChars="400"/>
        <w:rPr>
          <w:rFonts w:hint="eastAsia" w:ascii="宋体" w:hAnsi="宋体" w:eastAsia="宋体" w:cs="宋体"/>
          <w:bCs/>
          <w:color w:val="auto"/>
          <w:sz w:val="24"/>
          <w:szCs w:val="24"/>
          <w:highlight w:val="none"/>
        </w:rPr>
      </w:pPr>
    </w:p>
    <w:p w14:paraId="5B97CE2A">
      <w:pPr>
        <w:snapToGrid w:val="0"/>
        <w:spacing w:before="120" w:beforeLines="50" w:after="50"/>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AA1906B">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2901F73C">
      <w:pPr>
        <w:snapToGrid w:val="0"/>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bCs/>
          <w:color w:val="auto"/>
          <w:sz w:val="28"/>
          <w:szCs w:val="28"/>
          <w:highlight w:val="none"/>
        </w:rPr>
        <w:t>2.商务及技术文件目录</w:t>
      </w:r>
    </w:p>
    <w:p w14:paraId="32BE728B">
      <w:pPr>
        <w:snapToGrid w:val="0"/>
        <w:spacing w:before="50" w:after="120" w:afterLines="50"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根据招标文件规定及投标人提供的材料自行编写目录。</w:t>
      </w:r>
    </w:p>
    <w:p w14:paraId="4BB38095">
      <w:pPr>
        <w:snapToGrid w:val="0"/>
        <w:spacing w:before="50" w:after="120" w:afterLines="50"/>
        <w:jc w:val="left"/>
        <w:rPr>
          <w:rFonts w:hint="eastAsia" w:ascii="宋体" w:hAnsi="宋体" w:eastAsia="宋体" w:cs="宋体"/>
          <w:color w:val="auto"/>
          <w:highlight w:val="none"/>
        </w:rPr>
      </w:pPr>
    </w:p>
    <w:p w14:paraId="4D4C99F5">
      <w:pPr>
        <w:snapToGrid w:val="0"/>
        <w:spacing w:before="120" w:beforeLines="50" w:after="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3.投标人参加本项目无围标串标行为的承诺</w:t>
      </w:r>
    </w:p>
    <w:p w14:paraId="6D78F4E0">
      <w:pPr>
        <w:snapToGrid w:val="0"/>
        <w:spacing w:before="120" w:beforeLines="50" w:after="50"/>
        <w:jc w:val="left"/>
        <w:rPr>
          <w:rFonts w:hint="eastAsia" w:ascii="宋体" w:hAnsi="宋体" w:eastAsia="宋体" w:cs="宋体"/>
          <w:b/>
          <w:color w:val="auto"/>
          <w:sz w:val="24"/>
          <w:highlight w:val="none"/>
        </w:rPr>
      </w:pPr>
    </w:p>
    <w:p w14:paraId="0BF5552B">
      <w:pPr>
        <w:snapToGrid w:val="0"/>
        <w:spacing w:before="120" w:beforeLines="50" w:after="50"/>
        <w:ind w:left="420"/>
        <w:jc w:val="center"/>
        <w:rPr>
          <w:rFonts w:hint="eastAsia" w:ascii="宋体" w:hAnsi="宋体" w:eastAsia="宋体" w:cs="宋体"/>
          <w:b/>
          <w:color w:val="auto"/>
          <w:spacing w:val="-17"/>
          <w:sz w:val="32"/>
          <w:szCs w:val="32"/>
          <w:highlight w:val="none"/>
        </w:rPr>
      </w:pPr>
      <w:r>
        <w:rPr>
          <w:rFonts w:hint="eastAsia" w:ascii="宋体" w:hAnsi="宋体" w:eastAsia="宋体" w:cs="宋体"/>
          <w:bCs/>
          <w:color w:val="auto"/>
          <w:spacing w:val="-17"/>
          <w:sz w:val="44"/>
          <w:szCs w:val="44"/>
          <w:highlight w:val="none"/>
        </w:rPr>
        <w:t>投标人参加本项目无围标串标行为的承诺函</w:t>
      </w:r>
    </w:p>
    <w:p w14:paraId="176EC6DC">
      <w:pPr>
        <w:snapToGrid w:val="0"/>
        <w:spacing w:before="120" w:beforeLines="50" w:after="50"/>
        <w:rPr>
          <w:rFonts w:hint="eastAsia" w:ascii="宋体" w:hAnsi="宋体" w:eastAsia="宋体" w:cs="宋体"/>
          <w:b/>
          <w:color w:val="auto"/>
          <w:sz w:val="24"/>
          <w:highlight w:val="none"/>
        </w:rPr>
      </w:pPr>
    </w:p>
    <w:p w14:paraId="13B1FD38">
      <w:pPr>
        <w:spacing w:line="400" w:lineRule="exact"/>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一、我方承诺无下列相互串通投标的情形：</w:t>
      </w:r>
    </w:p>
    <w:p w14:paraId="25768969">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1.不同投标人的投标文件由同一单位或者个人编制； </w:t>
      </w:r>
    </w:p>
    <w:p w14:paraId="22C13C42">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14:paraId="68F7CB58">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3.不同的投标人的投标文件载明的项目管理员为同一个人；</w:t>
      </w:r>
    </w:p>
    <w:p w14:paraId="1CCF207F">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4.不同投标人的投标文件异常一致或者投标报价呈规律性差异；</w:t>
      </w:r>
    </w:p>
    <w:p w14:paraId="2D702C0C">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14:paraId="0F35D18B">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6.不同投标人的投标保证金从同一单位或者个人账户转出。</w:t>
      </w:r>
    </w:p>
    <w:p w14:paraId="7DB8F714">
      <w:pPr>
        <w:spacing w:line="400" w:lineRule="exact"/>
        <w:contextualSpacing/>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二、我方承诺无下列恶意串通的情形：</w:t>
      </w:r>
    </w:p>
    <w:p w14:paraId="71AFF150">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1.投标人直接或者间接从采购人或者采购代理机构处获得其他投标人的相关信息并修改其投标文件或者响应文件；</w:t>
      </w:r>
    </w:p>
    <w:p w14:paraId="62A576AF">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2.投标人按照采购人或者采购代理机构的授意撤换、修改投标文件或者响应文件；</w:t>
      </w:r>
    </w:p>
    <w:p w14:paraId="329FCD67">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3.投标人之间协商报价、技术方案等投标文件或者响应文件的实质性内容；</w:t>
      </w:r>
    </w:p>
    <w:p w14:paraId="0EDF139F">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4.属于同一集团、协会、商会等组织成员的投标人按照该组织要求协同参加政府采购活动；</w:t>
      </w:r>
    </w:p>
    <w:p w14:paraId="1235B799">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03056C09">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6.投标人之间商定部分投标人放弃参加政府采购活动或者放弃中标；</w:t>
      </w:r>
    </w:p>
    <w:p w14:paraId="76A630E5">
      <w:pPr>
        <w:spacing w:line="400" w:lineRule="exact"/>
        <w:ind w:firstLine="470" w:firstLineChars="196"/>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7.投标人与采购人或者采购代理机构之间、投标人相互之间，为谋求特定投标人中标或者排斥其他投标人的其他串通行为。</w:t>
      </w:r>
    </w:p>
    <w:p w14:paraId="3AA7BC56">
      <w:pPr>
        <w:spacing w:line="400" w:lineRule="exact"/>
        <w:ind w:firstLine="472" w:firstLineChars="196"/>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以上情形一经核查属实，我方愿意承担一切后果，并不再寻求任何旨在减轻或者免除法律责任的辩解。</w:t>
      </w:r>
    </w:p>
    <w:p w14:paraId="640EC2B2">
      <w:pPr>
        <w:spacing w:line="400" w:lineRule="exact"/>
        <w:ind w:firstLine="472" w:firstLineChars="196"/>
        <w:contextualSpacing/>
        <w:jc w:val="left"/>
        <w:rPr>
          <w:rFonts w:hint="eastAsia" w:ascii="宋体" w:hAnsi="宋体" w:eastAsia="宋体" w:cs="宋体"/>
          <w:b/>
          <w:color w:val="auto"/>
          <w:sz w:val="24"/>
          <w:highlight w:val="none"/>
        </w:rPr>
      </w:pPr>
    </w:p>
    <w:p w14:paraId="5296707E">
      <w:pPr>
        <w:pStyle w:val="23"/>
        <w:spacing w:line="44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（签字或者电子签名）：</w:t>
      </w:r>
      <w:r>
        <w:rPr>
          <w:rFonts w:hint="eastAsia" w:ascii="宋体" w:hAnsi="宋体" w:eastAsia="宋体" w:cs="宋体"/>
          <w:color w:val="auto"/>
          <w:spacing w:val="20"/>
          <w:sz w:val="24"/>
          <w:highlight w:val="none"/>
          <w:u w:val="single"/>
        </w:rPr>
        <w:t xml:space="preserve">        </w:t>
      </w:r>
    </w:p>
    <w:p w14:paraId="7320E5E1">
      <w:pPr>
        <w:pStyle w:val="23"/>
        <w:spacing w:line="400" w:lineRule="exact"/>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投标人名称（电子签章）：</w:t>
      </w:r>
    </w:p>
    <w:p w14:paraId="4D1D58F7">
      <w:pPr>
        <w:pStyle w:val="23"/>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8739013">
      <w:pPr>
        <w:snapToGrid w:val="0"/>
        <w:spacing w:before="120" w:beforeLines="50" w:after="50"/>
        <w:ind w:firstLine="472" w:firstLineChars="196"/>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4.法定代表人身份证明</w:t>
      </w:r>
    </w:p>
    <w:p w14:paraId="192FDA79">
      <w:pPr>
        <w:spacing w:before="240" w:beforeLines="100" w:after="120" w:afterLines="50"/>
        <w:ind w:left="540"/>
        <w:jc w:val="center"/>
        <w:rPr>
          <w:rFonts w:hint="eastAsia" w:ascii="宋体" w:hAnsi="宋体" w:eastAsia="宋体" w:cs="宋体"/>
          <w:b/>
          <w:color w:val="auto"/>
          <w:sz w:val="32"/>
          <w:szCs w:val="32"/>
          <w:highlight w:val="none"/>
        </w:rPr>
      </w:pPr>
    </w:p>
    <w:p w14:paraId="75DF5798">
      <w:pPr>
        <w:spacing w:before="240" w:beforeLines="100" w:after="120" w:afterLines="50"/>
        <w:ind w:left="54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法定代表人身份证明</w:t>
      </w:r>
    </w:p>
    <w:p w14:paraId="3BAAE43E">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3E40FF6F">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6ACA347">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37B1D71">
      <w:pP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0E074084">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3E896BD">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3CA8D5D9">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D624D34">
      <w:pPr>
        <w:spacing w:line="500" w:lineRule="exact"/>
        <w:ind w:left="540"/>
        <w:rPr>
          <w:rFonts w:hint="eastAsia" w:ascii="宋体" w:hAnsi="宋体" w:eastAsia="宋体" w:cs="宋体"/>
          <w:color w:val="auto"/>
          <w:sz w:val="24"/>
          <w:highlight w:val="none"/>
        </w:rPr>
      </w:pPr>
    </w:p>
    <w:p w14:paraId="6AD54973">
      <w:pPr>
        <w:spacing w:line="500" w:lineRule="exact"/>
        <w:ind w:left="540"/>
        <w:rPr>
          <w:rFonts w:hint="eastAsia" w:ascii="宋体" w:hAnsi="宋体" w:eastAsia="宋体" w:cs="宋体"/>
          <w:color w:val="auto"/>
          <w:sz w:val="24"/>
          <w:highlight w:val="none"/>
        </w:rPr>
      </w:pPr>
    </w:p>
    <w:p w14:paraId="504676BB">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2A1261B">
      <w:pPr>
        <w:spacing w:line="500" w:lineRule="exact"/>
        <w:ind w:left="540"/>
        <w:rPr>
          <w:rFonts w:hint="eastAsia" w:ascii="宋体" w:hAnsi="宋体" w:eastAsia="宋体" w:cs="宋体"/>
          <w:color w:val="auto"/>
          <w:sz w:val="24"/>
          <w:highlight w:val="none"/>
        </w:rPr>
      </w:pPr>
    </w:p>
    <w:p w14:paraId="1E01065C">
      <w:pPr>
        <w:spacing w:line="500" w:lineRule="exact"/>
        <w:ind w:left="54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投标人名称（电子签章）</w:t>
      </w:r>
      <w:r>
        <w:rPr>
          <w:rFonts w:hint="eastAsia" w:ascii="宋体" w:hAnsi="宋体" w:eastAsia="宋体" w:cs="宋体"/>
          <w:color w:val="auto"/>
          <w:sz w:val="24"/>
          <w:highlight w:val="none"/>
          <w:lang w:eastAsia="zh-CN"/>
        </w:rPr>
        <w:t>：</w:t>
      </w:r>
    </w:p>
    <w:p w14:paraId="5AE72FAC">
      <w:pPr>
        <w:snapToGrid w:val="0"/>
        <w:spacing w:before="120" w:beforeLines="50" w:after="50"/>
        <w:ind w:left="54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E12DD26">
      <w:pPr>
        <w:snapToGrid w:val="0"/>
        <w:spacing w:before="120" w:beforeLines="50" w:after="50"/>
        <w:jc w:val="center"/>
        <w:rPr>
          <w:rFonts w:hint="eastAsia" w:ascii="宋体" w:hAnsi="宋体" w:eastAsia="宋体" w:cs="宋体"/>
          <w:b/>
          <w:color w:val="auto"/>
          <w:sz w:val="24"/>
          <w:highlight w:val="none"/>
        </w:rPr>
      </w:pPr>
    </w:p>
    <w:p w14:paraId="4E5676A7">
      <w:pPr>
        <w:snapToGrid w:val="0"/>
        <w:spacing w:before="120" w:beforeLines="50" w:after="50"/>
        <w:jc w:val="left"/>
        <w:rPr>
          <w:rFonts w:hint="eastAsia" w:ascii="宋体" w:hAnsi="宋体" w:eastAsia="宋体" w:cs="宋体"/>
          <w:b/>
          <w:color w:val="auto"/>
          <w:sz w:val="24"/>
          <w:szCs w:val="20"/>
          <w:highlight w:val="none"/>
        </w:rPr>
      </w:pPr>
      <w:r>
        <w:rPr>
          <w:rFonts w:hint="eastAsia" w:ascii="宋体" w:hAnsi="宋体" w:eastAsia="宋体" w:cs="宋体"/>
          <w:color w:val="auto"/>
          <w:sz w:val="24"/>
          <w:highlight w:val="none"/>
        </w:rPr>
        <w:t>注：自然人投标的无需提供</w:t>
      </w:r>
    </w:p>
    <w:p w14:paraId="74B55ADD">
      <w:pPr>
        <w:snapToGrid w:val="0"/>
        <w:spacing w:before="120" w:beforeLines="50" w:after="50"/>
        <w:jc w:val="left"/>
        <w:rPr>
          <w:rFonts w:hint="eastAsia" w:ascii="宋体" w:hAnsi="宋体" w:eastAsia="宋体" w:cs="宋体"/>
          <w:b/>
          <w:color w:val="auto"/>
          <w:sz w:val="24"/>
          <w:szCs w:val="20"/>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5.授权委托书格式</w:t>
      </w:r>
    </w:p>
    <w:p w14:paraId="1B3FE4D6">
      <w:pPr>
        <w:snapToGrid w:val="0"/>
        <w:spacing w:before="120" w:beforeLines="50" w:after="50"/>
        <w:jc w:val="center"/>
        <w:rPr>
          <w:rFonts w:hint="eastAsia" w:ascii="宋体" w:hAnsi="宋体" w:eastAsia="宋体" w:cs="宋体"/>
          <w:b/>
          <w:color w:val="auto"/>
          <w:sz w:val="44"/>
          <w:szCs w:val="44"/>
          <w:highlight w:val="none"/>
        </w:rPr>
      </w:pPr>
    </w:p>
    <w:p w14:paraId="2CA418A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授权委托书</w:t>
      </w:r>
    </w:p>
    <w:p w14:paraId="20A55440">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（非联合体投标格式）</w:t>
      </w:r>
    </w:p>
    <w:p w14:paraId="44EB407A">
      <w:pPr>
        <w:snapToGrid w:val="0"/>
        <w:spacing w:before="120" w:beforeLines="50" w:after="50"/>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（如有委托时）</w:t>
      </w:r>
    </w:p>
    <w:p w14:paraId="471DFC7F">
      <w:pPr>
        <w:snapToGrid w:val="0"/>
        <w:spacing w:before="120" w:beforeLines="50" w:after="50"/>
        <w:jc w:val="center"/>
        <w:rPr>
          <w:rFonts w:hint="eastAsia" w:ascii="宋体" w:hAnsi="宋体" w:eastAsia="宋体" w:cs="宋体"/>
          <w:b/>
          <w:color w:val="auto"/>
          <w:sz w:val="24"/>
          <w:highlight w:val="none"/>
        </w:rPr>
      </w:pPr>
    </w:p>
    <w:p w14:paraId="58B17196">
      <w:pPr>
        <w:spacing w:line="360" w:lineRule="auto"/>
        <w:contextualSpacing/>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63E5F95A">
      <w:pPr>
        <w:spacing w:line="360" w:lineRule="auto"/>
        <w:ind w:firstLine="566" w:firstLineChars="236"/>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（投标人名称）的法定代表人，现授权委托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项目的投标活动，并代表我方全权办理针对上述项目的所有采购程序和环节的具体事务和签署相关文件。</w:t>
      </w:r>
    </w:p>
    <w:p w14:paraId="03506A9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我方对委托代理人的签字或者电子签名事项负全部责任。</w:t>
      </w:r>
    </w:p>
    <w:p w14:paraId="1E49FF94">
      <w:pPr>
        <w:spacing w:line="36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19FC84FC">
      <w:pPr>
        <w:spacing w:line="36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754546A">
      <w:pPr>
        <w:spacing w:line="36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附：法定代表人身份证明及委托代理人有效身份证正反面复印件</w:t>
      </w:r>
    </w:p>
    <w:p w14:paraId="542E6316">
      <w:pPr>
        <w:spacing w:line="360" w:lineRule="auto"/>
        <w:contextualSpacing/>
        <w:rPr>
          <w:rFonts w:hint="eastAsia" w:ascii="宋体" w:hAnsi="宋体" w:eastAsia="宋体" w:cs="宋体"/>
          <w:color w:val="auto"/>
          <w:sz w:val="24"/>
          <w:highlight w:val="none"/>
        </w:rPr>
      </w:pPr>
    </w:p>
    <w:p w14:paraId="44B3B029">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委托代理人（签字或者电子签名）：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6DF343B">
      <w:pPr>
        <w:spacing w:line="440" w:lineRule="exact"/>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委托代理人身份证号码：</w:t>
      </w:r>
      <w:r>
        <w:rPr>
          <w:rFonts w:hint="eastAsia" w:ascii="宋体" w:hAnsi="宋体" w:eastAsia="宋体" w:cs="宋体"/>
          <w:color w:val="auto"/>
          <w:sz w:val="24"/>
          <w:highlight w:val="none"/>
          <w:u w:val="single"/>
        </w:rPr>
        <w:t xml:space="preserve">                             </w:t>
      </w:r>
    </w:p>
    <w:p w14:paraId="4E3AADB7">
      <w:pPr>
        <w:spacing w:line="440" w:lineRule="exact"/>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法定代表人（签字或者盖章或者电子签名）：</w:t>
      </w:r>
      <w:r>
        <w:rPr>
          <w:rFonts w:hint="eastAsia" w:ascii="宋体" w:hAnsi="宋体" w:eastAsia="宋体" w:cs="宋体"/>
          <w:color w:val="auto"/>
          <w:sz w:val="24"/>
          <w:highlight w:val="none"/>
          <w:u w:val="single"/>
        </w:rPr>
        <w:t xml:space="preserve">              </w:t>
      </w:r>
    </w:p>
    <w:p w14:paraId="4770B19D">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92EDE43">
      <w:pPr>
        <w:spacing w:line="440" w:lineRule="exact"/>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投标人名称（电子签章）：</w:t>
      </w:r>
      <w:r>
        <w:rPr>
          <w:rFonts w:hint="eastAsia" w:ascii="宋体" w:hAnsi="宋体" w:eastAsia="宋体" w:cs="宋体"/>
          <w:color w:val="auto"/>
          <w:spacing w:val="20"/>
          <w:sz w:val="24"/>
          <w:highlight w:val="none"/>
          <w:u w:val="single"/>
        </w:rPr>
        <w:t xml:space="preserve">            </w:t>
      </w:r>
    </w:p>
    <w:p w14:paraId="364A2447">
      <w:pPr>
        <w:spacing w:line="440" w:lineRule="exact"/>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3A2DCE4">
      <w:pPr>
        <w:spacing w:line="44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注：1.</w:t>
      </w:r>
      <w:bookmarkStart w:id="149" w:name="_Hlk65851555"/>
      <w:bookmarkStart w:id="150" w:name="_Hlk65851620"/>
      <w:r>
        <w:rPr>
          <w:rFonts w:hint="eastAsia" w:ascii="宋体" w:hAnsi="宋体" w:eastAsia="宋体" w:cs="宋体"/>
          <w:color w:val="auto"/>
          <w:sz w:val="24"/>
          <w:highlight w:val="none"/>
        </w:rPr>
        <w:t>法定代表人必须在授权委托书上签字或者盖章或者电子签名，</w:t>
      </w:r>
      <w:bookmarkEnd w:id="149"/>
      <w:r>
        <w:rPr>
          <w:rFonts w:hint="eastAsia" w:ascii="宋体" w:hAnsi="宋体" w:eastAsia="宋体" w:cs="宋体"/>
          <w:color w:val="auto"/>
          <w:sz w:val="24"/>
          <w:highlight w:val="none"/>
        </w:rPr>
        <w:t>委托代理人必须在授权委托书上签字或者电子签名，</w:t>
      </w:r>
      <w:r>
        <w:rPr>
          <w:rFonts w:hint="eastAsia" w:ascii="宋体" w:hAnsi="宋体" w:eastAsia="宋体" w:cs="宋体"/>
          <w:b/>
          <w:bCs/>
          <w:color w:val="auto"/>
          <w:sz w:val="24"/>
          <w:highlight w:val="none"/>
        </w:rPr>
        <w:t>否则按无效投标处理</w:t>
      </w:r>
      <w:r>
        <w:rPr>
          <w:rFonts w:hint="eastAsia" w:ascii="宋体" w:hAnsi="宋体" w:eastAsia="宋体" w:cs="宋体"/>
          <w:color w:val="auto"/>
          <w:sz w:val="24"/>
          <w:highlight w:val="none"/>
        </w:rPr>
        <w:t>；</w:t>
      </w:r>
      <w:bookmarkEnd w:id="150"/>
    </w:p>
    <w:p w14:paraId="2CAE6D09">
      <w:pPr>
        <w:spacing w:line="440" w:lineRule="exact"/>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2.法人、其他组织投标时“我方”是指“我单位”，自然人投标时“我方”是指“本人”。</w:t>
      </w:r>
    </w:p>
    <w:p w14:paraId="26BAD2CF">
      <w:pPr>
        <w:rPr>
          <w:rFonts w:hint="eastAsia" w:ascii="宋体" w:hAnsi="宋体" w:eastAsia="宋体" w:cs="宋体"/>
          <w:b/>
          <w:color w:val="auto"/>
          <w:sz w:val="24"/>
          <w:szCs w:val="20"/>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6.商务要求偏离表格式</w:t>
      </w:r>
    </w:p>
    <w:p w14:paraId="0EDE88CA">
      <w:pPr>
        <w:snapToGrid w:val="0"/>
        <w:spacing w:before="50"/>
        <w:jc w:val="left"/>
        <w:rPr>
          <w:rFonts w:hint="eastAsia" w:ascii="宋体" w:hAnsi="宋体" w:eastAsia="宋体" w:cs="宋体"/>
          <w:color w:val="auto"/>
          <w:sz w:val="24"/>
          <w:highlight w:val="none"/>
        </w:rPr>
      </w:pPr>
    </w:p>
    <w:p w14:paraId="70650D24">
      <w:pPr>
        <w:pStyle w:val="2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3402537B">
      <w:pPr>
        <w:snapToGrid w:val="0"/>
        <w:spacing w:before="50"/>
        <w:jc w:val="left"/>
        <w:rPr>
          <w:rFonts w:hint="eastAsia" w:ascii="宋体" w:hAnsi="宋体" w:eastAsia="宋体" w:cs="宋体"/>
          <w:color w:val="auto"/>
          <w:sz w:val="24"/>
          <w:highlight w:val="none"/>
          <w:u w:val="single"/>
        </w:rPr>
      </w:pP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2"/>
        <w:gridCol w:w="2694"/>
        <w:gridCol w:w="1760"/>
        <w:gridCol w:w="2035"/>
      </w:tblGrid>
      <w:tr w14:paraId="0A602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52" w:type="dxa"/>
            <w:tcBorders>
              <w:top w:val="single" w:color="auto" w:sz="4" w:space="0"/>
              <w:left w:val="single" w:color="auto" w:sz="4" w:space="0"/>
              <w:bottom w:val="single" w:color="auto" w:sz="4" w:space="0"/>
              <w:right w:val="single" w:color="auto" w:sz="4" w:space="0"/>
            </w:tcBorders>
          </w:tcPr>
          <w:p w14:paraId="163BBC3D">
            <w:pPr>
              <w:snapToGrid w:val="0"/>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94" w:type="dxa"/>
            <w:tcBorders>
              <w:top w:val="single" w:color="auto" w:sz="4" w:space="0"/>
              <w:left w:val="single" w:color="auto" w:sz="4" w:space="0"/>
              <w:bottom w:val="single" w:color="auto" w:sz="4" w:space="0"/>
              <w:right w:val="single" w:color="auto" w:sz="4" w:space="0"/>
            </w:tcBorders>
          </w:tcPr>
          <w:p w14:paraId="362F1A0A">
            <w:pPr>
              <w:snapToGrid w:val="0"/>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0EF30F0D">
            <w:pPr>
              <w:snapToGrid w:val="0"/>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58DAAEC1">
            <w:pPr>
              <w:snapToGrid w:val="0"/>
              <w:spacing w:before="120"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3FD64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52" w:type="dxa"/>
            <w:tcBorders>
              <w:top w:val="single" w:color="auto" w:sz="4" w:space="0"/>
              <w:left w:val="single" w:color="auto" w:sz="4" w:space="0"/>
              <w:bottom w:val="single" w:color="auto" w:sz="4" w:space="0"/>
              <w:right w:val="single" w:color="auto" w:sz="4" w:space="0"/>
            </w:tcBorders>
            <w:vAlign w:val="center"/>
          </w:tcPr>
          <w:p w14:paraId="6BC6F7E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合同签订时间</w:t>
            </w:r>
          </w:p>
        </w:tc>
        <w:tc>
          <w:tcPr>
            <w:tcW w:w="2694" w:type="dxa"/>
            <w:tcBorders>
              <w:top w:val="single" w:color="auto" w:sz="4" w:space="0"/>
              <w:left w:val="single" w:color="auto" w:sz="4" w:space="0"/>
              <w:bottom w:val="single" w:color="auto" w:sz="4" w:space="0"/>
              <w:right w:val="single" w:color="auto" w:sz="4" w:space="0"/>
            </w:tcBorders>
            <w:vAlign w:val="center"/>
          </w:tcPr>
          <w:p w14:paraId="3515C96A">
            <w:pPr>
              <w:jc w:val="left"/>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2DB60DBD">
            <w:pPr>
              <w:snapToGrid w:val="0"/>
              <w:spacing w:before="120" w:beforeLines="50"/>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50562060">
            <w:pPr>
              <w:snapToGrid w:val="0"/>
              <w:spacing w:before="120" w:beforeLines="50"/>
              <w:jc w:val="center"/>
              <w:rPr>
                <w:rFonts w:hint="eastAsia" w:ascii="宋体" w:hAnsi="宋体" w:eastAsia="宋体" w:cs="宋体"/>
                <w:color w:val="auto"/>
                <w:sz w:val="24"/>
                <w:highlight w:val="none"/>
              </w:rPr>
            </w:pPr>
          </w:p>
        </w:tc>
      </w:tr>
      <w:tr w14:paraId="6677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494B210B">
            <w:pPr>
              <w:jc w:val="center"/>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合同履行期限（服务期限）</w:t>
            </w:r>
          </w:p>
        </w:tc>
        <w:tc>
          <w:tcPr>
            <w:tcW w:w="2694" w:type="dxa"/>
            <w:tcBorders>
              <w:top w:val="single" w:color="auto" w:sz="4" w:space="0"/>
              <w:left w:val="single" w:color="auto" w:sz="4" w:space="0"/>
              <w:bottom w:val="single" w:color="auto" w:sz="4" w:space="0"/>
              <w:right w:val="single" w:color="auto" w:sz="4" w:space="0"/>
            </w:tcBorders>
            <w:vAlign w:val="center"/>
          </w:tcPr>
          <w:p w14:paraId="44BFA03B">
            <w:pPr>
              <w:jc w:val="left"/>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2C44D8D1">
            <w:pPr>
              <w:snapToGrid w:val="0"/>
              <w:spacing w:before="120" w:beforeLines="50"/>
              <w:ind w:left="43"/>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C3BDE37">
            <w:pPr>
              <w:snapToGrid w:val="0"/>
              <w:spacing w:before="120" w:beforeLines="50"/>
              <w:ind w:left="43"/>
              <w:jc w:val="center"/>
              <w:rPr>
                <w:rFonts w:hint="eastAsia" w:ascii="宋体" w:hAnsi="宋体" w:eastAsia="宋体" w:cs="宋体"/>
                <w:color w:val="auto"/>
                <w:sz w:val="24"/>
                <w:highlight w:val="none"/>
              </w:rPr>
            </w:pPr>
          </w:p>
        </w:tc>
      </w:tr>
      <w:tr w14:paraId="5156D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5F70DCB0">
            <w:pPr>
              <w:jc w:val="center"/>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服务地点</w:t>
            </w:r>
          </w:p>
        </w:tc>
        <w:tc>
          <w:tcPr>
            <w:tcW w:w="2694" w:type="dxa"/>
            <w:tcBorders>
              <w:top w:val="single" w:color="auto" w:sz="4" w:space="0"/>
              <w:left w:val="single" w:color="auto" w:sz="4" w:space="0"/>
              <w:bottom w:val="single" w:color="auto" w:sz="4" w:space="0"/>
              <w:right w:val="single" w:color="auto" w:sz="4" w:space="0"/>
            </w:tcBorders>
            <w:vAlign w:val="center"/>
          </w:tcPr>
          <w:p w14:paraId="2A33F187">
            <w:pPr>
              <w:jc w:val="left"/>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A0D46C2">
            <w:pPr>
              <w:snapToGrid w:val="0"/>
              <w:spacing w:before="120" w:beforeLines="50"/>
              <w:ind w:left="43"/>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4B2359D">
            <w:pPr>
              <w:snapToGrid w:val="0"/>
              <w:spacing w:before="120" w:beforeLines="50"/>
              <w:ind w:left="43"/>
              <w:jc w:val="center"/>
              <w:rPr>
                <w:rFonts w:hint="eastAsia" w:ascii="宋体" w:hAnsi="宋体" w:eastAsia="宋体" w:cs="宋体"/>
                <w:color w:val="auto"/>
                <w:sz w:val="24"/>
                <w:highlight w:val="none"/>
              </w:rPr>
            </w:pPr>
          </w:p>
        </w:tc>
      </w:tr>
      <w:tr w14:paraId="2AB79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35457530">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2694" w:type="dxa"/>
            <w:tcBorders>
              <w:top w:val="single" w:color="auto" w:sz="4" w:space="0"/>
              <w:left w:val="single" w:color="auto" w:sz="4" w:space="0"/>
              <w:bottom w:val="single" w:color="auto" w:sz="4" w:space="0"/>
              <w:right w:val="single" w:color="auto" w:sz="4" w:space="0"/>
            </w:tcBorders>
            <w:vAlign w:val="center"/>
          </w:tcPr>
          <w:p w14:paraId="77749FEB">
            <w:pPr>
              <w:jc w:val="left"/>
              <w:rPr>
                <w:rFonts w:hint="eastAsia" w:ascii="宋体" w:hAnsi="宋体" w:eastAsia="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25C548E1">
            <w:pPr>
              <w:snapToGrid w:val="0"/>
              <w:spacing w:before="120" w:beforeLines="50"/>
              <w:ind w:left="43"/>
              <w:jc w:val="center"/>
              <w:rPr>
                <w:rFonts w:hint="eastAsia" w:ascii="宋体" w:hAnsi="宋体" w:eastAsia="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C7CFBD7">
            <w:pPr>
              <w:snapToGrid w:val="0"/>
              <w:spacing w:before="120" w:beforeLines="50"/>
              <w:ind w:left="43"/>
              <w:jc w:val="center"/>
              <w:rPr>
                <w:rFonts w:hint="eastAsia" w:ascii="宋体" w:hAnsi="宋体" w:eastAsia="宋体" w:cs="宋体"/>
                <w:color w:val="auto"/>
                <w:sz w:val="24"/>
                <w:highlight w:val="none"/>
              </w:rPr>
            </w:pPr>
          </w:p>
        </w:tc>
      </w:tr>
    </w:tbl>
    <w:p w14:paraId="0E87E9B1">
      <w:pPr>
        <w:pStyle w:val="16"/>
        <w:rPr>
          <w:rFonts w:hint="eastAsia" w:ascii="宋体" w:hAnsi="宋体" w:eastAsia="宋体" w:cs="宋体"/>
          <w:color w:val="auto"/>
          <w:highlight w:val="none"/>
        </w:rPr>
      </w:pPr>
      <w:r>
        <w:rPr>
          <w:rFonts w:hint="eastAsia" w:ascii="宋体" w:hAnsi="宋体" w:eastAsia="宋体" w:cs="宋体"/>
          <w:color w:val="auto"/>
          <w:highlight w:val="none"/>
        </w:rPr>
        <w:t>注：</w:t>
      </w:r>
    </w:p>
    <w:p w14:paraId="00D634AB">
      <w:pPr>
        <w:pStyle w:val="18"/>
        <w:spacing w:line="520" w:lineRule="exact"/>
        <w:ind w:firstLine="0" w:firstLineChars="0"/>
        <w:rPr>
          <w:rFonts w:hint="eastAsia"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采购需求”中的商务要求逐条作明确的投标响应，并作出偏离说明。</w:t>
      </w:r>
    </w:p>
    <w:p w14:paraId="73DC7D58">
      <w:pPr>
        <w:pStyle w:val="16"/>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2.投标人应根据自身的承诺，对照招标文件要求在“偏离说明”中注明“</w:t>
      </w:r>
      <w:r>
        <w:rPr>
          <w:rFonts w:hint="eastAsia" w:ascii="宋体" w:hAnsi="宋体" w:eastAsia="宋体" w:cs="宋体"/>
          <w:color w:val="auto"/>
          <w:highlight w:val="none"/>
        </w:rPr>
        <w:t>正偏离</w:t>
      </w:r>
      <w:r>
        <w:rPr>
          <w:rFonts w:hint="eastAsia" w:ascii="宋体" w:hAnsi="宋体" w:eastAsia="宋体" w:cs="宋体"/>
          <w:b w:val="0"/>
          <w:bCs w:val="0"/>
          <w:color w:val="auto"/>
          <w:highlight w:val="none"/>
        </w:rPr>
        <w:t>”、“</w:t>
      </w:r>
      <w:r>
        <w:rPr>
          <w:rFonts w:hint="eastAsia" w:ascii="宋体" w:hAnsi="宋体" w:eastAsia="宋体" w:cs="宋体"/>
          <w:color w:val="auto"/>
          <w:highlight w:val="none"/>
        </w:rPr>
        <w:t>负偏离</w:t>
      </w:r>
      <w:r>
        <w:rPr>
          <w:rFonts w:hint="eastAsia" w:ascii="宋体" w:hAnsi="宋体" w:eastAsia="宋体" w:cs="宋体"/>
          <w:b w:val="0"/>
          <w:bCs w:val="0"/>
          <w:color w:val="auto"/>
          <w:highlight w:val="none"/>
        </w:rPr>
        <w:t>”或者“</w:t>
      </w:r>
      <w:r>
        <w:rPr>
          <w:rFonts w:hint="eastAsia" w:ascii="宋体" w:hAnsi="宋体" w:eastAsia="宋体" w:cs="宋体"/>
          <w:color w:val="auto"/>
          <w:highlight w:val="none"/>
        </w:rPr>
        <w:t>无偏离</w:t>
      </w:r>
      <w:r>
        <w:rPr>
          <w:rFonts w:hint="eastAsia" w:ascii="宋体" w:hAnsi="宋体" w:eastAsia="宋体" w:cs="宋体"/>
          <w:b w:val="0"/>
          <w:bCs w:val="0"/>
          <w:color w:val="auto"/>
          <w:highlight w:val="none"/>
        </w:rPr>
        <w:t>”。既不属于“</w:t>
      </w:r>
      <w:r>
        <w:rPr>
          <w:rFonts w:hint="eastAsia" w:ascii="宋体" w:hAnsi="宋体" w:eastAsia="宋体" w:cs="宋体"/>
          <w:color w:val="auto"/>
          <w:highlight w:val="none"/>
        </w:rPr>
        <w:t>正偏离</w:t>
      </w:r>
      <w:r>
        <w:rPr>
          <w:rFonts w:hint="eastAsia" w:ascii="宋体" w:hAnsi="宋体" w:eastAsia="宋体" w:cs="宋体"/>
          <w:b w:val="0"/>
          <w:bCs w:val="0"/>
          <w:color w:val="auto"/>
          <w:highlight w:val="none"/>
        </w:rPr>
        <w:t>”也不属于“</w:t>
      </w:r>
      <w:r>
        <w:rPr>
          <w:rFonts w:hint="eastAsia" w:ascii="宋体" w:hAnsi="宋体" w:eastAsia="宋体" w:cs="宋体"/>
          <w:color w:val="auto"/>
          <w:highlight w:val="none"/>
        </w:rPr>
        <w:t>负偏离</w:t>
      </w:r>
      <w:r>
        <w:rPr>
          <w:rFonts w:hint="eastAsia" w:ascii="宋体" w:hAnsi="宋体" w:eastAsia="宋体" w:cs="宋体"/>
          <w:b w:val="0"/>
          <w:bCs w:val="0"/>
          <w:color w:val="auto"/>
          <w:highlight w:val="none"/>
        </w:rPr>
        <w:t>”即为“</w:t>
      </w:r>
      <w:r>
        <w:rPr>
          <w:rFonts w:hint="eastAsia" w:ascii="宋体" w:hAnsi="宋体" w:eastAsia="宋体" w:cs="宋体"/>
          <w:color w:val="auto"/>
          <w:highlight w:val="none"/>
        </w:rPr>
        <w:t>无偏离</w:t>
      </w:r>
      <w:r>
        <w:rPr>
          <w:rFonts w:hint="eastAsia" w:ascii="宋体" w:hAnsi="宋体" w:eastAsia="宋体" w:cs="宋体"/>
          <w:b w:val="0"/>
          <w:bCs w:val="0"/>
          <w:color w:val="auto"/>
          <w:highlight w:val="none"/>
        </w:rPr>
        <w:t>”。</w:t>
      </w:r>
    </w:p>
    <w:p w14:paraId="60FAAB12">
      <w:pPr>
        <w:snapToGrid w:val="0"/>
        <w:spacing w:before="50" w:after="50"/>
        <w:rPr>
          <w:rFonts w:hint="eastAsia" w:ascii="宋体" w:hAnsi="宋体" w:eastAsia="宋体" w:cs="宋体"/>
          <w:color w:val="auto"/>
          <w:sz w:val="24"/>
          <w:highlight w:val="none"/>
        </w:rPr>
      </w:pPr>
    </w:p>
    <w:p w14:paraId="6FE2B52F">
      <w:pPr>
        <w:snapToGrid w:val="0"/>
        <w:spacing w:before="50" w:after="50"/>
        <w:rPr>
          <w:rFonts w:hint="eastAsia" w:ascii="宋体" w:hAnsi="宋体" w:eastAsia="宋体" w:cs="宋体"/>
          <w:color w:val="auto"/>
          <w:sz w:val="24"/>
          <w:highlight w:val="none"/>
        </w:rPr>
      </w:pPr>
    </w:p>
    <w:p w14:paraId="0E710323">
      <w:pPr>
        <w:snapToGrid w:val="0"/>
        <w:spacing w:before="50" w:after="50"/>
        <w:rPr>
          <w:rFonts w:hint="eastAsia" w:ascii="宋体" w:hAnsi="宋体" w:eastAsia="宋体" w:cs="宋体"/>
          <w:color w:val="auto"/>
          <w:spacing w:val="20"/>
          <w:sz w:val="24"/>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（签字或者电子签名）：</w:t>
      </w:r>
      <w:r>
        <w:rPr>
          <w:rFonts w:hint="eastAsia" w:ascii="宋体" w:hAnsi="宋体" w:eastAsia="宋体" w:cs="宋体"/>
          <w:color w:val="auto"/>
          <w:spacing w:val="20"/>
          <w:sz w:val="24"/>
          <w:highlight w:val="none"/>
          <w:u w:val="single"/>
        </w:rPr>
        <w:t xml:space="preserve">        </w:t>
      </w:r>
    </w:p>
    <w:p w14:paraId="54FB67F2">
      <w:pPr>
        <w:snapToGrid w:val="0"/>
        <w:spacing w:before="120" w:beforeLines="5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投标人名称（电子签章）：</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14:paraId="0B29222E">
      <w:pPr>
        <w:snapToGrid w:val="0"/>
        <w:spacing w:before="120" w:beforeLines="50"/>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日  期：</w:t>
      </w:r>
      <w:r>
        <w:rPr>
          <w:rFonts w:hint="eastAsia" w:ascii="宋体" w:hAnsi="宋体" w:eastAsia="宋体" w:cs="宋体"/>
          <w:color w:val="auto"/>
          <w:spacing w:val="20"/>
          <w:sz w:val="24"/>
          <w:highlight w:val="none"/>
          <w:u w:val="single"/>
        </w:rPr>
        <w:t xml:space="preserve">         </w:t>
      </w:r>
    </w:p>
    <w:p w14:paraId="24C047D0">
      <w:pPr>
        <w:snapToGrid w:val="0"/>
        <w:spacing w:before="120" w:beforeLines="50"/>
        <w:rPr>
          <w:rFonts w:hint="eastAsia" w:ascii="宋体" w:hAnsi="宋体" w:eastAsia="宋体" w:cs="宋体"/>
          <w:color w:val="auto"/>
          <w:sz w:val="24"/>
          <w:szCs w:val="20"/>
          <w:highlight w:val="none"/>
        </w:rPr>
      </w:pPr>
    </w:p>
    <w:p w14:paraId="005D5D63">
      <w:pPr>
        <w:snapToGrid w:val="0"/>
        <w:spacing w:before="120" w:beforeLines="50" w:after="50"/>
        <w:jc w:val="left"/>
        <w:rPr>
          <w:rFonts w:hint="eastAsia" w:ascii="宋体" w:hAnsi="宋体" w:eastAsia="宋体" w:cs="宋体"/>
          <w:color w:val="auto"/>
          <w:sz w:val="24"/>
          <w:szCs w:val="20"/>
          <w:highlight w:val="none"/>
        </w:rPr>
        <w:sectPr>
          <w:footerReference r:id="rId11" w:type="first"/>
          <w:headerReference r:id="rId8" w:type="default"/>
          <w:footerReference r:id="rId9" w:type="default"/>
          <w:footerReference r:id="rId10"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17E8EEA9">
      <w:pPr>
        <w:snapToGrid w:val="0"/>
        <w:spacing w:before="120" w:beforeLines="50" w:after="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7.投标人业绩证明材料</w:t>
      </w:r>
    </w:p>
    <w:p w14:paraId="6E8A5D1E">
      <w:pPr>
        <w:pStyle w:val="33"/>
        <w:snapToGrid w:val="0"/>
        <w:ind w:left="480" w:hanging="480"/>
        <w:rPr>
          <w:rFonts w:hint="eastAsia" w:ascii="宋体" w:hAnsi="宋体" w:eastAsia="宋体" w:cs="宋体"/>
          <w:color w:val="auto"/>
          <w:sz w:val="24"/>
          <w:highlight w:val="none"/>
        </w:rPr>
      </w:pPr>
    </w:p>
    <w:p w14:paraId="29755B92">
      <w:pPr>
        <w:pStyle w:val="33"/>
        <w:snapToGrid w:val="0"/>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投标人业绩情况一览表格式： </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5"/>
        <w:gridCol w:w="1856"/>
        <w:gridCol w:w="1856"/>
        <w:gridCol w:w="2994"/>
      </w:tblGrid>
      <w:tr w14:paraId="450A5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0B4C78A5">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7592B61">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1191D5B8">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p w14:paraId="7D1D0228">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3670E409">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14:paraId="20EEAF74">
            <w:pPr>
              <w:snapToGrid w:val="0"/>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451A5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46A33F20">
            <w:pPr>
              <w:jc w:val="left"/>
              <w:rPr>
                <w:rFonts w:hint="eastAsia" w:ascii="宋体" w:hAnsi="宋体" w:eastAsia="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3438F98">
            <w:pPr>
              <w:jc w:val="left"/>
              <w:rPr>
                <w:rFonts w:hint="eastAsia" w:ascii="宋体" w:hAnsi="宋体" w:eastAsia="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07F03E5A">
            <w:pPr>
              <w:jc w:val="left"/>
              <w:rPr>
                <w:rFonts w:hint="eastAsia" w:ascii="宋体" w:hAnsi="宋体" w:eastAsia="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5861E1A6">
            <w:pPr>
              <w:jc w:val="left"/>
              <w:rPr>
                <w:rFonts w:hint="eastAsia" w:ascii="宋体" w:hAnsi="宋体" w:eastAsia="宋体" w:cs="宋体"/>
                <w:color w:val="auto"/>
                <w:sz w:val="24"/>
                <w:highlight w:val="none"/>
              </w:rPr>
            </w:pPr>
          </w:p>
        </w:tc>
      </w:tr>
      <w:tr w14:paraId="3A2D9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7D4E9F2E">
            <w:pPr>
              <w:snapToGrid w:val="0"/>
              <w:spacing w:line="240" w:lineRule="exact"/>
              <w:jc w:val="left"/>
              <w:rPr>
                <w:rFonts w:hint="eastAsia" w:ascii="宋体" w:hAnsi="宋体" w:eastAsia="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0DCCC1E">
            <w:pPr>
              <w:snapToGrid w:val="0"/>
              <w:spacing w:line="240" w:lineRule="exact"/>
              <w:jc w:val="left"/>
              <w:rPr>
                <w:rFonts w:hint="eastAsia" w:ascii="宋体" w:hAnsi="宋体" w:eastAsia="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B4F9F27">
            <w:pPr>
              <w:snapToGrid w:val="0"/>
              <w:spacing w:line="240" w:lineRule="exact"/>
              <w:jc w:val="left"/>
              <w:rPr>
                <w:rFonts w:hint="eastAsia" w:ascii="宋体" w:hAnsi="宋体" w:eastAsia="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D753037">
            <w:pPr>
              <w:snapToGrid w:val="0"/>
              <w:spacing w:line="240" w:lineRule="exact"/>
              <w:jc w:val="left"/>
              <w:rPr>
                <w:rFonts w:hint="eastAsia" w:ascii="宋体" w:hAnsi="宋体" w:eastAsia="宋体" w:cs="宋体"/>
                <w:color w:val="auto"/>
                <w:sz w:val="24"/>
                <w:highlight w:val="none"/>
              </w:rPr>
            </w:pPr>
          </w:p>
        </w:tc>
      </w:tr>
      <w:tr w14:paraId="5D05E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9ADF399">
            <w:pPr>
              <w:snapToGrid w:val="0"/>
              <w:spacing w:before="50" w:after="120" w:afterLines="50" w:line="400" w:lineRule="exact"/>
              <w:jc w:val="left"/>
              <w:rPr>
                <w:rFonts w:hint="eastAsia" w:ascii="宋体" w:hAnsi="宋体" w:eastAsia="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D6E67BB">
            <w:pPr>
              <w:snapToGrid w:val="0"/>
              <w:spacing w:before="50" w:after="120" w:afterLines="50" w:line="400" w:lineRule="exact"/>
              <w:jc w:val="left"/>
              <w:rPr>
                <w:rFonts w:hint="eastAsia" w:ascii="宋体" w:hAnsi="宋体" w:eastAsia="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803D055">
            <w:pPr>
              <w:snapToGrid w:val="0"/>
              <w:spacing w:before="50" w:after="120" w:afterLines="50" w:line="400" w:lineRule="exact"/>
              <w:jc w:val="left"/>
              <w:rPr>
                <w:rFonts w:hint="eastAsia" w:ascii="宋体" w:hAnsi="宋体" w:eastAsia="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E1D5532">
            <w:pPr>
              <w:snapToGrid w:val="0"/>
              <w:spacing w:before="50" w:after="120" w:afterLines="50" w:line="400" w:lineRule="exact"/>
              <w:jc w:val="left"/>
              <w:rPr>
                <w:rFonts w:hint="eastAsia" w:ascii="宋体" w:hAnsi="宋体" w:eastAsia="宋体" w:cs="宋体"/>
                <w:color w:val="auto"/>
                <w:sz w:val="24"/>
                <w:highlight w:val="none"/>
              </w:rPr>
            </w:pPr>
          </w:p>
        </w:tc>
      </w:tr>
      <w:tr w14:paraId="28151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58CE2687">
            <w:pPr>
              <w:snapToGrid w:val="0"/>
              <w:spacing w:before="50" w:after="120" w:afterLines="50" w:line="400" w:lineRule="exact"/>
              <w:jc w:val="left"/>
              <w:rPr>
                <w:rFonts w:hint="eastAsia" w:ascii="宋体" w:hAnsi="宋体" w:eastAsia="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0C05EB4">
            <w:pPr>
              <w:snapToGrid w:val="0"/>
              <w:spacing w:before="50" w:after="120" w:afterLines="50" w:line="400" w:lineRule="exact"/>
              <w:jc w:val="left"/>
              <w:rPr>
                <w:rFonts w:hint="eastAsia" w:ascii="宋体" w:hAnsi="宋体" w:eastAsia="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97AB377">
            <w:pPr>
              <w:snapToGrid w:val="0"/>
              <w:spacing w:before="50" w:after="120" w:afterLines="50" w:line="400" w:lineRule="exact"/>
              <w:jc w:val="left"/>
              <w:rPr>
                <w:rFonts w:hint="eastAsia" w:ascii="宋体" w:hAnsi="宋体" w:eastAsia="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3D21336">
            <w:pPr>
              <w:snapToGrid w:val="0"/>
              <w:spacing w:before="50" w:after="120" w:afterLines="50" w:line="400" w:lineRule="exact"/>
              <w:jc w:val="left"/>
              <w:rPr>
                <w:rFonts w:hint="eastAsia" w:ascii="宋体" w:hAnsi="宋体" w:eastAsia="宋体" w:cs="宋体"/>
                <w:color w:val="auto"/>
                <w:sz w:val="24"/>
                <w:highlight w:val="none"/>
              </w:rPr>
            </w:pPr>
          </w:p>
        </w:tc>
      </w:tr>
      <w:tr w14:paraId="04E1F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954F04B">
            <w:pPr>
              <w:snapToGrid w:val="0"/>
              <w:spacing w:before="50" w:after="120" w:afterLines="50" w:line="400" w:lineRule="exact"/>
              <w:jc w:val="left"/>
              <w:rPr>
                <w:rFonts w:hint="eastAsia" w:ascii="宋体" w:hAnsi="宋体" w:eastAsia="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AF848AE">
            <w:pPr>
              <w:snapToGrid w:val="0"/>
              <w:spacing w:before="50" w:after="120" w:afterLines="50" w:line="400" w:lineRule="exact"/>
              <w:jc w:val="left"/>
              <w:rPr>
                <w:rFonts w:hint="eastAsia" w:ascii="宋体" w:hAnsi="宋体" w:eastAsia="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141518D">
            <w:pPr>
              <w:snapToGrid w:val="0"/>
              <w:spacing w:before="50" w:after="120" w:afterLines="50" w:line="400" w:lineRule="exact"/>
              <w:jc w:val="left"/>
              <w:rPr>
                <w:rFonts w:hint="eastAsia" w:ascii="宋体" w:hAnsi="宋体" w:eastAsia="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56B606C">
            <w:pPr>
              <w:snapToGrid w:val="0"/>
              <w:spacing w:before="50" w:after="120" w:afterLines="50" w:line="400" w:lineRule="exact"/>
              <w:jc w:val="left"/>
              <w:rPr>
                <w:rFonts w:hint="eastAsia" w:ascii="宋体" w:hAnsi="宋体" w:eastAsia="宋体" w:cs="宋体"/>
                <w:color w:val="auto"/>
                <w:sz w:val="24"/>
                <w:highlight w:val="none"/>
              </w:rPr>
            </w:pPr>
          </w:p>
        </w:tc>
      </w:tr>
      <w:tr w14:paraId="08E88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4D4AF5C7">
            <w:pPr>
              <w:snapToGrid w:val="0"/>
              <w:spacing w:before="50" w:after="120" w:afterLines="50" w:line="400" w:lineRule="exact"/>
              <w:jc w:val="left"/>
              <w:rPr>
                <w:rFonts w:hint="eastAsia" w:ascii="宋体" w:hAnsi="宋体" w:eastAsia="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91B6A49">
            <w:pPr>
              <w:snapToGrid w:val="0"/>
              <w:spacing w:before="50" w:after="120" w:afterLines="50" w:line="400" w:lineRule="exact"/>
              <w:jc w:val="left"/>
              <w:rPr>
                <w:rFonts w:hint="eastAsia" w:ascii="宋体" w:hAnsi="宋体" w:eastAsia="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FDCF9DB">
            <w:pPr>
              <w:snapToGrid w:val="0"/>
              <w:spacing w:before="50" w:after="120" w:afterLines="50" w:line="400" w:lineRule="exact"/>
              <w:jc w:val="left"/>
              <w:rPr>
                <w:rFonts w:hint="eastAsia" w:ascii="宋体" w:hAnsi="宋体" w:eastAsia="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20BD62A">
            <w:pPr>
              <w:snapToGrid w:val="0"/>
              <w:spacing w:before="50" w:after="120" w:afterLines="50" w:line="400" w:lineRule="exact"/>
              <w:jc w:val="left"/>
              <w:rPr>
                <w:rFonts w:hint="eastAsia" w:ascii="宋体" w:hAnsi="宋体" w:eastAsia="宋体" w:cs="宋体"/>
                <w:color w:val="auto"/>
                <w:sz w:val="24"/>
                <w:highlight w:val="none"/>
              </w:rPr>
            </w:pPr>
          </w:p>
        </w:tc>
      </w:tr>
    </w:tbl>
    <w:p w14:paraId="4C5370E0">
      <w:pPr>
        <w:pStyle w:val="14"/>
        <w:spacing w:before="0" w:after="0" w:line="360" w:lineRule="auto"/>
        <w:contextualSpacing/>
        <w:rPr>
          <w:rFonts w:hint="eastAsia" w:ascii="宋体" w:hAnsi="宋体" w:eastAsia="宋体" w:cs="宋体"/>
          <w:color w:val="auto"/>
          <w:sz w:val="24"/>
          <w:szCs w:val="24"/>
          <w:highlight w:val="none"/>
        </w:rPr>
      </w:pPr>
    </w:p>
    <w:p w14:paraId="5BAAFCAE">
      <w:pPr>
        <w:pStyle w:val="14"/>
        <w:spacing w:before="0" w:after="0"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5E3FB051">
      <w:pPr>
        <w:pStyle w:val="14"/>
        <w:spacing w:before="0" w:after="0" w:line="360" w:lineRule="auto"/>
        <w:contextualSpacing/>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22FB14C4">
      <w:pPr>
        <w:spacing w:line="360" w:lineRule="auto"/>
        <w:ind w:right="48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投标人名称（电子签章）：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    月    日</w:t>
      </w:r>
    </w:p>
    <w:p w14:paraId="00DC6855">
      <w:pPr>
        <w:snapToGrid w:val="0"/>
        <w:spacing w:before="120" w:beforeLines="50" w:after="5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.技术要求偏离表格式</w:t>
      </w:r>
    </w:p>
    <w:p w14:paraId="006EE847">
      <w:pPr>
        <w:snapToGrid w:val="0"/>
        <w:spacing w:before="120" w:beforeLines="50" w:after="50"/>
        <w:ind w:left="142"/>
        <w:jc w:val="left"/>
        <w:rPr>
          <w:rFonts w:hint="eastAsia" w:ascii="宋体" w:hAnsi="宋体" w:eastAsia="宋体" w:cs="宋体"/>
          <w:b/>
          <w:color w:val="auto"/>
          <w:sz w:val="24"/>
          <w:highlight w:val="none"/>
        </w:rPr>
      </w:pPr>
    </w:p>
    <w:p w14:paraId="2146ACBD">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技术要求偏离表</w:t>
      </w:r>
    </w:p>
    <w:p w14:paraId="51D828D7">
      <w:pPr>
        <w:pStyle w:val="2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DCE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0440FDC1">
            <w:pPr>
              <w:pStyle w:val="23"/>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项号</w:t>
            </w:r>
          </w:p>
        </w:tc>
        <w:tc>
          <w:tcPr>
            <w:tcW w:w="2143" w:type="dxa"/>
            <w:vAlign w:val="center"/>
          </w:tcPr>
          <w:p w14:paraId="4D86C470">
            <w:pPr>
              <w:pStyle w:val="23"/>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标的的名称</w:t>
            </w:r>
          </w:p>
        </w:tc>
        <w:tc>
          <w:tcPr>
            <w:tcW w:w="1834" w:type="dxa"/>
            <w:vAlign w:val="center"/>
          </w:tcPr>
          <w:p w14:paraId="62349A91">
            <w:pPr>
              <w:pStyle w:val="23"/>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技术要求</w:t>
            </w:r>
          </w:p>
        </w:tc>
        <w:tc>
          <w:tcPr>
            <w:tcW w:w="2181" w:type="dxa"/>
            <w:vAlign w:val="center"/>
          </w:tcPr>
          <w:p w14:paraId="7912FBAC">
            <w:pPr>
              <w:pStyle w:val="23"/>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投标响应</w:t>
            </w:r>
          </w:p>
        </w:tc>
        <w:tc>
          <w:tcPr>
            <w:tcW w:w="1934" w:type="dxa"/>
            <w:vAlign w:val="center"/>
          </w:tcPr>
          <w:p w14:paraId="5EE25CC9">
            <w:pPr>
              <w:pStyle w:val="23"/>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偏离说明</w:t>
            </w:r>
          </w:p>
        </w:tc>
      </w:tr>
      <w:tr w14:paraId="3A3A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190B1C6">
            <w:pPr>
              <w:pStyle w:val="23"/>
              <w:spacing w:line="600" w:lineRule="exact"/>
              <w:jc w:val="center"/>
              <w:rPr>
                <w:rFonts w:hint="eastAsia" w:ascii="宋体" w:hAnsi="宋体" w:eastAsia="宋体" w:cs="宋体"/>
                <w:color w:val="auto"/>
                <w:kern w:val="2"/>
                <w:sz w:val="24"/>
                <w:szCs w:val="24"/>
                <w:highlight w:val="none"/>
              </w:rPr>
            </w:pPr>
          </w:p>
        </w:tc>
        <w:tc>
          <w:tcPr>
            <w:tcW w:w="2143" w:type="dxa"/>
            <w:vAlign w:val="center"/>
          </w:tcPr>
          <w:p w14:paraId="71AE267C">
            <w:pPr>
              <w:pStyle w:val="23"/>
              <w:spacing w:line="600" w:lineRule="exact"/>
              <w:jc w:val="center"/>
              <w:rPr>
                <w:rFonts w:hint="eastAsia" w:ascii="宋体" w:hAnsi="宋体" w:eastAsia="宋体" w:cs="宋体"/>
                <w:color w:val="auto"/>
                <w:kern w:val="2"/>
                <w:sz w:val="24"/>
                <w:szCs w:val="24"/>
                <w:highlight w:val="none"/>
              </w:rPr>
            </w:pPr>
          </w:p>
        </w:tc>
        <w:tc>
          <w:tcPr>
            <w:tcW w:w="1834" w:type="dxa"/>
            <w:vAlign w:val="center"/>
          </w:tcPr>
          <w:p w14:paraId="2F56FCF6">
            <w:pPr>
              <w:pStyle w:val="23"/>
              <w:spacing w:line="600" w:lineRule="exact"/>
              <w:jc w:val="center"/>
              <w:rPr>
                <w:rFonts w:hint="eastAsia" w:ascii="宋体" w:hAnsi="宋体" w:eastAsia="宋体" w:cs="宋体"/>
                <w:color w:val="auto"/>
                <w:kern w:val="2"/>
                <w:sz w:val="24"/>
                <w:szCs w:val="24"/>
                <w:highlight w:val="none"/>
              </w:rPr>
            </w:pPr>
          </w:p>
        </w:tc>
        <w:tc>
          <w:tcPr>
            <w:tcW w:w="2181" w:type="dxa"/>
            <w:vAlign w:val="center"/>
          </w:tcPr>
          <w:p w14:paraId="33A307E9">
            <w:pPr>
              <w:pStyle w:val="23"/>
              <w:spacing w:line="600" w:lineRule="exact"/>
              <w:jc w:val="center"/>
              <w:rPr>
                <w:rFonts w:hint="eastAsia" w:ascii="宋体" w:hAnsi="宋体" w:eastAsia="宋体" w:cs="宋体"/>
                <w:color w:val="auto"/>
                <w:kern w:val="2"/>
                <w:sz w:val="24"/>
                <w:szCs w:val="24"/>
                <w:highlight w:val="none"/>
              </w:rPr>
            </w:pPr>
          </w:p>
        </w:tc>
        <w:tc>
          <w:tcPr>
            <w:tcW w:w="1934" w:type="dxa"/>
            <w:vAlign w:val="center"/>
          </w:tcPr>
          <w:p w14:paraId="06FB8BA0">
            <w:pPr>
              <w:pStyle w:val="23"/>
              <w:spacing w:line="600" w:lineRule="exact"/>
              <w:jc w:val="center"/>
              <w:rPr>
                <w:rFonts w:hint="eastAsia" w:ascii="宋体" w:hAnsi="宋体" w:eastAsia="宋体" w:cs="宋体"/>
                <w:color w:val="auto"/>
                <w:kern w:val="2"/>
                <w:sz w:val="24"/>
                <w:szCs w:val="24"/>
                <w:highlight w:val="none"/>
              </w:rPr>
            </w:pPr>
          </w:p>
        </w:tc>
      </w:tr>
      <w:tr w14:paraId="4C57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5CCA27D">
            <w:pPr>
              <w:pStyle w:val="23"/>
              <w:spacing w:line="600" w:lineRule="exact"/>
              <w:rPr>
                <w:rFonts w:hint="eastAsia" w:ascii="宋体" w:hAnsi="宋体" w:eastAsia="宋体" w:cs="宋体"/>
                <w:color w:val="auto"/>
                <w:kern w:val="2"/>
                <w:sz w:val="24"/>
                <w:szCs w:val="24"/>
                <w:highlight w:val="none"/>
              </w:rPr>
            </w:pPr>
          </w:p>
        </w:tc>
        <w:tc>
          <w:tcPr>
            <w:tcW w:w="2143" w:type="dxa"/>
          </w:tcPr>
          <w:p w14:paraId="2D8D2C9C">
            <w:pPr>
              <w:pStyle w:val="23"/>
              <w:spacing w:line="600" w:lineRule="exact"/>
              <w:rPr>
                <w:rFonts w:hint="eastAsia" w:ascii="宋体" w:hAnsi="宋体" w:eastAsia="宋体" w:cs="宋体"/>
                <w:color w:val="auto"/>
                <w:kern w:val="2"/>
                <w:sz w:val="24"/>
                <w:szCs w:val="24"/>
                <w:highlight w:val="none"/>
              </w:rPr>
            </w:pPr>
          </w:p>
        </w:tc>
        <w:tc>
          <w:tcPr>
            <w:tcW w:w="1834" w:type="dxa"/>
          </w:tcPr>
          <w:p w14:paraId="6CC19EE3">
            <w:pPr>
              <w:pStyle w:val="23"/>
              <w:spacing w:line="600" w:lineRule="exact"/>
              <w:rPr>
                <w:rFonts w:hint="eastAsia" w:ascii="宋体" w:hAnsi="宋体" w:eastAsia="宋体" w:cs="宋体"/>
                <w:color w:val="auto"/>
                <w:kern w:val="2"/>
                <w:sz w:val="24"/>
                <w:szCs w:val="24"/>
                <w:highlight w:val="none"/>
              </w:rPr>
            </w:pPr>
          </w:p>
        </w:tc>
        <w:tc>
          <w:tcPr>
            <w:tcW w:w="2181" w:type="dxa"/>
          </w:tcPr>
          <w:p w14:paraId="1193F3D4">
            <w:pPr>
              <w:pStyle w:val="23"/>
              <w:spacing w:line="600" w:lineRule="exact"/>
              <w:rPr>
                <w:rFonts w:hint="eastAsia" w:ascii="宋体" w:hAnsi="宋体" w:eastAsia="宋体" w:cs="宋体"/>
                <w:color w:val="auto"/>
                <w:kern w:val="2"/>
                <w:sz w:val="24"/>
                <w:szCs w:val="24"/>
                <w:highlight w:val="none"/>
              </w:rPr>
            </w:pPr>
          </w:p>
        </w:tc>
        <w:tc>
          <w:tcPr>
            <w:tcW w:w="1934" w:type="dxa"/>
          </w:tcPr>
          <w:p w14:paraId="7614CC65">
            <w:pPr>
              <w:pStyle w:val="23"/>
              <w:spacing w:line="600" w:lineRule="exact"/>
              <w:rPr>
                <w:rFonts w:hint="eastAsia" w:ascii="宋体" w:hAnsi="宋体" w:eastAsia="宋体" w:cs="宋体"/>
                <w:color w:val="auto"/>
                <w:kern w:val="2"/>
                <w:sz w:val="24"/>
                <w:szCs w:val="24"/>
                <w:highlight w:val="none"/>
              </w:rPr>
            </w:pPr>
          </w:p>
        </w:tc>
      </w:tr>
      <w:tr w14:paraId="54C2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8D4A7AC">
            <w:pPr>
              <w:pStyle w:val="23"/>
              <w:spacing w:line="600" w:lineRule="exact"/>
              <w:rPr>
                <w:rFonts w:hint="eastAsia" w:ascii="宋体" w:hAnsi="宋体" w:eastAsia="宋体" w:cs="宋体"/>
                <w:color w:val="auto"/>
                <w:kern w:val="2"/>
                <w:sz w:val="24"/>
                <w:szCs w:val="24"/>
                <w:highlight w:val="none"/>
              </w:rPr>
            </w:pPr>
          </w:p>
        </w:tc>
        <w:tc>
          <w:tcPr>
            <w:tcW w:w="2143" w:type="dxa"/>
          </w:tcPr>
          <w:p w14:paraId="5732D128">
            <w:pPr>
              <w:pStyle w:val="23"/>
              <w:spacing w:line="600" w:lineRule="exact"/>
              <w:rPr>
                <w:rFonts w:hint="eastAsia" w:ascii="宋体" w:hAnsi="宋体" w:eastAsia="宋体" w:cs="宋体"/>
                <w:color w:val="auto"/>
                <w:kern w:val="2"/>
                <w:sz w:val="24"/>
                <w:szCs w:val="24"/>
                <w:highlight w:val="none"/>
              </w:rPr>
            </w:pPr>
          </w:p>
        </w:tc>
        <w:tc>
          <w:tcPr>
            <w:tcW w:w="1834" w:type="dxa"/>
          </w:tcPr>
          <w:p w14:paraId="0BE92223">
            <w:pPr>
              <w:pStyle w:val="23"/>
              <w:spacing w:line="600" w:lineRule="exact"/>
              <w:rPr>
                <w:rFonts w:hint="eastAsia" w:ascii="宋体" w:hAnsi="宋体" w:eastAsia="宋体" w:cs="宋体"/>
                <w:color w:val="auto"/>
                <w:kern w:val="2"/>
                <w:sz w:val="24"/>
                <w:szCs w:val="24"/>
                <w:highlight w:val="none"/>
              </w:rPr>
            </w:pPr>
          </w:p>
        </w:tc>
        <w:tc>
          <w:tcPr>
            <w:tcW w:w="2181" w:type="dxa"/>
          </w:tcPr>
          <w:p w14:paraId="42C6BBA0">
            <w:pPr>
              <w:pStyle w:val="23"/>
              <w:spacing w:line="600" w:lineRule="exact"/>
              <w:rPr>
                <w:rFonts w:hint="eastAsia" w:ascii="宋体" w:hAnsi="宋体" w:eastAsia="宋体" w:cs="宋体"/>
                <w:color w:val="auto"/>
                <w:kern w:val="2"/>
                <w:sz w:val="24"/>
                <w:szCs w:val="24"/>
                <w:highlight w:val="none"/>
              </w:rPr>
            </w:pPr>
          </w:p>
        </w:tc>
        <w:tc>
          <w:tcPr>
            <w:tcW w:w="1934" w:type="dxa"/>
          </w:tcPr>
          <w:p w14:paraId="1037C4B4">
            <w:pPr>
              <w:pStyle w:val="23"/>
              <w:spacing w:line="600" w:lineRule="exact"/>
              <w:rPr>
                <w:rFonts w:hint="eastAsia" w:ascii="宋体" w:hAnsi="宋体" w:eastAsia="宋体" w:cs="宋体"/>
                <w:color w:val="auto"/>
                <w:kern w:val="2"/>
                <w:sz w:val="24"/>
                <w:szCs w:val="24"/>
                <w:highlight w:val="none"/>
              </w:rPr>
            </w:pPr>
          </w:p>
        </w:tc>
      </w:tr>
      <w:tr w14:paraId="6CCA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17F752A">
            <w:pPr>
              <w:pStyle w:val="23"/>
              <w:spacing w:line="600" w:lineRule="exact"/>
              <w:rPr>
                <w:rFonts w:hint="eastAsia" w:ascii="宋体" w:hAnsi="宋体" w:eastAsia="宋体" w:cs="宋体"/>
                <w:color w:val="auto"/>
                <w:kern w:val="2"/>
                <w:sz w:val="24"/>
                <w:szCs w:val="24"/>
                <w:highlight w:val="none"/>
              </w:rPr>
            </w:pPr>
          </w:p>
        </w:tc>
        <w:tc>
          <w:tcPr>
            <w:tcW w:w="2143" w:type="dxa"/>
          </w:tcPr>
          <w:p w14:paraId="7EF9656D">
            <w:pPr>
              <w:pStyle w:val="23"/>
              <w:spacing w:line="600" w:lineRule="exact"/>
              <w:rPr>
                <w:rFonts w:hint="eastAsia" w:ascii="宋体" w:hAnsi="宋体" w:eastAsia="宋体" w:cs="宋体"/>
                <w:color w:val="auto"/>
                <w:kern w:val="2"/>
                <w:sz w:val="24"/>
                <w:szCs w:val="24"/>
                <w:highlight w:val="none"/>
              </w:rPr>
            </w:pPr>
          </w:p>
        </w:tc>
        <w:tc>
          <w:tcPr>
            <w:tcW w:w="1834" w:type="dxa"/>
          </w:tcPr>
          <w:p w14:paraId="3C788B5E">
            <w:pPr>
              <w:pStyle w:val="23"/>
              <w:spacing w:line="600" w:lineRule="exact"/>
              <w:rPr>
                <w:rFonts w:hint="eastAsia" w:ascii="宋体" w:hAnsi="宋体" w:eastAsia="宋体" w:cs="宋体"/>
                <w:color w:val="auto"/>
                <w:kern w:val="2"/>
                <w:sz w:val="24"/>
                <w:szCs w:val="24"/>
                <w:highlight w:val="none"/>
              </w:rPr>
            </w:pPr>
          </w:p>
        </w:tc>
        <w:tc>
          <w:tcPr>
            <w:tcW w:w="2181" w:type="dxa"/>
          </w:tcPr>
          <w:p w14:paraId="79525E11">
            <w:pPr>
              <w:pStyle w:val="23"/>
              <w:spacing w:line="600" w:lineRule="exact"/>
              <w:rPr>
                <w:rFonts w:hint="eastAsia" w:ascii="宋体" w:hAnsi="宋体" w:eastAsia="宋体" w:cs="宋体"/>
                <w:color w:val="auto"/>
                <w:kern w:val="2"/>
                <w:sz w:val="24"/>
                <w:szCs w:val="24"/>
                <w:highlight w:val="none"/>
              </w:rPr>
            </w:pPr>
          </w:p>
        </w:tc>
        <w:tc>
          <w:tcPr>
            <w:tcW w:w="1934" w:type="dxa"/>
          </w:tcPr>
          <w:p w14:paraId="507C8002">
            <w:pPr>
              <w:pStyle w:val="23"/>
              <w:spacing w:line="600" w:lineRule="exact"/>
              <w:rPr>
                <w:rFonts w:hint="eastAsia" w:ascii="宋体" w:hAnsi="宋体" w:eastAsia="宋体" w:cs="宋体"/>
                <w:color w:val="auto"/>
                <w:kern w:val="2"/>
                <w:sz w:val="24"/>
                <w:szCs w:val="24"/>
                <w:highlight w:val="none"/>
              </w:rPr>
            </w:pPr>
          </w:p>
        </w:tc>
      </w:tr>
      <w:tr w14:paraId="5E72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EB6B022">
            <w:pPr>
              <w:pStyle w:val="23"/>
              <w:spacing w:line="600" w:lineRule="exact"/>
              <w:rPr>
                <w:rFonts w:hint="eastAsia" w:ascii="宋体" w:hAnsi="宋体" w:eastAsia="宋体" w:cs="宋体"/>
                <w:color w:val="auto"/>
                <w:kern w:val="2"/>
                <w:sz w:val="24"/>
                <w:szCs w:val="24"/>
                <w:highlight w:val="none"/>
              </w:rPr>
            </w:pPr>
          </w:p>
        </w:tc>
        <w:tc>
          <w:tcPr>
            <w:tcW w:w="2143" w:type="dxa"/>
          </w:tcPr>
          <w:p w14:paraId="29D50121">
            <w:pPr>
              <w:pStyle w:val="23"/>
              <w:spacing w:line="600" w:lineRule="exact"/>
              <w:rPr>
                <w:rFonts w:hint="eastAsia" w:ascii="宋体" w:hAnsi="宋体" w:eastAsia="宋体" w:cs="宋体"/>
                <w:color w:val="auto"/>
                <w:kern w:val="2"/>
                <w:sz w:val="24"/>
                <w:szCs w:val="24"/>
                <w:highlight w:val="none"/>
              </w:rPr>
            </w:pPr>
          </w:p>
        </w:tc>
        <w:tc>
          <w:tcPr>
            <w:tcW w:w="1834" w:type="dxa"/>
          </w:tcPr>
          <w:p w14:paraId="5BE1AA2A">
            <w:pPr>
              <w:pStyle w:val="23"/>
              <w:spacing w:line="600" w:lineRule="exact"/>
              <w:rPr>
                <w:rFonts w:hint="eastAsia" w:ascii="宋体" w:hAnsi="宋体" w:eastAsia="宋体" w:cs="宋体"/>
                <w:color w:val="auto"/>
                <w:kern w:val="2"/>
                <w:sz w:val="24"/>
                <w:szCs w:val="24"/>
                <w:highlight w:val="none"/>
              </w:rPr>
            </w:pPr>
          </w:p>
        </w:tc>
        <w:tc>
          <w:tcPr>
            <w:tcW w:w="2181" w:type="dxa"/>
          </w:tcPr>
          <w:p w14:paraId="660655A4">
            <w:pPr>
              <w:pStyle w:val="23"/>
              <w:spacing w:line="600" w:lineRule="exact"/>
              <w:rPr>
                <w:rFonts w:hint="eastAsia" w:ascii="宋体" w:hAnsi="宋体" w:eastAsia="宋体" w:cs="宋体"/>
                <w:color w:val="auto"/>
                <w:kern w:val="2"/>
                <w:sz w:val="24"/>
                <w:szCs w:val="24"/>
                <w:highlight w:val="none"/>
              </w:rPr>
            </w:pPr>
          </w:p>
        </w:tc>
        <w:tc>
          <w:tcPr>
            <w:tcW w:w="1934" w:type="dxa"/>
          </w:tcPr>
          <w:p w14:paraId="58296C66">
            <w:pPr>
              <w:pStyle w:val="23"/>
              <w:spacing w:line="600" w:lineRule="exact"/>
              <w:rPr>
                <w:rFonts w:hint="eastAsia" w:ascii="宋体" w:hAnsi="宋体" w:eastAsia="宋体" w:cs="宋体"/>
                <w:color w:val="auto"/>
                <w:kern w:val="2"/>
                <w:sz w:val="24"/>
                <w:szCs w:val="24"/>
                <w:highlight w:val="none"/>
              </w:rPr>
            </w:pPr>
          </w:p>
        </w:tc>
      </w:tr>
      <w:tr w14:paraId="6AE0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E50808">
            <w:pPr>
              <w:pStyle w:val="23"/>
              <w:spacing w:line="600" w:lineRule="exact"/>
              <w:rPr>
                <w:rFonts w:hint="eastAsia" w:ascii="宋体" w:hAnsi="宋体" w:eastAsia="宋体" w:cs="宋体"/>
                <w:color w:val="auto"/>
                <w:kern w:val="2"/>
                <w:sz w:val="24"/>
                <w:szCs w:val="24"/>
                <w:highlight w:val="none"/>
              </w:rPr>
            </w:pPr>
          </w:p>
        </w:tc>
        <w:tc>
          <w:tcPr>
            <w:tcW w:w="2143" w:type="dxa"/>
          </w:tcPr>
          <w:p w14:paraId="472FED83">
            <w:pPr>
              <w:pStyle w:val="23"/>
              <w:spacing w:line="600" w:lineRule="exact"/>
              <w:rPr>
                <w:rFonts w:hint="eastAsia" w:ascii="宋体" w:hAnsi="宋体" w:eastAsia="宋体" w:cs="宋体"/>
                <w:color w:val="auto"/>
                <w:kern w:val="2"/>
                <w:sz w:val="24"/>
                <w:szCs w:val="24"/>
                <w:highlight w:val="none"/>
              </w:rPr>
            </w:pPr>
          </w:p>
        </w:tc>
        <w:tc>
          <w:tcPr>
            <w:tcW w:w="1834" w:type="dxa"/>
          </w:tcPr>
          <w:p w14:paraId="60597848">
            <w:pPr>
              <w:pStyle w:val="23"/>
              <w:spacing w:line="600" w:lineRule="exact"/>
              <w:rPr>
                <w:rFonts w:hint="eastAsia" w:ascii="宋体" w:hAnsi="宋体" w:eastAsia="宋体" w:cs="宋体"/>
                <w:color w:val="auto"/>
                <w:kern w:val="2"/>
                <w:sz w:val="24"/>
                <w:szCs w:val="24"/>
                <w:highlight w:val="none"/>
              </w:rPr>
            </w:pPr>
          </w:p>
        </w:tc>
        <w:tc>
          <w:tcPr>
            <w:tcW w:w="2181" w:type="dxa"/>
          </w:tcPr>
          <w:p w14:paraId="08591EB7">
            <w:pPr>
              <w:pStyle w:val="23"/>
              <w:spacing w:line="600" w:lineRule="exact"/>
              <w:rPr>
                <w:rFonts w:hint="eastAsia" w:ascii="宋体" w:hAnsi="宋体" w:eastAsia="宋体" w:cs="宋体"/>
                <w:color w:val="auto"/>
                <w:kern w:val="2"/>
                <w:sz w:val="24"/>
                <w:szCs w:val="24"/>
                <w:highlight w:val="none"/>
              </w:rPr>
            </w:pPr>
          </w:p>
        </w:tc>
        <w:tc>
          <w:tcPr>
            <w:tcW w:w="1934" w:type="dxa"/>
          </w:tcPr>
          <w:p w14:paraId="712B8441">
            <w:pPr>
              <w:pStyle w:val="23"/>
              <w:spacing w:line="600" w:lineRule="exact"/>
              <w:rPr>
                <w:rFonts w:hint="eastAsia" w:ascii="宋体" w:hAnsi="宋体" w:eastAsia="宋体" w:cs="宋体"/>
                <w:color w:val="auto"/>
                <w:kern w:val="2"/>
                <w:sz w:val="24"/>
                <w:szCs w:val="24"/>
                <w:highlight w:val="none"/>
              </w:rPr>
            </w:pPr>
          </w:p>
        </w:tc>
      </w:tr>
      <w:tr w14:paraId="55FD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8909687">
            <w:pPr>
              <w:pStyle w:val="23"/>
              <w:spacing w:line="600" w:lineRule="exact"/>
              <w:rPr>
                <w:rFonts w:hint="eastAsia" w:ascii="宋体" w:hAnsi="宋体" w:eastAsia="宋体" w:cs="宋体"/>
                <w:color w:val="auto"/>
                <w:kern w:val="2"/>
                <w:sz w:val="24"/>
                <w:szCs w:val="24"/>
                <w:highlight w:val="none"/>
              </w:rPr>
            </w:pPr>
          </w:p>
        </w:tc>
        <w:tc>
          <w:tcPr>
            <w:tcW w:w="2143" w:type="dxa"/>
          </w:tcPr>
          <w:p w14:paraId="4EF82282">
            <w:pPr>
              <w:pStyle w:val="23"/>
              <w:spacing w:line="600" w:lineRule="exact"/>
              <w:rPr>
                <w:rFonts w:hint="eastAsia" w:ascii="宋体" w:hAnsi="宋体" w:eastAsia="宋体" w:cs="宋体"/>
                <w:color w:val="auto"/>
                <w:kern w:val="2"/>
                <w:sz w:val="24"/>
                <w:szCs w:val="24"/>
                <w:highlight w:val="none"/>
              </w:rPr>
            </w:pPr>
          </w:p>
        </w:tc>
        <w:tc>
          <w:tcPr>
            <w:tcW w:w="1834" w:type="dxa"/>
          </w:tcPr>
          <w:p w14:paraId="618C7048">
            <w:pPr>
              <w:pStyle w:val="23"/>
              <w:spacing w:line="600" w:lineRule="exact"/>
              <w:rPr>
                <w:rFonts w:hint="eastAsia" w:ascii="宋体" w:hAnsi="宋体" w:eastAsia="宋体" w:cs="宋体"/>
                <w:color w:val="auto"/>
                <w:kern w:val="2"/>
                <w:sz w:val="24"/>
                <w:szCs w:val="24"/>
                <w:highlight w:val="none"/>
              </w:rPr>
            </w:pPr>
          </w:p>
        </w:tc>
        <w:tc>
          <w:tcPr>
            <w:tcW w:w="2181" w:type="dxa"/>
          </w:tcPr>
          <w:p w14:paraId="702A152D">
            <w:pPr>
              <w:pStyle w:val="23"/>
              <w:spacing w:line="600" w:lineRule="exact"/>
              <w:rPr>
                <w:rFonts w:hint="eastAsia" w:ascii="宋体" w:hAnsi="宋体" w:eastAsia="宋体" w:cs="宋体"/>
                <w:color w:val="auto"/>
                <w:kern w:val="2"/>
                <w:sz w:val="24"/>
                <w:szCs w:val="24"/>
                <w:highlight w:val="none"/>
              </w:rPr>
            </w:pPr>
          </w:p>
        </w:tc>
        <w:tc>
          <w:tcPr>
            <w:tcW w:w="1934" w:type="dxa"/>
          </w:tcPr>
          <w:p w14:paraId="605690CE">
            <w:pPr>
              <w:pStyle w:val="23"/>
              <w:spacing w:line="600" w:lineRule="exact"/>
              <w:rPr>
                <w:rFonts w:hint="eastAsia" w:ascii="宋体" w:hAnsi="宋体" w:eastAsia="宋体" w:cs="宋体"/>
                <w:color w:val="auto"/>
                <w:kern w:val="2"/>
                <w:sz w:val="24"/>
                <w:szCs w:val="24"/>
                <w:highlight w:val="none"/>
              </w:rPr>
            </w:pPr>
          </w:p>
        </w:tc>
      </w:tr>
    </w:tbl>
    <w:p w14:paraId="025B3FC8">
      <w:pPr>
        <w:pStyle w:val="16"/>
        <w:spacing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rPr>
        <w:t>注：</w:t>
      </w:r>
    </w:p>
    <w:p w14:paraId="7798983B">
      <w:pPr>
        <w:pStyle w:val="18"/>
        <w:spacing w:line="360" w:lineRule="auto"/>
        <w:ind w:firstLine="0" w:firstLineChars="0"/>
        <w:contextualSpacing/>
        <w:rPr>
          <w:rFonts w:hint="eastAsia"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采购需求”中的技术要求逐条作明确的投标响应，并作出偏离说明。</w:t>
      </w:r>
    </w:p>
    <w:p w14:paraId="5B7DFD55">
      <w:pPr>
        <w:pStyle w:val="16"/>
        <w:spacing w:line="360" w:lineRule="auto"/>
        <w:contextualSpacing/>
        <w:rPr>
          <w:rFonts w:hint="eastAsia" w:ascii="宋体" w:hAnsi="宋体" w:eastAsia="宋体" w:cs="宋体"/>
          <w:color w:val="auto"/>
          <w:highlight w:val="none"/>
        </w:rPr>
      </w:pPr>
      <w:r>
        <w:rPr>
          <w:rFonts w:hint="eastAsia" w:ascii="宋体" w:hAnsi="宋体" w:eastAsia="宋体" w:cs="宋体"/>
          <w:b w:val="0"/>
          <w:bCs w:val="0"/>
          <w:color w:val="auto"/>
          <w:highlight w:val="none"/>
        </w:rPr>
        <w:t>2.投标人应根据自身的承诺，对照招标文件要求，在“偏离说明”中注明“</w:t>
      </w:r>
      <w:r>
        <w:rPr>
          <w:rFonts w:hint="eastAsia" w:ascii="宋体" w:hAnsi="宋体" w:eastAsia="宋体" w:cs="宋体"/>
          <w:color w:val="auto"/>
          <w:highlight w:val="none"/>
        </w:rPr>
        <w:t>正偏离</w:t>
      </w:r>
      <w:r>
        <w:rPr>
          <w:rFonts w:hint="eastAsia" w:ascii="宋体" w:hAnsi="宋体" w:eastAsia="宋体" w:cs="宋体"/>
          <w:b w:val="0"/>
          <w:bCs w:val="0"/>
          <w:color w:val="auto"/>
          <w:highlight w:val="none"/>
        </w:rPr>
        <w:t>”、“</w:t>
      </w:r>
      <w:r>
        <w:rPr>
          <w:rFonts w:hint="eastAsia" w:ascii="宋体" w:hAnsi="宋体" w:eastAsia="宋体" w:cs="宋体"/>
          <w:color w:val="auto"/>
          <w:highlight w:val="none"/>
        </w:rPr>
        <w:t>负偏离</w:t>
      </w:r>
      <w:r>
        <w:rPr>
          <w:rFonts w:hint="eastAsia" w:ascii="宋体" w:hAnsi="宋体" w:eastAsia="宋体" w:cs="宋体"/>
          <w:b w:val="0"/>
          <w:bCs w:val="0"/>
          <w:color w:val="auto"/>
          <w:highlight w:val="none"/>
        </w:rPr>
        <w:t>”或者“</w:t>
      </w:r>
      <w:r>
        <w:rPr>
          <w:rFonts w:hint="eastAsia" w:ascii="宋体" w:hAnsi="宋体" w:eastAsia="宋体" w:cs="宋体"/>
          <w:color w:val="auto"/>
          <w:highlight w:val="none"/>
        </w:rPr>
        <w:t>无偏离</w:t>
      </w:r>
      <w:r>
        <w:rPr>
          <w:rFonts w:hint="eastAsia" w:ascii="宋体" w:hAnsi="宋体" w:eastAsia="宋体" w:cs="宋体"/>
          <w:b w:val="0"/>
          <w:bCs w:val="0"/>
          <w:color w:val="auto"/>
          <w:highlight w:val="none"/>
        </w:rPr>
        <w:t>”。既不属于“</w:t>
      </w:r>
      <w:r>
        <w:rPr>
          <w:rFonts w:hint="eastAsia" w:ascii="宋体" w:hAnsi="宋体" w:eastAsia="宋体" w:cs="宋体"/>
          <w:color w:val="auto"/>
          <w:highlight w:val="none"/>
        </w:rPr>
        <w:t>正偏离</w:t>
      </w:r>
      <w:r>
        <w:rPr>
          <w:rFonts w:hint="eastAsia" w:ascii="宋体" w:hAnsi="宋体" w:eastAsia="宋体" w:cs="宋体"/>
          <w:b w:val="0"/>
          <w:bCs w:val="0"/>
          <w:color w:val="auto"/>
          <w:highlight w:val="none"/>
        </w:rPr>
        <w:t>”也不属于“</w:t>
      </w:r>
      <w:r>
        <w:rPr>
          <w:rFonts w:hint="eastAsia" w:ascii="宋体" w:hAnsi="宋体" w:eastAsia="宋体" w:cs="宋体"/>
          <w:color w:val="auto"/>
          <w:highlight w:val="none"/>
        </w:rPr>
        <w:t>负偏离</w:t>
      </w:r>
      <w:r>
        <w:rPr>
          <w:rFonts w:hint="eastAsia" w:ascii="宋体" w:hAnsi="宋体" w:eastAsia="宋体" w:cs="宋体"/>
          <w:b w:val="0"/>
          <w:bCs w:val="0"/>
          <w:color w:val="auto"/>
          <w:highlight w:val="none"/>
        </w:rPr>
        <w:t>”即为“</w:t>
      </w:r>
      <w:r>
        <w:rPr>
          <w:rFonts w:hint="eastAsia" w:ascii="宋体" w:hAnsi="宋体" w:eastAsia="宋体" w:cs="宋体"/>
          <w:color w:val="auto"/>
          <w:highlight w:val="none"/>
        </w:rPr>
        <w:t>无偏离</w:t>
      </w:r>
      <w:r>
        <w:rPr>
          <w:rFonts w:hint="eastAsia" w:ascii="宋体" w:hAnsi="宋体" w:eastAsia="宋体" w:cs="宋体"/>
          <w:b w:val="0"/>
          <w:bCs w:val="0"/>
          <w:color w:val="auto"/>
          <w:highlight w:val="none"/>
        </w:rPr>
        <w:t>”。</w:t>
      </w:r>
    </w:p>
    <w:p w14:paraId="6DDC9490">
      <w:pPr>
        <w:pStyle w:val="16"/>
        <w:spacing w:line="360" w:lineRule="auto"/>
        <w:contextualSpacing/>
        <w:rPr>
          <w:rFonts w:hint="eastAsia" w:ascii="宋体" w:hAnsi="宋体" w:eastAsia="宋体" w:cs="宋体"/>
          <w:color w:val="auto"/>
          <w:spacing w:val="20"/>
          <w:highlight w:val="none"/>
        </w:rPr>
      </w:pPr>
    </w:p>
    <w:p w14:paraId="0A9A22F9">
      <w:pPr>
        <w:spacing w:line="360" w:lineRule="auto"/>
        <w:contextualSpacing/>
        <w:rPr>
          <w:rFonts w:hint="eastAsia" w:ascii="宋体" w:hAnsi="宋体" w:eastAsia="宋体" w:cs="宋体"/>
          <w:color w:val="auto"/>
          <w:spacing w:val="20"/>
          <w:sz w:val="24"/>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（签字或者电子签名）：</w:t>
      </w:r>
      <w:r>
        <w:rPr>
          <w:rFonts w:hint="eastAsia" w:ascii="宋体" w:hAnsi="宋体" w:eastAsia="宋体" w:cs="宋体"/>
          <w:color w:val="auto"/>
          <w:spacing w:val="20"/>
          <w:sz w:val="24"/>
          <w:highlight w:val="none"/>
          <w:u w:val="single"/>
        </w:rPr>
        <w:t xml:space="preserve">        </w:t>
      </w:r>
    </w:p>
    <w:p w14:paraId="100EE7FF">
      <w:pPr>
        <w:spacing w:line="360" w:lineRule="auto"/>
        <w:contextualSpacing/>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投标人名称（电子签章）：</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14:paraId="2A6D9BE4">
      <w:pPr>
        <w:spacing w:line="360" w:lineRule="auto"/>
        <w:contextualSpacing/>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日  期：</w:t>
      </w:r>
      <w:r>
        <w:rPr>
          <w:rFonts w:hint="eastAsia" w:ascii="宋体" w:hAnsi="宋体" w:eastAsia="宋体" w:cs="宋体"/>
          <w:color w:val="auto"/>
          <w:spacing w:val="20"/>
          <w:sz w:val="24"/>
          <w:highlight w:val="none"/>
          <w:u w:val="single"/>
        </w:rPr>
        <w:t xml:space="preserve">          </w:t>
      </w:r>
    </w:p>
    <w:p w14:paraId="13CB8A38">
      <w:pPr>
        <w:spacing w:line="360" w:lineRule="auto"/>
        <w:contextualSpacing/>
        <w:rPr>
          <w:rFonts w:hint="eastAsia" w:ascii="宋体" w:hAnsi="宋体" w:eastAsia="宋体" w:cs="宋体"/>
          <w:color w:val="auto"/>
          <w:spacing w:val="20"/>
          <w:sz w:val="24"/>
          <w:highlight w:val="none"/>
          <w:u w:val="single"/>
        </w:rPr>
      </w:pPr>
    </w:p>
    <w:p w14:paraId="27548936">
      <w:pPr>
        <w:spacing w:line="360" w:lineRule="auto"/>
        <w:contextualSpacing/>
        <w:rPr>
          <w:rFonts w:hint="eastAsia" w:ascii="宋体" w:hAnsi="宋体" w:eastAsia="宋体" w:cs="宋体"/>
          <w:color w:val="auto"/>
          <w:sz w:val="24"/>
          <w:szCs w:val="20"/>
          <w:highlight w:val="none"/>
        </w:rPr>
      </w:pPr>
    </w:p>
    <w:p w14:paraId="130DB38F">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.项目实施人员一览表格式</w:t>
      </w:r>
    </w:p>
    <w:p w14:paraId="204EFECB">
      <w:pPr>
        <w:snapToGrid w:val="0"/>
        <w:spacing w:before="120" w:beforeLines="50" w:after="50"/>
        <w:ind w:left="142"/>
        <w:jc w:val="left"/>
        <w:rPr>
          <w:rFonts w:hint="eastAsia" w:ascii="宋体" w:hAnsi="宋体" w:eastAsia="宋体" w:cs="宋体"/>
          <w:b/>
          <w:color w:val="auto"/>
          <w:sz w:val="24"/>
          <w:highlight w:val="none"/>
        </w:rPr>
      </w:pPr>
    </w:p>
    <w:p w14:paraId="0929812B">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p>
    <w:p w14:paraId="09F06145">
      <w:pPr>
        <w:pStyle w:val="2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135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562FF3">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姓名</w:t>
            </w:r>
          </w:p>
        </w:tc>
        <w:tc>
          <w:tcPr>
            <w:tcW w:w="709" w:type="dxa"/>
            <w:vAlign w:val="center"/>
          </w:tcPr>
          <w:p w14:paraId="57B8B943">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职务</w:t>
            </w:r>
          </w:p>
        </w:tc>
        <w:tc>
          <w:tcPr>
            <w:tcW w:w="1701" w:type="dxa"/>
            <w:vAlign w:val="center"/>
          </w:tcPr>
          <w:p w14:paraId="62A17BBD">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专业技术资格（职称）或者职业资格或者执业资格证或者其他证书</w:t>
            </w:r>
          </w:p>
        </w:tc>
        <w:tc>
          <w:tcPr>
            <w:tcW w:w="1420" w:type="dxa"/>
            <w:vAlign w:val="center"/>
          </w:tcPr>
          <w:p w14:paraId="6FE8CDC4">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证书编号</w:t>
            </w:r>
          </w:p>
        </w:tc>
        <w:tc>
          <w:tcPr>
            <w:tcW w:w="1698" w:type="dxa"/>
            <w:vAlign w:val="center"/>
          </w:tcPr>
          <w:p w14:paraId="54D7F19F">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参加本单位</w:t>
            </w:r>
          </w:p>
          <w:p w14:paraId="55BC1446">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工作时间</w:t>
            </w:r>
          </w:p>
        </w:tc>
        <w:tc>
          <w:tcPr>
            <w:tcW w:w="1843" w:type="dxa"/>
            <w:vAlign w:val="center"/>
          </w:tcPr>
          <w:p w14:paraId="31BDB5FD">
            <w:pPr>
              <w:snapToGrid w:val="0"/>
              <w:spacing w:before="50" w:after="120" w:afterLines="5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劳动合同编号</w:t>
            </w:r>
          </w:p>
        </w:tc>
      </w:tr>
      <w:tr w14:paraId="4C03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B5F1E1">
            <w:pPr>
              <w:snapToGrid w:val="0"/>
              <w:spacing w:before="50" w:after="120" w:afterLines="50"/>
              <w:jc w:val="center"/>
              <w:rPr>
                <w:rFonts w:hint="eastAsia" w:ascii="宋体" w:hAnsi="宋体" w:eastAsia="宋体" w:cs="宋体"/>
                <w:color w:val="auto"/>
                <w:sz w:val="24"/>
                <w:szCs w:val="20"/>
                <w:highlight w:val="none"/>
              </w:rPr>
            </w:pPr>
          </w:p>
        </w:tc>
        <w:tc>
          <w:tcPr>
            <w:tcW w:w="709" w:type="dxa"/>
            <w:vAlign w:val="center"/>
          </w:tcPr>
          <w:p w14:paraId="78AB837D">
            <w:pPr>
              <w:snapToGrid w:val="0"/>
              <w:spacing w:before="50" w:after="120" w:afterLines="50"/>
              <w:jc w:val="center"/>
              <w:rPr>
                <w:rFonts w:hint="eastAsia" w:ascii="宋体" w:hAnsi="宋体" w:eastAsia="宋体" w:cs="宋体"/>
                <w:color w:val="auto"/>
                <w:sz w:val="24"/>
                <w:szCs w:val="20"/>
                <w:highlight w:val="none"/>
              </w:rPr>
            </w:pPr>
          </w:p>
        </w:tc>
        <w:tc>
          <w:tcPr>
            <w:tcW w:w="1701" w:type="dxa"/>
            <w:vAlign w:val="center"/>
          </w:tcPr>
          <w:p w14:paraId="552F12D0">
            <w:pPr>
              <w:snapToGrid w:val="0"/>
              <w:spacing w:before="50" w:after="120" w:afterLines="50"/>
              <w:jc w:val="center"/>
              <w:rPr>
                <w:rFonts w:hint="eastAsia" w:ascii="宋体" w:hAnsi="宋体" w:eastAsia="宋体" w:cs="宋体"/>
                <w:color w:val="auto"/>
                <w:sz w:val="24"/>
                <w:szCs w:val="20"/>
                <w:highlight w:val="none"/>
              </w:rPr>
            </w:pPr>
          </w:p>
        </w:tc>
        <w:tc>
          <w:tcPr>
            <w:tcW w:w="1420" w:type="dxa"/>
            <w:vAlign w:val="center"/>
          </w:tcPr>
          <w:p w14:paraId="72B2AE19">
            <w:pPr>
              <w:snapToGrid w:val="0"/>
              <w:spacing w:before="50" w:after="120" w:afterLines="50"/>
              <w:jc w:val="center"/>
              <w:rPr>
                <w:rFonts w:hint="eastAsia" w:ascii="宋体" w:hAnsi="宋体" w:eastAsia="宋体" w:cs="宋体"/>
                <w:color w:val="auto"/>
                <w:sz w:val="24"/>
                <w:szCs w:val="20"/>
                <w:highlight w:val="none"/>
              </w:rPr>
            </w:pPr>
          </w:p>
        </w:tc>
        <w:tc>
          <w:tcPr>
            <w:tcW w:w="1698" w:type="dxa"/>
            <w:vAlign w:val="center"/>
          </w:tcPr>
          <w:p w14:paraId="75F3D189">
            <w:pPr>
              <w:snapToGrid w:val="0"/>
              <w:spacing w:before="50" w:after="120" w:afterLines="50"/>
              <w:jc w:val="center"/>
              <w:rPr>
                <w:rFonts w:hint="eastAsia" w:ascii="宋体" w:hAnsi="宋体" w:eastAsia="宋体" w:cs="宋体"/>
                <w:color w:val="auto"/>
                <w:sz w:val="24"/>
                <w:szCs w:val="20"/>
                <w:highlight w:val="none"/>
              </w:rPr>
            </w:pPr>
          </w:p>
        </w:tc>
        <w:tc>
          <w:tcPr>
            <w:tcW w:w="1843" w:type="dxa"/>
            <w:vAlign w:val="center"/>
          </w:tcPr>
          <w:p w14:paraId="7CB49081">
            <w:pPr>
              <w:snapToGrid w:val="0"/>
              <w:spacing w:before="50" w:after="120" w:afterLines="50"/>
              <w:jc w:val="center"/>
              <w:rPr>
                <w:rFonts w:hint="eastAsia" w:ascii="宋体" w:hAnsi="宋体" w:eastAsia="宋体" w:cs="宋体"/>
                <w:color w:val="auto"/>
                <w:sz w:val="24"/>
                <w:szCs w:val="20"/>
                <w:highlight w:val="none"/>
              </w:rPr>
            </w:pPr>
          </w:p>
        </w:tc>
      </w:tr>
      <w:tr w14:paraId="06D4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E782E7">
            <w:pPr>
              <w:snapToGrid w:val="0"/>
              <w:spacing w:before="50" w:after="120" w:afterLines="50"/>
              <w:jc w:val="center"/>
              <w:rPr>
                <w:rFonts w:hint="eastAsia" w:ascii="宋体" w:hAnsi="宋体" w:eastAsia="宋体" w:cs="宋体"/>
                <w:color w:val="auto"/>
                <w:sz w:val="24"/>
                <w:szCs w:val="20"/>
                <w:highlight w:val="none"/>
              </w:rPr>
            </w:pPr>
          </w:p>
        </w:tc>
        <w:tc>
          <w:tcPr>
            <w:tcW w:w="709" w:type="dxa"/>
            <w:vAlign w:val="center"/>
          </w:tcPr>
          <w:p w14:paraId="2E87873B">
            <w:pPr>
              <w:snapToGrid w:val="0"/>
              <w:spacing w:before="50" w:after="120" w:afterLines="50"/>
              <w:jc w:val="center"/>
              <w:rPr>
                <w:rFonts w:hint="eastAsia" w:ascii="宋体" w:hAnsi="宋体" w:eastAsia="宋体" w:cs="宋体"/>
                <w:color w:val="auto"/>
                <w:sz w:val="24"/>
                <w:szCs w:val="20"/>
                <w:highlight w:val="none"/>
              </w:rPr>
            </w:pPr>
          </w:p>
        </w:tc>
        <w:tc>
          <w:tcPr>
            <w:tcW w:w="1701" w:type="dxa"/>
            <w:vAlign w:val="center"/>
          </w:tcPr>
          <w:p w14:paraId="1E1C1384">
            <w:pPr>
              <w:snapToGrid w:val="0"/>
              <w:spacing w:before="50" w:after="120" w:afterLines="50"/>
              <w:jc w:val="center"/>
              <w:rPr>
                <w:rFonts w:hint="eastAsia" w:ascii="宋体" w:hAnsi="宋体" w:eastAsia="宋体" w:cs="宋体"/>
                <w:color w:val="auto"/>
                <w:sz w:val="24"/>
                <w:szCs w:val="20"/>
                <w:highlight w:val="none"/>
              </w:rPr>
            </w:pPr>
          </w:p>
        </w:tc>
        <w:tc>
          <w:tcPr>
            <w:tcW w:w="1420" w:type="dxa"/>
            <w:vAlign w:val="center"/>
          </w:tcPr>
          <w:p w14:paraId="0A65F8F5">
            <w:pPr>
              <w:snapToGrid w:val="0"/>
              <w:spacing w:before="50" w:after="120" w:afterLines="50"/>
              <w:jc w:val="center"/>
              <w:rPr>
                <w:rFonts w:hint="eastAsia" w:ascii="宋体" w:hAnsi="宋体" w:eastAsia="宋体" w:cs="宋体"/>
                <w:color w:val="auto"/>
                <w:sz w:val="24"/>
                <w:szCs w:val="20"/>
                <w:highlight w:val="none"/>
              </w:rPr>
            </w:pPr>
          </w:p>
        </w:tc>
        <w:tc>
          <w:tcPr>
            <w:tcW w:w="1698" w:type="dxa"/>
            <w:vAlign w:val="center"/>
          </w:tcPr>
          <w:p w14:paraId="4B806997">
            <w:pPr>
              <w:snapToGrid w:val="0"/>
              <w:spacing w:before="50" w:after="120" w:afterLines="50"/>
              <w:jc w:val="center"/>
              <w:rPr>
                <w:rFonts w:hint="eastAsia" w:ascii="宋体" w:hAnsi="宋体" w:eastAsia="宋体" w:cs="宋体"/>
                <w:color w:val="auto"/>
                <w:sz w:val="24"/>
                <w:szCs w:val="20"/>
                <w:highlight w:val="none"/>
              </w:rPr>
            </w:pPr>
          </w:p>
        </w:tc>
        <w:tc>
          <w:tcPr>
            <w:tcW w:w="1843" w:type="dxa"/>
            <w:vAlign w:val="center"/>
          </w:tcPr>
          <w:p w14:paraId="2E571CFC">
            <w:pPr>
              <w:snapToGrid w:val="0"/>
              <w:spacing w:before="50" w:after="120" w:afterLines="50"/>
              <w:jc w:val="center"/>
              <w:rPr>
                <w:rFonts w:hint="eastAsia" w:ascii="宋体" w:hAnsi="宋体" w:eastAsia="宋体" w:cs="宋体"/>
                <w:color w:val="auto"/>
                <w:sz w:val="24"/>
                <w:szCs w:val="20"/>
                <w:highlight w:val="none"/>
              </w:rPr>
            </w:pPr>
          </w:p>
        </w:tc>
      </w:tr>
      <w:tr w14:paraId="6847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A11D5F">
            <w:pPr>
              <w:snapToGrid w:val="0"/>
              <w:spacing w:before="50" w:after="120" w:afterLines="50"/>
              <w:jc w:val="center"/>
              <w:rPr>
                <w:rFonts w:hint="eastAsia" w:ascii="宋体" w:hAnsi="宋体" w:eastAsia="宋体" w:cs="宋体"/>
                <w:color w:val="auto"/>
                <w:sz w:val="24"/>
                <w:szCs w:val="20"/>
                <w:highlight w:val="none"/>
              </w:rPr>
            </w:pPr>
          </w:p>
        </w:tc>
        <w:tc>
          <w:tcPr>
            <w:tcW w:w="709" w:type="dxa"/>
            <w:vAlign w:val="center"/>
          </w:tcPr>
          <w:p w14:paraId="5A1B4E91">
            <w:pPr>
              <w:snapToGrid w:val="0"/>
              <w:spacing w:before="50" w:after="120" w:afterLines="50"/>
              <w:jc w:val="center"/>
              <w:rPr>
                <w:rFonts w:hint="eastAsia" w:ascii="宋体" w:hAnsi="宋体" w:eastAsia="宋体" w:cs="宋体"/>
                <w:color w:val="auto"/>
                <w:sz w:val="24"/>
                <w:szCs w:val="20"/>
                <w:highlight w:val="none"/>
              </w:rPr>
            </w:pPr>
          </w:p>
        </w:tc>
        <w:tc>
          <w:tcPr>
            <w:tcW w:w="1701" w:type="dxa"/>
            <w:vAlign w:val="center"/>
          </w:tcPr>
          <w:p w14:paraId="06CA3962">
            <w:pPr>
              <w:snapToGrid w:val="0"/>
              <w:spacing w:before="50" w:after="120" w:afterLines="50"/>
              <w:jc w:val="center"/>
              <w:rPr>
                <w:rFonts w:hint="eastAsia" w:ascii="宋体" w:hAnsi="宋体" w:eastAsia="宋体" w:cs="宋体"/>
                <w:color w:val="auto"/>
                <w:sz w:val="24"/>
                <w:szCs w:val="20"/>
                <w:highlight w:val="none"/>
              </w:rPr>
            </w:pPr>
          </w:p>
        </w:tc>
        <w:tc>
          <w:tcPr>
            <w:tcW w:w="1420" w:type="dxa"/>
            <w:vAlign w:val="center"/>
          </w:tcPr>
          <w:p w14:paraId="27B89A4A">
            <w:pPr>
              <w:snapToGrid w:val="0"/>
              <w:spacing w:before="50" w:after="120" w:afterLines="50"/>
              <w:jc w:val="center"/>
              <w:rPr>
                <w:rFonts w:hint="eastAsia" w:ascii="宋体" w:hAnsi="宋体" w:eastAsia="宋体" w:cs="宋体"/>
                <w:color w:val="auto"/>
                <w:sz w:val="24"/>
                <w:szCs w:val="20"/>
                <w:highlight w:val="none"/>
              </w:rPr>
            </w:pPr>
          </w:p>
        </w:tc>
        <w:tc>
          <w:tcPr>
            <w:tcW w:w="1698" w:type="dxa"/>
            <w:vAlign w:val="center"/>
          </w:tcPr>
          <w:p w14:paraId="38D9A05B">
            <w:pPr>
              <w:snapToGrid w:val="0"/>
              <w:spacing w:before="50" w:after="120" w:afterLines="50"/>
              <w:jc w:val="center"/>
              <w:rPr>
                <w:rFonts w:hint="eastAsia" w:ascii="宋体" w:hAnsi="宋体" w:eastAsia="宋体" w:cs="宋体"/>
                <w:color w:val="auto"/>
                <w:sz w:val="24"/>
                <w:szCs w:val="20"/>
                <w:highlight w:val="none"/>
              </w:rPr>
            </w:pPr>
          </w:p>
        </w:tc>
        <w:tc>
          <w:tcPr>
            <w:tcW w:w="1843" w:type="dxa"/>
            <w:vAlign w:val="center"/>
          </w:tcPr>
          <w:p w14:paraId="5C4986C7">
            <w:pPr>
              <w:snapToGrid w:val="0"/>
              <w:spacing w:before="50" w:after="120" w:afterLines="50"/>
              <w:jc w:val="center"/>
              <w:rPr>
                <w:rFonts w:hint="eastAsia" w:ascii="宋体" w:hAnsi="宋体" w:eastAsia="宋体" w:cs="宋体"/>
                <w:color w:val="auto"/>
                <w:sz w:val="24"/>
                <w:szCs w:val="20"/>
                <w:highlight w:val="none"/>
              </w:rPr>
            </w:pPr>
          </w:p>
        </w:tc>
      </w:tr>
    </w:tbl>
    <w:p w14:paraId="0FE2E5F3">
      <w:pPr>
        <w:snapToGrid w:val="0"/>
        <w:spacing w:before="50" w:after="120" w:afterLines="50"/>
        <w:jc w:val="left"/>
        <w:rPr>
          <w:rFonts w:hint="eastAsia" w:ascii="宋体" w:hAnsi="宋体" w:eastAsia="宋体" w:cs="宋体"/>
          <w:color w:val="auto"/>
          <w:sz w:val="24"/>
          <w:szCs w:val="20"/>
          <w:highlight w:val="none"/>
        </w:rPr>
      </w:pPr>
    </w:p>
    <w:p w14:paraId="74825508">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w:t>
      </w:r>
    </w:p>
    <w:p w14:paraId="76D2C66D">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1.在填写时，如本表格不适合投标单位的实际情况，可根据本表格式自行制表填写。</w:t>
      </w:r>
    </w:p>
    <w:p w14:paraId="22CA30DA">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2.投标人应当附本表所列证书的复印件并加盖投标人电子签章。</w:t>
      </w:r>
    </w:p>
    <w:p w14:paraId="5B40B079">
      <w:pPr>
        <w:spacing w:line="360" w:lineRule="auto"/>
        <w:contextualSpacing/>
        <w:jc w:val="left"/>
        <w:rPr>
          <w:rFonts w:hint="eastAsia" w:ascii="宋体" w:hAnsi="宋体" w:eastAsia="宋体" w:cs="宋体"/>
          <w:color w:val="auto"/>
          <w:sz w:val="24"/>
          <w:szCs w:val="20"/>
          <w:highlight w:val="none"/>
        </w:rPr>
      </w:pPr>
    </w:p>
    <w:p w14:paraId="7C2344C5">
      <w:pPr>
        <w:spacing w:line="360" w:lineRule="auto"/>
        <w:contextualSpacing/>
        <w:rPr>
          <w:rFonts w:hint="eastAsia" w:ascii="宋体" w:hAnsi="宋体" w:eastAsia="宋体" w:cs="宋体"/>
          <w:color w:val="auto"/>
          <w:spacing w:val="20"/>
          <w:sz w:val="24"/>
          <w:szCs w:val="20"/>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（签字或者电子签名）：</w:t>
      </w:r>
      <w:r>
        <w:rPr>
          <w:rFonts w:hint="eastAsia" w:ascii="宋体" w:hAnsi="宋体" w:eastAsia="宋体" w:cs="宋体"/>
          <w:color w:val="auto"/>
          <w:spacing w:val="20"/>
          <w:sz w:val="24"/>
          <w:highlight w:val="none"/>
          <w:u w:val="single"/>
        </w:rPr>
        <w:t xml:space="preserve">        </w:t>
      </w:r>
    </w:p>
    <w:p w14:paraId="70168420">
      <w:pPr>
        <w:spacing w:line="360" w:lineRule="auto"/>
        <w:contextualSpacing/>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投标人名称（电子签章）：</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14:paraId="03D66704">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日 期：</w:t>
      </w:r>
      <w:r>
        <w:rPr>
          <w:rFonts w:hint="eastAsia" w:ascii="宋体" w:hAnsi="宋体" w:eastAsia="宋体" w:cs="宋体"/>
          <w:color w:val="auto"/>
          <w:spacing w:val="20"/>
          <w:sz w:val="24"/>
          <w:highlight w:val="none"/>
          <w:u w:val="single"/>
        </w:rPr>
        <w:t xml:space="preserve">         </w:t>
      </w:r>
    </w:p>
    <w:p w14:paraId="1B5FC629">
      <w:pPr>
        <w:spacing w:line="360" w:lineRule="auto"/>
        <w:contextualSpacing/>
        <w:jc w:val="left"/>
        <w:rPr>
          <w:rFonts w:hint="eastAsia" w:ascii="宋体" w:hAnsi="宋体" w:eastAsia="宋体" w:cs="宋体"/>
          <w:color w:val="auto"/>
          <w:sz w:val="24"/>
          <w:szCs w:val="20"/>
          <w:highlight w:val="none"/>
        </w:rPr>
      </w:pPr>
    </w:p>
    <w:p w14:paraId="690BF46C">
      <w:pPr>
        <w:snapToGrid w:val="0"/>
        <w:spacing w:before="50" w:after="120" w:afterLines="50"/>
        <w:jc w:val="left"/>
        <w:rPr>
          <w:rFonts w:hint="eastAsia" w:ascii="宋体" w:hAnsi="宋体" w:eastAsia="宋体" w:cs="宋体"/>
          <w:color w:val="auto"/>
          <w:sz w:val="24"/>
          <w:szCs w:val="20"/>
          <w:highlight w:val="none"/>
        </w:rPr>
      </w:pPr>
    </w:p>
    <w:p w14:paraId="11A5172A">
      <w:pPr>
        <w:snapToGrid w:val="0"/>
        <w:spacing w:before="120" w:beforeLines="50" w:after="50"/>
        <w:jc w:val="left"/>
        <w:rPr>
          <w:rFonts w:hint="eastAsia" w:ascii="宋体" w:hAnsi="宋体" w:eastAsia="宋体" w:cs="宋体"/>
          <w:color w:val="auto"/>
          <w:sz w:val="24"/>
          <w:szCs w:val="20"/>
          <w:highlight w:val="none"/>
        </w:rPr>
      </w:pPr>
    </w:p>
    <w:p w14:paraId="10CBC527">
      <w:pPr>
        <w:snapToGrid w:val="0"/>
        <w:spacing w:before="50" w:after="120" w:afterLines="50"/>
        <w:jc w:val="left"/>
        <w:rPr>
          <w:rFonts w:hint="eastAsia" w:ascii="宋体" w:hAnsi="宋体" w:eastAsia="宋体" w:cs="宋体"/>
          <w:color w:val="auto"/>
          <w:sz w:val="24"/>
          <w:szCs w:val="20"/>
          <w:highlight w:val="none"/>
        </w:rPr>
      </w:pPr>
    </w:p>
    <w:p w14:paraId="3EBA5444">
      <w:pPr>
        <w:rPr>
          <w:rFonts w:hint="eastAsia" w:ascii="宋体" w:hAnsi="宋体" w:eastAsia="宋体" w:cs="宋体"/>
          <w:b/>
          <w:color w:val="auto"/>
          <w:sz w:val="28"/>
          <w:szCs w:val="28"/>
          <w:highlight w:val="none"/>
        </w:rPr>
      </w:pPr>
      <w:r>
        <w:rPr>
          <w:rFonts w:hint="eastAsia" w:ascii="宋体" w:hAnsi="宋体" w:eastAsia="宋体" w:cs="宋体"/>
          <w:b/>
          <w:bCs/>
          <w:color w:val="auto"/>
          <w:sz w:val="24"/>
          <w:highlight w:val="none"/>
        </w:rPr>
        <w:br w:type="page"/>
      </w:r>
      <w:bookmarkStart w:id="151" w:name="_Toc19686840"/>
      <w:r>
        <w:rPr>
          <w:rFonts w:hint="eastAsia" w:ascii="宋体" w:hAnsi="宋体" w:eastAsia="宋体" w:cs="宋体"/>
          <w:b/>
          <w:color w:val="auto"/>
          <w:sz w:val="28"/>
          <w:szCs w:val="28"/>
          <w:highlight w:val="none"/>
        </w:rPr>
        <w:t>四、其他文书、文件格式</w:t>
      </w:r>
      <w:bookmarkEnd w:id="151"/>
    </w:p>
    <w:p w14:paraId="32C2652B">
      <w:pPr>
        <w:snapToGrid w:val="0"/>
        <w:spacing w:before="120" w:beforeLines="50" w:after="50"/>
        <w:jc w:val="left"/>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1.中小企业声明函格式</w:t>
      </w:r>
    </w:p>
    <w:p w14:paraId="11CAB8D3">
      <w:pPr>
        <w:rPr>
          <w:rFonts w:hint="eastAsia" w:ascii="宋体" w:hAnsi="宋体" w:eastAsia="宋体" w:cs="宋体"/>
          <w:color w:val="auto"/>
          <w:highlight w:val="none"/>
        </w:rPr>
      </w:pPr>
    </w:p>
    <w:p w14:paraId="45A0D9E7">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21674228">
      <w:pPr>
        <w:spacing w:before="2" w:line="500" w:lineRule="exact"/>
        <w:rPr>
          <w:rFonts w:hint="eastAsia" w:ascii="宋体" w:hAnsi="宋体" w:eastAsia="宋体" w:cs="宋体"/>
          <w:b/>
          <w:bCs/>
          <w:color w:val="auto"/>
          <w:sz w:val="24"/>
          <w:highlight w:val="none"/>
        </w:rPr>
      </w:pPr>
    </w:p>
    <w:p w14:paraId="44834BFC">
      <w:pPr>
        <w:pStyle w:val="17"/>
        <w:spacing w:line="500" w:lineRule="exact"/>
        <w:ind w:right="14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6E186B3B">
      <w:pPr>
        <w:tabs>
          <w:tab w:val="left" w:pos="1384"/>
          <w:tab w:val="left" w:pos="4562"/>
          <w:tab w:val="left" w:pos="6803"/>
        </w:tabs>
        <w:spacing w:before="13" w:line="500" w:lineRule="exact"/>
        <w:ind w:right="142" w:firstLine="686" w:firstLineChars="286"/>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04B26269">
      <w:pPr>
        <w:tabs>
          <w:tab w:val="left" w:pos="1065"/>
          <w:tab w:val="left" w:pos="4262"/>
          <w:tab w:val="left" w:pos="6477"/>
        </w:tabs>
        <w:spacing w:before="20" w:line="500" w:lineRule="exact"/>
        <w:ind w:right="84" w:firstLine="686" w:firstLineChars="28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；承接企业为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6FE35A2">
      <w:pPr>
        <w:pStyle w:val="17"/>
        <w:spacing w:before="34" w:line="500" w:lineRule="exact"/>
        <w:ind w:left="765" w:right="142" w:hanging="5"/>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40E4C80">
      <w:pPr>
        <w:pStyle w:val="17"/>
        <w:spacing w:before="34" w:line="500" w:lineRule="exact"/>
        <w:ind w:right="14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008F4FE5">
      <w:pPr>
        <w:pStyle w:val="17"/>
        <w:spacing w:before="34" w:line="500" w:lineRule="exact"/>
        <w:ind w:right="142"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6729FF7D">
      <w:pPr>
        <w:pStyle w:val="17"/>
        <w:spacing w:before="56" w:line="500" w:lineRule="exact"/>
        <w:ind w:left="3960" w:right="1808"/>
        <w:rPr>
          <w:rFonts w:hint="eastAsia" w:ascii="宋体" w:hAnsi="宋体" w:eastAsia="宋体" w:cs="宋体"/>
          <w:color w:val="auto"/>
          <w:highlight w:val="none"/>
        </w:rPr>
      </w:pPr>
      <w:r>
        <w:rPr>
          <w:rFonts w:hint="eastAsia" w:ascii="宋体" w:hAnsi="宋体" w:eastAsia="宋体" w:cs="宋体"/>
          <w:color w:val="auto"/>
          <w:kern w:val="24"/>
          <w:highlight w:val="none"/>
        </w:rPr>
        <w:t>企业名称（电子签章）：</w:t>
      </w:r>
      <w:r>
        <w:rPr>
          <w:rFonts w:hint="eastAsia" w:ascii="宋体" w:hAnsi="宋体" w:eastAsia="宋体" w:cs="宋体"/>
          <w:color w:val="auto"/>
          <w:highlight w:val="none"/>
        </w:rPr>
        <w:t xml:space="preserve"> </w:t>
      </w:r>
    </w:p>
    <w:p w14:paraId="76E0C9C4">
      <w:pPr>
        <w:pStyle w:val="17"/>
        <w:spacing w:before="56" w:line="500" w:lineRule="exact"/>
        <w:ind w:left="3960" w:right="1808"/>
        <w:rPr>
          <w:rFonts w:hint="eastAsia" w:ascii="宋体" w:hAnsi="宋体" w:eastAsia="宋体" w:cs="宋体"/>
          <w:color w:val="auto"/>
          <w:highlight w:val="none"/>
        </w:rPr>
      </w:pPr>
      <w:r>
        <w:rPr>
          <w:rFonts w:hint="eastAsia" w:ascii="宋体" w:hAnsi="宋体" w:eastAsia="宋体" w:cs="宋体"/>
          <w:color w:val="auto"/>
          <w:highlight w:val="none"/>
        </w:rPr>
        <w:t>日 期：</w:t>
      </w:r>
    </w:p>
    <w:p w14:paraId="20A96E3C">
      <w:pPr>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 </w:t>
      </w:r>
    </w:p>
    <w:p w14:paraId="2B3AF4A1">
      <w:pPr>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eastAsia="宋体" w:cs="宋体"/>
          <w:color w:val="auto"/>
          <w:highlight w:val="none"/>
        </w:rPr>
        <w:br w:type="page"/>
      </w:r>
      <w:r>
        <w:rPr>
          <w:rFonts w:hint="eastAsia" w:ascii="宋体" w:hAnsi="宋体" w:eastAsia="宋体" w:cs="宋体"/>
          <w:b/>
          <w:color w:val="auto"/>
          <w:sz w:val="24"/>
          <w:highlight w:val="none"/>
        </w:rPr>
        <w:t>2.残疾人福利性单位声明函格式</w:t>
      </w:r>
    </w:p>
    <w:p w14:paraId="66B6E804">
      <w:pPr>
        <w:spacing w:line="588" w:lineRule="exact"/>
        <w:jc w:val="center"/>
        <w:rPr>
          <w:rFonts w:hint="eastAsia" w:ascii="宋体" w:hAnsi="宋体" w:eastAsia="宋体" w:cs="宋体"/>
          <w:b/>
          <w:color w:val="auto"/>
          <w:spacing w:val="6"/>
          <w:sz w:val="32"/>
          <w:szCs w:val="32"/>
          <w:highlight w:val="none"/>
        </w:rPr>
      </w:pPr>
      <w:bookmarkStart w:id="152" w:name="OLE_LINK14"/>
      <w:bookmarkStart w:id="153" w:name="OLE_LINK13"/>
    </w:p>
    <w:p w14:paraId="23183957">
      <w:pPr>
        <w:spacing w:line="588" w:lineRule="exact"/>
        <w:jc w:val="center"/>
        <w:rPr>
          <w:rFonts w:hint="eastAsia" w:ascii="宋体" w:hAnsi="宋体" w:eastAsia="宋体" w:cs="宋体"/>
          <w:bCs/>
          <w:color w:val="auto"/>
          <w:spacing w:val="6"/>
          <w:sz w:val="44"/>
          <w:szCs w:val="44"/>
          <w:highlight w:val="none"/>
        </w:rPr>
      </w:pPr>
      <w:r>
        <w:rPr>
          <w:rFonts w:hint="eastAsia" w:ascii="宋体" w:hAnsi="宋体" w:eastAsia="宋体" w:cs="宋体"/>
          <w:bCs/>
          <w:color w:val="auto"/>
          <w:spacing w:val="6"/>
          <w:sz w:val="44"/>
          <w:szCs w:val="44"/>
          <w:highlight w:val="none"/>
        </w:rPr>
        <w:t>残疾人福利性单位声明函</w:t>
      </w:r>
    </w:p>
    <w:bookmarkEnd w:id="152"/>
    <w:bookmarkEnd w:id="153"/>
    <w:p w14:paraId="6553A50A">
      <w:pPr>
        <w:spacing w:line="588" w:lineRule="exact"/>
        <w:rPr>
          <w:rFonts w:hint="eastAsia" w:ascii="宋体" w:hAnsi="宋体" w:eastAsia="宋体" w:cs="宋体"/>
          <w:b/>
          <w:color w:val="auto"/>
          <w:spacing w:val="6"/>
          <w:sz w:val="30"/>
          <w:szCs w:val="30"/>
          <w:highlight w:val="none"/>
        </w:rPr>
      </w:pPr>
    </w:p>
    <w:p w14:paraId="79E824FC">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4"/>
          <w:highlight w:val="none"/>
        </w:rPr>
        <w:t>疾人福利性单位制造的货物（不包括使用非残疾人福利性单位注册商标的货物）。</w:t>
      </w:r>
    </w:p>
    <w:p w14:paraId="57BE0566">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7BD7690D">
      <w:pPr>
        <w:spacing w:line="360" w:lineRule="auto"/>
        <w:ind w:firstLine="504" w:firstLineChars="200"/>
        <w:contextualSpacing/>
        <w:rPr>
          <w:rFonts w:hint="eastAsia" w:ascii="宋体" w:hAnsi="宋体" w:eastAsia="宋体" w:cs="宋体"/>
          <w:color w:val="auto"/>
          <w:spacing w:val="6"/>
          <w:sz w:val="24"/>
          <w:highlight w:val="none"/>
        </w:rPr>
      </w:pPr>
    </w:p>
    <w:p w14:paraId="147C0627">
      <w:pPr>
        <w:spacing w:line="360" w:lineRule="auto"/>
        <w:ind w:firstLine="504" w:firstLineChars="200"/>
        <w:contextualSpacing/>
        <w:rPr>
          <w:rFonts w:hint="eastAsia" w:ascii="宋体" w:hAnsi="宋体" w:eastAsia="宋体" w:cs="宋体"/>
          <w:color w:val="auto"/>
          <w:spacing w:val="6"/>
          <w:sz w:val="24"/>
          <w:highlight w:val="none"/>
        </w:rPr>
      </w:pPr>
    </w:p>
    <w:p w14:paraId="56043A0E">
      <w:pPr>
        <w:tabs>
          <w:tab w:val="left" w:pos="4860"/>
        </w:tabs>
        <w:spacing w:line="360" w:lineRule="auto"/>
        <w:ind w:right="1560" w:firstLine="504" w:firstLineChars="200"/>
        <w:contextualSpacing/>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单位名称（电子签章）：</w:t>
      </w:r>
    </w:p>
    <w:p w14:paraId="081FDF3B">
      <w:pPr>
        <w:tabs>
          <w:tab w:val="left" w:pos="4860"/>
        </w:tabs>
        <w:spacing w:line="360" w:lineRule="auto"/>
        <w:ind w:right="1560" w:firstLine="504" w:firstLineChars="200"/>
        <w:contextualSpacing/>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日  期：</w:t>
      </w:r>
    </w:p>
    <w:p w14:paraId="55F63665">
      <w:pPr>
        <w:spacing w:line="360" w:lineRule="auto"/>
        <w:contextualSpacing/>
        <w:rPr>
          <w:rFonts w:hint="eastAsia" w:ascii="宋体" w:hAnsi="宋体" w:eastAsia="宋体" w:cs="宋体"/>
          <w:color w:val="auto"/>
          <w:sz w:val="24"/>
          <w:highlight w:val="none"/>
        </w:rPr>
      </w:pPr>
    </w:p>
    <w:p w14:paraId="7A7858D3">
      <w:pPr>
        <w:spacing w:line="360" w:lineRule="auto"/>
        <w:contextualSpacing/>
        <w:rPr>
          <w:rFonts w:hint="eastAsia" w:ascii="宋体" w:hAnsi="宋体" w:eastAsia="宋体" w:cs="宋体"/>
          <w:color w:val="auto"/>
          <w:sz w:val="24"/>
          <w:highlight w:val="none"/>
        </w:rPr>
      </w:pPr>
    </w:p>
    <w:p w14:paraId="56BFCE58">
      <w:pPr>
        <w:spacing w:line="360" w:lineRule="auto"/>
        <w:contextualSpacing/>
        <w:rPr>
          <w:rFonts w:hint="eastAsia" w:ascii="宋体" w:hAnsi="宋体" w:eastAsia="宋体" w:cs="宋体"/>
          <w:color w:val="auto"/>
          <w:sz w:val="24"/>
          <w:highlight w:val="none"/>
        </w:rPr>
      </w:pPr>
    </w:p>
    <w:p w14:paraId="4EC3586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2030EB5">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8999FBE">
      <w:pPr>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t>3.质疑函（格式）</w:t>
      </w:r>
    </w:p>
    <w:p w14:paraId="4BBCDD26">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质疑函（格式）</w:t>
      </w:r>
    </w:p>
    <w:p w14:paraId="74478DA7">
      <w:pPr>
        <w:pStyle w:val="2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72ADD914">
      <w:pPr>
        <w:pStyle w:val="2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B7161D1">
      <w:pPr>
        <w:pStyle w:val="2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28810DA">
      <w:pPr>
        <w:pStyle w:val="2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41ACD41">
      <w:pPr>
        <w:pStyle w:val="2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46BAB5B6">
      <w:pPr>
        <w:pStyle w:val="2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368C8A">
      <w:pPr>
        <w:pStyle w:val="2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3144538">
      <w:pPr>
        <w:pStyle w:val="2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7ACD932">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87D492A">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2518F49E">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1B00949">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0AB3A0F">
      <w:pPr>
        <w:pStyle w:val="23"/>
        <w:spacing w:line="36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   招标文件获取日期：</w:t>
      </w:r>
      <w:r>
        <w:rPr>
          <w:rFonts w:hint="eastAsia" w:ascii="宋体" w:hAnsi="宋体" w:eastAsia="宋体" w:cs="宋体"/>
          <w:bCs/>
          <w:color w:val="auto"/>
          <w:sz w:val="24"/>
          <w:szCs w:val="24"/>
          <w:highlight w:val="none"/>
          <w:u w:val="single"/>
        </w:rPr>
        <w:t xml:space="preserve">                                   </w:t>
      </w:r>
    </w:p>
    <w:p w14:paraId="29BA556D">
      <w:pPr>
        <w:pStyle w:val="23"/>
        <w:spacing w:line="360" w:lineRule="auto"/>
        <w:ind w:left="25" w:leftChars="12"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□招标过程   </w:t>
      </w:r>
    </w:p>
    <w:p w14:paraId="47BE6E1A">
      <w:pPr>
        <w:pStyle w:val="23"/>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□招标结果   </w:t>
      </w:r>
    </w:p>
    <w:p w14:paraId="1100A18B">
      <w:pPr>
        <w:pStyle w:val="2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1176E099">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7424481">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D355BA1">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62C45C3">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021742E">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999A924">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BF56A31">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12A20624">
      <w:pPr>
        <w:pStyle w:val="23"/>
        <w:spacing w:line="360" w:lineRule="auto"/>
        <w:ind w:left="25" w:leftChars="12" w:firstLine="352" w:firstLineChars="147"/>
        <w:rPr>
          <w:rFonts w:hint="eastAsia" w:ascii="宋体" w:hAnsi="宋体" w:eastAsia="宋体" w:cs="宋体"/>
          <w:color w:val="auto"/>
          <w:sz w:val="24"/>
          <w:szCs w:val="24"/>
          <w:highlight w:val="none"/>
        </w:rPr>
      </w:pPr>
    </w:p>
    <w:p w14:paraId="2A42D00C">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AACC584">
      <w:pPr>
        <w:pStyle w:val="23"/>
        <w:spacing w:line="360" w:lineRule="auto"/>
        <w:ind w:left="25" w:leftChars="12" w:firstLine="352" w:firstLineChars="147"/>
        <w:rPr>
          <w:rFonts w:hint="eastAsia" w:ascii="宋体" w:hAnsi="宋体" w:eastAsia="宋体" w:cs="宋体"/>
          <w:color w:val="auto"/>
          <w:sz w:val="24"/>
          <w:szCs w:val="24"/>
          <w:highlight w:val="none"/>
        </w:rPr>
      </w:pPr>
    </w:p>
    <w:p w14:paraId="73A59523">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017926">
      <w:pPr>
        <w:pStyle w:val="23"/>
        <w:snapToGrid w:val="0"/>
        <w:spacing w:line="360" w:lineRule="auto"/>
        <w:rPr>
          <w:rFonts w:hint="eastAsia" w:ascii="宋体" w:hAnsi="宋体" w:eastAsia="宋体" w:cs="宋体"/>
          <w:b/>
          <w:color w:val="auto"/>
          <w:sz w:val="24"/>
          <w:szCs w:val="24"/>
          <w:highlight w:val="none"/>
        </w:rPr>
      </w:pPr>
    </w:p>
    <w:p w14:paraId="5047EE44">
      <w:pPr>
        <w:pStyle w:val="23"/>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9DE4449">
      <w:pPr>
        <w:pStyle w:val="23"/>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1152D679">
      <w:pPr>
        <w:pStyle w:val="2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8DCC9D8">
      <w:pPr>
        <w:pStyle w:val="2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9BD7F85">
      <w:pPr>
        <w:pStyle w:val="2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0BC206B4">
      <w:pPr>
        <w:pStyle w:val="23"/>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E8C41E3">
      <w:pPr>
        <w:spacing w:line="460" w:lineRule="exact"/>
        <w:rPr>
          <w:rFonts w:hint="eastAsia" w:ascii="宋体" w:hAnsi="宋体" w:eastAsia="宋体" w:cs="宋体"/>
          <w:color w:val="auto"/>
          <w:sz w:val="44"/>
          <w:highlight w:val="none"/>
        </w:rPr>
      </w:pPr>
    </w:p>
    <w:p w14:paraId="70910940">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4.投诉书（格式）</w:t>
      </w:r>
    </w:p>
    <w:p w14:paraId="7878CA40">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投诉书（格式）</w:t>
      </w:r>
    </w:p>
    <w:p w14:paraId="5AD4A9A8">
      <w:pPr>
        <w:pStyle w:val="2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0FF1CCC4">
      <w:pPr>
        <w:pStyle w:val="2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C2A4E4">
      <w:pPr>
        <w:pStyle w:val="2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86B76EA">
      <w:pPr>
        <w:pStyle w:val="2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939DADF">
      <w:pPr>
        <w:pStyle w:val="2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70246C2">
      <w:pPr>
        <w:pStyle w:val="2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AC95F8C">
      <w:pPr>
        <w:pStyle w:val="2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8E654F2">
      <w:pPr>
        <w:pStyle w:val="2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6387BE0">
      <w:pPr>
        <w:pStyle w:val="2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547D2156">
      <w:pPr>
        <w:pStyle w:val="2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4DED1FE">
      <w:pPr>
        <w:pStyle w:val="2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BBD57BD">
      <w:pPr>
        <w:pStyle w:val="2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BBA53BA">
      <w:pPr>
        <w:pStyle w:val="2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2FB041E5">
      <w:pPr>
        <w:pStyle w:val="2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95A70F7">
      <w:pPr>
        <w:pStyle w:val="2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0159406">
      <w:pPr>
        <w:pStyle w:val="23"/>
        <w:snapToGrid w:val="0"/>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29B95112">
      <w:pPr>
        <w:pStyle w:val="23"/>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9E570E">
      <w:pPr>
        <w:pStyle w:val="2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2EDEBF41">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招标项目的名称：</w:t>
      </w:r>
      <w:r>
        <w:rPr>
          <w:rFonts w:hint="eastAsia" w:ascii="宋体" w:hAnsi="宋体" w:eastAsia="宋体" w:cs="宋体"/>
          <w:bCs/>
          <w:color w:val="auto"/>
          <w:sz w:val="24"/>
          <w:szCs w:val="24"/>
          <w:highlight w:val="none"/>
          <w:u w:val="single"/>
        </w:rPr>
        <w:t xml:space="preserve">                                                                   </w:t>
      </w:r>
    </w:p>
    <w:p w14:paraId="027721EE">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招标项目的编号：</w:t>
      </w:r>
      <w:r>
        <w:rPr>
          <w:rFonts w:hint="eastAsia" w:ascii="宋体" w:hAnsi="宋体" w:eastAsia="宋体" w:cs="宋体"/>
          <w:bCs/>
          <w:color w:val="auto"/>
          <w:sz w:val="24"/>
          <w:szCs w:val="24"/>
          <w:highlight w:val="none"/>
          <w:u w:val="single"/>
        </w:rPr>
        <w:t xml:space="preserve">                                          </w:t>
      </w:r>
    </w:p>
    <w:p w14:paraId="1C4B1FBC">
      <w:pPr>
        <w:pStyle w:val="2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0370B45A">
      <w:pPr>
        <w:pStyle w:val="2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01A7745D">
      <w:pPr>
        <w:pStyle w:val="2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招标</w:t>
      </w:r>
      <w:r>
        <w:rPr>
          <w:rFonts w:hint="eastAsia" w:ascii="宋体" w:hAnsi="宋体" w:eastAsia="宋体" w:cs="宋体"/>
          <w:bCs/>
          <w:color w:val="auto"/>
          <w:sz w:val="24"/>
          <w:szCs w:val="24"/>
          <w:highlight w:val="none"/>
        </w:rPr>
        <w:t>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3923DD4">
      <w:pPr>
        <w:pStyle w:val="23"/>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招标</w:t>
      </w:r>
      <w:r>
        <w:rPr>
          <w:rFonts w:hint="eastAsia" w:ascii="宋体" w:hAnsi="宋体" w:eastAsia="宋体" w:cs="宋体"/>
          <w:bCs/>
          <w:color w:val="auto"/>
          <w:sz w:val="24"/>
          <w:highlight w:val="none"/>
        </w:rPr>
        <w:t>结果公告：</w:t>
      </w:r>
      <w:r>
        <w:rPr>
          <w:rFonts w:hint="eastAsia" w:ascii="宋体" w:hAnsi="宋体" w:eastAsia="宋体" w:cs="宋体"/>
          <w:bCs/>
          <w:color w:val="auto"/>
          <w:sz w:val="24"/>
          <w:highlight w:val="none"/>
          <w:u w:val="single"/>
        </w:rPr>
        <w:t>是/否</w:t>
      </w:r>
      <w:r>
        <w:rPr>
          <w:rFonts w:hint="eastAsia" w:ascii="宋体" w:hAnsi="宋体" w:eastAsia="宋体" w:cs="宋体"/>
          <w:bCs/>
          <w:color w:val="auto"/>
          <w:sz w:val="24"/>
          <w:highlight w:val="none"/>
        </w:rPr>
        <w:t>公告期限：</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DD80CA1">
      <w:pPr>
        <w:pStyle w:val="2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3C6406BB">
      <w:pPr>
        <w:pStyle w:val="23"/>
        <w:spacing w:line="360" w:lineRule="auto"/>
        <w:ind w:left="25" w:leftChars="1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991895B">
      <w:pPr>
        <w:pStyle w:val="23"/>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04D93C0">
      <w:pPr>
        <w:pStyle w:val="23"/>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9E60FED">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8B3C974">
      <w:pPr>
        <w:pStyle w:val="2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1B6A5EA5">
      <w:pPr>
        <w:pStyle w:val="2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709A5B2D">
      <w:pPr>
        <w:pStyle w:val="2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B0A1AB7">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0128E270">
      <w:pPr>
        <w:pStyle w:val="2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2290A6E">
      <w:pPr>
        <w:pStyle w:val="23"/>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0765D90">
      <w:pPr>
        <w:pStyle w:val="23"/>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4EA7C041">
      <w:pPr>
        <w:pStyle w:val="23"/>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D5BCC84">
      <w:pPr>
        <w:pStyle w:val="2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7945BB7">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78E8348">
      <w:pPr>
        <w:pStyle w:val="23"/>
        <w:spacing w:line="360" w:lineRule="auto"/>
        <w:ind w:left="25" w:leftChars="12" w:firstLine="352" w:firstLineChars="147"/>
        <w:rPr>
          <w:rFonts w:hint="eastAsia" w:ascii="宋体" w:hAnsi="宋体" w:eastAsia="宋体" w:cs="宋体"/>
          <w:color w:val="auto"/>
          <w:sz w:val="24"/>
          <w:szCs w:val="24"/>
          <w:highlight w:val="none"/>
        </w:rPr>
      </w:pPr>
    </w:p>
    <w:p w14:paraId="7277277A">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7760153">
      <w:pPr>
        <w:pStyle w:val="23"/>
        <w:spacing w:line="360" w:lineRule="auto"/>
        <w:ind w:left="25" w:leftChars="12" w:firstLine="352" w:firstLineChars="147"/>
        <w:rPr>
          <w:rFonts w:hint="eastAsia" w:ascii="宋体" w:hAnsi="宋体" w:eastAsia="宋体" w:cs="宋体"/>
          <w:color w:val="auto"/>
          <w:sz w:val="24"/>
          <w:szCs w:val="24"/>
          <w:highlight w:val="none"/>
        </w:rPr>
      </w:pPr>
    </w:p>
    <w:p w14:paraId="34339322">
      <w:pPr>
        <w:pStyle w:val="2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72E2CBF">
      <w:pPr>
        <w:pStyle w:val="23"/>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说明：</w:t>
      </w:r>
    </w:p>
    <w:p w14:paraId="5E34F33D">
      <w:pPr>
        <w:pStyle w:val="23"/>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1D4399C7">
      <w:pPr>
        <w:pStyle w:val="2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B5CE22">
      <w:pPr>
        <w:pStyle w:val="2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76306">
      <w:pPr>
        <w:pStyle w:val="2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5D4DF907">
      <w:pPr>
        <w:pStyle w:val="2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2F3A2C3">
      <w:pPr>
        <w:pStyle w:val="23"/>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sectPr>
      <w:footerReference r:id="rId15" w:type="first"/>
      <w:headerReference r:id="rId12" w:type="default"/>
      <w:footerReference r:id="rId13" w:type="default"/>
      <w:footerReference r:id="rId14" w:type="even"/>
      <w:pgSz w:w="11906" w:h="16838"/>
      <w:pgMar w:top="1134" w:right="1503" w:bottom="1559" w:left="1678"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451B">
    <w:pPr>
      <w:pStyle w:val="29"/>
      <w:jc w:val="center"/>
    </w:pPr>
  </w:p>
  <w:p w14:paraId="3E1EC0EE">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E5BD5">
    <w:pPr>
      <w:pStyle w:val="29"/>
      <w:ind w:right="360"/>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A0E27">
                          <w:pPr>
                            <w:pStyle w:val="2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ACA0E27">
                    <w:pPr>
                      <w:pStyle w:val="2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6C7E">
    <w:pPr>
      <w:pStyle w:val="29"/>
      <w:jc w:val="center"/>
    </w:pPr>
  </w:p>
  <w:p w14:paraId="610FF9F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E0A0">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DBB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98DBB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7F09DA3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71D9">
    <w:pPr>
      <w:spacing w:line="176" w:lineRule="auto"/>
      <w:ind w:left="42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9BB240">
                          <w:pPr>
                            <w:pStyle w:val="2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49BB240">
                    <w:pPr>
                      <w:pStyle w:val="2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F2BCA">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65C40">
                          <w:pPr>
                            <w:pStyle w:val="2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5965C40">
                    <w:pPr>
                      <w:pStyle w:val="29"/>
                    </w:pPr>
                    <w:r>
                      <w:fldChar w:fldCharType="begin"/>
                    </w:r>
                    <w:r>
                      <w:instrText xml:space="preserve"> PAGE  \* MERGEFORMAT </w:instrText>
                    </w:r>
                    <w:r>
                      <w:fldChar w:fldCharType="separate"/>
                    </w:r>
                    <w:r>
                      <w:t>6</w:t>
                    </w:r>
                    <w:r>
                      <w:fldChar w:fldCharType="end"/>
                    </w:r>
                  </w:p>
                </w:txbxContent>
              </v:textbox>
            </v:shape>
          </w:pict>
        </mc:Fallback>
      </mc:AlternateContent>
    </w:r>
  </w:p>
  <w:p w14:paraId="399EFEAF">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3CF2D">
    <w:pPr>
      <w:pStyle w:val="29"/>
      <w:framePr w:wrap="around" w:vAnchor="text" w:hAnchor="margin" w:xAlign="center" w:y="1"/>
      <w:rPr>
        <w:rStyle w:val="50"/>
      </w:rPr>
    </w:pPr>
    <w:r>
      <w:fldChar w:fldCharType="begin"/>
    </w:r>
    <w:r>
      <w:rPr>
        <w:rStyle w:val="50"/>
      </w:rPr>
      <w:instrText xml:space="preserve">PAGE  </w:instrText>
    </w:r>
    <w:r>
      <w:fldChar w:fldCharType="end"/>
    </w:r>
  </w:p>
  <w:p w14:paraId="610DFEAA">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EE5B">
    <w:pPr>
      <w:pStyle w:val="29"/>
      <w:framePr w:wrap="around" w:vAnchor="text" w:hAnchor="margin" w:xAlign="right" w:y="1"/>
      <w:rPr>
        <w:rStyle w:val="50"/>
      </w:rPr>
    </w:pPr>
    <w:r>
      <w:fldChar w:fldCharType="begin"/>
    </w:r>
    <w:r>
      <w:rPr>
        <w:rStyle w:val="50"/>
      </w:rPr>
      <w:instrText xml:space="preserve">PAGE  </w:instrText>
    </w:r>
    <w:r>
      <w:fldChar w:fldCharType="separate"/>
    </w:r>
    <w:r>
      <w:rPr>
        <w:rStyle w:val="50"/>
      </w:rPr>
      <w:t>122</w:t>
    </w:r>
    <w:r>
      <w:fldChar w:fldCharType="end"/>
    </w:r>
  </w:p>
  <w:p w14:paraId="56CB85FF">
    <w:pPr>
      <w:pStyle w:val="29"/>
      <w:ind w:right="360"/>
      <w:jc w:val="both"/>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80DB">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40BE2">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0840BE2">
                    <w:pPr>
                      <w:pStyle w:val="29"/>
                    </w:pPr>
                    <w:r>
                      <w:fldChar w:fldCharType="begin"/>
                    </w:r>
                    <w:r>
                      <w:instrText xml:space="preserve"> PAGE  \* MERGEFORMAT </w:instrText>
                    </w:r>
                    <w:r>
                      <w:fldChar w:fldCharType="separate"/>
                    </w:r>
                    <w:r>
                      <w:t>26</w:t>
                    </w:r>
                    <w:r>
                      <w:fldChar w:fldCharType="end"/>
                    </w:r>
                  </w:p>
                </w:txbxContent>
              </v:textbox>
            </v:shape>
          </w:pict>
        </mc:Fallback>
      </mc:AlternateContent>
    </w:r>
  </w:p>
  <w:p w14:paraId="53016376">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0AB2D">
    <w:pPr>
      <w:pStyle w:val="29"/>
      <w:framePr w:wrap="around" w:vAnchor="text" w:hAnchor="margin" w:xAlign="center" w:y="1"/>
      <w:rPr>
        <w:rStyle w:val="50"/>
      </w:rPr>
    </w:pPr>
    <w:r>
      <w:fldChar w:fldCharType="begin"/>
    </w:r>
    <w:r>
      <w:rPr>
        <w:rStyle w:val="50"/>
      </w:rPr>
      <w:instrText xml:space="preserve">PAGE  </w:instrText>
    </w:r>
    <w:r>
      <w:fldChar w:fldCharType="end"/>
    </w:r>
  </w:p>
  <w:p w14:paraId="6B89E090">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5519">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8146">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1476">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3696843A"/>
    <w:multiLevelType w:val="singleLevel"/>
    <w:tmpl w:val="3696843A"/>
    <w:lvl w:ilvl="0" w:tentative="0">
      <w:start w:val="1"/>
      <w:numFmt w:val="chineseCounting"/>
      <w:suff w:val="space"/>
      <w:lvlText w:val="第%1条"/>
      <w:lvlJc w:val="left"/>
      <w:rPr>
        <w:rFonts w:hint="eastAsia"/>
      </w:rPr>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ZjUyYTc5YzM4OTI2MGM5Mzg0NzRlMzgyMzk0ODEifQ=="/>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69D"/>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88F"/>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5D9"/>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739"/>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714"/>
    <w:rsid w:val="002C0A96"/>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6DA"/>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AF"/>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761"/>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8EB"/>
    <w:rsid w:val="003B230B"/>
    <w:rsid w:val="003B23BC"/>
    <w:rsid w:val="003B2DB5"/>
    <w:rsid w:val="003B2F05"/>
    <w:rsid w:val="003B3966"/>
    <w:rsid w:val="003B39B7"/>
    <w:rsid w:val="003B4EB0"/>
    <w:rsid w:val="003B5F6A"/>
    <w:rsid w:val="003B6B7F"/>
    <w:rsid w:val="003B7820"/>
    <w:rsid w:val="003C01A4"/>
    <w:rsid w:val="003C0219"/>
    <w:rsid w:val="003C07FE"/>
    <w:rsid w:val="003C0C12"/>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EBC"/>
    <w:rsid w:val="0043227C"/>
    <w:rsid w:val="004335C0"/>
    <w:rsid w:val="00433AFC"/>
    <w:rsid w:val="00434193"/>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3216"/>
    <w:rsid w:val="0046334D"/>
    <w:rsid w:val="00463848"/>
    <w:rsid w:val="00463BBF"/>
    <w:rsid w:val="00463C95"/>
    <w:rsid w:val="00463E1C"/>
    <w:rsid w:val="00464052"/>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F99"/>
    <w:rsid w:val="00536356"/>
    <w:rsid w:val="00536CBB"/>
    <w:rsid w:val="00536DDD"/>
    <w:rsid w:val="00537033"/>
    <w:rsid w:val="00537085"/>
    <w:rsid w:val="00540A37"/>
    <w:rsid w:val="00540B49"/>
    <w:rsid w:val="005418DB"/>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C29"/>
    <w:rsid w:val="00573F55"/>
    <w:rsid w:val="0057540E"/>
    <w:rsid w:val="005757B6"/>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41B5"/>
    <w:rsid w:val="007A4486"/>
    <w:rsid w:val="007A4682"/>
    <w:rsid w:val="007A5879"/>
    <w:rsid w:val="007A58A8"/>
    <w:rsid w:val="007A5BDC"/>
    <w:rsid w:val="007A629D"/>
    <w:rsid w:val="007A637A"/>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2F1"/>
    <w:rsid w:val="00810BC2"/>
    <w:rsid w:val="00811683"/>
    <w:rsid w:val="00811AFF"/>
    <w:rsid w:val="00812102"/>
    <w:rsid w:val="00812373"/>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3CA"/>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02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4CF1"/>
    <w:rsid w:val="008C5B51"/>
    <w:rsid w:val="008C5F0A"/>
    <w:rsid w:val="008C6105"/>
    <w:rsid w:val="008C6124"/>
    <w:rsid w:val="008C6334"/>
    <w:rsid w:val="008C66BD"/>
    <w:rsid w:val="008C6968"/>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D91"/>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7C1D"/>
    <w:rsid w:val="00A20013"/>
    <w:rsid w:val="00A20582"/>
    <w:rsid w:val="00A20C65"/>
    <w:rsid w:val="00A214B2"/>
    <w:rsid w:val="00A21767"/>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97E"/>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402"/>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474"/>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325"/>
    <w:rsid w:val="00B464E4"/>
    <w:rsid w:val="00B4689A"/>
    <w:rsid w:val="00B46D5F"/>
    <w:rsid w:val="00B46E7B"/>
    <w:rsid w:val="00B47DC5"/>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B0D"/>
    <w:rsid w:val="00BB524C"/>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60B"/>
    <w:rsid w:val="00BE6AFE"/>
    <w:rsid w:val="00BE6BBE"/>
    <w:rsid w:val="00BE6FDA"/>
    <w:rsid w:val="00BE7021"/>
    <w:rsid w:val="00BE7300"/>
    <w:rsid w:val="00BE784F"/>
    <w:rsid w:val="00BE78CE"/>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59"/>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0E5"/>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20D1"/>
    <w:rsid w:val="00E0250C"/>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4EE"/>
    <w:rsid w:val="00EC59B2"/>
    <w:rsid w:val="00EC5A3B"/>
    <w:rsid w:val="00EC6BCB"/>
    <w:rsid w:val="00EC774E"/>
    <w:rsid w:val="00EC786C"/>
    <w:rsid w:val="00EC7ADD"/>
    <w:rsid w:val="00ED04FE"/>
    <w:rsid w:val="00ED0DD0"/>
    <w:rsid w:val="00ED1989"/>
    <w:rsid w:val="00ED28F2"/>
    <w:rsid w:val="00ED3145"/>
    <w:rsid w:val="00ED3309"/>
    <w:rsid w:val="00ED356E"/>
    <w:rsid w:val="00ED3BDA"/>
    <w:rsid w:val="00ED3DA4"/>
    <w:rsid w:val="00ED4B67"/>
    <w:rsid w:val="00ED4B69"/>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073"/>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420B2A"/>
    <w:rsid w:val="016320EC"/>
    <w:rsid w:val="01AA2C10"/>
    <w:rsid w:val="01AA7D1B"/>
    <w:rsid w:val="01B43B68"/>
    <w:rsid w:val="01EF572E"/>
    <w:rsid w:val="0201343C"/>
    <w:rsid w:val="021358C1"/>
    <w:rsid w:val="02412B40"/>
    <w:rsid w:val="0284231A"/>
    <w:rsid w:val="02CB76A6"/>
    <w:rsid w:val="02D7201B"/>
    <w:rsid w:val="03292E3E"/>
    <w:rsid w:val="0365214C"/>
    <w:rsid w:val="037738D8"/>
    <w:rsid w:val="039C6032"/>
    <w:rsid w:val="03D814FB"/>
    <w:rsid w:val="03E07A24"/>
    <w:rsid w:val="03EE579D"/>
    <w:rsid w:val="04001E75"/>
    <w:rsid w:val="04137447"/>
    <w:rsid w:val="048C777F"/>
    <w:rsid w:val="04FF0157"/>
    <w:rsid w:val="05452235"/>
    <w:rsid w:val="059E3096"/>
    <w:rsid w:val="05A96137"/>
    <w:rsid w:val="05B53FF0"/>
    <w:rsid w:val="064A5EDE"/>
    <w:rsid w:val="06530982"/>
    <w:rsid w:val="06BD3CC0"/>
    <w:rsid w:val="071719AF"/>
    <w:rsid w:val="075F0692"/>
    <w:rsid w:val="077961C6"/>
    <w:rsid w:val="08057A5A"/>
    <w:rsid w:val="084762C4"/>
    <w:rsid w:val="088B6211"/>
    <w:rsid w:val="08E16B89"/>
    <w:rsid w:val="08F53B23"/>
    <w:rsid w:val="0A070656"/>
    <w:rsid w:val="0A52393D"/>
    <w:rsid w:val="0A7113D6"/>
    <w:rsid w:val="0A913ED8"/>
    <w:rsid w:val="0ACA0AE6"/>
    <w:rsid w:val="0B24171E"/>
    <w:rsid w:val="0B433F14"/>
    <w:rsid w:val="0B4B1C27"/>
    <w:rsid w:val="0B675E29"/>
    <w:rsid w:val="0BB33687"/>
    <w:rsid w:val="0BF169FF"/>
    <w:rsid w:val="0C3A5C6D"/>
    <w:rsid w:val="0C5865E4"/>
    <w:rsid w:val="0C9B098C"/>
    <w:rsid w:val="0D081F34"/>
    <w:rsid w:val="0D1945F0"/>
    <w:rsid w:val="0D584403"/>
    <w:rsid w:val="0DDA523F"/>
    <w:rsid w:val="0DDE4BDD"/>
    <w:rsid w:val="0EAB6A89"/>
    <w:rsid w:val="0F333B7C"/>
    <w:rsid w:val="0F632E3F"/>
    <w:rsid w:val="0FDC2F2D"/>
    <w:rsid w:val="101C0A97"/>
    <w:rsid w:val="104B091B"/>
    <w:rsid w:val="10503315"/>
    <w:rsid w:val="10594DE6"/>
    <w:rsid w:val="10B820FF"/>
    <w:rsid w:val="10F67974"/>
    <w:rsid w:val="115A7068"/>
    <w:rsid w:val="116353E3"/>
    <w:rsid w:val="117C7228"/>
    <w:rsid w:val="122D30E1"/>
    <w:rsid w:val="1291787D"/>
    <w:rsid w:val="12B053A3"/>
    <w:rsid w:val="12D6790A"/>
    <w:rsid w:val="12F438A7"/>
    <w:rsid w:val="133A44C3"/>
    <w:rsid w:val="13592E88"/>
    <w:rsid w:val="13977E74"/>
    <w:rsid w:val="13A7230D"/>
    <w:rsid w:val="13D33102"/>
    <w:rsid w:val="141B7F51"/>
    <w:rsid w:val="146F2C7A"/>
    <w:rsid w:val="147D0B06"/>
    <w:rsid w:val="149C4D8A"/>
    <w:rsid w:val="149E4992"/>
    <w:rsid w:val="14B412C1"/>
    <w:rsid w:val="14D40EDF"/>
    <w:rsid w:val="14EB72AF"/>
    <w:rsid w:val="14FC19F6"/>
    <w:rsid w:val="15510EA2"/>
    <w:rsid w:val="159B0AFE"/>
    <w:rsid w:val="15A217AD"/>
    <w:rsid w:val="15C026F1"/>
    <w:rsid w:val="15CD0F54"/>
    <w:rsid w:val="16421E79"/>
    <w:rsid w:val="1672102C"/>
    <w:rsid w:val="167C2A26"/>
    <w:rsid w:val="17064457"/>
    <w:rsid w:val="170C5478"/>
    <w:rsid w:val="17325833"/>
    <w:rsid w:val="178A3AD7"/>
    <w:rsid w:val="178E7A6B"/>
    <w:rsid w:val="17B701CF"/>
    <w:rsid w:val="183B4DEC"/>
    <w:rsid w:val="189439F5"/>
    <w:rsid w:val="18C643E3"/>
    <w:rsid w:val="18F356AC"/>
    <w:rsid w:val="1A3F729E"/>
    <w:rsid w:val="1A442DE9"/>
    <w:rsid w:val="1AFE0B03"/>
    <w:rsid w:val="1B5508A0"/>
    <w:rsid w:val="1BAF1D5E"/>
    <w:rsid w:val="1BF12377"/>
    <w:rsid w:val="1C022CE0"/>
    <w:rsid w:val="1C7B75DB"/>
    <w:rsid w:val="1D321E13"/>
    <w:rsid w:val="1D7C0366"/>
    <w:rsid w:val="1D807E56"/>
    <w:rsid w:val="1D84721B"/>
    <w:rsid w:val="1E084A5D"/>
    <w:rsid w:val="1E1E766F"/>
    <w:rsid w:val="1EA03AE2"/>
    <w:rsid w:val="1F462152"/>
    <w:rsid w:val="1F59095F"/>
    <w:rsid w:val="1F6B6784"/>
    <w:rsid w:val="1F6B68E4"/>
    <w:rsid w:val="1FC3402A"/>
    <w:rsid w:val="2011123A"/>
    <w:rsid w:val="20780ECB"/>
    <w:rsid w:val="208704B8"/>
    <w:rsid w:val="210A174A"/>
    <w:rsid w:val="21455F84"/>
    <w:rsid w:val="22066660"/>
    <w:rsid w:val="224176AA"/>
    <w:rsid w:val="2265761B"/>
    <w:rsid w:val="228C1199"/>
    <w:rsid w:val="229870CA"/>
    <w:rsid w:val="22EE44E8"/>
    <w:rsid w:val="234B6811"/>
    <w:rsid w:val="235634BB"/>
    <w:rsid w:val="237E3B0E"/>
    <w:rsid w:val="23C807C0"/>
    <w:rsid w:val="23CE221A"/>
    <w:rsid w:val="242D24F6"/>
    <w:rsid w:val="244871F4"/>
    <w:rsid w:val="24801EBF"/>
    <w:rsid w:val="2496315D"/>
    <w:rsid w:val="24977600"/>
    <w:rsid w:val="24A7216D"/>
    <w:rsid w:val="24B66149"/>
    <w:rsid w:val="24C15E8D"/>
    <w:rsid w:val="25A22934"/>
    <w:rsid w:val="25E95111"/>
    <w:rsid w:val="26517A4F"/>
    <w:rsid w:val="265D3BB9"/>
    <w:rsid w:val="266A5519"/>
    <w:rsid w:val="26AA0F6E"/>
    <w:rsid w:val="272F1A96"/>
    <w:rsid w:val="27AC0841"/>
    <w:rsid w:val="27B6199A"/>
    <w:rsid w:val="28260244"/>
    <w:rsid w:val="2848646B"/>
    <w:rsid w:val="286909E6"/>
    <w:rsid w:val="28702875"/>
    <w:rsid w:val="28D341DE"/>
    <w:rsid w:val="29095FDB"/>
    <w:rsid w:val="2952197F"/>
    <w:rsid w:val="297B0CF7"/>
    <w:rsid w:val="29DA269C"/>
    <w:rsid w:val="2A51423E"/>
    <w:rsid w:val="2A564F1C"/>
    <w:rsid w:val="2A842ABF"/>
    <w:rsid w:val="2AF0459A"/>
    <w:rsid w:val="2AF32708"/>
    <w:rsid w:val="2B02634F"/>
    <w:rsid w:val="2B1E0D76"/>
    <w:rsid w:val="2B7357F6"/>
    <w:rsid w:val="2C5367BE"/>
    <w:rsid w:val="2C7E7C57"/>
    <w:rsid w:val="2CB00693"/>
    <w:rsid w:val="2DA336ED"/>
    <w:rsid w:val="2DF767B4"/>
    <w:rsid w:val="2E5D389C"/>
    <w:rsid w:val="2EDD2DD9"/>
    <w:rsid w:val="2EEF2748"/>
    <w:rsid w:val="2EFA61AC"/>
    <w:rsid w:val="2F723467"/>
    <w:rsid w:val="2FA06917"/>
    <w:rsid w:val="2FE778C1"/>
    <w:rsid w:val="2FF16992"/>
    <w:rsid w:val="301D445D"/>
    <w:rsid w:val="306929CC"/>
    <w:rsid w:val="306972E7"/>
    <w:rsid w:val="30A76502"/>
    <w:rsid w:val="315B16AB"/>
    <w:rsid w:val="31C66EB6"/>
    <w:rsid w:val="32256095"/>
    <w:rsid w:val="32A001FB"/>
    <w:rsid w:val="32A02B99"/>
    <w:rsid w:val="32D16A1D"/>
    <w:rsid w:val="32E427DE"/>
    <w:rsid w:val="33015F31"/>
    <w:rsid w:val="33941B0E"/>
    <w:rsid w:val="33A9017A"/>
    <w:rsid w:val="33AD2BD0"/>
    <w:rsid w:val="33C43F5B"/>
    <w:rsid w:val="33D414D0"/>
    <w:rsid w:val="33E365F1"/>
    <w:rsid w:val="3449213D"/>
    <w:rsid w:val="34C342B8"/>
    <w:rsid w:val="34C76E8F"/>
    <w:rsid w:val="359207AA"/>
    <w:rsid w:val="35C67F79"/>
    <w:rsid w:val="35CD358A"/>
    <w:rsid w:val="362A09EF"/>
    <w:rsid w:val="36512FD4"/>
    <w:rsid w:val="369C1105"/>
    <w:rsid w:val="36BB0EBE"/>
    <w:rsid w:val="37467D39"/>
    <w:rsid w:val="37F039D3"/>
    <w:rsid w:val="385F359C"/>
    <w:rsid w:val="389F7439"/>
    <w:rsid w:val="392E030F"/>
    <w:rsid w:val="3A040A3F"/>
    <w:rsid w:val="3A7B4B22"/>
    <w:rsid w:val="3AF11C2B"/>
    <w:rsid w:val="3AF15A98"/>
    <w:rsid w:val="3AFD61EB"/>
    <w:rsid w:val="3B305B33"/>
    <w:rsid w:val="3BA80B19"/>
    <w:rsid w:val="3BBF7944"/>
    <w:rsid w:val="3BDC50BD"/>
    <w:rsid w:val="3C08753D"/>
    <w:rsid w:val="3C186701"/>
    <w:rsid w:val="3C4240EC"/>
    <w:rsid w:val="3C5D4096"/>
    <w:rsid w:val="3D080631"/>
    <w:rsid w:val="3D670293"/>
    <w:rsid w:val="3DAE1A1E"/>
    <w:rsid w:val="3E324F16"/>
    <w:rsid w:val="3E3B5C86"/>
    <w:rsid w:val="3E682515"/>
    <w:rsid w:val="3E6D3687"/>
    <w:rsid w:val="3E997760"/>
    <w:rsid w:val="3F1E2BD3"/>
    <w:rsid w:val="3F3A1FEB"/>
    <w:rsid w:val="3F8773DB"/>
    <w:rsid w:val="40035251"/>
    <w:rsid w:val="405F6B9A"/>
    <w:rsid w:val="40805350"/>
    <w:rsid w:val="40885740"/>
    <w:rsid w:val="41067DC3"/>
    <w:rsid w:val="41CB5019"/>
    <w:rsid w:val="42253D73"/>
    <w:rsid w:val="424D27A0"/>
    <w:rsid w:val="42707BEA"/>
    <w:rsid w:val="42DC0426"/>
    <w:rsid w:val="430A1DED"/>
    <w:rsid w:val="434A3F97"/>
    <w:rsid w:val="43AF32DF"/>
    <w:rsid w:val="43BF32E9"/>
    <w:rsid w:val="43C76649"/>
    <w:rsid w:val="43D23F8D"/>
    <w:rsid w:val="43E46ED4"/>
    <w:rsid w:val="444B06B6"/>
    <w:rsid w:val="449649E5"/>
    <w:rsid w:val="44B91A5D"/>
    <w:rsid w:val="44F56185"/>
    <w:rsid w:val="452F03D4"/>
    <w:rsid w:val="459A3BBF"/>
    <w:rsid w:val="45DE19D9"/>
    <w:rsid w:val="45F66658"/>
    <w:rsid w:val="46295027"/>
    <w:rsid w:val="463D7DE3"/>
    <w:rsid w:val="46DB328A"/>
    <w:rsid w:val="46F96400"/>
    <w:rsid w:val="47170634"/>
    <w:rsid w:val="476177D1"/>
    <w:rsid w:val="47735BB3"/>
    <w:rsid w:val="47843179"/>
    <w:rsid w:val="47B71E17"/>
    <w:rsid w:val="47B9793D"/>
    <w:rsid w:val="4878027E"/>
    <w:rsid w:val="48A439E1"/>
    <w:rsid w:val="48C37541"/>
    <w:rsid w:val="48F30044"/>
    <w:rsid w:val="491868E5"/>
    <w:rsid w:val="497F0713"/>
    <w:rsid w:val="49ED4347"/>
    <w:rsid w:val="49FB7291"/>
    <w:rsid w:val="4A280A90"/>
    <w:rsid w:val="4A4E23DD"/>
    <w:rsid w:val="4AAA17BF"/>
    <w:rsid w:val="4AF875FC"/>
    <w:rsid w:val="4B143684"/>
    <w:rsid w:val="4B861669"/>
    <w:rsid w:val="4C1125DB"/>
    <w:rsid w:val="4C5D47F6"/>
    <w:rsid w:val="4D0E5D57"/>
    <w:rsid w:val="4D584965"/>
    <w:rsid w:val="4DAD1844"/>
    <w:rsid w:val="4DE730E2"/>
    <w:rsid w:val="4DEC52A6"/>
    <w:rsid w:val="4E51443B"/>
    <w:rsid w:val="4E6268C7"/>
    <w:rsid w:val="4E7445BE"/>
    <w:rsid w:val="4EAC5711"/>
    <w:rsid w:val="4EDA0D8F"/>
    <w:rsid w:val="4F043B94"/>
    <w:rsid w:val="4FEA3BF4"/>
    <w:rsid w:val="501E7361"/>
    <w:rsid w:val="50393424"/>
    <w:rsid w:val="50534BE9"/>
    <w:rsid w:val="505C7478"/>
    <w:rsid w:val="509C7EDA"/>
    <w:rsid w:val="50DE6667"/>
    <w:rsid w:val="512A5408"/>
    <w:rsid w:val="51B2004B"/>
    <w:rsid w:val="51F4182D"/>
    <w:rsid w:val="52635075"/>
    <w:rsid w:val="527C2D46"/>
    <w:rsid w:val="5298053F"/>
    <w:rsid w:val="52CA2422"/>
    <w:rsid w:val="52E15F9A"/>
    <w:rsid w:val="52E2601C"/>
    <w:rsid w:val="532C4DA1"/>
    <w:rsid w:val="53715570"/>
    <w:rsid w:val="53C47D96"/>
    <w:rsid w:val="54013662"/>
    <w:rsid w:val="545D3CF8"/>
    <w:rsid w:val="54F47C8D"/>
    <w:rsid w:val="54F77CF7"/>
    <w:rsid w:val="55622629"/>
    <w:rsid w:val="557701D2"/>
    <w:rsid w:val="55B91357"/>
    <w:rsid w:val="56214EC6"/>
    <w:rsid w:val="56982E14"/>
    <w:rsid w:val="5737262D"/>
    <w:rsid w:val="57563275"/>
    <w:rsid w:val="579840A9"/>
    <w:rsid w:val="58171515"/>
    <w:rsid w:val="581E2406"/>
    <w:rsid w:val="5832241E"/>
    <w:rsid w:val="590F3861"/>
    <w:rsid w:val="59350FDF"/>
    <w:rsid w:val="59B92E3F"/>
    <w:rsid w:val="5A124512"/>
    <w:rsid w:val="5A3A2DDD"/>
    <w:rsid w:val="5A417A01"/>
    <w:rsid w:val="5B0B1E06"/>
    <w:rsid w:val="5B363434"/>
    <w:rsid w:val="5B751975"/>
    <w:rsid w:val="5BF84A80"/>
    <w:rsid w:val="5C010D5E"/>
    <w:rsid w:val="5C257476"/>
    <w:rsid w:val="5C4C447D"/>
    <w:rsid w:val="5C6C010E"/>
    <w:rsid w:val="5C6F2612"/>
    <w:rsid w:val="5CAD11D1"/>
    <w:rsid w:val="5D201747"/>
    <w:rsid w:val="5D66172C"/>
    <w:rsid w:val="5DA31D4F"/>
    <w:rsid w:val="5DA53978"/>
    <w:rsid w:val="5DA54957"/>
    <w:rsid w:val="5DF76D59"/>
    <w:rsid w:val="5E016FD2"/>
    <w:rsid w:val="5EC425A6"/>
    <w:rsid w:val="5EDA6979"/>
    <w:rsid w:val="5F5F6BC4"/>
    <w:rsid w:val="5F73441E"/>
    <w:rsid w:val="60100B82"/>
    <w:rsid w:val="6031230F"/>
    <w:rsid w:val="60447752"/>
    <w:rsid w:val="60855860"/>
    <w:rsid w:val="60C871AA"/>
    <w:rsid w:val="61501C31"/>
    <w:rsid w:val="61C13B66"/>
    <w:rsid w:val="623A6737"/>
    <w:rsid w:val="625247BE"/>
    <w:rsid w:val="626A7D5A"/>
    <w:rsid w:val="62991FE0"/>
    <w:rsid w:val="631A1780"/>
    <w:rsid w:val="63352116"/>
    <w:rsid w:val="63730F98"/>
    <w:rsid w:val="63A14D89"/>
    <w:rsid w:val="63A86F31"/>
    <w:rsid w:val="63E37DC4"/>
    <w:rsid w:val="63FF1893"/>
    <w:rsid w:val="64441196"/>
    <w:rsid w:val="646978EA"/>
    <w:rsid w:val="64810A22"/>
    <w:rsid w:val="64A532CB"/>
    <w:rsid w:val="64D9684F"/>
    <w:rsid w:val="657D479F"/>
    <w:rsid w:val="65AC2438"/>
    <w:rsid w:val="66384C24"/>
    <w:rsid w:val="6692787F"/>
    <w:rsid w:val="66B04994"/>
    <w:rsid w:val="66E423AF"/>
    <w:rsid w:val="672056DD"/>
    <w:rsid w:val="67877E34"/>
    <w:rsid w:val="68442DFB"/>
    <w:rsid w:val="68B910F3"/>
    <w:rsid w:val="68C70FC8"/>
    <w:rsid w:val="69035E47"/>
    <w:rsid w:val="690B56C7"/>
    <w:rsid w:val="69505307"/>
    <w:rsid w:val="696C260A"/>
    <w:rsid w:val="69843FC2"/>
    <w:rsid w:val="69F53552"/>
    <w:rsid w:val="6A6652AB"/>
    <w:rsid w:val="6AC61AB6"/>
    <w:rsid w:val="6B014FD4"/>
    <w:rsid w:val="6B241A17"/>
    <w:rsid w:val="6B28556D"/>
    <w:rsid w:val="6B596BBE"/>
    <w:rsid w:val="6B7A2359"/>
    <w:rsid w:val="6BCF64BD"/>
    <w:rsid w:val="6C1F3182"/>
    <w:rsid w:val="6CFF17A4"/>
    <w:rsid w:val="6D7700C4"/>
    <w:rsid w:val="6E731D44"/>
    <w:rsid w:val="6E9C0F6F"/>
    <w:rsid w:val="6EDF575B"/>
    <w:rsid w:val="6F7F37A1"/>
    <w:rsid w:val="6F983C7A"/>
    <w:rsid w:val="6FC13B19"/>
    <w:rsid w:val="6FD902CD"/>
    <w:rsid w:val="703A21BF"/>
    <w:rsid w:val="707D6EAA"/>
    <w:rsid w:val="70857767"/>
    <w:rsid w:val="70AB3A18"/>
    <w:rsid w:val="7103031A"/>
    <w:rsid w:val="71121F70"/>
    <w:rsid w:val="71AD7318"/>
    <w:rsid w:val="71DF7820"/>
    <w:rsid w:val="72005FE5"/>
    <w:rsid w:val="726D70E7"/>
    <w:rsid w:val="72BE71E2"/>
    <w:rsid w:val="72D9371A"/>
    <w:rsid w:val="73B726D3"/>
    <w:rsid w:val="73BD1556"/>
    <w:rsid w:val="740C0C71"/>
    <w:rsid w:val="744D5EC9"/>
    <w:rsid w:val="74786307"/>
    <w:rsid w:val="74C15760"/>
    <w:rsid w:val="74FA31C0"/>
    <w:rsid w:val="75151D30"/>
    <w:rsid w:val="75330480"/>
    <w:rsid w:val="75727FCC"/>
    <w:rsid w:val="75D00F7C"/>
    <w:rsid w:val="761B5373"/>
    <w:rsid w:val="76275962"/>
    <w:rsid w:val="76366479"/>
    <w:rsid w:val="764746B2"/>
    <w:rsid w:val="76D14572"/>
    <w:rsid w:val="77C10136"/>
    <w:rsid w:val="77C74EAF"/>
    <w:rsid w:val="77CC74DE"/>
    <w:rsid w:val="77E85551"/>
    <w:rsid w:val="78D81A29"/>
    <w:rsid w:val="78DB6E64"/>
    <w:rsid w:val="79E65A52"/>
    <w:rsid w:val="7A013D0B"/>
    <w:rsid w:val="7A3538A9"/>
    <w:rsid w:val="7A7C4102"/>
    <w:rsid w:val="7AE2589C"/>
    <w:rsid w:val="7B1403CC"/>
    <w:rsid w:val="7B2745E3"/>
    <w:rsid w:val="7B6C2031"/>
    <w:rsid w:val="7BF614AB"/>
    <w:rsid w:val="7C43369E"/>
    <w:rsid w:val="7C5B09E8"/>
    <w:rsid w:val="7C67035B"/>
    <w:rsid w:val="7C744EE5"/>
    <w:rsid w:val="7C9C4E59"/>
    <w:rsid w:val="7CC11C20"/>
    <w:rsid w:val="7CD442F6"/>
    <w:rsid w:val="7D3B4132"/>
    <w:rsid w:val="7D3D3C30"/>
    <w:rsid w:val="7D584F27"/>
    <w:rsid w:val="7D776176"/>
    <w:rsid w:val="7DDD367E"/>
    <w:rsid w:val="7E1700E3"/>
    <w:rsid w:val="7E477448"/>
    <w:rsid w:val="7E92027A"/>
    <w:rsid w:val="7ED2669B"/>
    <w:rsid w:val="7F8E34B9"/>
    <w:rsid w:val="7FEA49BA"/>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66"/>
    <w:unhideWhenUsed/>
    <w:qFormat/>
    <w:uiPriority w:val="0"/>
    <w:pPr>
      <w:jc w:val="left"/>
    </w:pPr>
  </w:style>
  <w:style w:type="paragraph" w:styleId="16">
    <w:name w:val="Body Text 3"/>
    <w:basedOn w:val="1"/>
    <w:link w:val="67"/>
    <w:qFormat/>
    <w:uiPriority w:val="0"/>
    <w:pPr>
      <w:spacing w:line="500" w:lineRule="exact"/>
    </w:pPr>
    <w:rPr>
      <w:b/>
      <w:bCs/>
      <w:kern w:val="0"/>
      <w:sz w:val="24"/>
    </w:rPr>
  </w:style>
  <w:style w:type="paragraph" w:styleId="17">
    <w:name w:val="Body Text"/>
    <w:basedOn w:val="1"/>
    <w:link w:val="58"/>
    <w:qFormat/>
    <w:uiPriority w:val="99"/>
    <w:pPr>
      <w:spacing w:line="380" w:lineRule="exact"/>
    </w:pPr>
    <w:rPr>
      <w:kern w:val="0"/>
      <w:sz w:val="24"/>
    </w:rPr>
  </w:style>
  <w:style w:type="paragraph" w:styleId="18">
    <w:name w:val="Body Text Indent"/>
    <w:basedOn w:val="1"/>
    <w:link w:val="68"/>
    <w:qFormat/>
    <w:uiPriority w:val="0"/>
    <w:pPr>
      <w:ind w:firstLine="830" w:firstLineChars="352"/>
    </w:pPr>
    <w:rPr>
      <w:rFonts w:ascii="仿宋_GB2312" w:eastAsia="仿宋_GB2312"/>
      <w:kern w:val="0"/>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link w:val="69"/>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70"/>
    <w:qFormat/>
    <w:uiPriority w:val="0"/>
    <w:pPr>
      <w:ind w:left="100" w:leftChars="2500"/>
    </w:pPr>
    <w:rPr>
      <w:rFonts w:ascii="宋体" w:hAnsi="Courier New"/>
      <w:kern w:val="0"/>
      <w:sz w:val="20"/>
      <w:szCs w:val="21"/>
    </w:rPr>
  </w:style>
  <w:style w:type="paragraph" w:styleId="26">
    <w:name w:val="Body Text Indent 2"/>
    <w:basedOn w:val="1"/>
    <w:link w:val="71"/>
    <w:qFormat/>
    <w:uiPriority w:val="0"/>
    <w:pPr>
      <w:ind w:firstLine="630"/>
    </w:pPr>
    <w:rPr>
      <w:kern w:val="0"/>
      <w:sz w:val="32"/>
      <w:szCs w:val="20"/>
    </w:rPr>
  </w:style>
  <w:style w:type="paragraph" w:styleId="27">
    <w:name w:val="endnote text"/>
    <w:basedOn w:val="1"/>
    <w:link w:val="72"/>
    <w:unhideWhenUsed/>
    <w:qFormat/>
    <w:uiPriority w:val="99"/>
    <w:pPr>
      <w:snapToGrid w:val="0"/>
      <w:jc w:val="left"/>
    </w:pPr>
  </w:style>
  <w:style w:type="paragraph" w:styleId="28">
    <w:name w:val="Balloon Text"/>
    <w:basedOn w:val="1"/>
    <w:link w:val="73"/>
    <w:semiHidden/>
    <w:qFormat/>
    <w:uiPriority w:val="0"/>
    <w:rPr>
      <w:kern w:val="0"/>
      <w:sz w:val="18"/>
      <w:szCs w:val="18"/>
    </w:rPr>
  </w:style>
  <w:style w:type="paragraph" w:styleId="29">
    <w:name w:val="footer"/>
    <w:basedOn w:val="1"/>
    <w:next w:val="1"/>
    <w:link w:val="74"/>
    <w:unhideWhenUsed/>
    <w:qFormat/>
    <w:uiPriority w:val="99"/>
    <w:pPr>
      <w:tabs>
        <w:tab w:val="center" w:pos="4153"/>
        <w:tab w:val="right" w:pos="8306"/>
      </w:tabs>
      <w:snapToGrid w:val="0"/>
      <w:jc w:val="left"/>
    </w:pPr>
    <w:rPr>
      <w:kern w:val="0"/>
      <w:sz w:val="18"/>
      <w:szCs w:val="18"/>
    </w:rPr>
  </w:style>
  <w:style w:type="paragraph" w:styleId="30">
    <w:name w:val="header"/>
    <w:basedOn w:val="1"/>
    <w:link w:val="75"/>
    <w:unhideWhenUsed/>
    <w:qFormat/>
    <w:uiPriority w:val="99"/>
    <w:pPr>
      <w:pBdr>
        <w:bottom w:val="single" w:color="auto" w:sz="6" w:space="1"/>
      </w:pBdr>
      <w:tabs>
        <w:tab w:val="center" w:pos="0"/>
        <w:tab w:val="left" w:pos="8306"/>
      </w:tabs>
      <w:snapToGrid w:val="0"/>
      <w:jc w:val="center"/>
    </w:pPr>
    <w:rPr>
      <w:sz w:val="18"/>
      <w:szCs w:val="18"/>
    </w:rPr>
  </w:style>
  <w:style w:type="paragraph" w:styleId="3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2">
    <w:name w:val="toc 4"/>
    <w:basedOn w:val="1"/>
    <w:next w:val="1"/>
    <w:unhideWhenUsed/>
    <w:qFormat/>
    <w:uiPriority w:val="39"/>
    <w:pPr>
      <w:ind w:left="1260" w:leftChars="600"/>
    </w:pPr>
    <w:rPr>
      <w:rFonts w:ascii="Calibri" w:hAnsi="Calibri"/>
      <w:szCs w:val="22"/>
    </w:rPr>
  </w:style>
  <w:style w:type="paragraph" w:styleId="33">
    <w:name w:val="List"/>
    <w:basedOn w:val="1"/>
    <w:qFormat/>
    <w:uiPriority w:val="0"/>
    <w:pPr>
      <w:ind w:left="200" w:hanging="200" w:hangingChars="200"/>
    </w:pPr>
    <w:rPr>
      <w:sz w:val="28"/>
    </w:rPr>
  </w:style>
  <w:style w:type="paragraph" w:styleId="34">
    <w:name w:val="footnote text"/>
    <w:basedOn w:val="1"/>
    <w:link w:val="76"/>
    <w:unhideWhenUsed/>
    <w:qFormat/>
    <w:uiPriority w:val="99"/>
    <w:pPr>
      <w:snapToGrid w:val="0"/>
      <w:jc w:val="left"/>
    </w:pPr>
    <w:rPr>
      <w:sz w:val="18"/>
      <w:szCs w:val="18"/>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77"/>
    <w:qFormat/>
    <w:uiPriority w:val="0"/>
    <w:pPr>
      <w:spacing w:after="120"/>
      <w:ind w:left="420" w:leftChars="200"/>
    </w:pPr>
    <w:rPr>
      <w:kern w:val="0"/>
      <w:sz w:val="16"/>
      <w:szCs w:val="16"/>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link w:val="78"/>
    <w:qFormat/>
    <w:uiPriority w:val="0"/>
    <w:pPr>
      <w:spacing w:after="120" w:line="480" w:lineRule="auto"/>
    </w:pPr>
    <w:rPr>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semiHidden/>
    <w:qFormat/>
    <w:uiPriority w:val="0"/>
    <w:pPr>
      <w:spacing w:line="400" w:lineRule="exact"/>
      <w:ind w:firstLine="420" w:firstLineChars="200"/>
    </w:pPr>
    <w:rPr>
      <w:rFonts w:ascii="宋体" w:hAnsi="Courier New"/>
      <w:b/>
      <w:szCs w:val="20"/>
    </w:rPr>
  </w:style>
  <w:style w:type="paragraph" w:styleId="42">
    <w:name w:val="Title"/>
    <w:basedOn w:val="1"/>
    <w:next w:val="1"/>
    <w:link w:val="79"/>
    <w:qFormat/>
    <w:uiPriority w:val="10"/>
    <w:pPr>
      <w:spacing w:before="240" w:after="60"/>
      <w:jc w:val="center"/>
      <w:outlineLvl w:val="0"/>
    </w:pPr>
    <w:rPr>
      <w:rFonts w:ascii="Cambria" w:hAnsi="Cambria"/>
      <w:b/>
      <w:bCs/>
      <w:sz w:val="32"/>
      <w:szCs w:val="32"/>
    </w:rPr>
  </w:style>
  <w:style w:type="paragraph" w:styleId="43">
    <w:name w:val="annotation subject"/>
    <w:basedOn w:val="15"/>
    <w:next w:val="15"/>
    <w:link w:val="80"/>
    <w:unhideWhenUsed/>
    <w:qFormat/>
    <w:uiPriority w:val="99"/>
    <w:rPr>
      <w:b/>
      <w:bCs/>
    </w:rPr>
  </w:style>
  <w:style w:type="paragraph" w:styleId="44">
    <w:name w:val="Body Text First Indent"/>
    <w:basedOn w:val="17"/>
    <w:qFormat/>
    <w:uiPriority w:val="0"/>
    <w:pPr>
      <w:spacing w:line="600" w:lineRule="exact"/>
      <w:ind w:firstLine="602"/>
      <w:jc w:val="left"/>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r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7"/>
    <w:qFormat/>
    <w:uiPriority w:val="20"/>
    <w:rPr>
      <w:i/>
    </w:rPr>
  </w:style>
  <w:style w:type="character" w:styleId="53">
    <w:name w:val="Hyperlink"/>
    <w:qFormat/>
    <w:uiPriority w:val="99"/>
    <w:rPr>
      <w:color w:val="0000FF"/>
      <w:u w:val="single"/>
    </w:rPr>
  </w:style>
  <w:style w:type="character" w:styleId="54">
    <w:name w:val="annotation reference"/>
    <w:unhideWhenUsed/>
    <w:qFormat/>
    <w:uiPriority w:val="99"/>
    <w:rPr>
      <w:sz w:val="21"/>
      <w:szCs w:val="21"/>
    </w:rPr>
  </w:style>
  <w:style w:type="character" w:styleId="55">
    <w:name w:val="footnote reference"/>
    <w:unhideWhenUsed/>
    <w:qFormat/>
    <w:uiPriority w:val="99"/>
    <w:rPr>
      <w:vertAlign w:val="superscript"/>
    </w:rPr>
  </w:style>
  <w:style w:type="character" w:customStyle="1" w:styleId="56">
    <w:name w:val="标题 1 字符"/>
    <w:qFormat/>
    <w:uiPriority w:val="9"/>
    <w:rPr>
      <w:rFonts w:ascii="Times New Roman" w:hAnsi="Times New Roman" w:eastAsia="宋体" w:cs="Times New Roman"/>
      <w:b/>
      <w:bCs/>
      <w:kern w:val="44"/>
      <w:sz w:val="44"/>
      <w:szCs w:val="44"/>
    </w:rPr>
  </w:style>
  <w:style w:type="character" w:customStyle="1" w:styleId="57">
    <w:name w:val="标题 2 Char"/>
    <w:link w:val="3"/>
    <w:qFormat/>
    <w:uiPriority w:val="0"/>
    <w:rPr>
      <w:rFonts w:ascii="Arial" w:hAnsi="Arial" w:eastAsia="黑体" w:cs="Times New Roman"/>
      <w:b/>
      <w:bCs/>
      <w:sz w:val="32"/>
      <w:szCs w:val="32"/>
    </w:rPr>
  </w:style>
  <w:style w:type="character" w:customStyle="1" w:styleId="58">
    <w:name w:val="正文文本 Char"/>
    <w:link w:val="17"/>
    <w:qFormat/>
    <w:uiPriority w:val="99"/>
    <w:rPr>
      <w:rFonts w:ascii="Times New Roman" w:hAnsi="Times New Roman" w:eastAsia="宋体" w:cs="Times New Roman"/>
      <w:sz w:val="24"/>
      <w:szCs w:val="24"/>
    </w:rPr>
  </w:style>
  <w:style w:type="character" w:customStyle="1" w:styleId="59">
    <w:name w:val="标题 1 Char"/>
    <w:link w:val="2"/>
    <w:qFormat/>
    <w:uiPriority w:val="0"/>
    <w:rPr>
      <w:rFonts w:ascii="Times New Roman" w:hAnsi="Times New Roman" w:eastAsia="宋体" w:cs="Times New Roman"/>
      <w:b/>
      <w:bCs/>
      <w:kern w:val="44"/>
      <w:sz w:val="44"/>
      <w:szCs w:val="44"/>
    </w:rPr>
  </w:style>
  <w:style w:type="character" w:customStyle="1" w:styleId="60">
    <w:name w:val="标题 3 Char"/>
    <w:link w:val="4"/>
    <w:qFormat/>
    <w:uiPriority w:val="0"/>
    <w:rPr>
      <w:rFonts w:ascii="Times New Roman" w:hAnsi="Times New Roman" w:eastAsia="宋体" w:cs="Times New Roman"/>
      <w:b/>
      <w:bCs/>
      <w:sz w:val="32"/>
      <w:szCs w:val="32"/>
    </w:rPr>
  </w:style>
  <w:style w:type="character" w:customStyle="1" w:styleId="61">
    <w:name w:val="标题 5 Char2"/>
    <w:link w:val="6"/>
    <w:qFormat/>
    <w:uiPriority w:val="0"/>
    <w:rPr>
      <w:b/>
      <w:kern w:val="2"/>
      <w:sz w:val="28"/>
      <w:szCs w:val="24"/>
    </w:rPr>
  </w:style>
  <w:style w:type="character" w:customStyle="1" w:styleId="62">
    <w:name w:val="标题 6 Char"/>
    <w:link w:val="8"/>
    <w:qFormat/>
    <w:uiPriority w:val="0"/>
    <w:rPr>
      <w:rFonts w:ascii="Arial" w:hAnsi="Arial" w:eastAsia="黑体"/>
      <w:b/>
      <w:kern w:val="2"/>
      <w:sz w:val="24"/>
      <w:szCs w:val="24"/>
    </w:rPr>
  </w:style>
  <w:style w:type="character" w:customStyle="1" w:styleId="63">
    <w:name w:val="标题 7 Char"/>
    <w:link w:val="9"/>
    <w:qFormat/>
    <w:uiPriority w:val="0"/>
    <w:rPr>
      <w:rFonts w:ascii="Times New Roman" w:hAnsi="Times New Roman"/>
      <w:b/>
      <w:kern w:val="2"/>
      <w:sz w:val="24"/>
      <w:szCs w:val="24"/>
    </w:rPr>
  </w:style>
  <w:style w:type="character" w:customStyle="1" w:styleId="64">
    <w:name w:val="标题 8 Char"/>
    <w:link w:val="10"/>
    <w:qFormat/>
    <w:uiPriority w:val="0"/>
    <w:rPr>
      <w:rFonts w:ascii="Arial" w:hAnsi="Arial" w:eastAsia="黑体"/>
      <w:kern w:val="2"/>
      <w:sz w:val="24"/>
      <w:szCs w:val="24"/>
    </w:rPr>
  </w:style>
  <w:style w:type="character" w:customStyle="1" w:styleId="65">
    <w:name w:val="标题 9 Char"/>
    <w:link w:val="11"/>
    <w:qFormat/>
    <w:uiPriority w:val="0"/>
    <w:rPr>
      <w:rFonts w:ascii="Arial" w:hAnsi="Arial" w:eastAsia="黑体"/>
      <w:kern w:val="2"/>
      <w:sz w:val="21"/>
      <w:szCs w:val="24"/>
    </w:rPr>
  </w:style>
  <w:style w:type="character" w:customStyle="1" w:styleId="66">
    <w:name w:val="批注文字 Char2"/>
    <w:link w:val="15"/>
    <w:qFormat/>
    <w:uiPriority w:val="0"/>
    <w:rPr>
      <w:rFonts w:ascii="Times New Roman" w:hAnsi="Times New Roman"/>
      <w:kern w:val="2"/>
      <w:sz w:val="21"/>
      <w:szCs w:val="24"/>
    </w:rPr>
  </w:style>
  <w:style w:type="character" w:customStyle="1" w:styleId="67">
    <w:name w:val="正文文本 3 Char"/>
    <w:link w:val="16"/>
    <w:qFormat/>
    <w:uiPriority w:val="0"/>
    <w:rPr>
      <w:rFonts w:ascii="Times New Roman" w:hAnsi="Times New Roman" w:eastAsia="宋体" w:cs="Times New Roman"/>
      <w:b/>
      <w:bCs/>
      <w:sz w:val="24"/>
      <w:szCs w:val="24"/>
    </w:rPr>
  </w:style>
  <w:style w:type="character" w:customStyle="1" w:styleId="68">
    <w:name w:val="正文文本缩进 Char"/>
    <w:link w:val="18"/>
    <w:qFormat/>
    <w:uiPriority w:val="0"/>
    <w:rPr>
      <w:rFonts w:ascii="仿宋_GB2312" w:hAnsi="Times New Roman" w:eastAsia="仿宋_GB2312" w:cs="Times New Roman"/>
      <w:sz w:val="32"/>
      <w:szCs w:val="20"/>
    </w:rPr>
  </w:style>
  <w:style w:type="character" w:customStyle="1" w:styleId="69">
    <w:name w:val="纯文本 Char2"/>
    <w:link w:val="23"/>
    <w:qFormat/>
    <w:uiPriority w:val="0"/>
    <w:rPr>
      <w:rFonts w:ascii="宋体" w:hAnsi="Courier New" w:eastAsia="宋体" w:cs="Courier New"/>
      <w:szCs w:val="21"/>
    </w:rPr>
  </w:style>
  <w:style w:type="character" w:customStyle="1" w:styleId="70">
    <w:name w:val="日期 Char"/>
    <w:link w:val="25"/>
    <w:qFormat/>
    <w:uiPriority w:val="0"/>
    <w:rPr>
      <w:rFonts w:ascii="宋体" w:hAnsi="Courier New" w:eastAsia="宋体" w:cs="Courier New"/>
      <w:szCs w:val="21"/>
    </w:rPr>
  </w:style>
  <w:style w:type="character" w:customStyle="1" w:styleId="71">
    <w:name w:val="正文文本缩进 2 Char"/>
    <w:link w:val="26"/>
    <w:qFormat/>
    <w:uiPriority w:val="0"/>
    <w:rPr>
      <w:rFonts w:ascii="Times New Roman" w:hAnsi="Times New Roman" w:eastAsia="宋体" w:cs="Times New Roman"/>
      <w:sz w:val="32"/>
      <w:szCs w:val="20"/>
    </w:rPr>
  </w:style>
  <w:style w:type="character" w:customStyle="1" w:styleId="72">
    <w:name w:val="尾注文本 Char"/>
    <w:link w:val="27"/>
    <w:semiHidden/>
    <w:qFormat/>
    <w:uiPriority w:val="99"/>
    <w:rPr>
      <w:rFonts w:ascii="Times New Roman" w:hAnsi="Times New Roman"/>
      <w:kern w:val="2"/>
      <w:sz w:val="21"/>
      <w:szCs w:val="24"/>
    </w:rPr>
  </w:style>
  <w:style w:type="character" w:customStyle="1" w:styleId="73">
    <w:name w:val="批注框文本 Char"/>
    <w:link w:val="28"/>
    <w:semiHidden/>
    <w:qFormat/>
    <w:uiPriority w:val="0"/>
    <w:rPr>
      <w:rFonts w:ascii="Times New Roman" w:hAnsi="Times New Roman" w:eastAsia="宋体" w:cs="Times New Roman"/>
      <w:sz w:val="18"/>
      <w:szCs w:val="18"/>
    </w:rPr>
  </w:style>
  <w:style w:type="character" w:customStyle="1" w:styleId="74">
    <w:name w:val="页脚 Char"/>
    <w:link w:val="29"/>
    <w:qFormat/>
    <w:uiPriority w:val="99"/>
    <w:rPr>
      <w:sz w:val="18"/>
      <w:szCs w:val="18"/>
    </w:rPr>
  </w:style>
  <w:style w:type="character" w:customStyle="1" w:styleId="75">
    <w:name w:val="页眉 Char"/>
    <w:link w:val="30"/>
    <w:qFormat/>
    <w:uiPriority w:val="99"/>
    <w:rPr>
      <w:rFonts w:ascii="Times New Roman" w:hAnsi="Times New Roman"/>
      <w:kern w:val="2"/>
      <w:sz w:val="18"/>
      <w:szCs w:val="18"/>
    </w:rPr>
  </w:style>
  <w:style w:type="character" w:customStyle="1" w:styleId="76">
    <w:name w:val="脚注文本 Char"/>
    <w:link w:val="34"/>
    <w:semiHidden/>
    <w:qFormat/>
    <w:uiPriority w:val="99"/>
    <w:rPr>
      <w:rFonts w:ascii="Times New Roman" w:hAnsi="Times New Roman"/>
      <w:kern w:val="2"/>
      <w:sz w:val="18"/>
      <w:szCs w:val="18"/>
    </w:rPr>
  </w:style>
  <w:style w:type="character" w:customStyle="1" w:styleId="77">
    <w:name w:val="正文文本缩进 3 Char"/>
    <w:link w:val="36"/>
    <w:qFormat/>
    <w:uiPriority w:val="0"/>
    <w:rPr>
      <w:rFonts w:ascii="Times New Roman" w:hAnsi="Times New Roman" w:eastAsia="宋体" w:cs="Times New Roman"/>
      <w:sz w:val="16"/>
      <w:szCs w:val="16"/>
    </w:rPr>
  </w:style>
  <w:style w:type="character" w:customStyle="1" w:styleId="78">
    <w:name w:val="正文文本 2 Char"/>
    <w:link w:val="39"/>
    <w:qFormat/>
    <w:uiPriority w:val="0"/>
    <w:rPr>
      <w:rFonts w:ascii="Times New Roman" w:hAnsi="Times New Roman" w:eastAsia="宋体" w:cs="Times New Roman"/>
      <w:szCs w:val="24"/>
    </w:rPr>
  </w:style>
  <w:style w:type="character" w:customStyle="1" w:styleId="79">
    <w:name w:val="标题 Char"/>
    <w:link w:val="42"/>
    <w:qFormat/>
    <w:uiPriority w:val="10"/>
    <w:rPr>
      <w:rFonts w:ascii="Cambria" w:hAnsi="Cambria" w:cs="Times New Roman"/>
      <w:b/>
      <w:bCs/>
      <w:kern w:val="2"/>
      <w:sz w:val="32"/>
      <w:szCs w:val="32"/>
    </w:rPr>
  </w:style>
  <w:style w:type="character" w:customStyle="1" w:styleId="80">
    <w:name w:val="批注主题 Char"/>
    <w:link w:val="43"/>
    <w:semiHidden/>
    <w:qFormat/>
    <w:uiPriority w:val="99"/>
    <w:rPr>
      <w:rFonts w:ascii="Times New Roman" w:hAnsi="Times New Roman"/>
      <w:b/>
      <w:bCs/>
      <w:kern w:val="2"/>
      <w:sz w:val="21"/>
      <w:szCs w:val="24"/>
    </w:rPr>
  </w:style>
  <w:style w:type="character" w:customStyle="1" w:styleId="81">
    <w:name w:val="纯文本 字符1"/>
    <w:qFormat/>
    <w:uiPriority w:val="0"/>
    <w:rPr>
      <w:rFonts w:ascii="宋体" w:hAnsi="Courier New"/>
    </w:rPr>
  </w:style>
  <w:style w:type="character" w:customStyle="1" w:styleId="82">
    <w:name w:val="批注文字 Char1"/>
    <w:semiHidden/>
    <w:qFormat/>
    <w:locked/>
    <w:uiPriority w:val="0"/>
    <w:rPr>
      <w:rFonts w:ascii="Times New Roman" w:hAnsi="Times New Roman"/>
      <w:kern w:val="2"/>
      <w:sz w:val="21"/>
      <w:szCs w:val="24"/>
    </w:rPr>
  </w:style>
  <w:style w:type="character" w:customStyle="1" w:styleId="83">
    <w:name w:val="headline-content4"/>
    <w:qFormat/>
    <w:uiPriority w:val="0"/>
  </w:style>
  <w:style w:type="character" w:customStyle="1" w:styleId="84">
    <w:name w:val="批注文字 字符"/>
    <w:qFormat/>
    <w:uiPriority w:val="0"/>
    <w:rPr>
      <w:rFonts w:ascii="Times New Roman" w:hAnsi="Times New Roman"/>
      <w:kern w:val="2"/>
      <w:sz w:val="21"/>
      <w:szCs w:val="24"/>
    </w:rPr>
  </w:style>
  <w:style w:type="character" w:customStyle="1" w:styleId="85">
    <w:name w:val="标题 5 Char"/>
    <w:qFormat/>
    <w:uiPriority w:val="0"/>
    <w:rPr>
      <w:b/>
      <w:kern w:val="2"/>
      <w:sz w:val="28"/>
      <w:szCs w:val="24"/>
    </w:rPr>
  </w:style>
  <w:style w:type="character" w:customStyle="1" w:styleId="8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7">
    <w:name w:val="批注文字 Char"/>
    <w:qFormat/>
    <w:uiPriority w:val="0"/>
    <w:rPr>
      <w:rFonts w:ascii="Times New Roman" w:hAnsi="Times New Roman"/>
      <w:kern w:val="2"/>
      <w:sz w:val="21"/>
      <w:szCs w:val="24"/>
    </w:rPr>
  </w:style>
  <w:style w:type="character" w:customStyle="1" w:styleId="88">
    <w:name w:val="apple-style-span"/>
    <w:qFormat/>
    <w:uiPriority w:val="0"/>
  </w:style>
  <w:style w:type="character" w:customStyle="1" w:styleId="89">
    <w:name w:val="正文文本缩进 字符"/>
    <w:qFormat/>
    <w:uiPriority w:val="0"/>
    <w:rPr>
      <w:rFonts w:ascii="仿宋_GB2312" w:hAnsi="Times New Roman" w:eastAsia="仿宋_GB2312" w:cs="Times New Roman"/>
      <w:sz w:val="32"/>
      <w:szCs w:val="20"/>
    </w:rPr>
  </w:style>
  <w:style w:type="character" w:customStyle="1" w:styleId="90">
    <w:name w:val="case31"/>
    <w:qFormat/>
    <w:uiPriority w:val="0"/>
    <w:rPr>
      <w:rFonts w:hint="default" w:ascii="_x000B__x000C_" w:hAnsi="_x000B__x000C_"/>
      <w:sz w:val="21"/>
      <w:szCs w:val="21"/>
    </w:rPr>
  </w:style>
  <w:style w:type="character" w:customStyle="1" w:styleId="91">
    <w:name w:val="纯文本 字符"/>
    <w:qFormat/>
    <w:uiPriority w:val="0"/>
    <w:rPr>
      <w:rFonts w:ascii="宋体" w:hAnsi="Courier New" w:eastAsia="宋体" w:cs="Courier New"/>
      <w:szCs w:val="21"/>
    </w:rPr>
  </w:style>
  <w:style w:type="character" w:customStyle="1" w:styleId="92">
    <w:name w:val="textcontents"/>
    <w:qFormat/>
    <w:uiPriority w:val="0"/>
  </w:style>
  <w:style w:type="character" w:customStyle="1" w:styleId="93">
    <w:name w:val="普通文字 Char Char2"/>
    <w:qFormat/>
    <w:uiPriority w:val="0"/>
    <w:rPr>
      <w:rFonts w:ascii="宋体" w:hAnsi="Courier New" w:eastAsia="宋体"/>
      <w:kern w:val="2"/>
      <w:sz w:val="21"/>
      <w:lang w:val="en-US" w:eastAsia="zh-CN" w:bidi="ar-SA"/>
    </w:rPr>
  </w:style>
  <w:style w:type="paragraph" w:customStyle="1" w:styleId="94">
    <w:name w:val="正文段"/>
    <w:basedOn w:val="1"/>
    <w:qFormat/>
    <w:uiPriority w:val="0"/>
    <w:pPr>
      <w:widowControl/>
      <w:snapToGrid w:val="0"/>
      <w:spacing w:after="50" w:afterLines="50"/>
      <w:ind w:firstLine="200" w:firstLineChars="200"/>
    </w:pPr>
    <w:rPr>
      <w:kern w:val="0"/>
      <w:sz w:val="24"/>
      <w:szCs w:val="20"/>
    </w:rPr>
  </w:style>
  <w:style w:type="paragraph" w:customStyle="1" w:styleId="9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6">
    <w:name w:val="默认段落字体 Para Char Char Char Char Char Char Char Char Char1 Char Char Char Char"/>
    <w:basedOn w:val="1"/>
    <w:qFormat/>
    <w:uiPriority w:val="0"/>
    <w:rPr>
      <w:rFonts w:ascii="Tahoma" w:hAnsi="Tahoma"/>
      <w:sz w:val="24"/>
      <w:szCs w:val="20"/>
    </w:rPr>
  </w:style>
  <w:style w:type="paragraph" w:customStyle="1" w:styleId="9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9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0">
    <w:name w:val="Table Paragraph"/>
    <w:basedOn w:val="1"/>
    <w:qFormat/>
    <w:uiPriority w:val="1"/>
    <w:pPr>
      <w:jc w:val="left"/>
    </w:pPr>
    <w:rPr>
      <w:rFonts w:ascii="Calibri" w:hAnsi="Calibri"/>
      <w:kern w:val="0"/>
      <w:sz w:val="22"/>
      <w:szCs w:val="22"/>
      <w:lang w:eastAsia="en-US"/>
    </w:rPr>
  </w:style>
  <w:style w:type="paragraph" w:customStyle="1" w:styleId="101">
    <w:name w:val="Char1"/>
    <w:basedOn w:val="1"/>
    <w:qFormat/>
    <w:uiPriority w:val="0"/>
    <w:rPr>
      <w:szCs w:val="21"/>
    </w:rPr>
  </w:style>
  <w:style w:type="paragraph" w:customStyle="1" w:styleId="102">
    <w:name w:val="正文首行缩进两字符"/>
    <w:basedOn w:val="1"/>
    <w:qFormat/>
    <w:uiPriority w:val="0"/>
    <w:pPr>
      <w:spacing w:line="360" w:lineRule="auto"/>
      <w:ind w:firstLine="200" w:firstLineChars="200"/>
    </w:pPr>
  </w:style>
  <w:style w:type="paragraph" w:customStyle="1" w:styleId="103">
    <w:name w:val="表格"/>
    <w:basedOn w:val="1"/>
    <w:qFormat/>
    <w:uiPriority w:val="0"/>
    <w:pPr>
      <w:spacing w:line="400" w:lineRule="exact"/>
    </w:pPr>
    <w:rPr>
      <w:sz w:val="24"/>
    </w:rPr>
  </w:style>
  <w:style w:type="paragraph" w:customStyle="1" w:styleId="104">
    <w:name w:val="样式 首行缩进:  2 字符"/>
    <w:basedOn w:val="1"/>
    <w:qFormat/>
    <w:uiPriority w:val="0"/>
    <w:pPr>
      <w:spacing w:line="400" w:lineRule="exact"/>
      <w:ind w:firstLine="200" w:firstLineChars="200"/>
    </w:pPr>
    <w:rPr>
      <w:rFonts w:cs="宋体"/>
      <w:sz w:val="24"/>
    </w:rPr>
  </w:style>
  <w:style w:type="paragraph" w:customStyle="1" w:styleId="105">
    <w:name w:val="纯文本1"/>
    <w:basedOn w:val="1"/>
    <w:qFormat/>
    <w:uiPriority w:val="0"/>
    <w:rPr>
      <w:rFonts w:ascii="宋体" w:hAnsi="Courier New" w:cs="Century"/>
      <w:szCs w:val="21"/>
    </w:rPr>
  </w:style>
  <w:style w:type="paragraph" w:customStyle="1" w:styleId="10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07">
    <w:name w:val="List Paragraph"/>
    <w:basedOn w:val="1"/>
    <w:qFormat/>
    <w:uiPriority w:val="34"/>
    <w:pPr>
      <w:ind w:firstLine="420" w:firstLineChars="200"/>
    </w:pPr>
  </w:style>
  <w:style w:type="table" w:customStyle="1" w:styleId="108">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09">
    <w:name w:val="纯文本 Char1"/>
    <w:qFormat/>
    <w:uiPriority w:val="0"/>
    <w:rPr>
      <w:rFonts w:ascii="宋体" w:hAnsi="Courier New" w:eastAsia="宋体" w:cs="Courier New"/>
      <w:szCs w:val="21"/>
    </w:rPr>
  </w:style>
  <w:style w:type="character" w:customStyle="1" w:styleId="110">
    <w:name w:val="标题 5 Char1"/>
    <w:qFormat/>
    <w:uiPriority w:val="0"/>
    <w:rPr>
      <w:b/>
      <w:kern w:val="2"/>
      <w:sz w:val="28"/>
      <w:szCs w:val="24"/>
    </w:rPr>
  </w:style>
  <w:style w:type="character" w:customStyle="1" w:styleId="111">
    <w:name w:val="批注文字 字符2"/>
    <w:qFormat/>
    <w:uiPriority w:val="0"/>
    <w:rPr>
      <w:rFonts w:ascii="Times New Roman" w:hAnsi="Times New Roman"/>
      <w:kern w:val="2"/>
      <w:sz w:val="21"/>
      <w:szCs w:val="24"/>
    </w:rPr>
  </w:style>
  <w:style w:type="character" w:customStyle="1" w:styleId="112">
    <w:name w:val="纯文本 Char"/>
    <w:qFormat/>
    <w:uiPriority w:val="0"/>
    <w:rPr>
      <w:rFonts w:ascii="宋体" w:hAnsi="Courier New" w:eastAsia="宋体" w:cs="Courier New"/>
      <w:szCs w:val="21"/>
    </w:rPr>
  </w:style>
  <w:style w:type="paragraph" w:customStyle="1" w:styleId="113">
    <w:name w:val="正文2"/>
    <w:basedOn w:val="1"/>
    <w:qFormat/>
    <w:uiPriority w:val="0"/>
    <w:pPr>
      <w:adjustRightInd w:val="0"/>
      <w:spacing w:before="156" w:line="360" w:lineRule="auto"/>
      <w:ind w:firstLine="510" w:firstLineChars="200"/>
    </w:pPr>
    <w:rPr>
      <w:sz w:val="24"/>
      <w:szCs w:val="20"/>
    </w:rPr>
  </w:style>
  <w:style w:type="character" w:customStyle="1" w:styleId="114">
    <w:name w:val="font11"/>
    <w:basedOn w:val="47"/>
    <w:qFormat/>
    <w:uiPriority w:val="0"/>
    <w:rPr>
      <w:rFonts w:hint="eastAsia" w:ascii="宋体" w:hAnsi="宋体" w:eastAsia="宋体" w:cs="宋体"/>
      <w:color w:val="000000"/>
      <w:sz w:val="24"/>
      <w:szCs w:val="24"/>
      <w:u w:val="none"/>
    </w:rPr>
  </w:style>
  <w:style w:type="character" w:customStyle="1" w:styleId="115">
    <w:name w:val="font21"/>
    <w:basedOn w:val="47"/>
    <w:qFormat/>
    <w:uiPriority w:val="0"/>
    <w:rPr>
      <w:rFonts w:hint="eastAsia" w:ascii="宋体" w:hAnsi="宋体" w:eastAsia="宋体" w:cs="宋体"/>
      <w:color w:val="000000"/>
      <w:sz w:val="22"/>
      <w:szCs w:val="22"/>
      <w:u w:val="none"/>
    </w:rPr>
  </w:style>
  <w:style w:type="character" w:customStyle="1" w:styleId="116">
    <w:name w:val="font41"/>
    <w:basedOn w:val="47"/>
    <w:qFormat/>
    <w:uiPriority w:val="0"/>
    <w:rPr>
      <w:rFonts w:hint="default" w:ascii="Arial" w:hAnsi="Arial" w:cs="Arial"/>
      <w:color w:val="000000"/>
      <w:sz w:val="21"/>
      <w:szCs w:val="21"/>
      <w:u w:val="none"/>
    </w:rPr>
  </w:style>
  <w:style w:type="character" w:customStyle="1" w:styleId="117">
    <w:name w:val="font51"/>
    <w:basedOn w:val="47"/>
    <w:qFormat/>
    <w:uiPriority w:val="0"/>
    <w:rPr>
      <w:rFonts w:hint="default" w:ascii="Arial" w:hAnsi="Arial" w:cs="Arial"/>
      <w:color w:val="333333"/>
      <w:sz w:val="21"/>
      <w:szCs w:val="21"/>
      <w:u w:val="none"/>
    </w:rPr>
  </w:style>
  <w:style w:type="character" w:customStyle="1" w:styleId="118">
    <w:name w:val="font141"/>
    <w:basedOn w:val="47"/>
    <w:qFormat/>
    <w:uiPriority w:val="0"/>
    <w:rPr>
      <w:rFonts w:hint="eastAsia" w:ascii="宋体" w:hAnsi="宋体" w:eastAsia="宋体" w:cs="宋体"/>
      <w:color w:val="333333"/>
      <w:sz w:val="21"/>
      <w:szCs w:val="21"/>
      <w:u w:val="none"/>
    </w:rPr>
  </w:style>
  <w:style w:type="character" w:customStyle="1" w:styleId="119">
    <w:name w:val="font91"/>
    <w:basedOn w:val="47"/>
    <w:qFormat/>
    <w:uiPriority w:val="0"/>
    <w:rPr>
      <w:rFonts w:hint="default" w:ascii="Times New Roman" w:hAnsi="Times New Roman" w:cs="Times New Roman"/>
      <w:color w:val="000000"/>
      <w:sz w:val="24"/>
      <w:szCs w:val="24"/>
      <w:u w:val="none"/>
    </w:rPr>
  </w:style>
  <w:style w:type="character" w:customStyle="1" w:styleId="120">
    <w:name w:val="font151"/>
    <w:basedOn w:val="47"/>
    <w:qFormat/>
    <w:uiPriority w:val="0"/>
    <w:rPr>
      <w:rFonts w:hint="eastAsia" w:ascii="宋体" w:hAnsi="宋体" w:eastAsia="宋体" w:cs="宋体"/>
      <w:color w:val="000000"/>
      <w:sz w:val="24"/>
      <w:szCs w:val="24"/>
      <w:u w:val="none"/>
    </w:rPr>
  </w:style>
  <w:style w:type="character" w:customStyle="1" w:styleId="121">
    <w:name w:val="font61"/>
    <w:basedOn w:val="47"/>
    <w:qFormat/>
    <w:uiPriority w:val="0"/>
    <w:rPr>
      <w:rFonts w:hint="default" w:ascii="Arial" w:hAnsi="Arial" w:cs="Arial"/>
      <w:color w:val="333333"/>
      <w:sz w:val="19"/>
      <w:szCs w:val="19"/>
      <w:u w:val="none"/>
    </w:rPr>
  </w:style>
  <w:style w:type="character" w:customStyle="1" w:styleId="122">
    <w:name w:val="font131"/>
    <w:basedOn w:val="47"/>
    <w:qFormat/>
    <w:uiPriority w:val="0"/>
    <w:rPr>
      <w:rFonts w:hint="eastAsia" w:ascii="宋体" w:hAnsi="宋体" w:eastAsia="宋体" w:cs="宋体"/>
      <w:color w:val="000000"/>
      <w:sz w:val="20"/>
      <w:szCs w:val="20"/>
      <w:u w:val="none"/>
    </w:rPr>
  </w:style>
  <w:style w:type="character" w:customStyle="1" w:styleId="123">
    <w:name w:val="font161"/>
    <w:basedOn w:val="47"/>
    <w:qFormat/>
    <w:uiPriority w:val="0"/>
    <w:rPr>
      <w:rFonts w:hint="default" w:ascii="Times New Roman" w:hAnsi="Times New Roman" w:cs="Times New Roman"/>
      <w:color w:val="000000"/>
      <w:sz w:val="16"/>
      <w:szCs w:val="16"/>
      <w:u w:val="none"/>
    </w:rPr>
  </w:style>
  <w:style w:type="character" w:customStyle="1" w:styleId="124">
    <w:name w:val="font81"/>
    <w:basedOn w:val="47"/>
    <w:qFormat/>
    <w:uiPriority w:val="0"/>
    <w:rPr>
      <w:rFonts w:hint="default" w:ascii="Arial" w:hAnsi="Arial" w:cs="Arial"/>
      <w:color w:val="333333"/>
      <w:sz w:val="20"/>
      <w:szCs w:val="20"/>
      <w:u w:val="none"/>
    </w:rPr>
  </w:style>
  <w:style w:type="character" w:customStyle="1" w:styleId="125">
    <w:name w:val="font171"/>
    <w:basedOn w:val="47"/>
    <w:qFormat/>
    <w:uiPriority w:val="0"/>
    <w:rPr>
      <w:rFonts w:hint="eastAsia" w:ascii="宋体" w:hAnsi="宋体" w:eastAsia="宋体" w:cs="宋体"/>
      <w:color w:val="333333"/>
      <w:sz w:val="20"/>
      <w:szCs w:val="20"/>
      <w:u w:val="none"/>
    </w:rPr>
  </w:style>
  <w:style w:type="character" w:customStyle="1" w:styleId="126">
    <w:name w:val="font101"/>
    <w:basedOn w:val="47"/>
    <w:qFormat/>
    <w:uiPriority w:val="0"/>
    <w:rPr>
      <w:rFonts w:hint="default" w:ascii="Times New Roman" w:hAnsi="Times New Roman" w:cs="Times New Roman"/>
      <w:color w:val="000000"/>
      <w:sz w:val="21"/>
      <w:szCs w:val="21"/>
      <w:u w:val="none"/>
    </w:rPr>
  </w:style>
  <w:style w:type="character" w:customStyle="1" w:styleId="127">
    <w:name w:val="font181"/>
    <w:basedOn w:val="47"/>
    <w:qFormat/>
    <w:uiPriority w:val="0"/>
    <w:rPr>
      <w:rFonts w:hint="eastAsia" w:ascii="宋体" w:hAnsi="宋体" w:eastAsia="宋体" w:cs="宋体"/>
      <w:color w:val="000000"/>
      <w:sz w:val="21"/>
      <w:szCs w:val="21"/>
      <w:u w:val="none"/>
    </w:rPr>
  </w:style>
  <w:style w:type="character" w:customStyle="1" w:styleId="128">
    <w:name w:val="font191"/>
    <w:basedOn w:val="47"/>
    <w:qFormat/>
    <w:uiPriority w:val="0"/>
    <w:rPr>
      <w:rFonts w:hint="default" w:ascii="Times New Roman" w:hAnsi="Times New Roman" w:cs="Times New Roman"/>
      <w:color w:val="000000"/>
      <w:sz w:val="21"/>
      <w:szCs w:val="21"/>
      <w:u w:val="none"/>
      <w:vertAlign w:val="subscript"/>
    </w:rPr>
  </w:style>
  <w:style w:type="character" w:customStyle="1" w:styleId="129">
    <w:name w:val="font201"/>
    <w:basedOn w:val="47"/>
    <w:qFormat/>
    <w:uiPriority w:val="0"/>
    <w:rPr>
      <w:rFonts w:hint="default" w:ascii="Arial" w:hAnsi="Arial" w:cs="Arial"/>
      <w:b/>
      <w:bCs/>
      <w:color w:val="333333"/>
      <w:sz w:val="30"/>
      <w:szCs w:val="30"/>
      <w:u w:val="none"/>
    </w:rPr>
  </w:style>
  <w:style w:type="character" w:customStyle="1" w:styleId="130">
    <w:name w:val="font121"/>
    <w:basedOn w:val="47"/>
    <w:qFormat/>
    <w:uiPriority w:val="0"/>
    <w:rPr>
      <w:rFonts w:hint="eastAsia" w:ascii="宋体" w:hAnsi="宋体" w:eastAsia="宋体" w:cs="宋体"/>
      <w:color w:val="000000"/>
      <w:sz w:val="19"/>
      <w:szCs w:val="19"/>
      <w:u w:val="none"/>
    </w:rPr>
  </w:style>
  <w:style w:type="character" w:customStyle="1" w:styleId="131">
    <w:name w:val="font112"/>
    <w:basedOn w:val="47"/>
    <w:qFormat/>
    <w:uiPriority w:val="0"/>
    <w:rPr>
      <w:rFonts w:hint="default" w:ascii="Arial" w:hAnsi="Arial" w:cs="Arial"/>
      <w:color w:val="000000"/>
      <w:sz w:val="19"/>
      <w:szCs w:val="19"/>
      <w:u w:val="none"/>
    </w:rPr>
  </w:style>
  <w:style w:type="character" w:customStyle="1" w:styleId="132">
    <w:name w:val="font212"/>
    <w:basedOn w:val="47"/>
    <w:qFormat/>
    <w:uiPriority w:val="0"/>
    <w:rPr>
      <w:rFonts w:hint="default" w:ascii="Arial" w:hAnsi="Arial" w:cs="Arial"/>
      <w:b/>
      <w:bCs/>
      <w:color w:val="333333"/>
      <w:sz w:val="21"/>
      <w:szCs w:val="21"/>
      <w:u w:val="none"/>
    </w:rPr>
  </w:style>
  <w:style w:type="character" w:customStyle="1" w:styleId="133">
    <w:name w:val="font71"/>
    <w:basedOn w:val="47"/>
    <w:qFormat/>
    <w:uiPriority w:val="0"/>
    <w:rPr>
      <w:rFonts w:hint="default" w:ascii="Times New Roman" w:hAnsi="Times New Roman" w:cs="Times New Roman"/>
      <w:color w:val="000000"/>
      <w:sz w:val="20"/>
      <w:szCs w:val="20"/>
      <w:u w:val="none"/>
    </w:rPr>
  </w:style>
  <w:style w:type="character" w:customStyle="1" w:styleId="134">
    <w:name w:val="font221"/>
    <w:basedOn w:val="47"/>
    <w:qFormat/>
    <w:uiPriority w:val="0"/>
    <w:rPr>
      <w:rFonts w:hint="eastAsia" w:ascii="宋体" w:hAnsi="宋体" w:eastAsia="宋体" w:cs="宋体"/>
      <w:color w:val="333333"/>
      <w:sz w:val="20"/>
      <w:szCs w:val="20"/>
      <w:u w:val="none"/>
    </w:rPr>
  </w:style>
  <w:style w:type="character" w:customStyle="1" w:styleId="135">
    <w:name w:val="font231"/>
    <w:basedOn w:val="47"/>
    <w:qFormat/>
    <w:uiPriority w:val="0"/>
    <w:rPr>
      <w:rFonts w:hint="default" w:ascii="Helvetica" w:hAnsi="Helvetica" w:eastAsia="Helvetica" w:cs="Helvetica"/>
      <w:color w:val="333333"/>
      <w:sz w:val="21"/>
      <w:szCs w:val="21"/>
      <w:u w:val="none"/>
    </w:rPr>
  </w:style>
  <w:style w:type="character" w:customStyle="1" w:styleId="136">
    <w:name w:val="font241"/>
    <w:basedOn w:val="47"/>
    <w:qFormat/>
    <w:uiPriority w:val="0"/>
    <w:rPr>
      <w:rFonts w:hint="eastAsia" w:ascii="宋体" w:hAnsi="宋体" w:eastAsia="宋体" w:cs="宋体"/>
      <w:color w:val="333333"/>
      <w:sz w:val="21"/>
      <w:szCs w:val="21"/>
      <w:u w:val="none"/>
    </w:rPr>
  </w:style>
  <w:style w:type="character" w:customStyle="1" w:styleId="137">
    <w:name w:val="font251"/>
    <w:basedOn w:val="47"/>
    <w:qFormat/>
    <w:uiPriority w:val="0"/>
    <w:rPr>
      <w:rFonts w:hint="default" w:ascii="Times New Roman" w:hAnsi="Times New Roman" w:cs="Times New Roman"/>
      <w:color w:val="000000"/>
      <w:sz w:val="18"/>
      <w:szCs w:val="18"/>
      <w:u w:val="none"/>
    </w:rPr>
  </w:style>
  <w:style w:type="character" w:customStyle="1" w:styleId="138">
    <w:name w:val="font261"/>
    <w:basedOn w:val="47"/>
    <w:qFormat/>
    <w:uiPriority w:val="0"/>
    <w:rPr>
      <w:rFonts w:hint="eastAsia" w:ascii="宋体" w:hAnsi="宋体" w:eastAsia="宋体" w:cs="宋体"/>
      <w:color w:val="000000"/>
      <w:sz w:val="20"/>
      <w:szCs w:val="20"/>
      <w:u w:val="none"/>
    </w:rPr>
  </w:style>
  <w:style w:type="character" w:customStyle="1" w:styleId="139">
    <w:name w:val="font271"/>
    <w:basedOn w:val="47"/>
    <w:qFormat/>
    <w:uiPriority w:val="0"/>
    <w:rPr>
      <w:rFonts w:hint="default" w:ascii="Times New Roman" w:hAnsi="Times New Roman" w:cs="Times New Roman"/>
      <w:color w:val="000000"/>
      <w:sz w:val="20"/>
      <w:szCs w:val="20"/>
      <w:u w:val="none"/>
    </w:rPr>
  </w:style>
  <w:style w:type="character" w:customStyle="1" w:styleId="140">
    <w:name w:val="font281"/>
    <w:basedOn w:val="47"/>
    <w:qFormat/>
    <w:uiPriority w:val="0"/>
    <w:rPr>
      <w:rFonts w:hint="eastAsia" w:ascii="宋体" w:hAnsi="宋体" w:eastAsia="宋体" w:cs="宋体"/>
      <w:color w:val="333333"/>
      <w:sz w:val="22"/>
      <w:szCs w:val="22"/>
      <w:u w:val="none"/>
    </w:rPr>
  </w:style>
  <w:style w:type="character" w:customStyle="1" w:styleId="141">
    <w:name w:val="font22"/>
    <w:basedOn w:val="47"/>
    <w:qFormat/>
    <w:uiPriority w:val="0"/>
    <w:rPr>
      <w:rFonts w:hint="eastAsia" w:ascii="宋体" w:hAnsi="宋体" w:eastAsia="宋体" w:cs="宋体"/>
      <w:color w:val="000000"/>
      <w:sz w:val="22"/>
      <w:szCs w:val="22"/>
      <w:u w:val="none"/>
    </w:rPr>
  </w:style>
  <w:style w:type="character" w:customStyle="1" w:styleId="142">
    <w:name w:val="font211"/>
    <w:basedOn w:val="47"/>
    <w:qFormat/>
    <w:uiPriority w:val="0"/>
    <w:rPr>
      <w:rFonts w:hint="eastAsia" w:ascii="宋体" w:hAnsi="宋体" w:eastAsia="宋体" w:cs="宋体"/>
      <w:b/>
      <w:bCs/>
      <w:color w:val="333333"/>
      <w:sz w:val="22"/>
      <w:szCs w:val="22"/>
      <w:u w:val="none"/>
    </w:rPr>
  </w:style>
  <w:style w:type="character" w:customStyle="1" w:styleId="143">
    <w:name w:val="font01"/>
    <w:basedOn w:val="47"/>
    <w:qFormat/>
    <w:uiPriority w:val="0"/>
    <w:rPr>
      <w:rFonts w:hint="eastAsia" w:ascii="宋体" w:hAnsi="宋体" w:eastAsia="宋体" w:cs="宋体"/>
      <w:color w:val="000000"/>
      <w:sz w:val="22"/>
      <w:szCs w:val="22"/>
      <w:u w:val="none"/>
    </w:rPr>
  </w:style>
  <w:style w:type="character" w:customStyle="1" w:styleId="144">
    <w:name w:val="font31"/>
    <w:basedOn w:val="47"/>
    <w:qFormat/>
    <w:uiPriority w:val="0"/>
    <w:rPr>
      <w:rFonts w:hint="default" w:ascii="Times New Roman" w:hAnsi="Times New Roman" w:cs="Times New Roman"/>
      <w:color w:val="000000"/>
      <w:sz w:val="24"/>
      <w:szCs w:val="24"/>
      <w:u w:val="none"/>
    </w:rPr>
  </w:style>
  <w:style w:type="paragraph" w:customStyle="1" w:styleId="145">
    <w:name w:val="列出段落1"/>
    <w:basedOn w:val="1"/>
    <w:qFormat/>
    <w:uiPriority w:val="0"/>
    <w:pPr>
      <w:ind w:firstLine="420"/>
    </w:pPr>
  </w:style>
  <w:style w:type="paragraph" w:customStyle="1" w:styleId="14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7">
    <w:name w:val="Table Text"/>
    <w:basedOn w:val="1"/>
    <w:semiHidden/>
    <w:qFormat/>
    <w:uiPriority w:val="0"/>
    <w:rPr>
      <w:rFonts w:ascii="仿宋" w:hAnsi="仿宋" w:eastAsia="仿宋" w:cs="仿宋"/>
      <w:sz w:val="20"/>
      <w:szCs w:val="20"/>
      <w:lang w:val="en-US" w:eastAsia="en-US" w:bidi="ar-SA"/>
    </w:rPr>
  </w:style>
  <w:style w:type="character" w:customStyle="1" w:styleId="148">
    <w:name w:val="font122"/>
    <w:basedOn w:val="47"/>
    <w:qFormat/>
    <w:uiPriority w:val="0"/>
    <w:rPr>
      <w:rFonts w:hint="eastAsia" w:ascii="黑体" w:hAnsi="宋体" w:eastAsia="黑体" w:cs="黑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80</Pages>
  <Words>6413</Words>
  <Characters>6883</Characters>
  <Lines>351</Lines>
  <Paragraphs>98</Paragraphs>
  <TotalTime>200</TotalTime>
  <ScaleCrop>false</ScaleCrop>
  <LinksUpToDate>false</LinksUpToDate>
  <CharactersWithSpaces>6970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2020-10-14T10:17:00Z</dcterms:created>
  <dc:creator>番茄花园</dc:creator>
  <cp:lastModifiedBy>淡墨、</cp:lastModifiedBy>
  <cp:lastPrinted>2026-02-28T07:51:14Z</cp:lastPrinted>
  <dcterms:modified xsi:type="dcterms:W3CDTF">2026-02-28T07:51:19Z</dcterms:modified>
  <dc:title>公开招标采购文件范本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60CCA2813F0C45AFB4C93FBB5A75D2AD_13</vt:lpwstr>
  </property>
  <property fmtid="{D5CDD505-2E9C-101B-9397-08002B2CF9AE}" pid="4" name="KSOTemplateDocerSaveRecord">
    <vt:lpwstr>eyJoZGlkIjoiZjYxZDNmZjFiYjA2ZWY4ZDdiNTkyZWIzYjYzOWQyYzkiLCJ1c2VySWQiOiI2MzM2MDk3NjAifQ==</vt:lpwstr>
  </property>
</Properties>
</file>