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829DB">
      <w:pPr>
        <w:pStyle w:val="17"/>
      </w:pPr>
    </w:p>
    <w:p w14:paraId="45C6E8F1">
      <w:pPr>
        <w:pStyle w:val="13"/>
        <w:spacing w:before="0" w:beforeLines="0" w:after="0" w:afterLines="0"/>
      </w:pPr>
      <w:r>
        <w:t>中共北海市委宣传部2026</w:t>
      </w:r>
      <w:bookmarkStart w:id="0" w:name="_GoBack"/>
      <w:bookmarkEnd w:id="0"/>
      <w:r>
        <w:t>年2月政府采购意向</w:t>
      </w:r>
    </w:p>
    <w:p w14:paraId="2AA73105">
      <w:pPr>
        <w:pStyle w:val="24"/>
        <w:spacing w:line="480" w:lineRule="exact"/>
        <w:ind w:firstLine="544"/>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为便于供应商及时了解政府采购信息，根据《财政部关于开展政府采购意向公开工作的通知》（财库〔2020〕10号）和《广西壮族自治区财政厅关于进一步规范政府采购意向公开工作的通知》（桂财采〔2022〕84号）等有关规定，现将中共北海市委宣传部2026年2月政府采购意向公开如下：</w:t>
      </w:r>
    </w:p>
    <w:tbl>
      <w:tblPr>
        <w:tblStyle w:val="10"/>
        <w:tblW w:w="1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830"/>
        <w:gridCol w:w="6600"/>
        <w:gridCol w:w="1170"/>
        <w:gridCol w:w="1458"/>
        <w:gridCol w:w="1290"/>
        <w:gridCol w:w="1195"/>
      </w:tblGrid>
      <w:tr w14:paraId="5C00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14:paraId="3A9F8705">
            <w:pPr>
              <w:pStyle w:val="24"/>
              <w:spacing w:line="320" w:lineRule="exact"/>
              <w:ind w:firstLine="0" w:firstLineChars="0"/>
              <w:jc w:val="center"/>
              <w:rPr>
                <w:rFonts w:hint="default" w:ascii="黑体" w:hAnsi="黑体" w:eastAsia="黑体" w:cs="黑体"/>
                <w:sz w:val="24"/>
                <w:szCs w:val="24"/>
              </w:rPr>
            </w:pPr>
            <w:r>
              <w:rPr>
                <w:rFonts w:ascii="黑体" w:hAnsi="黑体" w:eastAsia="黑体" w:cs="黑体"/>
                <w:sz w:val="24"/>
                <w:szCs w:val="24"/>
              </w:rPr>
              <w:t>序号</w:t>
            </w:r>
          </w:p>
        </w:tc>
        <w:tc>
          <w:tcPr>
            <w:tcW w:w="1830" w:type="dxa"/>
            <w:vAlign w:val="center"/>
          </w:tcPr>
          <w:p w14:paraId="796E07F1">
            <w:pPr>
              <w:pStyle w:val="24"/>
              <w:spacing w:line="320" w:lineRule="exact"/>
              <w:ind w:firstLine="0" w:firstLineChars="0"/>
              <w:jc w:val="center"/>
              <w:rPr>
                <w:rFonts w:hint="default" w:ascii="黑体" w:hAnsi="黑体" w:eastAsia="黑体" w:cs="黑体"/>
                <w:sz w:val="24"/>
                <w:szCs w:val="24"/>
              </w:rPr>
            </w:pPr>
            <w:r>
              <w:rPr>
                <w:rFonts w:ascii="黑体" w:hAnsi="黑体" w:eastAsia="黑体" w:cs="黑体"/>
                <w:sz w:val="24"/>
                <w:szCs w:val="24"/>
              </w:rPr>
              <w:t>采购项目名称</w:t>
            </w:r>
          </w:p>
        </w:tc>
        <w:tc>
          <w:tcPr>
            <w:tcW w:w="6600" w:type="dxa"/>
            <w:vAlign w:val="center"/>
          </w:tcPr>
          <w:p w14:paraId="1ABACCFE">
            <w:pPr>
              <w:pStyle w:val="24"/>
              <w:spacing w:line="320" w:lineRule="exact"/>
              <w:ind w:firstLine="0" w:firstLineChars="0"/>
              <w:jc w:val="center"/>
              <w:rPr>
                <w:rFonts w:hint="default" w:ascii="黑体" w:hAnsi="黑体" w:eastAsia="黑体" w:cs="黑体"/>
                <w:sz w:val="24"/>
                <w:szCs w:val="24"/>
              </w:rPr>
            </w:pPr>
            <w:r>
              <w:rPr>
                <w:rFonts w:ascii="黑体" w:hAnsi="黑体" w:eastAsia="黑体" w:cs="黑体"/>
                <w:sz w:val="24"/>
                <w:szCs w:val="24"/>
              </w:rPr>
              <w:t>采购需求概况</w:t>
            </w:r>
          </w:p>
        </w:tc>
        <w:tc>
          <w:tcPr>
            <w:tcW w:w="1170" w:type="dxa"/>
            <w:vAlign w:val="center"/>
          </w:tcPr>
          <w:p w14:paraId="1351C5FA">
            <w:pPr>
              <w:pStyle w:val="24"/>
              <w:spacing w:line="320" w:lineRule="exact"/>
              <w:ind w:firstLine="0" w:firstLineChars="0"/>
              <w:jc w:val="center"/>
              <w:rPr>
                <w:rFonts w:hint="default" w:ascii="黑体" w:hAnsi="黑体" w:eastAsia="黑体" w:cs="黑体"/>
                <w:sz w:val="24"/>
                <w:szCs w:val="24"/>
              </w:rPr>
            </w:pPr>
            <w:r>
              <w:rPr>
                <w:rFonts w:ascii="黑体" w:hAnsi="黑体" w:eastAsia="黑体" w:cs="黑体"/>
                <w:sz w:val="24"/>
                <w:szCs w:val="24"/>
              </w:rPr>
              <w:t>预算金额（万元）</w:t>
            </w:r>
          </w:p>
        </w:tc>
        <w:tc>
          <w:tcPr>
            <w:tcW w:w="1458" w:type="dxa"/>
            <w:vAlign w:val="center"/>
          </w:tcPr>
          <w:p w14:paraId="0E27F3AC">
            <w:pPr>
              <w:pStyle w:val="24"/>
              <w:spacing w:line="320" w:lineRule="exact"/>
              <w:ind w:firstLine="0" w:firstLineChars="0"/>
              <w:jc w:val="center"/>
              <w:rPr>
                <w:rFonts w:hint="default" w:ascii="黑体" w:hAnsi="黑体" w:eastAsia="黑体" w:cs="黑体"/>
                <w:sz w:val="24"/>
                <w:szCs w:val="24"/>
              </w:rPr>
            </w:pPr>
            <w:r>
              <w:rPr>
                <w:rFonts w:ascii="黑体" w:hAnsi="黑体" w:eastAsia="黑体" w:cs="黑体"/>
                <w:sz w:val="24"/>
                <w:szCs w:val="24"/>
              </w:rPr>
              <w:t>预计采购时间（填写到月）</w:t>
            </w:r>
          </w:p>
        </w:tc>
        <w:tc>
          <w:tcPr>
            <w:tcW w:w="1290" w:type="dxa"/>
            <w:vAlign w:val="center"/>
          </w:tcPr>
          <w:p w14:paraId="2E833E64">
            <w:pPr>
              <w:pStyle w:val="24"/>
              <w:spacing w:line="320" w:lineRule="exact"/>
              <w:ind w:firstLine="0" w:firstLineChars="0"/>
              <w:jc w:val="center"/>
              <w:rPr>
                <w:rFonts w:hint="default" w:ascii="黑体" w:hAnsi="黑体" w:eastAsia="黑体" w:cs="黑体"/>
                <w:sz w:val="24"/>
                <w:szCs w:val="24"/>
              </w:rPr>
            </w:pPr>
            <w:r>
              <w:rPr>
                <w:rFonts w:ascii="黑体" w:hAnsi="黑体" w:eastAsia="黑体" w:cs="黑体"/>
                <w:sz w:val="24"/>
                <w:szCs w:val="24"/>
              </w:rPr>
              <w:t>落实政府采购政策功能情况</w:t>
            </w:r>
          </w:p>
        </w:tc>
        <w:tc>
          <w:tcPr>
            <w:tcW w:w="1195" w:type="dxa"/>
            <w:vAlign w:val="center"/>
          </w:tcPr>
          <w:p w14:paraId="04899A5A">
            <w:pPr>
              <w:pStyle w:val="24"/>
              <w:spacing w:line="320" w:lineRule="exact"/>
              <w:ind w:firstLine="0" w:firstLineChars="0"/>
              <w:jc w:val="center"/>
              <w:rPr>
                <w:rFonts w:hint="default" w:ascii="黑体" w:hAnsi="黑体" w:eastAsia="黑体" w:cs="黑体"/>
                <w:sz w:val="24"/>
                <w:szCs w:val="24"/>
              </w:rPr>
            </w:pPr>
            <w:r>
              <w:rPr>
                <w:rFonts w:ascii="黑体" w:hAnsi="黑体" w:eastAsia="黑体" w:cs="黑体"/>
                <w:sz w:val="24"/>
                <w:szCs w:val="24"/>
              </w:rPr>
              <w:t>备注</w:t>
            </w:r>
          </w:p>
        </w:tc>
      </w:tr>
      <w:tr w14:paraId="4BD7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14:paraId="2394EF33">
            <w:pPr>
              <w:pStyle w:val="24"/>
              <w:spacing w:line="320" w:lineRule="exact"/>
              <w:ind w:firstLine="0" w:firstLineChars="0"/>
              <w:jc w:val="center"/>
              <w:rPr>
                <w:rFonts w:hint="default" w:ascii="仿宋_GB2312" w:hAnsi="仿宋_GB2312" w:eastAsia="仿宋_GB2312" w:cs="仿宋_GB2312"/>
                <w:sz w:val="24"/>
                <w:szCs w:val="24"/>
              </w:rPr>
            </w:pPr>
            <w:r>
              <w:rPr>
                <w:rFonts w:hint="default" w:ascii="仿宋_GB2312" w:hAnsi="仿宋_GB2312" w:eastAsia="仿宋_GB2312" w:cs="仿宋_GB2312"/>
                <w:sz w:val="24"/>
                <w:szCs w:val="24"/>
              </w:rPr>
              <w:t>1</w:t>
            </w:r>
          </w:p>
        </w:tc>
        <w:tc>
          <w:tcPr>
            <w:tcW w:w="1830" w:type="dxa"/>
            <w:vAlign w:val="center"/>
          </w:tcPr>
          <w:p w14:paraId="68FE4E9C">
            <w:pPr>
              <w:pStyle w:val="24"/>
              <w:spacing w:line="320" w:lineRule="exact"/>
              <w:ind w:firstLine="0" w:firstLineChars="0"/>
              <w:rPr>
                <w:rFonts w:hint="default" w:ascii="仿宋_GB2312" w:hAnsi="仿宋_GB2312" w:eastAsia="仿宋_GB2312" w:cs="仿宋_GB2312"/>
                <w:sz w:val="24"/>
                <w:szCs w:val="24"/>
              </w:rPr>
            </w:pPr>
            <w:r>
              <w:rPr>
                <w:rFonts w:hint="default" w:ascii="仿宋_GB2312" w:hAnsi="仿宋_GB2312" w:eastAsia="仿宋_GB2312" w:cs="仿宋_GB2312"/>
                <w:sz w:val="24"/>
                <w:szCs w:val="24"/>
              </w:rPr>
              <w:t>广西壮族自治区第十六届运动会和广西壮族自治区第十一届残疾人运动会暨第六届特殊奥林匹克运动会开闭幕式及火炬传递仪式项目</w:t>
            </w:r>
          </w:p>
        </w:tc>
        <w:tc>
          <w:tcPr>
            <w:tcW w:w="6600" w:type="dxa"/>
            <w:vAlign w:val="center"/>
          </w:tcPr>
          <w:p w14:paraId="30CB43D9">
            <w:pPr>
              <w:pStyle w:val="24"/>
              <w:spacing w:line="320" w:lineRule="exact"/>
              <w:ind w:firstLine="0" w:firstLineChars="0"/>
              <w:rPr>
                <w:rFonts w:hint="default" w:ascii="仿宋_GB2312" w:hAnsi="仿宋_GB2312" w:eastAsia="仿宋_GB2312" w:cs="仿宋_GB2312"/>
                <w:sz w:val="24"/>
                <w:szCs w:val="24"/>
              </w:rPr>
            </w:pPr>
            <w:r>
              <w:rPr>
                <w:rFonts w:hint="default" w:ascii="仿宋_GB2312" w:hAnsi="仿宋_GB2312" w:eastAsia="仿宋_GB2312" w:cs="仿宋_GB2312"/>
                <w:b/>
                <w:bCs/>
                <w:sz w:val="24"/>
                <w:szCs w:val="24"/>
              </w:rPr>
              <w:t>1.服务内容：</w:t>
            </w:r>
            <w:r>
              <w:rPr>
                <w:rFonts w:hint="default" w:ascii="仿宋_GB2312" w:hAnsi="仿宋_GB2312" w:eastAsia="仿宋_GB2312" w:cs="仿宋_GB2312"/>
                <w:sz w:val="24"/>
                <w:szCs w:val="24"/>
                <w:highlight w:val="none"/>
              </w:rPr>
              <w:t>本项目采用公开招标（服务类）方式，确定一个中标单位负责广</w:t>
            </w:r>
            <w:r>
              <w:rPr>
                <w:rFonts w:hint="default" w:ascii="仿宋_GB2312" w:hAnsi="仿宋_GB2312" w:eastAsia="仿宋_GB2312" w:cs="仿宋_GB2312"/>
                <w:sz w:val="24"/>
                <w:szCs w:val="24"/>
              </w:rPr>
              <w:t>西壮族自治区第十六届运动会和广西壮族自治区第十一届残疾人运动会暨第六届特殊奥林匹克运动会开闭幕式及火炬传递仪式项目的策划、组织与实施。包括但不限于：开闭幕式文体展演、音乐创作、火炬传递仪式、服装道具制作租赁、全程全景实录、舞美音响灯光舞台搭建、媒体直播录制配合、文稿撰写与培训等。</w:t>
            </w:r>
          </w:p>
          <w:p w14:paraId="40871C17">
            <w:pPr>
              <w:pStyle w:val="24"/>
              <w:spacing w:line="320" w:lineRule="exact"/>
              <w:ind w:firstLine="0" w:firstLineChars="0"/>
              <w:rPr>
                <w:rFonts w:hint="default" w:ascii="仿宋_GB2312" w:hAnsi="仿宋_GB2312" w:eastAsia="仿宋_GB2312" w:cs="仿宋_GB2312"/>
                <w:sz w:val="24"/>
                <w:szCs w:val="24"/>
              </w:rPr>
            </w:pPr>
            <w:r>
              <w:rPr>
                <w:rFonts w:hint="default" w:ascii="仿宋_GB2312" w:hAnsi="仿宋_GB2312" w:eastAsia="仿宋_GB2312" w:cs="仿宋_GB2312"/>
                <w:b/>
                <w:bCs/>
                <w:sz w:val="24"/>
                <w:szCs w:val="24"/>
              </w:rPr>
              <w:t>2.项目时间安排</w:t>
            </w:r>
            <w:r>
              <w:rPr>
                <w:rFonts w:ascii="仿宋_GB2312" w:hAnsi="仿宋_GB2312" w:eastAsia="仿宋_GB2312" w:cs="仿宋_GB2312"/>
                <w:b/>
                <w:bCs/>
                <w:sz w:val="24"/>
                <w:szCs w:val="24"/>
                <w:highlight w:val="none"/>
              </w:rPr>
              <w:t>(具体时间</w:t>
            </w:r>
            <w:r>
              <w:rPr>
                <w:rFonts w:hint="default" w:ascii="仿宋_GB2312" w:hAnsi="仿宋_GB2312" w:eastAsia="仿宋_GB2312" w:cs="仿宋_GB2312"/>
                <w:b/>
                <w:bCs/>
                <w:sz w:val="24"/>
                <w:szCs w:val="24"/>
                <w:highlight w:val="none"/>
              </w:rPr>
              <w:t>按主办单位实际情况确定</w:t>
            </w:r>
            <w:r>
              <w:rPr>
                <w:rFonts w:ascii="仿宋_GB2312" w:hAnsi="仿宋_GB2312" w:eastAsia="仿宋_GB2312" w:cs="仿宋_GB2312"/>
                <w:b/>
                <w:bCs/>
                <w:sz w:val="24"/>
                <w:szCs w:val="24"/>
                <w:highlight w:val="none"/>
              </w:rPr>
              <w:t>)</w:t>
            </w:r>
            <w:r>
              <w:rPr>
                <w:rFonts w:hint="default" w:ascii="仿宋_GB2312" w:hAnsi="仿宋_GB2312" w:eastAsia="仿宋_GB2312" w:cs="仿宋_GB2312"/>
                <w:b/>
                <w:bCs/>
                <w:sz w:val="24"/>
                <w:szCs w:val="24"/>
                <w:highlight w:val="none"/>
              </w:rPr>
              <w:t>：</w:t>
            </w:r>
            <w:r>
              <w:rPr>
                <w:rFonts w:hint="default" w:ascii="仿宋_GB2312" w:hAnsi="仿宋_GB2312" w:eastAsia="仿宋_GB2312" w:cs="仿宋_GB2312"/>
                <w:sz w:val="24"/>
                <w:szCs w:val="24"/>
                <w:highlight w:val="none"/>
              </w:rPr>
              <w:t>(1)</w:t>
            </w:r>
            <w:r>
              <w:rPr>
                <w:rFonts w:ascii="仿宋_GB2312" w:hAnsi="仿宋_GB2312" w:eastAsia="仿宋_GB2312" w:cs="仿宋_GB2312"/>
                <w:sz w:val="24"/>
                <w:szCs w:val="24"/>
                <w:highlight w:val="none"/>
              </w:rPr>
              <w:t>预计</w:t>
            </w:r>
            <w:r>
              <w:rPr>
                <w:rFonts w:hint="default" w:ascii="仿宋_GB2312" w:hAnsi="仿宋_GB2312" w:eastAsia="仿宋_GB2312" w:cs="仿宋_GB2312"/>
                <w:sz w:val="24"/>
                <w:szCs w:val="24"/>
              </w:rPr>
              <w:t>开始时间：2026年4月；(2)</w:t>
            </w:r>
            <w:r>
              <w:rPr>
                <w:rFonts w:ascii="仿宋_GB2312" w:hAnsi="仿宋_GB2312" w:eastAsia="仿宋_GB2312" w:cs="仿宋_GB2312"/>
                <w:sz w:val="24"/>
                <w:szCs w:val="24"/>
                <w:highlight w:val="none"/>
              </w:rPr>
              <w:t>预计</w:t>
            </w:r>
            <w:r>
              <w:rPr>
                <w:rFonts w:hint="default" w:ascii="仿宋_GB2312" w:hAnsi="仿宋_GB2312" w:eastAsia="仿宋_GB2312" w:cs="仿宋_GB2312"/>
                <w:sz w:val="24"/>
                <w:szCs w:val="24"/>
              </w:rPr>
              <w:t>排练时间：2026年5月至11月；(3)</w:t>
            </w:r>
            <w:r>
              <w:rPr>
                <w:rFonts w:ascii="仿宋_GB2312" w:hAnsi="仿宋_GB2312" w:eastAsia="仿宋_GB2312" w:cs="仿宋_GB2312"/>
                <w:sz w:val="24"/>
                <w:szCs w:val="24"/>
                <w:highlight w:val="none"/>
              </w:rPr>
              <w:t>预计</w:t>
            </w:r>
            <w:r>
              <w:rPr>
                <w:rFonts w:hint="default" w:ascii="仿宋_GB2312" w:hAnsi="仿宋_GB2312" w:eastAsia="仿宋_GB2312" w:cs="仿宋_GB2312"/>
                <w:sz w:val="24"/>
                <w:szCs w:val="24"/>
              </w:rPr>
              <w:t>彩排时间：2026年10月（正式演出前1个月，共进行3次彩排）；(4)</w:t>
            </w:r>
            <w:r>
              <w:rPr>
                <w:rFonts w:ascii="仿宋_GB2312" w:hAnsi="仿宋_GB2312" w:eastAsia="仿宋_GB2312" w:cs="仿宋_GB2312"/>
                <w:sz w:val="24"/>
                <w:szCs w:val="24"/>
                <w:highlight w:val="none"/>
              </w:rPr>
              <w:t>预计</w:t>
            </w:r>
            <w:r>
              <w:rPr>
                <w:rFonts w:hint="default" w:ascii="仿宋_GB2312" w:hAnsi="仿宋_GB2312" w:eastAsia="仿宋_GB2312" w:cs="仿宋_GB2312"/>
                <w:sz w:val="24"/>
                <w:szCs w:val="24"/>
              </w:rPr>
              <w:t>正式演出：2026年11月</w:t>
            </w:r>
            <w:r>
              <w:rPr>
                <w:rFonts w:ascii="仿宋_GB2312" w:hAnsi="仿宋_GB2312" w:eastAsia="仿宋_GB2312" w:cs="仿宋_GB2312"/>
                <w:sz w:val="24"/>
                <w:szCs w:val="24"/>
              </w:rPr>
              <w:t>。</w:t>
            </w:r>
          </w:p>
          <w:p w14:paraId="107D8164">
            <w:pPr>
              <w:pStyle w:val="24"/>
              <w:spacing w:line="320" w:lineRule="exact"/>
              <w:ind w:firstLine="0" w:firstLineChars="0"/>
              <w:rPr>
                <w:rFonts w:hint="default" w:ascii="仿宋_GB2312" w:hAnsi="仿宋_GB2312" w:eastAsia="仿宋_GB2312" w:cs="仿宋_GB2312"/>
                <w:sz w:val="24"/>
                <w:szCs w:val="24"/>
              </w:rPr>
            </w:pPr>
            <w:r>
              <w:rPr>
                <w:rFonts w:hint="default" w:ascii="仿宋_GB2312" w:hAnsi="仿宋_GB2312" w:eastAsia="仿宋_GB2312" w:cs="仿宋_GB2312"/>
                <w:b/>
                <w:bCs/>
                <w:sz w:val="24"/>
                <w:szCs w:val="24"/>
              </w:rPr>
              <w:t>3.项目地点：</w:t>
            </w:r>
            <w:r>
              <w:rPr>
                <w:rFonts w:ascii="仿宋_GB2312" w:hAnsi="仿宋_GB2312" w:eastAsia="仿宋_GB2312" w:cs="仿宋_GB2312"/>
                <w:sz w:val="24"/>
                <w:szCs w:val="24"/>
              </w:rPr>
              <w:t>广西壮族自治区北海市</w:t>
            </w:r>
            <w:r>
              <w:rPr>
                <w:rFonts w:hint="default" w:ascii="仿宋_GB2312" w:hAnsi="仿宋_GB2312" w:eastAsia="仿宋_GB2312" w:cs="仿宋_GB2312"/>
                <w:sz w:val="24"/>
                <w:szCs w:val="24"/>
              </w:rPr>
              <w:t>。</w:t>
            </w:r>
          </w:p>
        </w:tc>
        <w:tc>
          <w:tcPr>
            <w:tcW w:w="1170" w:type="dxa"/>
            <w:vAlign w:val="center"/>
          </w:tcPr>
          <w:p w14:paraId="5C0A0B48">
            <w:pPr>
              <w:pStyle w:val="24"/>
              <w:spacing w:line="320" w:lineRule="exact"/>
              <w:ind w:firstLine="0" w:firstLineChars="0"/>
              <w:jc w:val="center"/>
              <w:rPr>
                <w:rFonts w:hint="default" w:ascii="仿宋_GB2312" w:hAnsi="仿宋_GB2312" w:eastAsia="仿宋_GB2312" w:cs="仿宋_GB2312"/>
                <w:color w:val="FF0000"/>
                <w:sz w:val="24"/>
                <w:szCs w:val="24"/>
                <w:highlight w:val="yellow"/>
              </w:rPr>
            </w:pPr>
            <w:r>
              <w:rPr>
                <w:rFonts w:ascii="仿宋_GB2312" w:hAnsi="仿宋_GB2312" w:eastAsia="仿宋_GB2312" w:cs="仿宋_GB2312"/>
                <w:sz w:val="24"/>
                <w:szCs w:val="24"/>
              </w:rPr>
              <w:t>1300</w:t>
            </w:r>
          </w:p>
        </w:tc>
        <w:tc>
          <w:tcPr>
            <w:tcW w:w="1458" w:type="dxa"/>
            <w:vAlign w:val="center"/>
          </w:tcPr>
          <w:p w14:paraId="485CCE52">
            <w:pPr>
              <w:pStyle w:val="24"/>
              <w:spacing w:line="320" w:lineRule="exact"/>
              <w:ind w:firstLine="0" w:firstLineChars="0"/>
              <w:rPr>
                <w:rFonts w:hint="default" w:ascii="仿宋_GB2312" w:hAnsi="仿宋_GB2312" w:eastAsia="仿宋_GB2312" w:cs="仿宋_GB2312"/>
                <w:sz w:val="24"/>
                <w:szCs w:val="24"/>
              </w:rPr>
            </w:pPr>
            <w:r>
              <w:rPr>
                <w:rFonts w:hint="default" w:ascii="仿宋_GB2312" w:hAnsi="仿宋_GB2312" w:eastAsia="仿宋_GB2312" w:cs="仿宋_GB2312"/>
                <w:sz w:val="24"/>
                <w:szCs w:val="24"/>
              </w:rPr>
              <w:t>2026年3月</w:t>
            </w:r>
          </w:p>
        </w:tc>
        <w:tc>
          <w:tcPr>
            <w:tcW w:w="1290" w:type="dxa"/>
            <w:vAlign w:val="center"/>
          </w:tcPr>
          <w:p w14:paraId="63D44667">
            <w:pPr>
              <w:pStyle w:val="24"/>
              <w:spacing w:line="320" w:lineRule="exact"/>
              <w:ind w:firstLine="0" w:firstLineChars="0"/>
              <w:rPr>
                <w:rFonts w:hint="default" w:ascii="仿宋_GB2312" w:hAnsi="仿宋_GB2312" w:eastAsia="仿宋_GB2312" w:cs="仿宋_GB2312"/>
                <w:sz w:val="24"/>
                <w:szCs w:val="24"/>
              </w:rPr>
            </w:pPr>
          </w:p>
        </w:tc>
        <w:tc>
          <w:tcPr>
            <w:tcW w:w="1195" w:type="dxa"/>
            <w:vAlign w:val="center"/>
          </w:tcPr>
          <w:p w14:paraId="000D824B">
            <w:pPr>
              <w:pStyle w:val="24"/>
              <w:spacing w:line="320" w:lineRule="exact"/>
              <w:ind w:firstLine="0" w:firstLineChars="0"/>
              <w:rPr>
                <w:rFonts w:hint="default" w:ascii="仿宋_GB2312" w:hAnsi="仿宋_GB2312" w:eastAsia="仿宋_GB2312" w:cs="仿宋_GB2312"/>
                <w:sz w:val="24"/>
                <w:szCs w:val="24"/>
              </w:rPr>
            </w:pPr>
          </w:p>
        </w:tc>
      </w:tr>
    </w:tbl>
    <w:p w14:paraId="1E5C9DF2">
      <w:pPr>
        <w:pStyle w:val="24"/>
        <w:spacing w:line="480" w:lineRule="exact"/>
        <w:ind w:firstLine="544"/>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本次公开的政府采购意向是本单位政府采购工作的初步安排，具体采购项目情况以相关采购公告和采购文件为准。</w:t>
      </w:r>
    </w:p>
    <w:sectPr>
      <w:footerReference r:id="rId3" w:type="default"/>
      <w:footerReference r:id="rId4" w:type="even"/>
      <w:pgSz w:w="16838" w:h="11906" w:orient="landscape"/>
      <w:pgMar w:top="1587" w:right="1417" w:bottom="1304" w:left="1701" w:header="851" w:footer="1304" w:gutter="113"/>
      <w:cols w:space="0" w:num="1"/>
      <w:docGrid w:type="linesAndChars" w:linePitch="579"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02E9F">
    <w:pPr>
      <w:pStyle w:val="26"/>
      <w:ind w:right="320" w:rightChars="100"/>
      <w:jc w:val="right"/>
      <w:rPr>
        <w:rFonts w:hint="default"/>
      </w:rPr>
    </w:pPr>
    <w:r>
      <w:rPr>
        <w:rFonts w:hint="default"/>
      </w:rPr>
      <w:t>—</w:t>
    </w:r>
    <w:r>
      <w:t xml:space="preserve"> </w:t>
    </w:r>
    <w:r>
      <w:fldChar w:fldCharType="begin"/>
    </w:r>
    <w:r>
      <w:instrText xml:space="preserve"> PAGE  \* MERGEFORMAT </w:instrText>
    </w:r>
    <w:r>
      <w:fldChar w:fldCharType="separate"/>
    </w:r>
    <w:r>
      <w:rPr>
        <w:rFonts w:hint="default"/>
      </w:rP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BF2EB">
    <w:pPr>
      <w:pStyle w:val="26"/>
      <w:ind w:left="320" w:leftChars="100"/>
      <w:jc w:val="left"/>
      <w:rPr>
        <w:rFonts w:hint="default"/>
      </w:rPr>
    </w:pPr>
    <w:r>
      <w:t xml:space="preserve">— </w:t>
    </w:r>
    <w:r>
      <w:fldChar w:fldCharType="begin"/>
    </w:r>
    <w:r>
      <w:instrText xml:space="preserve"> PAGE  \* MERGEFORMAT </w:instrText>
    </w:r>
    <w:r>
      <w:fldChar w:fldCharType="separate"/>
    </w:r>
    <w:r>
      <w:rPr>
        <w:rFonts w:hint="default"/>
      </w:rPr>
      <w:t>2</w:t>
    </w:r>
    <w:r>
      <w:fldChar w:fldCharType="end"/>
    </w: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pStyle w:val="22"/>
      <w:suff w:val="nothing"/>
      <w:lvlText w:val="（%1）"/>
      <w:lvlJc w:val="left"/>
      <w:pPr>
        <w:ind w:left="0" w:firstLine="420"/>
      </w:pPr>
      <w:rPr>
        <w:rFonts w:hint="eastAsia"/>
      </w:rPr>
    </w:lvl>
  </w:abstractNum>
  <w:abstractNum w:abstractNumId="1">
    <w:nsid w:val="00000002"/>
    <w:multiLevelType w:val="singleLevel"/>
    <w:tmpl w:val="00000002"/>
    <w:lvl w:ilvl="0" w:tentative="0">
      <w:start w:val="1"/>
      <w:numFmt w:val="chineseCounting"/>
      <w:pStyle w:val="21"/>
      <w:suff w:val="nothing"/>
      <w:lvlText w:val="%1、"/>
      <w:lvlJc w:val="left"/>
      <w:pPr>
        <w:ind w:left="0" w:firstLine="420"/>
      </w:pPr>
      <w:rPr>
        <w:rFonts w:hint="eastAsia"/>
      </w:rPr>
    </w:lvl>
  </w:abstractNum>
  <w:abstractNum w:abstractNumId="2">
    <w:nsid w:val="00000003"/>
    <w:multiLevelType w:val="singleLevel"/>
    <w:tmpl w:val="00000003"/>
    <w:lvl w:ilvl="0" w:tentative="0">
      <w:start w:val="1"/>
      <w:numFmt w:val="decimal"/>
      <w:pStyle w:val="19"/>
      <w:suff w:val="nothing"/>
      <w:lvlText w:val="%1."/>
      <w:lvlJc w:val="left"/>
      <w:pPr>
        <w:tabs>
          <w:tab w:val="left" w:pos="0"/>
        </w:tabs>
        <w:ind w:left="0" w:firstLine="0"/>
      </w:pPr>
      <w:rPr>
        <w:rFonts w:hint="default"/>
      </w:rPr>
    </w:lvl>
  </w:abstractNum>
  <w:abstractNum w:abstractNumId="3">
    <w:nsid w:val="00000004"/>
    <w:multiLevelType w:val="singleLevel"/>
    <w:tmpl w:val="00000004"/>
    <w:lvl w:ilvl="0" w:tentative="0">
      <w:start w:val="1"/>
      <w:numFmt w:val="decimal"/>
      <w:pStyle w:val="23"/>
      <w:suff w:val="nothing"/>
      <w:lvlText w:val="%1."/>
      <w:lvlJc w:val="left"/>
      <w:pPr>
        <w:ind w:left="0" w:firstLine="0"/>
      </w:pPr>
      <w:rPr>
        <w:rFonts w:hint="default"/>
      </w:rPr>
    </w:lvl>
  </w:abstractNum>
  <w:abstractNum w:abstractNumId="4">
    <w:nsid w:val="00000005"/>
    <w:multiLevelType w:val="singleLevel"/>
    <w:tmpl w:val="00000005"/>
    <w:lvl w:ilvl="0" w:tentative="0">
      <w:start w:val="1"/>
      <w:numFmt w:val="chineseCounting"/>
      <w:pStyle w:val="20"/>
      <w:suff w:val="nothing"/>
      <w:lvlText w:val="%1、"/>
      <w:lvlJc w:val="left"/>
      <w:pPr>
        <w:ind w:left="0" w:firstLine="420"/>
      </w:pPr>
      <w:rPr>
        <w:rFonts w:hint="eastAsia" w:ascii="黑体" w:hAnsi="黑体" w:eastAsia="黑体" w:cs="黑体"/>
        <w:sz w:val="32"/>
        <w:szCs w:val="32"/>
      </w:rPr>
    </w:lvl>
  </w:abstractNum>
  <w:abstractNum w:abstractNumId="5">
    <w:nsid w:val="610309BD"/>
    <w:multiLevelType w:val="singleLevel"/>
    <w:tmpl w:val="610309BD"/>
    <w:lvl w:ilvl="0" w:tentative="0">
      <w:start w:val="1"/>
      <w:numFmt w:val="decimal"/>
      <w:pStyle w:val="18"/>
      <w:suff w:val="nothing"/>
      <w:lvlText w:val="(%1)"/>
      <w:lvlJc w:val="left"/>
      <w:pPr>
        <w:ind w:left="0" w:firstLine="40"/>
      </w:pPr>
      <w:rPr>
        <w:rFonts w:hint="default"/>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evenAndOddHeaders w:val="1"/>
  <w:drawingGridHorizontalSpacing w:val="156"/>
  <w:drawingGridVerticalSpacing w:val="29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67C6"/>
    <w:rsid w:val="00172A27"/>
    <w:rsid w:val="001770DE"/>
    <w:rsid w:val="001A1828"/>
    <w:rsid w:val="00560829"/>
    <w:rsid w:val="007B3EFC"/>
    <w:rsid w:val="008B2AC9"/>
    <w:rsid w:val="00B032B7"/>
    <w:rsid w:val="00CD3542"/>
    <w:rsid w:val="00EE6EF6"/>
    <w:rsid w:val="020065A4"/>
    <w:rsid w:val="02055F1A"/>
    <w:rsid w:val="02B8677B"/>
    <w:rsid w:val="02C272B0"/>
    <w:rsid w:val="03A86962"/>
    <w:rsid w:val="05E6762A"/>
    <w:rsid w:val="06185F7C"/>
    <w:rsid w:val="06265742"/>
    <w:rsid w:val="064171E6"/>
    <w:rsid w:val="06A967F3"/>
    <w:rsid w:val="071245B2"/>
    <w:rsid w:val="094853EB"/>
    <w:rsid w:val="097A4477"/>
    <w:rsid w:val="097C1F9D"/>
    <w:rsid w:val="09DB534F"/>
    <w:rsid w:val="0A0137FF"/>
    <w:rsid w:val="0A9938AF"/>
    <w:rsid w:val="0A9F0B61"/>
    <w:rsid w:val="0B331A35"/>
    <w:rsid w:val="0B334393"/>
    <w:rsid w:val="0BF22656"/>
    <w:rsid w:val="0C0C5D47"/>
    <w:rsid w:val="0C2E17DF"/>
    <w:rsid w:val="0C52099A"/>
    <w:rsid w:val="0C8C0749"/>
    <w:rsid w:val="0D9F4EE2"/>
    <w:rsid w:val="0DD87D97"/>
    <w:rsid w:val="0F2405B1"/>
    <w:rsid w:val="0FBF1A5A"/>
    <w:rsid w:val="0FC76D6E"/>
    <w:rsid w:val="0FE531D3"/>
    <w:rsid w:val="10A36ABB"/>
    <w:rsid w:val="10AA2381"/>
    <w:rsid w:val="12DE6C9A"/>
    <w:rsid w:val="12F74FA1"/>
    <w:rsid w:val="1335028E"/>
    <w:rsid w:val="14012968"/>
    <w:rsid w:val="144F3EEC"/>
    <w:rsid w:val="14FB13AA"/>
    <w:rsid w:val="15610299"/>
    <w:rsid w:val="16A154B6"/>
    <w:rsid w:val="1726308E"/>
    <w:rsid w:val="1744290E"/>
    <w:rsid w:val="17792A7F"/>
    <w:rsid w:val="17B32E97"/>
    <w:rsid w:val="17BA263C"/>
    <w:rsid w:val="1AB97005"/>
    <w:rsid w:val="1AC125B9"/>
    <w:rsid w:val="1AEC5F02"/>
    <w:rsid w:val="1DAF52AC"/>
    <w:rsid w:val="1E7B6870"/>
    <w:rsid w:val="1EB22E41"/>
    <w:rsid w:val="1F635C17"/>
    <w:rsid w:val="1F981043"/>
    <w:rsid w:val="203F63F1"/>
    <w:rsid w:val="21075DF6"/>
    <w:rsid w:val="22CC769A"/>
    <w:rsid w:val="238960D6"/>
    <w:rsid w:val="23D61659"/>
    <w:rsid w:val="2406369E"/>
    <w:rsid w:val="24076C34"/>
    <w:rsid w:val="24FD7E13"/>
    <w:rsid w:val="268C041C"/>
    <w:rsid w:val="280A3046"/>
    <w:rsid w:val="2A0F0615"/>
    <w:rsid w:val="2A213185"/>
    <w:rsid w:val="2AD632F6"/>
    <w:rsid w:val="2C3E7BBD"/>
    <w:rsid w:val="2DCA66B6"/>
    <w:rsid w:val="2DF300F0"/>
    <w:rsid w:val="30006BD5"/>
    <w:rsid w:val="31DD1110"/>
    <w:rsid w:val="325F4F4A"/>
    <w:rsid w:val="329B0692"/>
    <w:rsid w:val="32CE0462"/>
    <w:rsid w:val="337202A6"/>
    <w:rsid w:val="33B95CAD"/>
    <w:rsid w:val="33F96181"/>
    <w:rsid w:val="34CD6A00"/>
    <w:rsid w:val="35905DBC"/>
    <w:rsid w:val="35B50461"/>
    <w:rsid w:val="35B84ED8"/>
    <w:rsid w:val="38A24BD7"/>
    <w:rsid w:val="3A9F7D3B"/>
    <w:rsid w:val="3AE035F2"/>
    <w:rsid w:val="3B3D562D"/>
    <w:rsid w:val="3BB207E7"/>
    <w:rsid w:val="3BBF5B96"/>
    <w:rsid w:val="3C4B418E"/>
    <w:rsid w:val="3D9C49EF"/>
    <w:rsid w:val="3EBE244C"/>
    <w:rsid w:val="3F4B4AA0"/>
    <w:rsid w:val="40F1329D"/>
    <w:rsid w:val="415005DD"/>
    <w:rsid w:val="425857CA"/>
    <w:rsid w:val="433F6B87"/>
    <w:rsid w:val="43C20A83"/>
    <w:rsid w:val="47434E81"/>
    <w:rsid w:val="479C397E"/>
    <w:rsid w:val="485E51B5"/>
    <w:rsid w:val="4A79224C"/>
    <w:rsid w:val="4C2737FB"/>
    <w:rsid w:val="4CBC3234"/>
    <w:rsid w:val="4D873709"/>
    <w:rsid w:val="4DA63374"/>
    <w:rsid w:val="4F43159D"/>
    <w:rsid w:val="502D2C76"/>
    <w:rsid w:val="50771877"/>
    <w:rsid w:val="513E0C4E"/>
    <w:rsid w:val="528C1A9A"/>
    <w:rsid w:val="52971B1D"/>
    <w:rsid w:val="52A77EF1"/>
    <w:rsid w:val="531A6EB8"/>
    <w:rsid w:val="542A057B"/>
    <w:rsid w:val="546F786D"/>
    <w:rsid w:val="55E202DA"/>
    <w:rsid w:val="5665141A"/>
    <w:rsid w:val="57445FDF"/>
    <w:rsid w:val="580B5F93"/>
    <w:rsid w:val="59955238"/>
    <w:rsid w:val="5A7360E0"/>
    <w:rsid w:val="5B6F550E"/>
    <w:rsid w:val="5D765FCD"/>
    <w:rsid w:val="5D8F5C37"/>
    <w:rsid w:val="5E383A73"/>
    <w:rsid w:val="5E7F6051"/>
    <w:rsid w:val="5F0A3058"/>
    <w:rsid w:val="5F593CE5"/>
    <w:rsid w:val="5F7C71B9"/>
    <w:rsid w:val="60AA5B4C"/>
    <w:rsid w:val="610E43FE"/>
    <w:rsid w:val="6143376B"/>
    <w:rsid w:val="62E10DB7"/>
    <w:rsid w:val="63EF6AA3"/>
    <w:rsid w:val="64803865"/>
    <w:rsid w:val="66867FE3"/>
    <w:rsid w:val="66AB510F"/>
    <w:rsid w:val="66C4559D"/>
    <w:rsid w:val="68357B4D"/>
    <w:rsid w:val="68617509"/>
    <w:rsid w:val="68DE584B"/>
    <w:rsid w:val="691D6976"/>
    <w:rsid w:val="6AC13091"/>
    <w:rsid w:val="6B3929BF"/>
    <w:rsid w:val="6B7B2FD8"/>
    <w:rsid w:val="6F724A82"/>
    <w:rsid w:val="70326944"/>
    <w:rsid w:val="70F9345C"/>
    <w:rsid w:val="70FE401A"/>
    <w:rsid w:val="71597D43"/>
    <w:rsid w:val="71770C31"/>
    <w:rsid w:val="71EC3636"/>
    <w:rsid w:val="72652B11"/>
    <w:rsid w:val="73E00B44"/>
    <w:rsid w:val="75053F49"/>
    <w:rsid w:val="782904C8"/>
    <w:rsid w:val="78F32400"/>
    <w:rsid w:val="7A215C41"/>
    <w:rsid w:val="7AF2131F"/>
    <w:rsid w:val="7C250A81"/>
    <w:rsid w:val="7C327997"/>
    <w:rsid w:val="7CFE237D"/>
    <w:rsid w:val="7D3407CC"/>
    <w:rsid w:val="7D3934E4"/>
    <w:rsid w:val="7D52649E"/>
    <w:rsid w:val="7E0A1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宋体"/>
      <w:kern w:val="2"/>
      <w:sz w:val="32"/>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line="360" w:lineRule="auto"/>
      <w:ind w:firstLine="480" w:firstLineChars="200"/>
    </w:pPr>
    <w:rPr>
      <w:rFonts w:ascii="宋体"/>
      <w:szCs w:val="20"/>
    </w:rPr>
  </w:style>
  <w:style w:type="paragraph" w:styleId="3">
    <w:name w:val="envelope return"/>
    <w:basedOn w:val="1"/>
    <w:qFormat/>
    <w:uiPriority w:val="0"/>
    <w:pPr>
      <w:snapToGrid w:val="0"/>
    </w:pPr>
    <w:rPr>
      <w:rFonts w:ascii="Arial" w:hAnsi="Arial"/>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w:basedOn w:val="1"/>
    <w:next w:val="1"/>
    <w:qFormat/>
    <w:uiPriority w:val="0"/>
    <w:pPr>
      <w:ind w:left="420" w:hanging="420"/>
    </w:pPr>
    <w:rPr>
      <w:rFonts w:ascii="Arial" w:hAnsi="Arial" w:eastAsia="楷体_GB2312"/>
      <w:sz w:val="28"/>
    </w:rPr>
  </w:style>
  <w:style w:type="paragraph" w:styleId="7">
    <w:name w:val="Normal (Web)"/>
    <w:basedOn w:val="1"/>
    <w:qFormat/>
    <w:uiPriority w:val="0"/>
    <w:rPr>
      <w:sz w:val="24"/>
    </w:rPr>
  </w:style>
  <w:style w:type="paragraph" w:styleId="8">
    <w:name w:val="Body Text First Indent 2"/>
    <w:basedOn w:val="2"/>
    <w:next w:val="6"/>
    <w:qFormat/>
    <w:uiPriority w:val="99"/>
    <w:pPr>
      <w:ind w:firstLine="420"/>
    </w:p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2">
    <w:name w:val="Strong"/>
    <w:basedOn w:val="11"/>
    <w:qFormat/>
    <w:uiPriority w:val="0"/>
    <w:rPr>
      <w:b/>
    </w:rPr>
  </w:style>
  <w:style w:type="paragraph" w:customStyle="1" w:styleId="13">
    <w:name w:val="1.1.1_标题"/>
    <w:basedOn w:val="1"/>
    <w:qFormat/>
    <w:uiPriority w:val="0"/>
    <w:pPr>
      <w:spacing w:before="100" w:beforeLines="100" w:after="100" w:afterLines="100" w:line="560" w:lineRule="exact"/>
      <w:jc w:val="center"/>
    </w:pPr>
    <w:rPr>
      <w:rFonts w:ascii="方正小标宋简体" w:hAnsi="方正小标宋简体" w:eastAsia="方正小标宋简体" w:cs="方正小标宋简体"/>
      <w:sz w:val="44"/>
      <w:szCs w:val="44"/>
    </w:rPr>
  </w:style>
  <w:style w:type="paragraph" w:customStyle="1" w:styleId="14">
    <w:name w:val="4.1_落款"/>
    <w:basedOn w:val="1"/>
    <w:qFormat/>
    <w:uiPriority w:val="0"/>
    <w:pPr>
      <w:spacing w:line="560" w:lineRule="exact"/>
      <w:ind w:firstLine="5459" w:firstLineChars="1706"/>
      <w:jc w:val="center"/>
    </w:pPr>
    <w:rPr>
      <w:rFonts w:hint="eastAsia" w:ascii="仿宋" w:hAnsi="仿宋" w:cs="仿宋"/>
      <w:szCs w:val="32"/>
    </w:rPr>
  </w:style>
  <w:style w:type="paragraph" w:customStyle="1" w:styleId="15">
    <w:name w:val="1.6.1_图片"/>
    <w:basedOn w:val="1"/>
    <w:qFormat/>
    <w:uiPriority w:val="0"/>
    <w:pPr>
      <w:jc w:val="center"/>
    </w:pPr>
    <w:rPr>
      <w:rFonts w:hint="eastAsia" w:ascii="仿宋" w:hAnsi="仿宋" w:cs="仿宋"/>
      <w:color w:val="0C0C0C"/>
      <w:szCs w:val="32"/>
    </w:rPr>
  </w:style>
  <w:style w:type="paragraph" w:customStyle="1" w:styleId="16">
    <w:name w:val="1.6.2.图片说明_黑体"/>
    <w:basedOn w:val="1"/>
    <w:qFormat/>
    <w:uiPriority w:val="0"/>
    <w:pPr>
      <w:spacing w:line="560" w:lineRule="exact"/>
      <w:jc w:val="center"/>
    </w:pPr>
    <w:rPr>
      <w:rFonts w:hint="eastAsia" w:ascii="黑体" w:hAnsi="黑体" w:eastAsia="黑体" w:cs="黑体"/>
      <w:color w:val="0C0C0C"/>
      <w:szCs w:val="32"/>
    </w:rPr>
  </w:style>
  <w:style w:type="paragraph" w:customStyle="1" w:styleId="17">
    <w:name w:val="5.1.1_附件_无序号"/>
    <w:basedOn w:val="1"/>
    <w:qFormat/>
    <w:uiPriority w:val="0"/>
    <w:pPr>
      <w:tabs>
        <w:tab w:val="left" w:pos="397"/>
      </w:tabs>
    </w:pPr>
    <w:rPr>
      <w:rFonts w:ascii="黑体" w:hAnsi="黑体" w:eastAsia="黑体" w:cs="黑体"/>
      <w:bCs/>
      <w:color w:val="0C0C0C"/>
      <w:szCs w:val="32"/>
    </w:rPr>
  </w:style>
  <w:style w:type="paragraph" w:customStyle="1" w:styleId="18">
    <w:name w:val="1.4.2.1_(1)……"/>
    <w:basedOn w:val="1"/>
    <w:qFormat/>
    <w:uiPriority w:val="0"/>
    <w:pPr>
      <w:numPr>
        <w:ilvl w:val="0"/>
        <w:numId w:val="1"/>
      </w:numPr>
      <w:tabs>
        <w:tab w:val="left" w:pos="0"/>
      </w:tabs>
      <w:spacing w:line="560" w:lineRule="exact"/>
      <w:ind w:firstLine="640" w:firstLineChars="200"/>
    </w:pPr>
    <w:rPr>
      <w:rFonts w:hint="eastAsia" w:ascii="仿宋" w:hAnsi="仿宋" w:cs="仿宋"/>
      <w:b/>
      <w:bCs/>
      <w:szCs w:val="32"/>
    </w:rPr>
  </w:style>
  <w:style w:type="paragraph" w:customStyle="1" w:styleId="19">
    <w:name w:val="1.4.2.2_1.……(仿宋GB2312)"/>
    <w:basedOn w:val="1"/>
    <w:qFormat/>
    <w:uiPriority w:val="0"/>
    <w:pPr>
      <w:numPr>
        <w:ilvl w:val="0"/>
        <w:numId w:val="2"/>
      </w:numPr>
      <w:tabs>
        <w:tab w:val="clear" w:pos="0"/>
      </w:tabs>
      <w:ind w:firstLine="1296" w:firstLineChars="200"/>
    </w:pPr>
    <w:rPr>
      <w:rFonts w:hint="eastAsia" w:ascii="仿宋_GB2312" w:hAnsi="仿宋_GB2312" w:eastAsia="仿宋_GB2312" w:cs="仿宋_GB2312"/>
      <w:bCs/>
      <w:color w:val="0C0C0C"/>
      <w:szCs w:val="32"/>
    </w:rPr>
  </w:style>
  <w:style w:type="paragraph" w:customStyle="1" w:styleId="20">
    <w:name w:val="1.2.1_一、……(与下段同页)"/>
    <w:basedOn w:val="1"/>
    <w:qFormat/>
    <w:uiPriority w:val="0"/>
    <w:pPr>
      <w:keepNext/>
      <w:numPr>
        <w:ilvl w:val="0"/>
        <w:numId w:val="3"/>
      </w:numPr>
      <w:ind w:firstLine="200" w:firstLineChars="200"/>
    </w:pPr>
    <w:rPr>
      <w:rFonts w:ascii="黑体" w:hAnsi="黑体" w:eastAsia="黑体" w:cs="黑体"/>
      <w:color w:val="0C0C0C"/>
      <w:szCs w:val="32"/>
    </w:rPr>
  </w:style>
  <w:style w:type="paragraph" w:customStyle="1" w:styleId="21">
    <w:name w:val="1.2_一、……"/>
    <w:basedOn w:val="1"/>
    <w:qFormat/>
    <w:uiPriority w:val="0"/>
    <w:pPr>
      <w:keepNext/>
      <w:numPr>
        <w:ilvl w:val="0"/>
        <w:numId w:val="4"/>
      </w:numPr>
      <w:spacing w:line="560" w:lineRule="exact"/>
      <w:ind w:firstLine="640" w:firstLineChars="200"/>
    </w:pPr>
    <w:rPr>
      <w:rFonts w:ascii="黑体" w:hAnsi="黑体" w:eastAsia="黑体" w:cs="仿宋_GB2312"/>
      <w:color w:val="0C0C0C"/>
      <w:szCs w:val="32"/>
    </w:rPr>
  </w:style>
  <w:style w:type="paragraph" w:customStyle="1" w:styleId="22">
    <w:name w:val="1.3_（一）……"/>
    <w:basedOn w:val="1"/>
    <w:qFormat/>
    <w:uiPriority w:val="0"/>
    <w:pPr>
      <w:keepNext/>
      <w:numPr>
        <w:ilvl w:val="0"/>
        <w:numId w:val="5"/>
      </w:numPr>
      <w:spacing w:line="560" w:lineRule="exact"/>
      <w:ind w:firstLine="643" w:firstLineChars="200"/>
    </w:pPr>
    <w:rPr>
      <w:rFonts w:ascii="楷体" w:hAnsi="楷体" w:eastAsia="楷体" w:cs="楷体"/>
      <w:b/>
      <w:bCs/>
      <w:color w:val="0C0C0C"/>
      <w:szCs w:val="32"/>
    </w:rPr>
  </w:style>
  <w:style w:type="paragraph" w:customStyle="1" w:styleId="23">
    <w:name w:val="1.4.1_1. ……"/>
    <w:basedOn w:val="1"/>
    <w:qFormat/>
    <w:uiPriority w:val="0"/>
    <w:pPr>
      <w:numPr>
        <w:ilvl w:val="0"/>
        <w:numId w:val="6"/>
      </w:numPr>
      <w:spacing w:line="560" w:lineRule="exact"/>
      <w:ind w:firstLine="1440" w:firstLineChars="200"/>
    </w:pPr>
    <w:rPr>
      <w:rFonts w:ascii="仿宋" w:hAnsi="仿宋" w:cs="仿宋_GB2312"/>
      <w:b/>
      <w:color w:val="0C0C0C"/>
      <w:szCs w:val="32"/>
    </w:rPr>
  </w:style>
  <w:style w:type="paragraph" w:customStyle="1" w:styleId="24">
    <w:name w:val="1.5.2_正文_仿宋"/>
    <w:basedOn w:val="1"/>
    <w:qFormat/>
    <w:uiPriority w:val="0"/>
    <w:pPr>
      <w:spacing w:line="560" w:lineRule="exact"/>
      <w:ind w:firstLine="640" w:firstLineChars="200"/>
    </w:pPr>
    <w:rPr>
      <w:rFonts w:hint="eastAsia" w:ascii="仿宋" w:hAnsi="仿宋" w:cs="仿宋"/>
      <w:color w:val="0C0C0C"/>
      <w:szCs w:val="32"/>
    </w:rPr>
  </w:style>
  <w:style w:type="paragraph" w:customStyle="1" w:styleId="25">
    <w:name w:val="1.5.1_(发文对象)："/>
    <w:basedOn w:val="1"/>
    <w:qFormat/>
    <w:uiPriority w:val="0"/>
    <w:pPr>
      <w:spacing w:line="560" w:lineRule="exact"/>
    </w:pPr>
    <w:rPr>
      <w:rFonts w:hint="eastAsia" w:ascii="仿宋" w:hAnsi="仿宋" w:cs="仿宋"/>
      <w:color w:val="0C0C0C"/>
      <w:szCs w:val="32"/>
    </w:rPr>
  </w:style>
  <w:style w:type="paragraph" w:customStyle="1" w:styleId="26">
    <w:name w:val="6.1_页码"/>
    <w:basedOn w:val="1"/>
    <w:qFormat/>
    <w:uiPriority w:val="0"/>
    <w:rPr>
      <w:rFonts w:hint="eastAsia" w:ascii="仿宋" w:hAnsi="仿宋" w:cs="仿宋"/>
      <w:sz w:val="28"/>
      <w:szCs w:val="28"/>
    </w:rPr>
  </w:style>
  <w:style w:type="paragraph" w:customStyle="1" w:styleId="27">
    <w:name w:val="正文文本 (10)"/>
    <w:basedOn w:val="1"/>
    <w:qFormat/>
    <w:uiPriority w:val="0"/>
    <w:pPr>
      <w:spacing w:after="2340"/>
      <w:jc w:val="center"/>
    </w:pPr>
    <w:rPr>
      <w:rFonts w:ascii="宋体" w:hAnsi="宋体" w:eastAsia="宋体"/>
      <w:b/>
      <w:bCs/>
      <w:sz w:val="44"/>
      <w:szCs w:val="44"/>
    </w:rPr>
  </w:style>
  <w:style w:type="paragraph" w:customStyle="1" w:styleId="28">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597</Words>
  <Characters>643</Characters>
  <Lines>4</Lines>
  <Paragraphs>1</Paragraphs>
  <TotalTime>7</TotalTime>
  <ScaleCrop>false</ScaleCrop>
  <LinksUpToDate>false</LinksUpToDate>
  <CharactersWithSpaces>643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2026-02-09T11:58:00Z</dcterms:created>
  <dc:creator>KagamineTime</dc:creator>
  <cp:lastModifiedBy>青</cp:lastModifiedBy>
  <cp:lastPrinted>2026-02-03T15:23:00Z</cp:lastPrinted>
  <dcterms:modified xsi:type="dcterms:W3CDTF">2026-02-14T02:41:53Z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B2986CFA41574B7F973C63DC64C8EFB8</vt:lpwstr>
  </property>
  <property fmtid="{D5CDD505-2E9C-101B-9397-08002B2CF9AE}" pid="4" name="KSOTemplateDocerSaveRecord">
    <vt:lpwstr>eyJoZGlkIjoiYjM4MDIzMjQyOGFhZjY2ODJiMTRmZWMwNWJiYmY1MTkiLCJ1c2VySWQiOiIzNzQxODgyMTIifQ==</vt:lpwstr>
  </property>
</Properties>
</file>