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433CC">
      <w:pPr>
        <w:shd w:val="clear"/>
        <w:spacing w:before="165" w:beforeLines="50" w:line="360" w:lineRule="auto"/>
        <w:jc w:val="center"/>
        <w:rPr>
          <w:rFonts w:hint="eastAsia" w:ascii="宋体" w:hAnsi="宋体" w:eastAsia="宋体" w:cs="宋体"/>
          <w:color w:val="auto"/>
          <w:sz w:val="52"/>
          <w:szCs w:val="52"/>
          <w:highlight w:val="none"/>
        </w:rPr>
      </w:pPr>
    </w:p>
    <w:p w14:paraId="4F5E3A45">
      <w:pPr>
        <w:shd w:val="clear"/>
        <w:spacing w:before="165" w:beforeLines="50" w:line="360" w:lineRule="auto"/>
        <w:jc w:val="center"/>
        <w:rPr>
          <w:rFonts w:hint="eastAsia" w:ascii="宋体" w:hAnsi="宋体" w:eastAsia="宋体" w:cs="宋体"/>
          <w:color w:val="auto"/>
          <w:sz w:val="56"/>
          <w:szCs w:val="56"/>
          <w:highlight w:val="none"/>
        </w:rPr>
      </w:pPr>
      <w:r>
        <w:rPr>
          <w:rFonts w:hint="eastAsia" w:ascii="宋体" w:hAnsi="宋体" w:eastAsia="宋体" w:cs="宋体"/>
          <w:color w:val="auto"/>
          <w:sz w:val="56"/>
          <w:szCs w:val="56"/>
          <w:highlight w:val="none"/>
        </w:rPr>
        <w:t>公开招标文件（服务类）</w:t>
      </w:r>
    </w:p>
    <w:p w14:paraId="0975CD05">
      <w:pPr>
        <w:shd w:val="clear"/>
        <w:spacing w:before="165" w:beforeLines="50" w:line="360" w:lineRule="auto"/>
        <w:jc w:val="center"/>
        <w:rPr>
          <w:rFonts w:hint="eastAsia" w:ascii="宋体" w:hAnsi="宋体" w:eastAsia="宋体" w:cs="宋体"/>
          <w:b/>
          <w:color w:val="auto"/>
          <w:sz w:val="48"/>
          <w:szCs w:val="48"/>
          <w:highlight w:val="none"/>
        </w:rPr>
      </w:pPr>
      <w:bookmarkStart w:id="431" w:name="_GoBack"/>
      <w:bookmarkEnd w:id="431"/>
    </w:p>
    <w:p w14:paraId="7E66534A">
      <w:pPr>
        <w:shd w:val="clear"/>
        <w:snapToGrid w:val="0"/>
        <w:spacing w:before="165" w:beforeLines="50" w:line="360" w:lineRule="auto"/>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招 标 文 件</w:t>
      </w:r>
    </w:p>
    <w:p w14:paraId="7E295840">
      <w:pPr>
        <w:shd w:val="clear"/>
        <w:snapToGrid w:val="0"/>
        <w:spacing w:before="165" w:beforeLines="50" w:line="360" w:lineRule="auto"/>
        <w:jc w:val="center"/>
        <w:rPr>
          <w:rFonts w:hint="eastAsia" w:ascii="宋体" w:hAnsi="宋体" w:eastAsia="宋体" w:cs="宋体"/>
          <w:color w:val="auto"/>
          <w:sz w:val="30"/>
          <w:szCs w:val="72"/>
          <w:highlight w:val="none"/>
        </w:rPr>
      </w:pPr>
      <w:r>
        <w:rPr>
          <w:rFonts w:hint="eastAsia" w:ascii="宋体" w:hAnsi="宋体" w:eastAsia="宋体" w:cs="宋体"/>
          <w:color w:val="auto"/>
          <w:sz w:val="30"/>
          <w:szCs w:val="72"/>
          <w:highlight w:val="none"/>
        </w:rPr>
        <w:t>（全流程电子化评标）</w:t>
      </w:r>
    </w:p>
    <w:p w14:paraId="7FB66921">
      <w:pPr>
        <w:shd w:val="clear"/>
        <w:snapToGrid w:val="0"/>
        <w:spacing w:before="165" w:beforeLines="50" w:line="360" w:lineRule="auto"/>
        <w:rPr>
          <w:rFonts w:hint="eastAsia" w:ascii="宋体" w:hAnsi="宋体" w:eastAsia="宋体" w:cs="宋体"/>
          <w:color w:val="auto"/>
          <w:sz w:val="30"/>
          <w:szCs w:val="72"/>
          <w:highlight w:val="none"/>
        </w:rPr>
      </w:pPr>
    </w:p>
    <w:p w14:paraId="6C662A9E">
      <w:pPr>
        <w:pStyle w:val="13"/>
        <w:shd w:val="clear"/>
        <w:snapToGrid w:val="0"/>
        <w:spacing w:before="50" w:after="120" w:line="360" w:lineRule="auto"/>
        <w:ind w:firstLine="2711" w:firstLineChars="900"/>
        <w:jc w:val="both"/>
        <w:rPr>
          <w:rFonts w:hint="eastAsia" w:ascii="宋体" w:hAnsi="宋体" w:eastAsia="宋体" w:cs="宋体"/>
          <w:b/>
          <w:bCs/>
          <w:color w:val="auto"/>
          <w:sz w:val="30"/>
          <w:szCs w:val="30"/>
          <w:highlight w:val="none"/>
        </w:rPr>
      </w:pPr>
    </w:p>
    <w:p w14:paraId="486F20BA">
      <w:pPr>
        <w:pStyle w:val="13"/>
        <w:shd w:val="clear"/>
        <w:snapToGrid w:val="0"/>
        <w:spacing w:before="50" w:after="120" w:line="360" w:lineRule="auto"/>
        <w:ind w:firstLine="1205" w:firstLineChars="400"/>
        <w:jc w:val="both"/>
        <w:rPr>
          <w:rFonts w:hint="eastAsia" w:ascii="宋体" w:hAnsi="宋体" w:eastAsia="宋体" w:cs="宋体"/>
          <w:b w:val="0"/>
          <w:bCs w:val="0"/>
          <w:color w:val="auto"/>
          <w:sz w:val="30"/>
          <w:szCs w:val="30"/>
          <w:highlight w:val="none"/>
          <w:lang w:eastAsia="zh-CN"/>
        </w:rPr>
      </w:pPr>
      <w:r>
        <w:rPr>
          <w:rFonts w:hint="eastAsia" w:ascii="宋体" w:hAnsi="宋体" w:eastAsia="宋体" w:cs="宋体"/>
          <w:b/>
          <w:bCs/>
          <w:color w:val="auto"/>
          <w:sz w:val="30"/>
          <w:szCs w:val="30"/>
          <w:highlight w:val="none"/>
        </w:rPr>
        <w:t>项目</w:t>
      </w:r>
      <w:r>
        <w:rPr>
          <w:rFonts w:hint="eastAsia" w:ascii="宋体" w:hAnsi="宋体" w:eastAsia="宋体" w:cs="宋体"/>
          <w:b/>
          <w:bCs/>
          <w:color w:val="auto"/>
          <w:w w:val="95"/>
          <w:sz w:val="30"/>
          <w:szCs w:val="30"/>
          <w:highlight w:val="none"/>
        </w:rPr>
        <w:t>名称</w:t>
      </w:r>
      <w:r>
        <w:rPr>
          <w:rFonts w:hint="eastAsia" w:ascii="宋体" w:hAnsi="宋体" w:eastAsia="宋体" w:cs="宋体"/>
          <w:b/>
          <w:bCs/>
          <w:color w:val="auto"/>
          <w:sz w:val="30"/>
          <w:szCs w:val="30"/>
          <w:highlight w:val="none"/>
        </w:rPr>
        <w:t>：</w:t>
      </w:r>
      <w:r>
        <w:rPr>
          <w:rFonts w:hint="eastAsia" w:hAnsi="宋体" w:cs="宋体"/>
          <w:b/>
          <w:bCs/>
          <w:color w:val="auto"/>
          <w:sz w:val="30"/>
          <w:szCs w:val="30"/>
          <w:highlight w:val="none"/>
          <w:lang w:eastAsia="zh-CN"/>
        </w:rPr>
        <w:t>2025年“双优”项目建设</w:t>
      </w:r>
    </w:p>
    <w:p w14:paraId="1D1076A3">
      <w:pPr>
        <w:pStyle w:val="13"/>
        <w:shd w:val="clear"/>
        <w:snapToGrid w:val="0"/>
        <w:spacing w:before="50" w:after="120" w:line="360" w:lineRule="auto"/>
        <w:ind w:firstLine="1205" w:firstLineChars="400"/>
        <w:jc w:val="both"/>
        <w:rPr>
          <w:rFonts w:hint="eastAsia" w:ascii="宋体" w:hAnsi="宋体" w:eastAsia="宋体" w:cs="宋体"/>
          <w:b/>
          <w:bCs/>
          <w:color w:val="auto"/>
          <w:w w:val="95"/>
          <w:sz w:val="30"/>
          <w:szCs w:val="30"/>
          <w:highlight w:val="none"/>
          <w:lang w:eastAsia="zh-CN"/>
        </w:rPr>
      </w:pPr>
      <w:r>
        <w:rPr>
          <w:rFonts w:hint="eastAsia" w:ascii="宋体" w:hAnsi="宋体" w:eastAsia="宋体" w:cs="宋体"/>
          <w:b/>
          <w:bCs/>
          <w:color w:val="auto"/>
          <w:w w:val="100"/>
          <w:sz w:val="30"/>
          <w:szCs w:val="30"/>
          <w:highlight w:val="none"/>
          <w:lang w:eastAsia="zh-CN"/>
        </w:rPr>
        <w:t>项目编号：QZZC2025-G3-220271-ZSZB</w:t>
      </w:r>
    </w:p>
    <w:p w14:paraId="40F7DCCE">
      <w:pPr>
        <w:widowControl w:val="0"/>
        <w:shd w:val="clear"/>
        <w:snapToGrid w:val="0"/>
        <w:spacing w:before="50" w:after="120" w:line="360" w:lineRule="auto"/>
        <w:ind w:firstLine="2576" w:firstLineChars="900"/>
        <w:jc w:val="both"/>
        <w:rPr>
          <w:rFonts w:hint="eastAsia" w:ascii="宋体" w:hAnsi="宋体" w:eastAsia="宋体" w:cs="宋体"/>
          <w:b/>
          <w:bCs/>
          <w:color w:val="auto"/>
          <w:w w:val="95"/>
          <w:kern w:val="2"/>
          <w:sz w:val="30"/>
          <w:szCs w:val="30"/>
          <w:highlight w:val="none"/>
          <w:lang w:val="en-US" w:eastAsia="zh-CN" w:bidi="ar-SA"/>
        </w:rPr>
      </w:pPr>
    </w:p>
    <w:p w14:paraId="1C8B9A04">
      <w:pPr>
        <w:widowControl w:val="0"/>
        <w:shd w:val="clear"/>
        <w:snapToGrid w:val="0"/>
        <w:spacing w:before="50" w:after="120" w:line="360" w:lineRule="auto"/>
        <w:ind w:firstLine="1145" w:firstLineChars="400"/>
        <w:jc w:val="both"/>
        <w:rPr>
          <w:rFonts w:hint="eastAsia" w:ascii="宋体" w:hAnsi="宋体" w:eastAsia="宋体" w:cs="宋体"/>
          <w:b/>
          <w:bCs/>
          <w:color w:val="auto"/>
          <w:w w:val="95"/>
          <w:kern w:val="2"/>
          <w:sz w:val="30"/>
          <w:szCs w:val="30"/>
          <w:highlight w:val="none"/>
          <w:lang w:val="en-US" w:eastAsia="zh-CN" w:bidi="ar-SA"/>
        </w:rPr>
      </w:pPr>
      <w:r>
        <w:rPr>
          <w:rFonts w:hint="eastAsia" w:ascii="宋体" w:hAnsi="宋体" w:eastAsia="宋体" w:cs="宋体"/>
          <w:b/>
          <w:bCs/>
          <w:color w:val="auto"/>
          <w:w w:val="95"/>
          <w:kern w:val="2"/>
          <w:sz w:val="30"/>
          <w:szCs w:val="30"/>
          <w:highlight w:val="none"/>
          <w:lang w:val="en-US" w:eastAsia="zh-CN" w:bidi="ar-SA"/>
        </w:rPr>
        <w:t>采购人：</w:t>
      </w:r>
      <w:r>
        <w:rPr>
          <w:rFonts w:hint="eastAsia" w:ascii="宋体" w:hAnsi="宋体" w:cs="宋体"/>
          <w:b/>
          <w:bCs/>
          <w:color w:val="auto"/>
          <w:w w:val="95"/>
          <w:kern w:val="2"/>
          <w:sz w:val="30"/>
          <w:szCs w:val="30"/>
          <w:highlight w:val="none"/>
          <w:lang w:val="en-US" w:eastAsia="zh-CN" w:bidi="ar-SA"/>
        </w:rPr>
        <w:t>浦北县第一职业技术学校</w:t>
      </w:r>
    </w:p>
    <w:p w14:paraId="10CFA3AE">
      <w:pPr>
        <w:widowControl w:val="0"/>
        <w:shd w:val="clear"/>
        <w:snapToGrid w:val="0"/>
        <w:spacing w:before="50" w:after="120" w:line="360" w:lineRule="auto"/>
        <w:ind w:firstLine="1145" w:firstLineChars="400"/>
        <w:jc w:val="both"/>
        <w:rPr>
          <w:rFonts w:hint="eastAsia" w:ascii="宋体" w:hAnsi="宋体" w:eastAsia="宋体" w:cs="宋体"/>
          <w:b/>
          <w:bCs/>
          <w:color w:val="auto"/>
          <w:w w:val="95"/>
          <w:kern w:val="2"/>
          <w:sz w:val="30"/>
          <w:szCs w:val="30"/>
          <w:highlight w:val="none"/>
          <w:lang w:val="en-US" w:eastAsia="zh-CN" w:bidi="ar-SA"/>
        </w:rPr>
      </w:pPr>
      <w:r>
        <w:rPr>
          <w:rFonts w:hint="eastAsia" w:ascii="宋体" w:hAnsi="宋体" w:eastAsia="宋体" w:cs="宋体"/>
          <w:b/>
          <w:bCs/>
          <w:color w:val="auto"/>
          <w:w w:val="95"/>
          <w:kern w:val="2"/>
          <w:sz w:val="30"/>
          <w:szCs w:val="30"/>
          <w:highlight w:val="none"/>
          <w:lang w:val="en-US" w:eastAsia="zh-CN" w:bidi="ar-SA"/>
        </w:rPr>
        <w:t>采购代理机构：广西至胜招标有限公司</w:t>
      </w:r>
    </w:p>
    <w:p w14:paraId="4F3BEA06">
      <w:pPr>
        <w:pStyle w:val="13"/>
        <w:shd w:val="clear"/>
        <w:snapToGrid w:val="0"/>
        <w:spacing w:before="50" w:after="120" w:line="360" w:lineRule="auto"/>
        <w:ind w:firstLine="4293" w:firstLineChars="1500"/>
        <w:jc w:val="both"/>
        <w:rPr>
          <w:rFonts w:hint="eastAsia" w:ascii="宋体" w:hAnsi="宋体" w:eastAsia="宋体" w:cs="宋体"/>
          <w:b/>
          <w:bCs/>
          <w:color w:val="auto"/>
          <w:w w:val="95"/>
          <w:kern w:val="2"/>
          <w:sz w:val="30"/>
          <w:szCs w:val="30"/>
          <w:highlight w:val="none"/>
          <w:lang w:val="en-US" w:eastAsia="zh-CN" w:bidi="ar-SA"/>
        </w:rPr>
      </w:pPr>
    </w:p>
    <w:p w14:paraId="2E541868">
      <w:pPr>
        <w:pStyle w:val="13"/>
        <w:shd w:val="clear"/>
        <w:snapToGrid w:val="0"/>
        <w:spacing w:before="50" w:after="120" w:line="360" w:lineRule="auto"/>
        <w:ind w:firstLine="4006" w:firstLineChars="1400"/>
        <w:jc w:val="both"/>
        <w:rPr>
          <w:rFonts w:hint="eastAsia" w:ascii="宋体" w:hAnsi="宋体" w:eastAsia="宋体" w:cs="宋体"/>
          <w:b/>
          <w:bCs/>
          <w:color w:val="auto"/>
          <w:w w:val="95"/>
          <w:kern w:val="2"/>
          <w:sz w:val="30"/>
          <w:szCs w:val="30"/>
          <w:highlight w:val="none"/>
          <w:lang w:val="en-US" w:eastAsia="zh-CN" w:bidi="ar-SA"/>
        </w:rPr>
      </w:pPr>
      <w:r>
        <w:rPr>
          <w:rFonts w:hint="eastAsia" w:ascii="宋体" w:hAnsi="宋体" w:eastAsia="宋体" w:cs="宋体"/>
          <w:b/>
          <w:bCs/>
          <w:color w:val="auto"/>
          <w:w w:val="95"/>
          <w:kern w:val="2"/>
          <w:sz w:val="30"/>
          <w:szCs w:val="30"/>
          <w:highlight w:val="none"/>
          <w:lang w:val="en-US" w:eastAsia="zh-CN" w:bidi="ar-SA"/>
        </w:rPr>
        <w:t xml:space="preserve"> </w:t>
      </w:r>
      <w:r>
        <w:rPr>
          <w:rFonts w:hint="eastAsia" w:hAnsi="宋体" w:cs="宋体"/>
          <w:b/>
          <w:bCs/>
          <w:color w:val="auto"/>
          <w:w w:val="95"/>
          <w:kern w:val="2"/>
          <w:sz w:val="30"/>
          <w:szCs w:val="30"/>
          <w:highlight w:val="none"/>
          <w:lang w:val="en-US" w:eastAsia="zh-CN" w:bidi="ar-SA"/>
        </w:rPr>
        <w:t xml:space="preserve">   </w:t>
      </w:r>
      <w:r>
        <w:rPr>
          <w:rFonts w:hint="eastAsia" w:ascii="宋体" w:hAnsi="宋体" w:eastAsia="宋体" w:cs="宋体"/>
          <w:b/>
          <w:bCs/>
          <w:color w:val="auto"/>
          <w:w w:val="95"/>
          <w:kern w:val="2"/>
          <w:sz w:val="30"/>
          <w:szCs w:val="30"/>
          <w:highlight w:val="none"/>
          <w:lang w:val="en-US" w:eastAsia="zh-CN" w:bidi="ar-SA"/>
        </w:rPr>
        <w:t>年</w:t>
      </w:r>
      <w:r>
        <w:rPr>
          <w:rFonts w:hint="eastAsia" w:hAnsi="宋体" w:cs="宋体"/>
          <w:b/>
          <w:bCs/>
          <w:color w:val="auto"/>
          <w:w w:val="95"/>
          <w:kern w:val="2"/>
          <w:sz w:val="30"/>
          <w:szCs w:val="30"/>
          <w:highlight w:val="none"/>
          <w:lang w:val="en-US" w:eastAsia="zh-CN" w:bidi="ar-SA"/>
        </w:rPr>
        <w:t xml:space="preserve">  </w:t>
      </w:r>
      <w:r>
        <w:rPr>
          <w:rFonts w:hint="eastAsia" w:ascii="宋体" w:hAnsi="宋体" w:eastAsia="宋体" w:cs="宋体"/>
          <w:b/>
          <w:bCs/>
          <w:color w:val="auto"/>
          <w:w w:val="95"/>
          <w:kern w:val="2"/>
          <w:sz w:val="30"/>
          <w:szCs w:val="30"/>
          <w:highlight w:val="none"/>
          <w:lang w:val="en-US" w:eastAsia="zh-CN" w:bidi="ar-SA"/>
        </w:rPr>
        <w:t>月</w:t>
      </w:r>
      <w:r>
        <w:rPr>
          <w:rFonts w:hint="eastAsia" w:hAnsi="宋体" w:cs="宋体"/>
          <w:b/>
          <w:bCs/>
          <w:color w:val="auto"/>
          <w:w w:val="95"/>
          <w:kern w:val="2"/>
          <w:sz w:val="30"/>
          <w:szCs w:val="30"/>
          <w:highlight w:val="none"/>
          <w:lang w:val="en-US" w:eastAsia="zh-CN" w:bidi="ar-SA"/>
        </w:rPr>
        <w:t xml:space="preserve">  </w:t>
      </w:r>
      <w:r>
        <w:rPr>
          <w:rFonts w:hint="eastAsia" w:ascii="宋体" w:hAnsi="宋体" w:eastAsia="宋体" w:cs="宋体"/>
          <w:b/>
          <w:bCs/>
          <w:color w:val="auto"/>
          <w:w w:val="95"/>
          <w:kern w:val="2"/>
          <w:sz w:val="30"/>
          <w:szCs w:val="30"/>
          <w:highlight w:val="none"/>
          <w:lang w:val="en-US" w:eastAsia="zh-CN" w:bidi="ar-SA"/>
        </w:rPr>
        <w:t>日</w:t>
      </w:r>
    </w:p>
    <w:p w14:paraId="573867A1">
      <w:pPr>
        <w:widowControl/>
        <w:shd w:val="clear"/>
        <w:spacing w:line="360" w:lineRule="auto"/>
        <w:jc w:val="both"/>
        <w:rPr>
          <w:rFonts w:hint="eastAsia" w:ascii="宋体" w:hAnsi="宋体" w:eastAsia="宋体" w:cs="宋体"/>
          <w:b/>
          <w:bCs/>
          <w:color w:val="auto"/>
          <w:w w:val="95"/>
          <w:sz w:val="30"/>
          <w:szCs w:val="30"/>
          <w:highlight w:val="none"/>
        </w:rPr>
        <w:sectPr>
          <w:headerReference r:id="rId3" w:type="default"/>
          <w:pgSz w:w="11905" w:h="16838"/>
          <w:pgMar w:top="1134" w:right="1134" w:bottom="1134" w:left="1134" w:header="850" w:footer="850" w:gutter="0"/>
          <w:pgNumType w:fmt="decimal" w:start="1"/>
          <w:cols w:space="0" w:num="1"/>
          <w:titlePg/>
          <w:rtlGutter w:val="0"/>
          <w:docGrid w:linePitch="331" w:charSpace="0"/>
        </w:sectPr>
      </w:pPr>
    </w:p>
    <w:p w14:paraId="25BAC0F7">
      <w:pPr>
        <w:pStyle w:val="13"/>
        <w:shd w:val="clear"/>
        <w:jc w:val="center"/>
        <w:rPr>
          <w:rFonts w:hint="eastAsia" w:ascii="宋体" w:hAnsi="宋体" w:eastAsia="宋体" w:cs="宋体"/>
          <w:b/>
          <w:color w:val="auto"/>
          <w:sz w:val="48"/>
          <w:szCs w:val="48"/>
          <w:highlight w:val="none"/>
        </w:rPr>
      </w:pPr>
      <w:r>
        <w:rPr>
          <w:rFonts w:hint="eastAsia" w:ascii="宋体" w:hAnsi="宋体" w:eastAsia="宋体" w:cs="宋体"/>
          <w:b/>
          <w:color w:val="auto"/>
          <w:sz w:val="48"/>
          <w:szCs w:val="48"/>
          <w:highlight w:val="none"/>
        </w:rPr>
        <w:t>目     录</w:t>
      </w:r>
    </w:p>
    <w:p w14:paraId="685FE9B8">
      <w:pPr>
        <w:pStyle w:val="16"/>
        <w:shd w:val="clear"/>
        <w:tabs>
          <w:tab w:val="right" w:leader="dot" w:pos="9637"/>
        </w:tabs>
        <w:rPr>
          <w:rFonts w:hint="eastAsia" w:ascii="宋体" w:hAnsi="宋体" w:eastAsia="宋体" w:cs="宋体"/>
          <w:color w:val="auto"/>
          <w:highlight w:val="none"/>
        </w:rPr>
      </w:pPr>
    </w:p>
    <w:p w14:paraId="471C990F">
      <w:pPr>
        <w:pStyle w:val="16"/>
        <w:shd w:val="clear"/>
        <w:tabs>
          <w:tab w:val="right" w:leader="dot" w:pos="9637"/>
        </w:tabs>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TOC \o "1-1" \h \u </w:instrText>
      </w:r>
      <w:r>
        <w:rPr>
          <w:rFonts w:hint="eastAsia" w:ascii="宋体" w:hAnsi="宋体" w:eastAsia="宋体" w:cs="宋体"/>
          <w:color w:val="auto"/>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_Toc16222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第一章  招标公告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_Toc16222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A5EC791">
      <w:pPr>
        <w:pStyle w:val="16"/>
        <w:shd w:val="clear"/>
        <w:tabs>
          <w:tab w:val="right" w:leader="dot" w:pos="9637"/>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_Toc8382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第二章  采购需求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_Toc8382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5777D08">
      <w:pPr>
        <w:pStyle w:val="16"/>
        <w:shd w:val="clear"/>
        <w:tabs>
          <w:tab w:val="right" w:leader="dot" w:pos="9637"/>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_Toc15364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第三章  投标人须知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_Toc15364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186186F">
      <w:pPr>
        <w:pStyle w:val="16"/>
        <w:shd w:val="clear"/>
        <w:tabs>
          <w:tab w:val="right" w:leader="dot" w:pos="9637"/>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_Toc10034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第四章  </w:t>
      </w:r>
      <w:r>
        <w:rPr>
          <w:rFonts w:hint="eastAsia" w:ascii="宋体" w:hAnsi="宋体" w:eastAsia="宋体" w:cs="宋体"/>
          <w:color w:val="auto"/>
          <w:sz w:val="24"/>
          <w:szCs w:val="24"/>
          <w:highlight w:val="none"/>
          <w:lang w:eastAsia="zh-CN"/>
        </w:rPr>
        <w:t>评标方法和评标标准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_Toc10034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2FBA8D1">
      <w:pPr>
        <w:pStyle w:val="16"/>
        <w:shd w:val="clear"/>
        <w:tabs>
          <w:tab w:val="right" w:leader="dot" w:pos="9637"/>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_Toc32021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第五章 拟签订的合同文本</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_Toc32021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7F6B854">
      <w:pPr>
        <w:pStyle w:val="16"/>
        <w:shd w:val="clear"/>
        <w:tabs>
          <w:tab w:val="right" w:leader="dot" w:pos="9637"/>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第六章 投标文件格式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_Toc2517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BC1D063">
      <w:pPr>
        <w:pStyle w:val="16"/>
        <w:shd w:val="clear"/>
        <w:tabs>
          <w:tab w:val="right" w:leader="dot" w:pos="9637"/>
        </w:tabs>
        <w:rPr>
          <w:rFonts w:hint="eastAsia" w:ascii="宋体" w:hAnsi="宋体" w:eastAsia="宋体" w:cs="宋体"/>
          <w:color w:val="auto"/>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_Toc31310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第七章 质疑、投诉材料格式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_Toc31310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B667D10">
      <w:pPr>
        <w:pStyle w:val="13"/>
        <w:shd w:val="clear"/>
        <w:jc w:val="center"/>
        <w:rPr>
          <w:rFonts w:hint="eastAsia" w:ascii="宋体" w:hAnsi="宋体" w:eastAsia="宋体" w:cs="宋体"/>
          <w:color w:val="auto"/>
          <w:highlight w:val="none"/>
        </w:rPr>
      </w:pPr>
      <w:r>
        <w:rPr>
          <w:rFonts w:hint="eastAsia" w:ascii="宋体" w:hAnsi="宋体" w:eastAsia="宋体" w:cs="宋体"/>
          <w:color w:val="auto"/>
          <w:highlight w:val="none"/>
        </w:rPr>
        <w:fldChar w:fldCharType="end"/>
      </w:r>
      <w:r>
        <w:rPr>
          <w:rFonts w:hint="eastAsia" w:ascii="宋体" w:hAnsi="宋体" w:eastAsia="宋体" w:cs="宋体"/>
          <w:color w:val="auto"/>
          <w:highlight w:val="none"/>
        </w:rPr>
        <w:tab/>
      </w:r>
      <w:bookmarkStart w:id="0" w:name="_Toc532545041"/>
    </w:p>
    <w:p w14:paraId="2944D41C">
      <w:pPr>
        <w:shd w:val="clea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5BE3D493">
      <w:pPr>
        <w:pStyle w:val="13"/>
        <w:shd w:val="clear"/>
        <w:jc w:val="center"/>
        <w:outlineLvl w:val="0"/>
        <w:rPr>
          <w:rFonts w:hint="eastAsia" w:ascii="宋体" w:hAnsi="宋体" w:eastAsia="宋体" w:cs="宋体"/>
          <w:b/>
          <w:color w:val="auto"/>
          <w:sz w:val="36"/>
          <w:szCs w:val="20"/>
          <w:highlight w:val="none"/>
        </w:rPr>
      </w:pPr>
      <w:bookmarkStart w:id="1" w:name="_Toc16222"/>
      <w:bookmarkStart w:id="2" w:name="_Toc18707"/>
      <w:bookmarkStart w:id="3" w:name="_Toc18459"/>
      <w:bookmarkStart w:id="4" w:name="_Toc11500"/>
      <w:bookmarkStart w:id="5" w:name="_Toc9949"/>
      <w:bookmarkStart w:id="6" w:name="_Toc19537"/>
      <w:bookmarkStart w:id="7" w:name="_Toc16576"/>
      <w:bookmarkStart w:id="8" w:name="_Toc184"/>
      <w:bookmarkStart w:id="9" w:name="_Toc8345"/>
      <w:bookmarkStart w:id="10" w:name="_Toc12228"/>
      <w:bookmarkStart w:id="11" w:name="_Toc20258"/>
      <w:r>
        <w:rPr>
          <w:rFonts w:hint="eastAsia" w:ascii="宋体" w:hAnsi="宋体" w:eastAsia="宋体" w:cs="宋体"/>
          <w:b/>
          <w:color w:val="auto"/>
          <w:sz w:val="36"/>
          <w:highlight w:val="none"/>
        </w:rPr>
        <w:t>第一章  招标公告</w:t>
      </w:r>
      <w:bookmarkEnd w:id="0"/>
      <w:bookmarkEnd w:id="1"/>
      <w:bookmarkEnd w:id="2"/>
      <w:bookmarkEnd w:id="3"/>
      <w:bookmarkEnd w:id="4"/>
      <w:bookmarkEnd w:id="5"/>
      <w:bookmarkEnd w:id="6"/>
      <w:bookmarkEnd w:id="7"/>
      <w:bookmarkEnd w:id="8"/>
      <w:bookmarkEnd w:id="9"/>
      <w:bookmarkEnd w:id="10"/>
      <w:bookmarkEnd w:id="11"/>
    </w:p>
    <w:p w14:paraId="142102F6">
      <w:pPr>
        <w:pStyle w:val="13"/>
        <w:shd w:val="clear"/>
        <w:jc w:val="center"/>
        <w:rPr>
          <w:rFonts w:hint="eastAsia" w:ascii="宋体" w:hAnsi="宋体" w:eastAsia="宋体" w:cs="宋体"/>
          <w:b/>
          <w:color w:val="auto"/>
          <w:sz w:val="30"/>
          <w:szCs w:val="30"/>
          <w:highlight w:val="none"/>
        </w:rPr>
      </w:pPr>
    </w:p>
    <w:p w14:paraId="1F98D673">
      <w:pPr>
        <w:pStyle w:val="13"/>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default" w:ascii="宋体" w:hAnsi="宋体" w:eastAsia="宋体" w:cs="宋体"/>
          <w:b/>
          <w:color w:val="auto"/>
          <w:sz w:val="30"/>
          <w:szCs w:val="30"/>
          <w:highlight w:val="none"/>
          <w:lang w:val="en-US" w:eastAsia="zh-CN"/>
        </w:rPr>
      </w:pPr>
      <w:r>
        <w:rPr>
          <w:rFonts w:hint="eastAsia" w:ascii="宋体" w:hAnsi="宋体" w:eastAsia="宋体" w:cs="宋体"/>
          <w:b/>
          <w:color w:val="auto"/>
          <w:sz w:val="30"/>
          <w:szCs w:val="30"/>
          <w:highlight w:val="none"/>
        </w:rPr>
        <w:t>广西至胜招标有限公司</w:t>
      </w:r>
      <w:r>
        <w:rPr>
          <w:rFonts w:hint="eastAsia" w:hAnsi="宋体" w:cs="宋体"/>
          <w:b/>
          <w:color w:val="auto"/>
          <w:sz w:val="30"/>
          <w:szCs w:val="30"/>
          <w:highlight w:val="none"/>
          <w:lang w:val="en-US" w:eastAsia="zh-CN"/>
        </w:rPr>
        <w:t>关于</w:t>
      </w:r>
      <w:r>
        <w:rPr>
          <w:rFonts w:hint="eastAsia" w:hAnsi="宋体" w:cs="宋体"/>
          <w:b/>
          <w:color w:val="auto"/>
          <w:sz w:val="30"/>
          <w:szCs w:val="30"/>
          <w:highlight w:val="none"/>
          <w:lang w:val="en-US" w:eastAsia="zh-CN"/>
        </w:rPr>
        <w:t>2025年“双优”项目建设（QZZC2025-G3-220271-ZSZB</w:t>
      </w:r>
      <w:r>
        <w:rPr>
          <w:rFonts w:hint="eastAsia" w:hAnsi="宋体" w:cs="宋体"/>
          <w:b/>
          <w:color w:val="auto"/>
          <w:sz w:val="30"/>
          <w:szCs w:val="30"/>
          <w:highlight w:val="none"/>
          <w:lang w:val="en-US" w:eastAsia="zh-CN"/>
        </w:rPr>
        <w:t>）的公开</w:t>
      </w:r>
      <w:r>
        <w:rPr>
          <w:rFonts w:hint="eastAsia" w:ascii="宋体" w:hAnsi="宋体" w:eastAsia="宋体" w:cs="宋体"/>
          <w:b/>
          <w:color w:val="auto"/>
          <w:sz w:val="30"/>
          <w:szCs w:val="30"/>
          <w:highlight w:val="none"/>
        </w:rPr>
        <w:t>招标公告</w:t>
      </w:r>
    </w:p>
    <w:p w14:paraId="7F6D27D9">
      <w:pPr>
        <w:pBdr>
          <w:top w:val="single" w:color="auto" w:sz="4" w:space="1"/>
          <w:left w:val="single" w:color="auto" w:sz="4" w:space="4"/>
          <w:bottom w:val="single" w:color="auto" w:sz="4" w:space="1"/>
          <w:right w:val="single" w:color="auto" w:sz="4" w:space="4"/>
        </w:pBdr>
        <w:shd w:val="clea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1DF89B47">
      <w:pPr>
        <w:pBdr>
          <w:top w:val="single" w:color="auto" w:sz="4" w:space="1"/>
          <w:left w:val="single" w:color="auto" w:sz="4" w:space="4"/>
          <w:bottom w:val="single" w:color="auto" w:sz="4" w:space="1"/>
          <w:right w:val="single" w:color="auto" w:sz="4" w:space="4"/>
        </w:pBdr>
        <w:shd w:val="clear"/>
        <w:spacing w:line="360" w:lineRule="auto"/>
        <w:ind w:firstLine="525" w:firstLineChars="25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2025年“双优”项目建设</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招标项目的潜在投标人应在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 w:val="21"/>
          <w:szCs w:val="21"/>
          <w:highlight w:val="none"/>
        </w:rPr>
        <w:t>（</w:t>
      </w:r>
      <w:r>
        <w:rPr>
          <w:rFonts w:hint="eastAsia" w:ascii="宋体" w:hAnsi="宋体" w:eastAsia="宋体" w:cs="宋体"/>
          <w:b w:val="0"/>
          <w:bCs w:val="0"/>
          <w:i w:val="0"/>
          <w:caps w:val="0"/>
          <w:color w:val="auto"/>
          <w:spacing w:val="0"/>
          <w:sz w:val="21"/>
          <w:szCs w:val="21"/>
          <w:highlight w:val="none"/>
        </w:rPr>
        <w:t>https://www.gcy.zfcg.gxzf.gov.cn/</w:t>
      </w:r>
      <w:r>
        <w:rPr>
          <w:rFonts w:hint="eastAsia" w:ascii="宋体" w:hAnsi="宋体" w:eastAsia="宋体" w:cs="宋体"/>
          <w:color w:val="auto"/>
          <w:sz w:val="21"/>
          <w:szCs w:val="21"/>
          <w:highlight w:val="none"/>
        </w:rPr>
        <w:t>）获取招标文件，并于</w:t>
      </w:r>
      <w:bookmarkStart w:id="12" w:name="PO_3000001866_PM015"/>
      <w:bookmarkStart w:id="13" w:name="PO_3000001867_PM015"/>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年</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月</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日</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lang w:eastAsia="zh-CN"/>
        </w:rPr>
        <w:t>时</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分</w:t>
      </w:r>
      <w:bookmarkEnd w:id="12"/>
      <w:bookmarkEnd w:id="13"/>
      <w:r>
        <w:rPr>
          <w:rFonts w:hint="eastAsia" w:ascii="宋体" w:hAnsi="宋体" w:eastAsia="宋体" w:cs="宋体"/>
          <w:bCs/>
          <w:color w:val="auto"/>
          <w:sz w:val="21"/>
          <w:szCs w:val="21"/>
          <w:highlight w:val="none"/>
        </w:rPr>
        <w:t>（北京时间）前</w:t>
      </w:r>
      <w:r>
        <w:rPr>
          <w:rFonts w:hint="eastAsia" w:ascii="宋体" w:hAnsi="宋体" w:eastAsia="宋体" w:cs="宋体"/>
          <w:color w:val="auto"/>
          <w:sz w:val="21"/>
          <w:szCs w:val="21"/>
          <w:highlight w:val="none"/>
        </w:rPr>
        <w:t>递交投标文件。</w:t>
      </w:r>
    </w:p>
    <w:p w14:paraId="76FCB692">
      <w:pPr>
        <w:shd w:val="clear"/>
        <w:spacing w:line="360" w:lineRule="auto"/>
        <w:rPr>
          <w:rFonts w:hint="eastAsia" w:ascii="宋体" w:hAnsi="宋体" w:eastAsia="宋体" w:cs="宋体"/>
          <w:b/>
          <w:bCs/>
          <w:color w:val="auto"/>
          <w:sz w:val="24"/>
          <w:highlight w:val="none"/>
        </w:rPr>
      </w:pPr>
      <w:bookmarkStart w:id="14" w:name="_Toc35393621"/>
      <w:bookmarkStart w:id="15" w:name="_Toc35393790"/>
      <w:bookmarkStart w:id="16" w:name="_Toc28359002"/>
      <w:bookmarkStart w:id="17" w:name="_Toc28359079"/>
      <w:bookmarkStart w:id="18" w:name="_Hlk24379207"/>
      <w:r>
        <w:rPr>
          <w:rFonts w:hint="eastAsia" w:ascii="宋体" w:hAnsi="宋体" w:eastAsia="宋体" w:cs="宋体"/>
          <w:b/>
          <w:bCs/>
          <w:color w:val="auto"/>
          <w:sz w:val="24"/>
          <w:highlight w:val="none"/>
        </w:rPr>
        <w:t>一、项目基本情况</w:t>
      </w:r>
      <w:bookmarkEnd w:id="14"/>
      <w:bookmarkEnd w:id="15"/>
      <w:bookmarkEnd w:id="16"/>
      <w:bookmarkEnd w:id="17"/>
    </w:p>
    <w:p w14:paraId="2B143C03">
      <w:pPr>
        <w:shd w:val="clear"/>
        <w:spacing w:line="360" w:lineRule="auto"/>
        <w:ind w:firstLine="422" w:firstLineChars="200"/>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rPr>
        <w:t>项目编号</w:t>
      </w:r>
      <w:r>
        <w:rPr>
          <w:rFonts w:hint="eastAsia" w:ascii="宋体" w:hAnsi="宋体" w:eastAsia="宋体" w:cs="宋体"/>
          <w:b w:val="0"/>
          <w:bCs w:val="0"/>
          <w:color w:val="auto"/>
          <w:szCs w:val="21"/>
          <w:highlight w:val="none"/>
        </w:rPr>
        <w:t>：QZZC2025-G3-220271-ZSZB</w:t>
      </w:r>
    </w:p>
    <w:p w14:paraId="3CB3D769">
      <w:pPr>
        <w:shd w:val="clear"/>
        <w:spacing w:line="360" w:lineRule="auto"/>
        <w:ind w:firstLine="422" w:firstLineChars="200"/>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rPr>
        <w:t>项目名称：</w:t>
      </w:r>
      <w:bookmarkEnd w:id="18"/>
      <w:r>
        <w:rPr>
          <w:rFonts w:hint="eastAsia" w:ascii="宋体" w:hAnsi="宋体" w:cs="宋体"/>
          <w:b w:val="0"/>
          <w:bCs w:val="0"/>
          <w:color w:val="auto"/>
          <w:szCs w:val="21"/>
          <w:highlight w:val="none"/>
          <w:lang w:eastAsia="zh-CN"/>
        </w:rPr>
        <w:t>2025年“双优”项目建设</w:t>
      </w:r>
    </w:p>
    <w:p w14:paraId="2526BBDC">
      <w:pPr>
        <w:shd w:val="clear"/>
        <w:spacing w:line="360" w:lineRule="auto"/>
        <w:ind w:firstLine="422" w:firstLineChars="200"/>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预算</w:t>
      </w:r>
      <w:r>
        <w:rPr>
          <w:rFonts w:hint="eastAsia" w:ascii="宋体" w:hAnsi="宋体" w:cs="宋体"/>
          <w:b/>
          <w:bCs/>
          <w:color w:val="auto"/>
          <w:szCs w:val="21"/>
          <w:highlight w:val="none"/>
          <w:lang w:eastAsia="zh-CN"/>
        </w:rPr>
        <w:t>总</w:t>
      </w:r>
      <w:r>
        <w:rPr>
          <w:rFonts w:hint="eastAsia" w:ascii="宋体" w:hAnsi="宋体" w:eastAsia="宋体" w:cs="宋体"/>
          <w:b/>
          <w:bCs/>
          <w:color w:val="auto"/>
          <w:szCs w:val="21"/>
          <w:highlight w:val="none"/>
        </w:rPr>
        <w:t>金额</w:t>
      </w:r>
      <w:r>
        <w:rPr>
          <w:rFonts w:hint="eastAsia" w:ascii="宋体" w:hAnsi="宋体" w:cs="宋体"/>
          <w:b/>
          <w:bCs/>
          <w:color w:val="auto"/>
          <w:szCs w:val="21"/>
          <w:highlight w:val="none"/>
          <w:lang w:eastAsia="zh-CN"/>
        </w:rPr>
        <w:t>（元）</w:t>
      </w:r>
      <w:r>
        <w:rPr>
          <w:rFonts w:hint="eastAsia" w:ascii="宋体" w:hAnsi="宋体" w:eastAsia="宋体" w:cs="宋体"/>
          <w:b/>
          <w:bCs/>
          <w:color w:val="auto"/>
          <w:szCs w:val="21"/>
          <w:highlight w:val="none"/>
        </w:rPr>
        <w:t>：</w:t>
      </w:r>
      <w:bookmarkStart w:id="19" w:name="PO_3000001867_PM001392"/>
      <w:r>
        <w:rPr>
          <w:rFonts w:hint="eastAsia" w:ascii="宋体" w:hAnsi="宋体" w:cs="宋体"/>
          <w:b w:val="0"/>
          <w:bCs w:val="0"/>
          <w:color w:val="auto"/>
          <w:szCs w:val="21"/>
          <w:highlight w:val="none"/>
          <w:lang w:val="en-US" w:eastAsia="zh-CN"/>
        </w:rPr>
        <w:t>3250000.00</w:t>
      </w:r>
      <w:bookmarkEnd w:id="19"/>
    </w:p>
    <w:p w14:paraId="1B7AE98E">
      <w:pPr>
        <w:shd w:val="clea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采购需求：</w:t>
      </w:r>
    </w:p>
    <w:p w14:paraId="1787E13B">
      <w:pPr>
        <w:shd w:val="clear"/>
        <w:spacing w:line="360" w:lineRule="auto"/>
        <w:ind w:firstLine="422" w:firstLineChars="200"/>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eastAsia="zh-CN"/>
        </w:rPr>
        <w:t>标项一</w:t>
      </w:r>
    </w:p>
    <w:p w14:paraId="6C34F12C">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标项名称</w:t>
      </w:r>
      <w:r>
        <w:rPr>
          <w:rFonts w:hint="eastAsia" w:ascii="宋体" w:hAnsi="宋体" w:cs="宋体"/>
          <w:b w:val="0"/>
          <w:bCs w:val="0"/>
          <w:color w:val="auto"/>
          <w:szCs w:val="21"/>
          <w:highlight w:val="none"/>
          <w:lang w:eastAsia="zh-CN"/>
        </w:rPr>
        <w:t>：2025年“双优”项目建设标项一</w:t>
      </w:r>
    </w:p>
    <w:p w14:paraId="7B12FEA9">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数量</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rPr>
        <w:t>1</w:t>
      </w:r>
    </w:p>
    <w:p w14:paraId="0A049D30">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预算金额（元）</w:t>
      </w: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lang w:val="en-US" w:eastAsia="zh-CN"/>
        </w:rPr>
        <w:t>860000.00</w:t>
      </w:r>
    </w:p>
    <w:p w14:paraId="5FE2AD5C">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简要规格描述或项目基本概况介绍、用途：</w:t>
      </w:r>
      <w:r>
        <w:rPr>
          <w:rFonts w:hint="eastAsia"/>
          <w:b w:val="0"/>
          <w:bCs w:val="0"/>
          <w:color w:val="auto"/>
          <w:sz w:val="21"/>
          <w:szCs w:val="21"/>
          <w:highlight w:val="none"/>
          <w:vertAlign w:val="baseline"/>
        </w:rPr>
        <w:t>教师技能比赛能力提升</w:t>
      </w:r>
      <w:r>
        <w:rPr>
          <w:rFonts w:hint="eastAsia"/>
          <w:b w:val="0"/>
          <w:bCs w:val="0"/>
          <w:color w:val="auto"/>
          <w:sz w:val="21"/>
          <w:szCs w:val="21"/>
          <w:highlight w:val="none"/>
          <w:vertAlign w:val="baseline"/>
          <w:lang w:eastAsia="zh-CN"/>
        </w:rPr>
        <w:t>、</w:t>
      </w:r>
      <w:r>
        <w:rPr>
          <w:rFonts w:hint="eastAsia"/>
          <w:b w:val="0"/>
          <w:bCs w:val="0"/>
          <w:color w:val="auto"/>
          <w:sz w:val="21"/>
          <w:szCs w:val="21"/>
          <w:highlight w:val="none"/>
          <w:vertAlign w:val="baseline"/>
        </w:rPr>
        <w:t>教师教学创新团队</w:t>
      </w:r>
      <w:r>
        <w:rPr>
          <w:rFonts w:hint="eastAsia"/>
          <w:b w:val="0"/>
          <w:bCs w:val="0"/>
          <w:color w:val="auto"/>
          <w:sz w:val="21"/>
          <w:szCs w:val="21"/>
          <w:highlight w:val="none"/>
          <w:vertAlign w:val="baseline"/>
          <w:lang w:eastAsia="zh-CN"/>
        </w:rPr>
        <w:t>、</w:t>
      </w:r>
      <w:r>
        <w:rPr>
          <w:rFonts w:hint="eastAsia"/>
          <w:b w:val="0"/>
          <w:bCs w:val="0"/>
          <w:color w:val="auto"/>
          <w:sz w:val="21"/>
          <w:szCs w:val="21"/>
          <w:highlight w:val="none"/>
          <w:vertAlign w:val="baseline"/>
        </w:rPr>
        <w:t>成果提炼及应用推广</w:t>
      </w:r>
      <w:r>
        <w:rPr>
          <w:rFonts w:hint="eastAsia"/>
          <w:b w:val="0"/>
          <w:bCs w:val="0"/>
          <w:color w:val="auto"/>
          <w:sz w:val="21"/>
          <w:szCs w:val="21"/>
          <w:highlight w:val="none"/>
          <w:vertAlign w:val="baseline"/>
          <w:lang w:eastAsia="zh-CN"/>
        </w:rPr>
        <w:t>、</w:t>
      </w:r>
      <w:r>
        <w:rPr>
          <w:rFonts w:hint="eastAsia"/>
          <w:b w:val="0"/>
          <w:bCs w:val="0"/>
          <w:color w:val="auto"/>
          <w:sz w:val="21"/>
          <w:szCs w:val="21"/>
          <w:highlight w:val="none"/>
          <w:vertAlign w:val="baseline"/>
        </w:rPr>
        <w:t>典型案例</w:t>
      </w: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szCs w:val="21"/>
          <w:highlight w:val="none"/>
        </w:rPr>
        <w:t>如需进一步了解详细内容，详见招标文件。</w:t>
      </w:r>
    </w:p>
    <w:p w14:paraId="48EB1552">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最高限价（如有）：</w:t>
      </w:r>
      <w:r>
        <w:rPr>
          <w:rFonts w:hint="eastAsia" w:ascii="宋体" w:hAnsi="宋体" w:cs="宋体"/>
          <w:b w:val="0"/>
          <w:bCs w:val="0"/>
          <w:color w:val="auto"/>
          <w:szCs w:val="21"/>
          <w:highlight w:val="none"/>
          <w:lang w:val="en-US" w:eastAsia="zh-CN"/>
        </w:rPr>
        <w:t>无</w:t>
      </w:r>
      <w:r>
        <w:rPr>
          <w:rFonts w:hint="eastAsia" w:ascii="宋体" w:hAnsi="宋体" w:eastAsia="宋体" w:cs="宋体"/>
          <w:b w:val="0"/>
          <w:bCs w:val="0"/>
          <w:color w:val="auto"/>
          <w:szCs w:val="21"/>
          <w:highlight w:val="none"/>
        </w:rPr>
        <w:t xml:space="preserve"> </w:t>
      </w:r>
    </w:p>
    <w:p w14:paraId="670C75AA">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合同履约期限：自签订合同之日起</w:t>
      </w:r>
      <w:r>
        <w:rPr>
          <w:rFonts w:hint="eastAsia" w:ascii="宋体" w:hAnsi="宋体" w:cs="宋体"/>
          <w:b w:val="0"/>
          <w:bCs w:val="0"/>
          <w:color w:val="auto"/>
          <w:szCs w:val="21"/>
          <w:highlight w:val="none"/>
          <w:lang w:eastAsia="zh-CN"/>
        </w:rPr>
        <w:t>至项目服务期结束止</w:t>
      </w:r>
      <w:r>
        <w:rPr>
          <w:rFonts w:hint="eastAsia" w:ascii="宋体" w:hAnsi="宋体" w:eastAsia="宋体" w:cs="宋体"/>
          <w:b w:val="0"/>
          <w:bCs w:val="0"/>
          <w:color w:val="auto"/>
          <w:szCs w:val="21"/>
          <w:highlight w:val="none"/>
        </w:rPr>
        <w:t>。</w:t>
      </w:r>
    </w:p>
    <w:p w14:paraId="17470480">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本标项（否）接受联合体投标</w:t>
      </w:r>
    </w:p>
    <w:p w14:paraId="48BA8198">
      <w:pPr>
        <w:shd w:val="clear"/>
        <w:spacing w:line="360" w:lineRule="auto"/>
        <w:ind w:firstLine="420" w:firstLineChars="200"/>
        <w:rPr>
          <w:rFonts w:hint="eastAsia" w:ascii="宋体" w:hAnsi="宋体" w:cs="宋体"/>
          <w:b w:val="0"/>
          <w:bCs w:val="0"/>
          <w:color w:val="auto"/>
          <w:szCs w:val="21"/>
          <w:highlight w:val="none"/>
          <w:lang w:eastAsia="zh-CN"/>
        </w:rPr>
      </w:pPr>
      <w:r>
        <w:rPr>
          <w:rFonts w:hint="eastAsia" w:ascii="宋体" w:hAnsi="宋体" w:eastAsia="宋体" w:cs="宋体"/>
          <w:b w:val="0"/>
          <w:bCs w:val="0"/>
          <w:color w:val="auto"/>
          <w:szCs w:val="21"/>
          <w:highlight w:val="none"/>
        </w:rPr>
        <w:t>备注：</w:t>
      </w:r>
      <w:r>
        <w:rPr>
          <w:rFonts w:hint="eastAsia" w:ascii="宋体" w:hAnsi="宋体" w:cs="宋体"/>
          <w:b w:val="0"/>
          <w:bCs w:val="0"/>
          <w:color w:val="auto"/>
          <w:szCs w:val="21"/>
          <w:highlight w:val="none"/>
          <w:lang w:eastAsia="zh-CN"/>
        </w:rPr>
        <w:t>无</w:t>
      </w:r>
    </w:p>
    <w:p w14:paraId="03DC3AFA">
      <w:pPr>
        <w:shd w:val="clear"/>
        <w:spacing w:line="360" w:lineRule="auto"/>
        <w:ind w:firstLine="422" w:firstLineChars="200"/>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eastAsia="zh-CN"/>
        </w:rPr>
        <w:t>标项二</w:t>
      </w:r>
    </w:p>
    <w:p w14:paraId="726DC099">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标项名称</w:t>
      </w:r>
      <w:r>
        <w:rPr>
          <w:rFonts w:hint="eastAsia" w:ascii="宋体" w:hAnsi="宋体" w:cs="宋体"/>
          <w:b w:val="0"/>
          <w:bCs w:val="0"/>
          <w:color w:val="auto"/>
          <w:szCs w:val="21"/>
          <w:highlight w:val="none"/>
          <w:lang w:eastAsia="zh-CN"/>
        </w:rPr>
        <w:t>：2025年“双优”项目建设标项二</w:t>
      </w:r>
    </w:p>
    <w:p w14:paraId="499C6A3C">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数量</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rPr>
        <w:t>1</w:t>
      </w:r>
    </w:p>
    <w:p w14:paraId="4B7842DE">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预算金额（元）</w:t>
      </w: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lang w:val="en-US" w:eastAsia="zh-CN"/>
        </w:rPr>
        <w:t>650000.00</w:t>
      </w:r>
    </w:p>
    <w:p w14:paraId="19997CE8">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简要规格描述或项目基本概况介绍、用途：</w:t>
      </w:r>
      <w:r>
        <w:rPr>
          <w:rFonts w:hint="eastAsia"/>
          <w:b w:val="0"/>
          <w:bCs w:val="0"/>
          <w:color w:val="auto"/>
          <w:sz w:val="21"/>
          <w:szCs w:val="21"/>
          <w:highlight w:val="none"/>
          <w:vertAlign w:val="baseline"/>
          <w:lang w:eastAsia="zh-CN"/>
        </w:rPr>
        <w:t>技能大赛参赛能力提升培训、职业资格证培训及考证、教师数字素养、班主任队伍建设</w:t>
      </w: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szCs w:val="21"/>
          <w:highlight w:val="none"/>
        </w:rPr>
        <w:t>如需进一步了解详细内容，详见招标文件。</w:t>
      </w:r>
    </w:p>
    <w:p w14:paraId="222A3DB4">
      <w:pPr>
        <w:shd w:val="clear"/>
        <w:spacing w:line="360" w:lineRule="auto"/>
        <w:ind w:firstLine="420" w:firstLineChars="200"/>
        <w:rPr>
          <w:rFonts w:hint="default"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rPr>
        <w:t>最高限价（如有）：</w:t>
      </w:r>
      <w:r>
        <w:rPr>
          <w:rFonts w:hint="eastAsia" w:ascii="宋体" w:hAnsi="宋体" w:cs="宋体"/>
          <w:b w:val="0"/>
          <w:bCs w:val="0"/>
          <w:color w:val="auto"/>
          <w:szCs w:val="21"/>
          <w:highlight w:val="none"/>
          <w:lang w:val="en-US" w:eastAsia="zh-CN"/>
        </w:rPr>
        <w:t>无</w:t>
      </w:r>
    </w:p>
    <w:p w14:paraId="47B2362A">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合同履约期限：自签订合同之日起</w:t>
      </w:r>
      <w:r>
        <w:rPr>
          <w:rFonts w:hint="eastAsia" w:ascii="宋体" w:hAnsi="宋体" w:cs="宋体"/>
          <w:b w:val="0"/>
          <w:bCs w:val="0"/>
          <w:color w:val="auto"/>
          <w:szCs w:val="21"/>
          <w:highlight w:val="none"/>
          <w:lang w:eastAsia="zh-CN"/>
        </w:rPr>
        <w:t>至项目服务期结束止</w:t>
      </w:r>
      <w:r>
        <w:rPr>
          <w:rFonts w:hint="eastAsia" w:ascii="宋体" w:hAnsi="宋体" w:eastAsia="宋体" w:cs="宋体"/>
          <w:b w:val="0"/>
          <w:bCs w:val="0"/>
          <w:color w:val="auto"/>
          <w:szCs w:val="21"/>
          <w:highlight w:val="none"/>
        </w:rPr>
        <w:t>。</w:t>
      </w:r>
    </w:p>
    <w:p w14:paraId="105CC871">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本标项（否）接受联合体投标</w:t>
      </w:r>
    </w:p>
    <w:p w14:paraId="2EE2DBF3">
      <w:pPr>
        <w:shd w:val="clear"/>
        <w:spacing w:line="360" w:lineRule="auto"/>
        <w:ind w:firstLine="420" w:firstLineChars="200"/>
        <w:rPr>
          <w:rFonts w:hint="eastAsia" w:ascii="宋体" w:hAnsi="宋体" w:cs="宋体"/>
          <w:b w:val="0"/>
          <w:bCs w:val="0"/>
          <w:color w:val="auto"/>
          <w:szCs w:val="21"/>
          <w:highlight w:val="none"/>
          <w:lang w:eastAsia="zh-CN"/>
        </w:rPr>
      </w:pPr>
      <w:r>
        <w:rPr>
          <w:rFonts w:hint="eastAsia" w:ascii="宋体" w:hAnsi="宋体" w:eastAsia="宋体" w:cs="宋体"/>
          <w:b w:val="0"/>
          <w:bCs w:val="0"/>
          <w:color w:val="auto"/>
          <w:szCs w:val="21"/>
          <w:highlight w:val="none"/>
        </w:rPr>
        <w:t>备注：</w:t>
      </w:r>
      <w:r>
        <w:rPr>
          <w:rFonts w:hint="eastAsia" w:ascii="宋体" w:hAnsi="宋体" w:cs="宋体"/>
          <w:b w:val="0"/>
          <w:bCs w:val="0"/>
          <w:color w:val="auto"/>
          <w:szCs w:val="21"/>
          <w:highlight w:val="none"/>
          <w:lang w:eastAsia="zh-CN"/>
        </w:rPr>
        <w:t>无</w:t>
      </w:r>
    </w:p>
    <w:p w14:paraId="5B7FBB3A">
      <w:pPr>
        <w:shd w:val="clear"/>
        <w:spacing w:line="360" w:lineRule="auto"/>
        <w:ind w:firstLine="422" w:firstLineChars="200"/>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eastAsia="zh-CN"/>
        </w:rPr>
        <w:t>标项三</w:t>
      </w:r>
    </w:p>
    <w:p w14:paraId="541F9784">
      <w:pPr>
        <w:shd w:val="clear"/>
        <w:spacing w:line="360" w:lineRule="auto"/>
        <w:ind w:firstLine="420" w:firstLineChars="200"/>
        <w:rPr>
          <w:rFonts w:hint="default" w:ascii="宋体" w:hAnsi="宋体" w:eastAsia="宋体" w:cs="宋体"/>
          <w:b w:val="0"/>
          <w:bCs w:val="0"/>
          <w:color w:val="auto"/>
          <w:szCs w:val="21"/>
          <w:highlight w:val="none"/>
          <w:lang w:val="en-US"/>
        </w:rPr>
      </w:pPr>
      <w:r>
        <w:rPr>
          <w:rFonts w:hint="eastAsia" w:ascii="宋体" w:hAnsi="宋体" w:eastAsia="宋体" w:cs="宋体"/>
          <w:b w:val="0"/>
          <w:bCs w:val="0"/>
          <w:color w:val="auto"/>
          <w:szCs w:val="21"/>
          <w:highlight w:val="none"/>
        </w:rPr>
        <w:t>标项名称</w:t>
      </w:r>
      <w:r>
        <w:rPr>
          <w:rFonts w:hint="eastAsia" w:ascii="宋体" w:hAnsi="宋体" w:cs="宋体"/>
          <w:b w:val="0"/>
          <w:bCs w:val="0"/>
          <w:color w:val="auto"/>
          <w:szCs w:val="21"/>
          <w:highlight w:val="none"/>
          <w:lang w:eastAsia="zh-CN"/>
        </w:rPr>
        <w:t>：2025年“双优”项目建设标项三</w:t>
      </w:r>
    </w:p>
    <w:p w14:paraId="7E426C2D">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数量</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rPr>
        <w:t>1</w:t>
      </w:r>
    </w:p>
    <w:p w14:paraId="61E418E8">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预算金额（元）</w:t>
      </w: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lang w:val="en-US" w:eastAsia="zh-CN"/>
        </w:rPr>
        <w:t>780000.00</w:t>
      </w:r>
    </w:p>
    <w:p w14:paraId="22A33467">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简要规格描述或项目基本概况介绍、用途：新形态教材开发建设</w:t>
      </w:r>
      <w:r>
        <w:rPr>
          <w:rFonts w:hint="eastAsia" w:ascii="宋体" w:hAnsi="宋体" w:cs="宋体"/>
          <w:b w:val="0"/>
          <w:bCs w:val="0"/>
          <w:color w:val="auto"/>
          <w:szCs w:val="21"/>
          <w:highlight w:val="none"/>
          <w:lang w:val="en-US" w:eastAsia="zh-CN"/>
        </w:rPr>
        <w:t>、</w:t>
      </w:r>
      <w:r>
        <w:rPr>
          <w:rFonts w:hint="eastAsia" w:ascii="宋体" w:hAnsi="宋体" w:cs="宋体"/>
          <w:b w:val="0"/>
          <w:bCs w:val="0"/>
          <w:color w:val="auto"/>
          <w:szCs w:val="21"/>
          <w:highlight w:val="none"/>
          <w:lang w:eastAsia="zh-CN"/>
        </w:rPr>
        <w:t>双优专业群在线</w:t>
      </w:r>
      <w:r>
        <w:rPr>
          <w:rFonts w:hint="eastAsia" w:ascii="宋体" w:hAnsi="宋体" w:cs="宋体"/>
          <w:b w:val="0"/>
          <w:bCs w:val="0"/>
          <w:color w:val="auto"/>
          <w:szCs w:val="21"/>
          <w:highlight w:val="none"/>
          <w:lang w:val="en-US" w:eastAsia="zh-CN"/>
        </w:rPr>
        <w:t>精品</w:t>
      </w:r>
      <w:r>
        <w:rPr>
          <w:rFonts w:hint="eastAsia" w:ascii="宋体" w:hAnsi="宋体" w:cs="宋体"/>
          <w:b w:val="0"/>
          <w:bCs w:val="0"/>
          <w:color w:val="auto"/>
          <w:szCs w:val="21"/>
          <w:highlight w:val="none"/>
          <w:lang w:eastAsia="zh-CN"/>
        </w:rPr>
        <w:t>课程建设</w:t>
      </w: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szCs w:val="21"/>
          <w:highlight w:val="none"/>
        </w:rPr>
        <w:t>如需进一步了解详细内容，详见招标文件。</w:t>
      </w:r>
    </w:p>
    <w:p w14:paraId="28B2CFFB">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最高限价（如有）：</w:t>
      </w:r>
      <w:r>
        <w:rPr>
          <w:rFonts w:hint="eastAsia" w:ascii="宋体" w:hAnsi="宋体" w:cs="宋体"/>
          <w:b w:val="0"/>
          <w:bCs w:val="0"/>
          <w:color w:val="auto"/>
          <w:szCs w:val="21"/>
          <w:highlight w:val="none"/>
          <w:lang w:val="en-US" w:eastAsia="zh-CN"/>
        </w:rPr>
        <w:t>无</w:t>
      </w:r>
      <w:r>
        <w:rPr>
          <w:rFonts w:hint="eastAsia" w:ascii="宋体" w:hAnsi="宋体" w:eastAsia="宋体" w:cs="宋体"/>
          <w:b w:val="0"/>
          <w:bCs w:val="0"/>
          <w:color w:val="auto"/>
          <w:szCs w:val="21"/>
          <w:highlight w:val="none"/>
        </w:rPr>
        <w:t xml:space="preserve"> </w:t>
      </w:r>
    </w:p>
    <w:p w14:paraId="2D7E26F4">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合同履约期限：自签订合同之日起</w:t>
      </w:r>
      <w:r>
        <w:rPr>
          <w:rFonts w:hint="eastAsia" w:ascii="宋体" w:hAnsi="宋体" w:cs="宋体"/>
          <w:b w:val="0"/>
          <w:bCs w:val="0"/>
          <w:color w:val="auto"/>
          <w:szCs w:val="21"/>
          <w:highlight w:val="none"/>
          <w:lang w:eastAsia="zh-CN"/>
        </w:rPr>
        <w:t>至项目服务期结束止</w:t>
      </w:r>
      <w:r>
        <w:rPr>
          <w:rFonts w:hint="eastAsia" w:ascii="宋体" w:hAnsi="宋体" w:eastAsia="宋体" w:cs="宋体"/>
          <w:b w:val="0"/>
          <w:bCs w:val="0"/>
          <w:color w:val="auto"/>
          <w:szCs w:val="21"/>
          <w:highlight w:val="none"/>
        </w:rPr>
        <w:t>。</w:t>
      </w:r>
    </w:p>
    <w:p w14:paraId="73AD17D4">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本标项（否）接受联合体投标</w:t>
      </w:r>
    </w:p>
    <w:p w14:paraId="37CC02B6">
      <w:pPr>
        <w:shd w:val="clear"/>
        <w:spacing w:line="360" w:lineRule="auto"/>
        <w:ind w:firstLine="420" w:firstLineChars="200"/>
        <w:rPr>
          <w:rFonts w:hint="eastAsia" w:ascii="宋体" w:hAnsi="宋体" w:cs="宋体"/>
          <w:b w:val="0"/>
          <w:bCs w:val="0"/>
          <w:color w:val="auto"/>
          <w:szCs w:val="21"/>
          <w:highlight w:val="none"/>
          <w:lang w:eastAsia="zh-CN"/>
        </w:rPr>
      </w:pPr>
      <w:r>
        <w:rPr>
          <w:rFonts w:hint="eastAsia" w:ascii="宋体" w:hAnsi="宋体" w:eastAsia="宋体" w:cs="宋体"/>
          <w:b w:val="0"/>
          <w:bCs w:val="0"/>
          <w:color w:val="auto"/>
          <w:szCs w:val="21"/>
          <w:highlight w:val="none"/>
        </w:rPr>
        <w:t>备注：</w:t>
      </w:r>
      <w:r>
        <w:rPr>
          <w:rFonts w:hint="eastAsia" w:ascii="宋体" w:hAnsi="宋体" w:cs="宋体"/>
          <w:b w:val="0"/>
          <w:bCs w:val="0"/>
          <w:color w:val="auto"/>
          <w:szCs w:val="21"/>
          <w:highlight w:val="none"/>
          <w:lang w:eastAsia="zh-CN"/>
        </w:rPr>
        <w:t>无</w:t>
      </w:r>
    </w:p>
    <w:p w14:paraId="47E3729C">
      <w:pPr>
        <w:shd w:val="clear"/>
        <w:spacing w:line="360" w:lineRule="auto"/>
        <w:ind w:firstLine="422" w:firstLineChars="200"/>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eastAsia="zh-CN"/>
        </w:rPr>
        <w:t>标项四</w:t>
      </w:r>
    </w:p>
    <w:p w14:paraId="22E492D8">
      <w:pPr>
        <w:shd w:val="clear"/>
        <w:spacing w:line="360" w:lineRule="auto"/>
        <w:ind w:firstLine="420" w:firstLineChars="200"/>
        <w:rPr>
          <w:rFonts w:hint="default" w:ascii="宋体" w:hAnsi="宋体" w:eastAsia="宋体" w:cs="宋体"/>
          <w:b w:val="0"/>
          <w:bCs w:val="0"/>
          <w:color w:val="auto"/>
          <w:szCs w:val="21"/>
          <w:highlight w:val="none"/>
          <w:lang w:val="en-US"/>
        </w:rPr>
      </w:pPr>
      <w:r>
        <w:rPr>
          <w:rFonts w:hint="eastAsia" w:ascii="宋体" w:hAnsi="宋体" w:eastAsia="宋体" w:cs="宋体"/>
          <w:b w:val="0"/>
          <w:bCs w:val="0"/>
          <w:color w:val="auto"/>
          <w:szCs w:val="21"/>
          <w:highlight w:val="none"/>
        </w:rPr>
        <w:t>标项名称</w:t>
      </w:r>
      <w:r>
        <w:rPr>
          <w:rFonts w:hint="eastAsia" w:ascii="宋体" w:hAnsi="宋体" w:cs="宋体"/>
          <w:b w:val="0"/>
          <w:bCs w:val="0"/>
          <w:color w:val="auto"/>
          <w:szCs w:val="21"/>
          <w:highlight w:val="none"/>
          <w:lang w:eastAsia="zh-CN"/>
        </w:rPr>
        <w:t>：2025年“双优”项目建设标项四</w:t>
      </w:r>
    </w:p>
    <w:p w14:paraId="187B5681">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数量</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rPr>
        <w:t>1</w:t>
      </w:r>
    </w:p>
    <w:p w14:paraId="473228AD">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预算金额（元）</w:t>
      </w: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lang w:val="en-US" w:eastAsia="zh-CN"/>
        </w:rPr>
        <w:t>960000.00</w:t>
      </w:r>
    </w:p>
    <w:p w14:paraId="5F241467">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简要规格描述或项目基本概况介绍、用途：双优专业教学资源库建设</w:t>
      </w: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szCs w:val="21"/>
          <w:highlight w:val="none"/>
        </w:rPr>
        <w:t>如需进一步了解详细内容，详见招标文件。</w:t>
      </w:r>
    </w:p>
    <w:p w14:paraId="3381E8C5">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最高限价（如有）：</w:t>
      </w:r>
      <w:r>
        <w:rPr>
          <w:rFonts w:hint="eastAsia" w:ascii="宋体" w:hAnsi="宋体" w:cs="宋体"/>
          <w:b w:val="0"/>
          <w:bCs w:val="0"/>
          <w:color w:val="auto"/>
          <w:szCs w:val="21"/>
          <w:highlight w:val="none"/>
          <w:lang w:val="en-US" w:eastAsia="zh-CN"/>
        </w:rPr>
        <w:t>无</w:t>
      </w:r>
      <w:r>
        <w:rPr>
          <w:rFonts w:hint="eastAsia" w:ascii="宋体" w:hAnsi="宋体" w:eastAsia="宋体" w:cs="宋体"/>
          <w:b w:val="0"/>
          <w:bCs w:val="0"/>
          <w:color w:val="auto"/>
          <w:szCs w:val="21"/>
          <w:highlight w:val="none"/>
        </w:rPr>
        <w:t xml:space="preserve"> </w:t>
      </w:r>
    </w:p>
    <w:p w14:paraId="7236EEFD">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合同履约期限：自签订合同之日起</w:t>
      </w:r>
      <w:r>
        <w:rPr>
          <w:rFonts w:hint="eastAsia" w:ascii="宋体" w:hAnsi="宋体" w:cs="宋体"/>
          <w:b w:val="0"/>
          <w:bCs w:val="0"/>
          <w:color w:val="auto"/>
          <w:szCs w:val="21"/>
          <w:highlight w:val="none"/>
          <w:lang w:eastAsia="zh-CN"/>
        </w:rPr>
        <w:t>至项目服务期结束止</w:t>
      </w:r>
      <w:r>
        <w:rPr>
          <w:rFonts w:hint="eastAsia" w:ascii="宋体" w:hAnsi="宋体" w:eastAsia="宋体" w:cs="宋体"/>
          <w:b w:val="0"/>
          <w:bCs w:val="0"/>
          <w:color w:val="auto"/>
          <w:szCs w:val="21"/>
          <w:highlight w:val="none"/>
        </w:rPr>
        <w:t>。</w:t>
      </w:r>
    </w:p>
    <w:p w14:paraId="7C5DB4AF">
      <w:pPr>
        <w:shd w:val="clear"/>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本标项（否）接受联合体投标</w:t>
      </w:r>
    </w:p>
    <w:p w14:paraId="01CBA4DB">
      <w:pPr>
        <w:shd w:val="clear"/>
        <w:spacing w:line="360" w:lineRule="auto"/>
        <w:ind w:firstLine="420" w:firstLineChars="200"/>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rPr>
        <w:t>备注：</w:t>
      </w:r>
      <w:r>
        <w:rPr>
          <w:rFonts w:hint="eastAsia" w:ascii="宋体" w:hAnsi="宋体" w:cs="宋体"/>
          <w:b w:val="0"/>
          <w:bCs w:val="0"/>
          <w:color w:val="auto"/>
          <w:szCs w:val="21"/>
          <w:highlight w:val="none"/>
          <w:lang w:eastAsia="zh-CN"/>
        </w:rPr>
        <w:t>无</w:t>
      </w:r>
    </w:p>
    <w:p w14:paraId="6F284B76">
      <w:pPr>
        <w:shd w:val="clear"/>
        <w:spacing w:line="360" w:lineRule="auto"/>
        <w:rPr>
          <w:rFonts w:hint="eastAsia" w:ascii="宋体" w:hAnsi="宋体" w:eastAsia="宋体" w:cs="宋体"/>
          <w:b/>
          <w:bCs/>
          <w:color w:val="auto"/>
          <w:sz w:val="24"/>
          <w:highlight w:val="none"/>
        </w:rPr>
      </w:pPr>
      <w:bookmarkStart w:id="20" w:name="_Toc35393791"/>
      <w:bookmarkStart w:id="21" w:name="_Toc28359003"/>
      <w:bookmarkStart w:id="22" w:name="_Toc35393622"/>
      <w:bookmarkStart w:id="23" w:name="_Toc28359080"/>
      <w:r>
        <w:rPr>
          <w:rFonts w:hint="eastAsia" w:ascii="宋体" w:hAnsi="宋体" w:eastAsia="宋体" w:cs="宋体"/>
          <w:b/>
          <w:bCs/>
          <w:color w:val="auto"/>
          <w:sz w:val="24"/>
          <w:highlight w:val="none"/>
        </w:rPr>
        <w:t>二、</w:t>
      </w:r>
      <w:r>
        <w:rPr>
          <w:rFonts w:hint="eastAsia" w:ascii="宋体" w:hAnsi="宋体" w:eastAsia="宋体" w:cs="宋体"/>
          <w:b/>
          <w:bCs/>
          <w:color w:val="auto"/>
          <w:sz w:val="24"/>
          <w:highlight w:val="none"/>
          <w:lang w:eastAsia="zh-CN"/>
        </w:rPr>
        <w:t>申请</w:t>
      </w:r>
      <w:r>
        <w:rPr>
          <w:rFonts w:hint="eastAsia" w:ascii="宋体" w:hAnsi="宋体" w:eastAsia="宋体" w:cs="宋体"/>
          <w:b/>
          <w:bCs/>
          <w:color w:val="auto"/>
          <w:sz w:val="24"/>
          <w:highlight w:val="none"/>
        </w:rPr>
        <w:t>人的资格要求：</w:t>
      </w:r>
      <w:bookmarkEnd w:id="20"/>
      <w:bookmarkEnd w:id="21"/>
      <w:bookmarkEnd w:id="22"/>
      <w:bookmarkEnd w:id="23"/>
    </w:p>
    <w:p w14:paraId="2E1E3251">
      <w:pPr>
        <w:shd w:val="clear"/>
        <w:spacing w:line="360" w:lineRule="auto"/>
        <w:ind w:firstLine="420" w:firstLineChars="200"/>
        <w:rPr>
          <w:rFonts w:hint="eastAsia" w:ascii="宋体" w:hAnsi="宋体" w:eastAsia="宋体" w:cs="宋体"/>
          <w:color w:val="auto"/>
          <w:szCs w:val="21"/>
          <w:highlight w:val="none"/>
          <w:lang w:eastAsia="zh-CN"/>
        </w:rPr>
      </w:pPr>
      <w:bookmarkStart w:id="24" w:name="_Toc28359004"/>
      <w:bookmarkStart w:id="25" w:name="_Toc28359081"/>
      <w:r>
        <w:rPr>
          <w:rFonts w:hint="eastAsia" w:ascii="宋体" w:hAnsi="宋体" w:eastAsia="宋体" w:cs="宋体"/>
          <w:color w:val="auto"/>
          <w:szCs w:val="21"/>
          <w:highlight w:val="none"/>
        </w:rPr>
        <w:t>1.满足《中华人民共和国政府采购法》第二十二条规定</w:t>
      </w:r>
      <w:r>
        <w:rPr>
          <w:rFonts w:hint="eastAsia" w:ascii="宋体" w:hAnsi="宋体" w:eastAsia="宋体" w:cs="宋体"/>
          <w:color w:val="auto"/>
          <w:szCs w:val="21"/>
          <w:highlight w:val="none"/>
          <w:lang w:eastAsia="zh-CN"/>
        </w:rPr>
        <w:t>；</w:t>
      </w:r>
    </w:p>
    <w:p w14:paraId="6EE6AD84">
      <w:pPr>
        <w:shd w:val="clear"/>
        <w:spacing w:line="360" w:lineRule="auto"/>
        <w:ind w:firstLine="420" w:firstLineChars="200"/>
        <w:rPr>
          <w:rFonts w:hint="eastAsia" w:ascii="宋体" w:hAnsi="宋体" w:eastAsia="宋体" w:cs="宋体"/>
          <w:i w:val="0"/>
          <w:iCs w:val="0"/>
          <w:color w:val="auto"/>
          <w:szCs w:val="21"/>
          <w:highlight w:val="none"/>
          <w:u w:val="single"/>
          <w:lang w:val="en-US"/>
        </w:rPr>
      </w:pPr>
      <w:r>
        <w:rPr>
          <w:rFonts w:hint="eastAsia" w:ascii="宋体" w:hAnsi="宋体" w:eastAsia="宋体" w:cs="宋体"/>
          <w:color w:val="auto"/>
          <w:szCs w:val="21"/>
          <w:highlight w:val="none"/>
        </w:rPr>
        <w:t>2.落实政府采购政策需满足的资格要求：</w:t>
      </w:r>
      <w:r>
        <w:rPr>
          <w:rFonts w:hint="eastAsia" w:ascii="宋体" w:hAnsi="宋体" w:cs="宋体"/>
          <w:color w:val="auto"/>
          <w:szCs w:val="21"/>
          <w:highlight w:val="none"/>
          <w:lang w:eastAsia="zh-CN"/>
        </w:rPr>
        <w:t>分标</w:t>
      </w:r>
      <w:r>
        <w:rPr>
          <w:rFonts w:hint="eastAsia" w:ascii="宋体" w:hAnsi="宋体" w:cs="宋体"/>
          <w:color w:val="auto"/>
          <w:szCs w:val="21"/>
          <w:highlight w:val="none"/>
          <w:lang w:val="en-US" w:eastAsia="zh-CN"/>
        </w:rPr>
        <w:t xml:space="preserve">1、2、3、4：专门面向中小企业采购的项目（投标人应为中小微企业或监狱企业或残疾人福利性单位) </w:t>
      </w:r>
      <w:r>
        <w:rPr>
          <w:rFonts w:hint="eastAsia" w:ascii="宋体" w:hAnsi="宋体" w:eastAsia="宋体" w:cs="宋体"/>
          <w:color w:val="auto"/>
          <w:szCs w:val="21"/>
          <w:highlight w:val="none"/>
          <w:lang w:val="en-US" w:eastAsia="zh-CN"/>
        </w:rPr>
        <w:t>。</w:t>
      </w:r>
    </w:p>
    <w:p w14:paraId="13BA7608">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3.本项目的特定资格要求：</w:t>
      </w:r>
      <w:r>
        <w:rPr>
          <w:rFonts w:hint="eastAsia" w:ascii="宋体" w:hAnsi="宋体" w:cs="宋体"/>
          <w:color w:val="auto"/>
          <w:szCs w:val="21"/>
          <w:highlight w:val="none"/>
          <w:lang w:eastAsia="zh-CN"/>
        </w:rPr>
        <w:t>无</w:t>
      </w:r>
      <w:r>
        <w:rPr>
          <w:rFonts w:hint="eastAsia" w:ascii="宋体" w:hAnsi="宋体" w:eastAsia="宋体" w:cs="宋体"/>
          <w:color w:val="auto"/>
          <w:szCs w:val="21"/>
          <w:highlight w:val="none"/>
          <w:lang w:eastAsia="zh-CN"/>
        </w:rPr>
        <w:t>。</w:t>
      </w:r>
    </w:p>
    <w:p w14:paraId="6CEAB8A8">
      <w:pPr>
        <w:shd w:val="clear"/>
        <w:spacing w:line="360" w:lineRule="auto"/>
        <w:rPr>
          <w:rFonts w:hint="eastAsia" w:ascii="宋体" w:hAnsi="宋体" w:eastAsia="宋体" w:cs="宋体"/>
          <w:b/>
          <w:bCs/>
          <w:color w:val="auto"/>
          <w:sz w:val="24"/>
          <w:highlight w:val="none"/>
        </w:rPr>
      </w:pPr>
      <w:bookmarkStart w:id="26" w:name="_Toc35393792"/>
      <w:bookmarkStart w:id="27" w:name="_Toc35393623"/>
      <w:r>
        <w:rPr>
          <w:rFonts w:hint="eastAsia" w:ascii="宋体" w:hAnsi="宋体" w:eastAsia="宋体" w:cs="宋体"/>
          <w:b/>
          <w:bCs/>
          <w:color w:val="auto"/>
          <w:sz w:val="24"/>
          <w:highlight w:val="none"/>
        </w:rPr>
        <w:t>三、获取招标文件</w:t>
      </w:r>
      <w:bookmarkEnd w:id="24"/>
      <w:bookmarkEnd w:id="25"/>
      <w:bookmarkEnd w:id="26"/>
      <w:bookmarkEnd w:id="27"/>
    </w:p>
    <w:p w14:paraId="3D3B14E6">
      <w:pPr>
        <w:shd w:val="clear"/>
        <w:snapToGrid w:val="0"/>
        <w:spacing w:line="360" w:lineRule="auto"/>
        <w:ind w:firstLine="472" w:firstLineChars="225"/>
        <w:rPr>
          <w:rFonts w:hint="eastAsia" w:ascii="宋体" w:hAnsi="宋体" w:eastAsia="宋体" w:cs="宋体"/>
          <w:color w:val="auto"/>
          <w:szCs w:val="21"/>
          <w:highlight w:val="none"/>
        </w:rPr>
      </w:pPr>
      <w:bookmarkStart w:id="28" w:name="_Toc28359005"/>
      <w:bookmarkStart w:id="29" w:name="_Toc28359082"/>
      <w:bookmarkStart w:id="30" w:name="_Toc35393624"/>
      <w:bookmarkStart w:id="31" w:name="_Toc35393793"/>
      <w:r>
        <w:rPr>
          <w:rFonts w:hint="eastAsia" w:ascii="宋体" w:hAnsi="宋体" w:eastAsia="宋体" w:cs="宋体"/>
          <w:color w:val="auto"/>
          <w:szCs w:val="21"/>
          <w:highlight w:val="none"/>
        </w:rPr>
        <w:t>时间：</w:t>
      </w:r>
      <w:r>
        <w:rPr>
          <w:rFonts w:hint="eastAsia" w:ascii="宋体" w:hAnsi="宋体" w:cs="宋体"/>
          <w:bCs/>
          <w:color w:val="auto"/>
          <w:kern w:val="0"/>
          <w:szCs w:val="21"/>
          <w:highlight w:val="none"/>
          <w:u w:val="single"/>
          <w:lang w:val="en-US" w:eastAsia="zh-CN"/>
        </w:rPr>
        <w:t xml:space="preserve">    </w:t>
      </w:r>
      <w:r>
        <w:rPr>
          <w:rFonts w:hint="eastAsia" w:ascii="宋体" w:hAnsi="宋体" w:eastAsia="宋体" w:cs="宋体"/>
          <w:bCs/>
          <w:color w:val="auto"/>
          <w:kern w:val="0"/>
          <w:szCs w:val="21"/>
          <w:highlight w:val="none"/>
          <w:u w:val="single"/>
        </w:rPr>
        <w:t>年</w:t>
      </w:r>
      <w:r>
        <w:rPr>
          <w:rFonts w:hint="eastAsia" w:ascii="宋体" w:hAnsi="宋体" w:cs="宋体"/>
          <w:bCs/>
          <w:color w:val="auto"/>
          <w:kern w:val="0"/>
          <w:szCs w:val="21"/>
          <w:highlight w:val="none"/>
          <w:u w:val="single"/>
          <w:lang w:val="en-US" w:eastAsia="zh-CN"/>
        </w:rPr>
        <w:t xml:space="preserve">  </w:t>
      </w:r>
      <w:r>
        <w:rPr>
          <w:rFonts w:hint="eastAsia" w:ascii="宋体" w:hAnsi="宋体" w:eastAsia="宋体" w:cs="宋体"/>
          <w:bCs/>
          <w:color w:val="auto"/>
          <w:kern w:val="0"/>
          <w:szCs w:val="21"/>
          <w:highlight w:val="none"/>
          <w:u w:val="single"/>
        </w:rPr>
        <w:t>月</w:t>
      </w:r>
      <w:r>
        <w:rPr>
          <w:rFonts w:hint="eastAsia" w:ascii="宋体" w:hAnsi="宋体" w:cs="宋体"/>
          <w:bCs/>
          <w:color w:val="auto"/>
          <w:kern w:val="0"/>
          <w:szCs w:val="21"/>
          <w:highlight w:val="none"/>
          <w:u w:val="single"/>
          <w:lang w:val="en-US" w:eastAsia="zh-CN"/>
        </w:rPr>
        <w:t xml:space="preserve">  </w:t>
      </w:r>
      <w:r>
        <w:rPr>
          <w:rFonts w:hint="eastAsia" w:ascii="宋体" w:hAnsi="宋体" w:eastAsia="宋体" w:cs="宋体"/>
          <w:bCs/>
          <w:color w:val="auto"/>
          <w:kern w:val="0"/>
          <w:szCs w:val="21"/>
          <w:highlight w:val="none"/>
          <w:u w:val="single"/>
        </w:rPr>
        <w:t>日</w:t>
      </w:r>
      <w:r>
        <w:rPr>
          <w:rFonts w:hint="eastAsia" w:ascii="宋体" w:hAnsi="宋体" w:eastAsia="宋体" w:cs="宋体"/>
          <w:bCs/>
          <w:color w:val="auto"/>
          <w:kern w:val="0"/>
          <w:szCs w:val="21"/>
          <w:highlight w:val="none"/>
        </w:rPr>
        <w:t>至</w:t>
      </w:r>
      <w:r>
        <w:rPr>
          <w:rFonts w:hint="eastAsia" w:ascii="宋体" w:hAnsi="宋体" w:cs="宋体"/>
          <w:bCs/>
          <w:color w:val="auto"/>
          <w:kern w:val="0"/>
          <w:szCs w:val="21"/>
          <w:highlight w:val="none"/>
          <w:u w:val="single"/>
          <w:lang w:val="en-US" w:eastAsia="zh-CN"/>
        </w:rPr>
        <w:t xml:space="preserve">    </w:t>
      </w:r>
      <w:r>
        <w:rPr>
          <w:rFonts w:hint="eastAsia" w:ascii="宋体" w:hAnsi="宋体" w:eastAsia="宋体" w:cs="宋体"/>
          <w:bCs/>
          <w:color w:val="auto"/>
          <w:kern w:val="0"/>
          <w:szCs w:val="21"/>
          <w:highlight w:val="none"/>
          <w:u w:val="single"/>
        </w:rPr>
        <w:t>年</w:t>
      </w:r>
      <w:r>
        <w:rPr>
          <w:rFonts w:hint="eastAsia" w:ascii="宋体" w:hAnsi="宋体" w:cs="宋体"/>
          <w:bCs/>
          <w:color w:val="auto"/>
          <w:kern w:val="0"/>
          <w:szCs w:val="21"/>
          <w:highlight w:val="none"/>
          <w:u w:val="single"/>
          <w:lang w:val="en-US" w:eastAsia="zh-CN"/>
        </w:rPr>
        <w:t xml:space="preserve">  </w:t>
      </w:r>
      <w:r>
        <w:rPr>
          <w:rFonts w:hint="eastAsia" w:ascii="宋体" w:hAnsi="宋体" w:eastAsia="宋体" w:cs="宋体"/>
          <w:bCs/>
          <w:color w:val="auto"/>
          <w:kern w:val="0"/>
          <w:szCs w:val="21"/>
          <w:highlight w:val="none"/>
          <w:u w:val="single"/>
        </w:rPr>
        <w:t>月</w:t>
      </w:r>
      <w:r>
        <w:rPr>
          <w:rFonts w:hint="eastAsia" w:ascii="宋体" w:hAnsi="宋体" w:cs="宋体"/>
          <w:bCs/>
          <w:color w:val="auto"/>
          <w:kern w:val="0"/>
          <w:szCs w:val="21"/>
          <w:highlight w:val="none"/>
          <w:u w:val="single"/>
          <w:lang w:val="en-US" w:eastAsia="zh-CN"/>
        </w:rPr>
        <w:t xml:space="preserve">  </w:t>
      </w:r>
      <w:r>
        <w:rPr>
          <w:rFonts w:hint="eastAsia" w:ascii="宋体" w:hAnsi="宋体" w:eastAsia="宋体" w:cs="宋体"/>
          <w:bCs/>
          <w:color w:val="auto"/>
          <w:kern w:val="0"/>
          <w:szCs w:val="21"/>
          <w:highlight w:val="none"/>
          <w:u w:val="single"/>
        </w:rPr>
        <w:t>日</w:t>
      </w:r>
      <w:r>
        <w:rPr>
          <w:rFonts w:hint="eastAsia" w:ascii="宋体" w:hAnsi="宋体" w:eastAsia="宋体" w:cs="宋体"/>
          <w:bCs/>
          <w:color w:val="auto"/>
          <w:kern w:val="0"/>
          <w:szCs w:val="21"/>
          <w:highlight w:val="none"/>
        </w:rPr>
        <w:t>，</w:t>
      </w:r>
      <w:r>
        <w:rPr>
          <w:rFonts w:hint="eastAsia" w:ascii="宋体" w:hAnsi="宋体" w:eastAsia="宋体" w:cs="宋体"/>
          <w:color w:val="auto"/>
          <w:highlight w:val="none"/>
        </w:rPr>
        <w:t>每天上午00</w:t>
      </w:r>
      <w:r>
        <w:rPr>
          <w:rFonts w:hint="eastAsia" w:ascii="宋体" w:hAnsi="宋体" w:cs="宋体"/>
          <w:color w:val="auto"/>
          <w:highlight w:val="none"/>
          <w:lang w:eastAsia="zh-CN"/>
        </w:rPr>
        <w:t>：</w:t>
      </w:r>
      <w:r>
        <w:rPr>
          <w:rFonts w:hint="eastAsia" w:ascii="宋体" w:hAnsi="宋体" w:eastAsia="宋体" w:cs="宋体"/>
          <w:color w:val="auto"/>
          <w:highlight w:val="none"/>
        </w:rPr>
        <w:t>00至1</w:t>
      </w:r>
      <w:r>
        <w:rPr>
          <w:rFonts w:hint="eastAsia" w:ascii="宋体" w:hAnsi="宋体" w:cs="宋体"/>
          <w:color w:val="auto"/>
          <w:highlight w:val="none"/>
          <w:lang w:val="en-US" w:eastAsia="zh-CN"/>
        </w:rPr>
        <w:t>2</w:t>
      </w:r>
      <w:r>
        <w:rPr>
          <w:rFonts w:hint="eastAsia" w:ascii="宋体" w:hAnsi="宋体" w:cs="宋体"/>
          <w:color w:val="auto"/>
          <w:highlight w:val="none"/>
          <w:lang w:eastAsia="zh-CN"/>
        </w:rPr>
        <w:t>：</w:t>
      </w:r>
      <w:r>
        <w:rPr>
          <w:rFonts w:hint="eastAsia" w:ascii="宋体" w:hAnsi="宋体" w:cs="宋体"/>
          <w:color w:val="auto"/>
          <w:highlight w:val="none"/>
          <w:lang w:val="en-US" w:eastAsia="zh-CN"/>
        </w:rPr>
        <w:t>00</w:t>
      </w:r>
      <w:r>
        <w:rPr>
          <w:rFonts w:hint="eastAsia" w:ascii="宋体" w:hAnsi="宋体" w:eastAsia="宋体" w:cs="宋体"/>
          <w:bCs/>
          <w:color w:val="auto"/>
          <w:kern w:val="0"/>
          <w:szCs w:val="21"/>
          <w:highlight w:val="none"/>
        </w:rPr>
        <w:t>，</w:t>
      </w:r>
      <w:r>
        <w:rPr>
          <w:rFonts w:hint="eastAsia" w:ascii="宋体" w:hAnsi="宋体" w:eastAsia="宋体" w:cs="宋体"/>
          <w:color w:val="auto"/>
          <w:highlight w:val="none"/>
        </w:rPr>
        <w:t>下午12</w:t>
      </w:r>
      <w:r>
        <w:rPr>
          <w:rFonts w:hint="eastAsia" w:ascii="宋体" w:hAnsi="宋体" w:cs="宋体"/>
          <w:color w:val="auto"/>
          <w:highlight w:val="none"/>
          <w:lang w:eastAsia="zh-CN"/>
        </w:rPr>
        <w:t>：</w:t>
      </w:r>
      <w:r>
        <w:rPr>
          <w:rFonts w:hint="eastAsia" w:ascii="宋体" w:hAnsi="宋体" w:eastAsia="宋体" w:cs="宋体"/>
          <w:color w:val="auto"/>
          <w:highlight w:val="none"/>
        </w:rPr>
        <w:t>00至23</w:t>
      </w:r>
      <w:r>
        <w:rPr>
          <w:rFonts w:hint="eastAsia" w:ascii="宋体" w:hAnsi="宋体" w:cs="宋体"/>
          <w:color w:val="auto"/>
          <w:highlight w:val="none"/>
          <w:lang w:eastAsia="zh-CN"/>
        </w:rPr>
        <w:t>：</w:t>
      </w:r>
      <w:r>
        <w:rPr>
          <w:rFonts w:hint="eastAsia" w:ascii="宋体" w:hAnsi="宋体" w:eastAsia="宋体" w:cs="宋体"/>
          <w:color w:val="auto"/>
          <w:highlight w:val="none"/>
        </w:rPr>
        <w:t>59</w:t>
      </w:r>
      <w:r>
        <w:rPr>
          <w:rFonts w:hint="eastAsia" w:ascii="宋体" w:hAnsi="宋体" w:eastAsia="宋体" w:cs="宋体"/>
          <w:color w:val="auto"/>
          <w:szCs w:val="21"/>
          <w:highlight w:val="none"/>
        </w:rPr>
        <w:t>（北京时间，法定节假日除外）。</w:t>
      </w:r>
    </w:p>
    <w:p w14:paraId="2ABA4835">
      <w:pPr>
        <w:shd w:val="clear"/>
        <w:snapToGrid w:val="0"/>
        <w:spacing w:line="360" w:lineRule="auto"/>
        <w:ind w:firstLine="472" w:firstLineChars="225"/>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地点</w:t>
      </w:r>
      <w:r>
        <w:rPr>
          <w:rFonts w:hint="eastAsia" w:ascii="宋体" w:hAnsi="宋体" w:eastAsia="宋体" w:cs="宋体"/>
          <w:color w:val="auto"/>
          <w:szCs w:val="21"/>
          <w:highlight w:val="none"/>
          <w:lang w:eastAsia="zh-CN"/>
        </w:rPr>
        <w:t>：</w:t>
      </w:r>
      <w:r>
        <w:rPr>
          <w:rFonts w:hint="eastAsia" w:ascii="宋体" w:hAnsi="宋体" w:eastAsia="宋体" w:cs="宋体"/>
          <w:b w:val="0"/>
          <w:bCs w:val="0"/>
          <w:color w:val="auto"/>
          <w:sz w:val="21"/>
          <w:szCs w:val="21"/>
          <w:highlight w:val="none"/>
          <w:u w:val="none"/>
          <w:lang w:val="en-US" w:eastAsia="zh-CN"/>
        </w:rPr>
        <w:t>广西政府采购云平台</w:t>
      </w:r>
      <w:r>
        <w:rPr>
          <w:rFonts w:hint="eastAsia" w:ascii="宋体" w:hAnsi="宋体" w:eastAsia="宋体" w:cs="宋体"/>
          <w:color w:val="auto"/>
          <w:szCs w:val="21"/>
          <w:highlight w:val="none"/>
          <w:u w:val="none"/>
        </w:rPr>
        <w:t>（</w:t>
      </w:r>
      <w:r>
        <w:rPr>
          <w:rStyle w:val="23"/>
          <w:rFonts w:hint="eastAsia" w:ascii="宋体" w:hAnsi="宋体" w:eastAsia="宋体" w:cs="宋体"/>
          <w:b w:val="0"/>
          <w:bCs/>
          <w:i w:val="0"/>
          <w:caps w:val="0"/>
          <w:color w:val="auto"/>
          <w:spacing w:val="0"/>
          <w:sz w:val="21"/>
          <w:szCs w:val="21"/>
          <w:highlight w:val="none"/>
          <w:u w:val="none"/>
        </w:rPr>
        <w:t>https://www.gcy.zfcg.gxzf.gov.cn/</w:t>
      </w:r>
      <w:r>
        <w:rPr>
          <w:rFonts w:hint="eastAsia" w:ascii="宋体" w:hAnsi="宋体" w:eastAsia="宋体" w:cs="宋体"/>
          <w:color w:val="auto"/>
          <w:szCs w:val="21"/>
          <w:highlight w:val="none"/>
          <w:u w:val="none"/>
        </w:rPr>
        <w:t>）</w:t>
      </w:r>
    </w:p>
    <w:p w14:paraId="766DF473">
      <w:pPr>
        <w:shd w:val="clear"/>
        <w:snapToGrid w:val="0"/>
        <w:spacing w:line="360" w:lineRule="auto"/>
        <w:ind w:firstLine="472" w:firstLineChars="225"/>
        <w:rPr>
          <w:rFonts w:hint="eastAsia" w:ascii="宋体" w:hAnsi="宋体" w:eastAsia="宋体" w:cs="宋体"/>
          <w:color w:val="auto"/>
          <w:szCs w:val="21"/>
          <w:highlight w:val="none"/>
        </w:rPr>
      </w:pPr>
      <w:r>
        <w:rPr>
          <w:rFonts w:hint="eastAsia" w:ascii="宋体" w:hAnsi="宋体" w:eastAsia="宋体" w:cs="宋体"/>
          <w:color w:val="auto"/>
          <w:szCs w:val="21"/>
          <w:highlight w:val="none"/>
        </w:rPr>
        <w:t>方式</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网上下载。本项目不发放纸质文件，</w:t>
      </w:r>
      <w:r>
        <w:rPr>
          <w:rFonts w:hint="eastAsia" w:ascii="宋体" w:hAnsi="宋体" w:eastAsia="宋体" w:cs="宋体"/>
          <w:color w:val="auto"/>
          <w:szCs w:val="21"/>
          <w:highlight w:val="none"/>
          <w:lang w:eastAsia="zh-CN"/>
        </w:rPr>
        <w:t>潜在投标人</w:t>
      </w:r>
      <w:r>
        <w:rPr>
          <w:rFonts w:hint="eastAsia" w:ascii="宋体" w:hAnsi="宋体" w:eastAsia="宋体" w:cs="宋体"/>
          <w:color w:val="auto"/>
          <w:szCs w:val="21"/>
          <w:highlight w:val="none"/>
        </w:rPr>
        <w:t>可自行在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Style w:val="23"/>
          <w:rFonts w:hint="eastAsia" w:ascii="宋体" w:hAnsi="宋体" w:eastAsia="宋体" w:cs="宋体"/>
          <w:b w:val="0"/>
          <w:bCs/>
          <w:i w:val="0"/>
          <w:caps w:val="0"/>
          <w:color w:val="auto"/>
          <w:spacing w:val="0"/>
          <w:sz w:val="21"/>
          <w:szCs w:val="21"/>
          <w:highlight w:val="none"/>
        </w:rPr>
        <w:t>https://www.gcy.zfcg.gxzf.gov.cn/</w:t>
      </w:r>
      <w:r>
        <w:rPr>
          <w:rFonts w:hint="eastAsia" w:ascii="宋体" w:hAnsi="宋体" w:eastAsia="宋体" w:cs="宋体"/>
          <w:color w:val="auto"/>
          <w:szCs w:val="21"/>
          <w:highlight w:val="none"/>
        </w:rPr>
        <w:t>）下载招标文件（操作路径：登录</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-项目采购-获取采购文件-找到本项目-点击“申请获取采购文件”），电子投标文件制作需要基于</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获取的招标文件编制。</w:t>
      </w:r>
    </w:p>
    <w:p w14:paraId="0D618A34">
      <w:pPr>
        <w:shd w:val="clear"/>
        <w:snapToGrid w:val="0"/>
        <w:spacing w:line="360" w:lineRule="auto"/>
        <w:ind w:firstLine="472" w:firstLineChars="225"/>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w:t>
      </w:r>
      <w:r>
        <w:rPr>
          <w:rFonts w:hint="eastAsia" w:ascii="宋体" w:hAnsi="宋体" w:eastAsia="宋体" w:cs="宋体"/>
          <w:color w:val="auto"/>
          <w:szCs w:val="21"/>
          <w:highlight w:val="none"/>
          <w:lang w:eastAsia="zh-CN"/>
        </w:rPr>
        <w:t>（元）</w:t>
      </w:r>
      <w:r>
        <w:rPr>
          <w:rFonts w:hint="eastAsia" w:ascii="宋体" w:hAnsi="宋体" w:eastAsia="宋体" w:cs="宋体"/>
          <w:color w:val="auto"/>
          <w:szCs w:val="21"/>
          <w:highlight w:val="none"/>
        </w:rPr>
        <w:t>：0</w:t>
      </w:r>
    </w:p>
    <w:p w14:paraId="28B2946D">
      <w:pPr>
        <w:shd w:val="clea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四、提交投标文件</w:t>
      </w:r>
      <w:bookmarkEnd w:id="28"/>
      <w:bookmarkEnd w:id="29"/>
      <w:r>
        <w:rPr>
          <w:rFonts w:hint="eastAsia" w:ascii="宋体" w:hAnsi="宋体" w:eastAsia="宋体" w:cs="宋体"/>
          <w:b/>
          <w:bCs/>
          <w:color w:val="auto"/>
          <w:sz w:val="24"/>
          <w:highlight w:val="none"/>
        </w:rPr>
        <w:t>截止时间、开标时间和地点</w:t>
      </w:r>
      <w:bookmarkEnd w:id="30"/>
      <w:bookmarkEnd w:id="31"/>
    </w:p>
    <w:p w14:paraId="5C43C432">
      <w:pPr>
        <w:pStyle w:val="27"/>
        <w:shd w:val="clear"/>
        <w:spacing w:line="360" w:lineRule="auto"/>
        <w:rPr>
          <w:rFonts w:hint="eastAsia" w:ascii="宋体" w:hAnsi="宋体" w:eastAsia="宋体" w:cs="宋体"/>
          <w:color w:val="auto"/>
          <w:kern w:val="0"/>
          <w:szCs w:val="21"/>
          <w:highlight w:val="none"/>
        </w:rPr>
      </w:pPr>
      <w:bookmarkStart w:id="32" w:name="_Toc35393625"/>
      <w:bookmarkStart w:id="33" w:name="_Toc28359084"/>
      <w:bookmarkStart w:id="34" w:name="_Toc28359007"/>
      <w:bookmarkStart w:id="35" w:name="_Toc35393794"/>
      <w:r>
        <w:rPr>
          <w:rFonts w:hint="eastAsia" w:ascii="宋体" w:hAnsi="宋体" w:eastAsia="宋体" w:cs="宋体"/>
          <w:color w:val="auto"/>
          <w:kern w:val="0"/>
          <w:szCs w:val="21"/>
          <w:highlight w:val="none"/>
        </w:rPr>
        <w:t>提交投标文件截止时间：</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年</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月</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日</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lang w:eastAsia="zh-CN"/>
        </w:rPr>
        <w:t>时</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分</w:t>
      </w:r>
      <w:r>
        <w:rPr>
          <w:rFonts w:hint="eastAsia" w:ascii="宋体" w:hAnsi="宋体" w:eastAsia="宋体" w:cs="宋体"/>
          <w:color w:val="auto"/>
          <w:kern w:val="0"/>
          <w:szCs w:val="21"/>
          <w:highlight w:val="none"/>
        </w:rPr>
        <w:t>（北京时间）</w:t>
      </w:r>
    </w:p>
    <w:p w14:paraId="219E1C16">
      <w:pPr>
        <w:pStyle w:val="27"/>
        <w:shd w:val="clea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投标地点（网址）：本项目为全流程电子化项目，没有现场递交投标文件及现场开标环节，通过广西政府采购云平台（https://www.gcy.zfcg.gxzf.gov.cn/）实行在线电子投标。 </w:t>
      </w:r>
    </w:p>
    <w:p w14:paraId="3463B170">
      <w:pPr>
        <w:pStyle w:val="27"/>
        <w:shd w:val="clea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开标时间：</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年</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月</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日</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lang w:eastAsia="zh-CN"/>
        </w:rPr>
        <w:t>时</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分</w:t>
      </w:r>
      <w:r>
        <w:rPr>
          <w:rFonts w:hint="eastAsia" w:ascii="宋体" w:hAnsi="宋体" w:eastAsia="宋体" w:cs="宋体"/>
          <w:color w:val="auto"/>
          <w:kern w:val="0"/>
          <w:szCs w:val="21"/>
          <w:highlight w:val="none"/>
        </w:rPr>
        <w:t> </w:t>
      </w:r>
    </w:p>
    <w:p w14:paraId="2B7CC3DB">
      <w:pPr>
        <w:pStyle w:val="27"/>
        <w:shd w:val="clea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开标地点：供应商登录广西政府采购云平台电子开标大厅开标。</w:t>
      </w:r>
    </w:p>
    <w:p w14:paraId="615842DC">
      <w:pPr>
        <w:shd w:val="clea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五、公告期限</w:t>
      </w:r>
      <w:bookmarkEnd w:id="32"/>
      <w:bookmarkEnd w:id="33"/>
      <w:bookmarkEnd w:id="34"/>
      <w:bookmarkEnd w:id="35"/>
    </w:p>
    <w:p w14:paraId="07EECA1E">
      <w:pPr>
        <w:shd w:val="clea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自本公告发布之日起5个工作日。</w:t>
      </w:r>
    </w:p>
    <w:p w14:paraId="60FED3E6">
      <w:pPr>
        <w:shd w:val="clear"/>
        <w:spacing w:line="360" w:lineRule="auto"/>
        <w:rPr>
          <w:rFonts w:hint="eastAsia" w:ascii="宋体" w:hAnsi="宋体" w:eastAsia="宋体" w:cs="宋体"/>
          <w:b/>
          <w:bCs/>
          <w:color w:val="auto"/>
          <w:sz w:val="24"/>
          <w:highlight w:val="none"/>
        </w:rPr>
      </w:pPr>
      <w:bookmarkStart w:id="36" w:name="_Toc35393795"/>
      <w:bookmarkStart w:id="37" w:name="_Toc35393626"/>
      <w:r>
        <w:rPr>
          <w:rFonts w:hint="eastAsia" w:ascii="宋体" w:hAnsi="宋体" w:eastAsia="宋体" w:cs="宋体"/>
          <w:b/>
          <w:bCs/>
          <w:color w:val="auto"/>
          <w:sz w:val="24"/>
          <w:highlight w:val="none"/>
        </w:rPr>
        <w:t>六、其他补充事宜</w:t>
      </w:r>
      <w:bookmarkEnd w:id="36"/>
      <w:bookmarkEnd w:id="37"/>
    </w:p>
    <w:p w14:paraId="5FF47A46">
      <w:pPr>
        <w:shd w:val="clea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w:t>
      </w:r>
      <w:r>
        <w:rPr>
          <w:rFonts w:hint="eastAsia" w:ascii="宋体" w:hAnsi="宋体" w:eastAsia="宋体" w:cs="宋体"/>
          <w:color w:val="auto"/>
          <w:kern w:val="0"/>
          <w:szCs w:val="21"/>
          <w:highlight w:val="none"/>
          <w:lang w:val="en-US" w:eastAsia="zh-CN"/>
        </w:rPr>
        <w:t>. 本项目需要落实的政府采购政策：</w:t>
      </w:r>
    </w:p>
    <w:p w14:paraId="6E153E52">
      <w:pPr>
        <w:shd w:val="clea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（1）政府采购促进中小企业发展。</w:t>
      </w:r>
    </w:p>
    <w:p w14:paraId="3158F161">
      <w:pPr>
        <w:shd w:val="clea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（2）政府采购支持采用本国产品的政策。</w:t>
      </w:r>
    </w:p>
    <w:p w14:paraId="384E4425">
      <w:pPr>
        <w:shd w:val="clea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（3）强制采购节能产品；优先采购节能产品、环境标志产品。</w:t>
      </w:r>
    </w:p>
    <w:p w14:paraId="1CFF534B">
      <w:pPr>
        <w:shd w:val="clea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（4）政府采购促进残疾人就业政策。</w:t>
      </w:r>
    </w:p>
    <w:p w14:paraId="4DFFD0CB">
      <w:pPr>
        <w:shd w:val="clea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（5）政府采购支持监狱企业发展。</w:t>
      </w:r>
    </w:p>
    <w:p w14:paraId="396959B9">
      <w:pPr>
        <w:shd w:val="clea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87EAA72">
      <w:pPr>
        <w:shd w:val="clea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lang w:val="en-US" w:eastAsia="zh-CN"/>
        </w:rPr>
        <w:t>.对在“信用中国”网站(www.creditchina.gov.cn) 、中国政府采购网(www.ccgp.gov.cn)被列入失信被执行人、</w:t>
      </w:r>
      <w:r>
        <w:rPr>
          <w:rFonts w:hint="eastAsia" w:ascii="宋体" w:hAnsi="宋体" w:eastAsia="宋体" w:cs="宋体"/>
          <w:color w:val="auto"/>
          <w:szCs w:val="21"/>
          <w:highlight w:val="none"/>
          <w:lang w:eastAsia="zh-CN"/>
        </w:rPr>
        <w:t>重大税收违法失信主体</w:t>
      </w:r>
      <w:r>
        <w:rPr>
          <w:rFonts w:hint="eastAsia" w:ascii="宋体" w:hAnsi="宋体" w:eastAsia="宋体" w:cs="宋体"/>
          <w:color w:val="auto"/>
          <w:kern w:val="0"/>
          <w:szCs w:val="21"/>
          <w:highlight w:val="none"/>
          <w:lang w:val="en-US" w:eastAsia="zh-CN"/>
        </w:rPr>
        <w:t>、政府采购严重违法失信行为记录名单及其他不符合《中华人民共和国政府采购法》第二十二条规定条件的供应商，不得参与政府采购活动。</w:t>
      </w:r>
    </w:p>
    <w:p w14:paraId="31DE4ABB">
      <w:pPr>
        <w:shd w:val="clear"/>
        <w:spacing w:line="360" w:lineRule="auto"/>
        <w:ind w:firstLine="316" w:firstLineChars="150"/>
        <w:rPr>
          <w:rFonts w:hint="eastAsia" w:ascii="宋体" w:hAnsi="宋体" w:eastAsia="宋体" w:cs="宋体"/>
          <w:color w:val="auto"/>
          <w:kern w:val="0"/>
          <w:szCs w:val="21"/>
          <w:highlight w:val="none"/>
        </w:rPr>
      </w:pPr>
      <w:r>
        <w:rPr>
          <w:rFonts w:hint="eastAsia" w:ascii="宋体" w:hAnsi="宋体" w:cs="宋体"/>
          <w:b/>
          <w:bCs/>
          <w:color w:val="auto"/>
          <w:kern w:val="0"/>
          <w:szCs w:val="21"/>
          <w:highlight w:val="none"/>
          <w:lang w:val="en-US" w:eastAsia="zh-CN"/>
        </w:rPr>
        <w:t>4</w:t>
      </w: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szCs w:val="21"/>
          <w:highlight w:val="none"/>
        </w:rPr>
        <w:t>在线投标</w:t>
      </w:r>
      <w:r>
        <w:rPr>
          <w:rFonts w:hint="eastAsia" w:ascii="宋体" w:hAnsi="宋体" w:eastAsia="宋体" w:cs="宋体"/>
          <w:b/>
          <w:bCs/>
          <w:color w:val="auto"/>
          <w:szCs w:val="21"/>
          <w:highlight w:val="none"/>
          <w:lang w:eastAsia="zh-CN"/>
        </w:rPr>
        <w:t>的有关</w:t>
      </w:r>
      <w:r>
        <w:rPr>
          <w:rFonts w:hint="eastAsia" w:ascii="宋体" w:hAnsi="宋体" w:eastAsia="宋体" w:cs="宋体"/>
          <w:b/>
          <w:bCs/>
          <w:color w:val="auto"/>
          <w:szCs w:val="21"/>
          <w:highlight w:val="none"/>
        </w:rPr>
        <w:t>说明</w:t>
      </w:r>
      <w:r>
        <w:rPr>
          <w:rFonts w:hint="eastAsia" w:ascii="宋体" w:hAnsi="宋体" w:eastAsia="宋体" w:cs="宋体"/>
          <w:b/>
          <w:bCs/>
          <w:color w:val="auto"/>
          <w:kern w:val="0"/>
          <w:szCs w:val="21"/>
          <w:highlight w:val="none"/>
        </w:rPr>
        <w:t>：</w:t>
      </w:r>
    </w:p>
    <w:p w14:paraId="714FBD97">
      <w:pPr>
        <w:widowControl/>
        <w:shd w:val="clear"/>
        <w:spacing w:line="360" w:lineRule="auto"/>
        <w:ind w:firstLine="420" w:firstLineChars="200"/>
        <w:jc w:val="left"/>
        <w:rPr>
          <w:rFonts w:hint="eastAsia" w:ascii="宋体" w:hAnsi="宋体" w:eastAsia="宋体" w:cs="宋体"/>
          <w:b w:val="0"/>
          <w:bCs w:val="0"/>
          <w:color w:val="auto"/>
          <w:szCs w:val="21"/>
          <w:highlight w:val="none"/>
          <w:u w:val="none"/>
        </w:rPr>
      </w:pPr>
      <w:r>
        <w:rPr>
          <w:rFonts w:hint="eastAsia" w:ascii="宋体" w:hAnsi="宋体" w:eastAsia="宋体" w:cs="宋体"/>
          <w:color w:val="auto"/>
          <w:szCs w:val="21"/>
          <w:highlight w:val="none"/>
        </w:rPr>
        <w:t>（1）投标文件提交方式：本项目为全流程电子化项目，通过</w:t>
      </w:r>
      <w:r>
        <w:rPr>
          <w:rFonts w:hint="eastAsia" w:ascii="宋体" w:hAnsi="宋体" w:eastAsia="宋体" w:cs="宋体"/>
          <w:b w:val="0"/>
          <w:bCs w:val="0"/>
          <w:color w:val="auto"/>
          <w:sz w:val="21"/>
          <w:szCs w:val="21"/>
          <w:highlight w:val="none"/>
          <w:lang w:val="en-US" w:eastAsia="zh-CN"/>
        </w:rPr>
        <w:t>广西政府采购云平台（https://www.gcy.zfcg.gxzf.gov.cn/）</w:t>
      </w:r>
      <w:r>
        <w:rPr>
          <w:rFonts w:hint="eastAsia" w:ascii="宋体" w:hAnsi="宋体" w:eastAsia="宋体" w:cs="宋体"/>
          <w:b w:val="0"/>
          <w:bCs w:val="0"/>
          <w:color w:val="auto"/>
          <w:szCs w:val="21"/>
          <w:highlight w:val="none"/>
          <w:u w:val="none"/>
        </w:rPr>
        <w:t>实行在线电子投标，供应商应先安装</w:t>
      </w:r>
      <w:r>
        <w:rPr>
          <w:rFonts w:hint="eastAsia" w:ascii="宋体" w:hAnsi="宋体" w:eastAsia="宋体" w:cs="宋体"/>
          <w:b w:val="0"/>
          <w:bCs w:val="0"/>
          <w:color w:val="auto"/>
          <w:sz w:val="21"/>
          <w:szCs w:val="21"/>
          <w:highlight w:val="none"/>
          <w:lang w:val="en-US" w:eastAsia="zh-CN"/>
        </w:rPr>
        <w:t>广西政府采购云平台新版客户端</w:t>
      </w:r>
      <w:r>
        <w:rPr>
          <w:rFonts w:hint="eastAsia" w:ascii="宋体" w:hAnsi="宋体" w:eastAsia="宋体" w:cs="宋体"/>
          <w:color w:val="auto"/>
          <w:szCs w:val="21"/>
          <w:highlight w:val="none"/>
        </w:rPr>
        <w:t>（新版</w:t>
      </w:r>
      <w:r>
        <w:rPr>
          <w:rFonts w:hint="eastAsia" w:ascii="宋体" w:hAnsi="宋体" w:eastAsia="宋体" w:cs="宋体"/>
          <w:i w:val="0"/>
          <w:caps w:val="0"/>
          <w:color w:val="auto"/>
          <w:spacing w:val="0"/>
          <w:sz w:val="21"/>
          <w:szCs w:val="21"/>
          <w:highlight w:val="none"/>
        </w:rPr>
        <w:t>客户端下载路径：广西政府采购网（访问地址http://zfcg.gxzf.gov.cn/）—办事服务—下载专区</w:t>
      </w:r>
      <w:r>
        <w:rPr>
          <w:rFonts w:hint="eastAsia" w:ascii="宋体" w:hAnsi="宋体" w:eastAsia="宋体" w:cs="宋体"/>
          <w:color w:val="auto"/>
          <w:szCs w:val="21"/>
          <w:highlight w:val="none"/>
        </w:rPr>
        <w:t>）</w:t>
      </w:r>
      <w:r>
        <w:rPr>
          <w:rFonts w:hint="eastAsia" w:ascii="宋体" w:hAnsi="宋体" w:eastAsia="宋体" w:cs="宋体"/>
          <w:b w:val="0"/>
          <w:bCs w:val="0"/>
          <w:color w:val="auto"/>
          <w:szCs w:val="21"/>
          <w:highlight w:val="none"/>
          <w:u w:val="none"/>
        </w:rPr>
        <w:t>，并按照本项目招标文件和</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b w:val="0"/>
          <w:bCs w:val="0"/>
          <w:color w:val="auto"/>
          <w:szCs w:val="21"/>
          <w:highlight w:val="none"/>
          <w:u w:val="none"/>
        </w:rPr>
        <w:t>的要求编制、加密后在投标截止时间前通过网络上传至</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b w:val="0"/>
          <w:bCs w:val="0"/>
          <w:color w:val="auto"/>
          <w:szCs w:val="21"/>
          <w:highlight w:val="none"/>
          <w:u w:val="none"/>
        </w:rPr>
        <w:t>，</w:t>
      </w:r>
      <w:r>
        <w:rPr>
          <w:rFonts w:hint="eastAsia" w:ascii="宋体" w:hAnsi="宋体" w:eastAsia="宋体" w:cs="宋体"/>
          <w:b/>
          <w:bCs/>
          <w:color w:val="auto"/>
          <w:szCs w:val="21"/>
          <w:highlight w:val="none"/>
          <w:u w:val="none"/>
          <w:lang w:eastAsia="zh-CN"/>
        </w:rPr>
        <w:t>投标人</w:t>
      </w:r>
      <w:r>
        <w:rPr>
          <w:rFonts w:hint="eastAsia" w:ascii="宋体" w:hAnsi="宋体" w:eastAsia="宋体" w:cs="宋体"/>
          <w:b/>
          <w:bCs/>
          <w:color w:val="auto"/>
          <w:szCs w:val="21"/>
          <w:highlight w:val="none"/>
          <w:u w:val="none"/>
        </w:rPr>
        <w:t>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b/>
          <w:bCs/>
          <w:color w:val="auto"/>
          <w:szCs w:val="21"/>
          <w:highlight w:val="none"/>
          <w:u w:val="none"/>
        </w:rPr>
        <w:t>提交电子版投标文件时，请填写参加远程开标活动经办人联系方式</w:t>
      </w:r>
      <w:r>
        <w:rPr>
          <w:rFonts w:hint="eastAsia" w:ascii="宋体" w:hAnsi="宋体" w:eastAsia="宋体" w:cs="宋体"/>
          <w:b w:val="0"/>
          <w:bCs w:val="0"/>
          <w:color w:val="auto"/>
          <w:szCs w:val="21"/>
          <w:highlight w:val="none"/>
          <w:u w:val="none"/>
        </w:rPr>
        <w:t>。</w:t>
      </w:r>
    </w:p>
    <w:p w14:paraId="41167C71">
      <w:pPr>
        <w:widowControl/>
        <w:shd w:val="clear"/>
        <w:spacing w:line="360" w:lineRule="auto"/>
        <w:ind w:firstLine="420" w:firstLineChars="200"/>
        <w:jc w:val="left"/>
        <w:rPr>
          <w:rFonts w:hint="eastAsia" w:ascii="宋体" w:hAnsi="宋体" w:eastAsia="宋体" w:cs="宋体"/>
          <w:b w:val="0"/>
          <w:bCs w:val="0"/>
          <w:color w:val="auto"/>
          <w:szCs w:val="21"/>
          <w:highlight w:val="none"/>
          <w:u w:val="none"/>
        </w:rPr>
      </w:pPr>
      <w:r>
        <w:rPr>
          <w:rFonts w:hint="eastAsia" w:ascii="宋体" w:hAnsi="宋体" w:eastAsia="宋体" w:cs="宋体"/>
          <w:b w:val="0"/>
          <w:bCs w:val="0"/>
          <w:color w:val="auto"/>
          <w:szCs w:val="21"/>
          <w:highlight w:val="none"/>
          <w:u w:val="none"/>
        </w:rPr>
        <w:t>（2）未进行网上注册并办理数字证书（CA认证）的供应商将无法参与本项目政府采购活动，潜在</w:t>
      </w:r>
      <w:r>
        <w:rPr>
          <w:rFonts w:hint="eastAsia" w:ascii="宋体" w:hAnsi="宋体" w:eastAsia="宋体" w:cs="宋体"/>
          <w:b w:val="0"/>
          <w:bCs w:val="0"/>
          <w:color w:val="auto"/>
          <w:szCs w:val="21"/>
          <w:highlight w:val="none"/>
          <w:u w:val="none"/>
          <w:lang w:eastAsia="zh-CN"/>
        </w:rPr>
        <w:t>投标人</w:t>
      </w:r>
      <w:r>
        <w:rPr>
          <w:rFonts w:hint="eastAsia" w:ascii="宋体" w:hAnsi="宋体" w:eastAsia="宋体" w:cs="宋体"/>
          <w:b w:val="0"/>
          <w:bCs w:val="0"/>
          <w:color w:val="auto"/>
          <w:szCs w:val="21"/>
          <w:highlight w:val="none"/>
          <w:u w:val="none"/>
        </w:rPr>
        <w:t>应当在投标截止时间前，完成电子交易平台上的CA数字证书办理及投标文件的提交。</w:t>
      </w:r>
    </w:p>
    <w:p w14:paraId="5539A364">
      <w:pPr>
        <w:widowControl/>
        <w:shd w:val="clear"/>
        <w:spacing w:line="360" w:lineRule="auto"/>
        <w:ind w:firstLine="420" w:firstLineChars="200"/>
        <w:jc w:val="left"/>
        <w:rPr>
          <w:rFonts w:hint="eastAsia" w:ascii="宋体" w:hAnsi="宋体" w:eastAsia="宋体" w:cs="宋体"/>
          <w:b w:val="0"/>
          <w:bCs w:val="0"/>
          <w:color w:val="auto"/>
          <w:szCs w:val="21"/>
          <w:highlight w:val="none"/>
          <w:u w:val="none"/>
        </w:rPr>
      </w:pPr>
      <w:r>
        <w:rPr>
          <w:rFonts w:hint="eastAsia" w:ascii="宋体" w:hAnsi="宋体" w:eastAsia="宋体" w:cs="宋体"/>
          <w:b w:val="0"/>
          <w:bCs w:val="0"/>
          <w:color w:val="auto"/>
          <w:szCs w:val="21"/>
          <w:highlight w:val="none"/>
          <w:u w:val="none"/>
        </w:rPr>
        <w:t>（3）为确保网上操作合法、有效和安全，请投标</w:t>
      </w:r>
      <w:r>
        <w:rPr>
          <w:rFonts w:hint="eastAsia" w:ascii="宋体" w:hAnsi="宋体" w:eastAsia="宋体" w:cs="宋体"/>
          <w:b w:val="0"/>
          <w:bCs w:val="0"/>
          <w:color w:val="auto"/>
          <w:szCs w:val="21"/>
          <w:highlight w:val="none"/>
          <w:u w:val="none"/>
          <w:lang w:eastAsia="zh-CN"/>
        </w:rPr>
        <w:t>人</w:t>
      </w:r>
      <w:r>
        <w:rPr>
          <w:rFonts w:hint="eastAsia" w:ascii="宋体" w:hAnsi="宋体" w:eastAsia="宋体" w:cs="宋体"/>
          <w:b w:val="0"/>
          <w:bCs w:val="0"/>
          <w:color w:val="auto"/>
          <w:szCs w:val="21"/>
          <w:highlight w:val="none"/>
          <w:u w:val="none"/>
        </w:rPr>
        <w:t>确保在电子投标过程中能够对相关数据电文进行加密和使用电子签章，妥善保管CA数字证书并使用有效的CA数字证书参与整个招标活动。</w:t>
      </w:r>
    </w:p>
    <w:p w14:paraId="4FD26F4F">
      <w:pPr>
        <w:shd w:val="clear"/>
        <w:spacing w:line="360" w:lineRule="auto"/>
        <w:ind w:firstLine="422" w:firstLineChars="200"/>
        <w:rPr>
          <w:rFonts w:hint="eastAsia" w:ascii="宋体" w:hAnsi="宋体" w:eastAsia="宋体" w:cs="宋体"/>
          <w:b/>
          <w:bCs/>
          <w:color w:val="auto"/>
          <w:szCs w:val="21"/>
          <w:highlight w:val="none"/>
          <w:u w:val="none"/>
        </w:rPr>
      </w:pPr>
      <w:r>
        <w:rPr>
          <w:rFonts w:hint="eastAsia" w:ascii="宋体" w:hAnsi="宋体" w:eastAsia="宋体" w:cs="宋体"/>
          <w:b/>
          <w:bCs/>
          <w:color w:val="auto"/>
          <w:szCs w:val="21"/>
          <w:highlight w:val="none"/>
          <w:u w:val="non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w:t>
      </w:r>
      <w:r>
        <w:rPr>
          <w:rFonts w:hint="eastAsia" w:ascii="宋体" w:hAnsi="宋体" w:eastAsia="宋体" w:cs="宋体"/>
          <w:b/>
          <w:bCs/>
          <w:color w:val="auto"/>
          <w:sz w:val="21"/>
          <w:szCs w:val="21"/>
          <w:highlight w:val="none"/>
          <w:u w:val="none"/>
          <w:lang w:val="en-US" w:eastAsia="zh-CN"/>
        </w:rPr>
        <w:t>广西政府采购云平台</w:t>
      </w:r>
      <w:r>
        <w:rPr>
          <w:rFonts w:hint="eastAsia" w:ascii="宋体" w:hAnsi="宋体" w:eastAsia="宋体" w:cs="宋体"/>
          <w:b/>
          <w:bCs/>
          <w:color w:val="auto"/>
          <w:szCs w:val="21"/>
          <w:highlight w:val="none"/>
          <w:u w:val="none"/>
        </w:rPr>
        <w:t>将予以拒收。</w:t>
      </w:r>
    </w:p>
    <w:p w14:paraId="6B591029">
      <w:pPr>
        <w:shd w:val="clear"/>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）CA证书在线解密：</w:t>
      </w:r>
      <w:r>
        <w:rPr>
          <w:rFonts w:hint="eastAsia" w:ascii="宋体" w:hAnsi="宋体" w:eastAsia="宋体" w:cs="宋体"/>
          <w:color w:val="auto"/>
          <w:kern w:val="0"/>
          <w:szCs w:val="21"/>
          <w:highlight w:val="none"/>
          <w:lang w:eastAsia="zh-CN"/>
        </w:rPr>
        <w:t>投标人</w:t>
      </w:r>
      <w:r>
        <w:rPr>
          <w:rFonts w:hint="eastAsia" w:ascii="宋体" w:hAnsi="宋体" w:eastAsia="宋体" w:cs="宋体"/>
          <w:color w:val="auto"/>
          <w:kern w:val="0"/>
          <w:szCs w:val="21"/>
          <w:highlight w:val="none"/>
        </w:rPr>
        <w:t>投标时，需携带制作投标文件时用来加密的有效数字证书（CA认证）登录</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kern w:val="0"/>
          <w:szCs w:val="21"/>
          <w:highlight w:val="none"/>
        </w:rPr>
        <w:t>电子开标大厅现场按规定时间对加密的投标文件进行解密。</w:t>
      </w:r>
    </w:p>
    <w:p w14:paraId="4A77F3BB">
      <w:pPr>
        <w:shd w:val="clear"/>
        <w:snapToGrid w:val="0"/>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lang w:eastAsia="zh-CN"/>
        </w:rPr>
        <w:t>）若对项目采购电子交易系统操作有疑问，可登录</w:t>
      </w:r>
      <w:r>
        <w:rPr>
          <w:rFonts w:hint="eastAsia" w:ascii="宋体" w:hAnsi="宋体" w:eastAsia="宋体" w:cs="宋体"/>
          <w:b w:val="0"/>
          <w:bCs w:val="0"/>
          <w:color w:val="auto"/>
          <w:sz w:val="21"/>
          <w:szCs w:val="21"/>
          <w:highlight w:val="none"/>
          <w:lang w:val="en-US" w:eastAsia="zh-CN"/>
        </w:rPr>
        <w:t>广西政府采购云平台（https://www.gcy.zfcg.gxzf.gov.cn/）</w:t>
      </w:r>
      <w:r>
        <w:rPr>
          <w:rFonts w:hint="eastAsia" w:ascii="宋体" w:hAnsi="宋体" w:eastAsia="宋体" w:cs="宋体"/>
          <w:color w:val="auto"/>
          <w:kern w:val="0"/>
          <w:szCs w:val="21"/>
          <w:highlight w:val="none"/>
          <w:lang w:eastAsia="zh-CN"/>
        </w:rPr>
        <w:t>，点击右侧咨询小采，获取采小蜜智能服务管家帮助，或拨打</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kern w:val="0"/>
          <w:szCs w:val="21"/>
          <w:highlight w:val="none"/>
          <w:lang w:eastAsia="zh-CN"/>
        </w:rPr>
        <w:t>服务热线</w:t>
      </w:r>
      <w:r>
        <w:rPr>
          <w:rFonts w:hint="eastAsia" w:ascii="宋体" w:hAnsi="宋体" w:eastAsia="宋体" w:cs="宋体"/>
          <w:color w:val="auto"/>
          <w:kern w:val="0"/>
          <w:szCs w:val="21"/>
          <w:highlight w:val="none"/>
          <w:lang w:val="en-US" w:eastAsia="zh-CN"/>
        </w:rPr>
        <w:t>95763</w:t>
      </w:r>
      <w:r>
        <w:rPr>
          <w:rFonts w:hint="eastAsia" w:ascii="宋体" w:hAnsi="宋体" w:eastAsia="宋体" w:cs="宋体"/>
          <w:color w:val="auto"/>
          <w:kern w:val="0"/>
          <w:szCs w:val="21"/>
          <w:highlight w:val="none"/>
          <w:lang w:eastAsia="zh-CN"/>
        </w:rPr>
        <w:t>获取热线服务帮助。</w:t>
      </w:r>
    </w:p>
    <w:p w14:paraId="7547A304">
      <w:pPr>
        <w:pStyle w:val="27"/>
        <w:shd w:val="clear"/>
        <w:spacing w:line="360" w:lineRule="auto"/>
        <w:ind w:left="0" w:leftChars="0"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5.网上查询地址</w:t>
      </w:r>
    </w:p>
    <w:p w14:paraId="09339191">
      <w:pPr>
        <w:shd w:val="clear"/>
        <w:snapToGrid w:val="0"/>
        <w:spacing w:line="360" w:lineRule="auto"/>
        <w:ind w:firstLine="420" w:firstLineChars="200"/>
        <w:rPr>
          <w:rFonts w:hint="eastAsia" w:ascii="宋体" w:hAnsi="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中国政府采购网（http://www.ccgp.gov.cn/）、广西政府采购网(</w:t>
      </w:r>
      <w:r>
        <w:rPr>
          <w:rFonts w:hint="eastAsia" w:ascii="宋体" w:hAnsi="宋体" w:eastAsia="宋体" w:cs="宋体"/>
          <w:i w:val="0"/>
          <w:caps w:val="0"/>
          <w:color w:val="auto"/>
          <w:spacing w:val="0"/>
          <w:sz w:val="21"/>
          <w:szCs w:val="21"/>
          <w:highlight w:val="none"/>
        </w:rPr>
        <w:t>http://zfcg.gxzf.gov.cn/</w:t>
      </w:r>
      <w:r>
        <w:rPr>
          <w:rFonts w:hint="eastAsia" w:ascii="宋体" w:hAnsi="宋体" w:eastAsia="宋体" w:cs="宋体"/>
          <w:color w:val="auto"/>
          <w:kern w:val="0"/>
          <w:szCs w:val="21"/>
          <w:highlight w:val="none"/>
          <w:lang w:val="en-US" w:eastAsia="zh-CN"/>
        </w:rPr>
        <w:t>)、全国公共资源交易平台（ 广西•浦北）（http://ggzy.jgswj.gxzf.gov.cn/pbggzy/）、全国公共资源交易平台（广西•钦州）（http://ggzy.jgswj.gxzf.gov.cn/</w:t>
      </w:r>
      <w:r>
        <w:rPr>
          <w:rFonts w:hint="eastAsia" w:ascii="宋体" w:hAnsi="宋体" w:cs="宋体"/>
          <w:color w:val="auto"/>
          <w:kern w:val="0"/>
          <w:szCs w:val="21"/>
          <w:highlight w:val="none"/>
          <w:lang w:val="en-US" w:eastAsia="zh-CN"/>
        </w:rPr>
        <w:t>qz</w:t>
      </w:r>
      <w:r>
        <w:rPr>
          <w:rFonts w:hint="eastAsia" w:ascii="宋体" w:hAnsi="宋体" w:eastAsia="宋体" w:cs="宋体"/>
          <w:color w:val="auto"/>
          <w:kern w:val="0"/>
          <w:szCs w:val="21"/>
          <w:highlight w:val="none"/>
          <w:lang w:val="en-US" w:eastAsia="zh-CN"/>
        </w:rPr>
        <w:t>ggzy）。</w:t>
      </w:r>
    </w:p>
    <w:p w14:paraId="4D479E99">
      <w:pPr>
        <w:shd w:val="clear"/>
        <w:snapToGrid w:val="0"/>
        <w:spacing w:line="360" w:lineRule="auto"/>
        <w:ind w:firstLine="420" w:firstLineChars="200"/>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6.评标说明：本项目为远程异地全流程电子评标，评标主会场地址：浦北县公共资源交易中心（浦北县西环路金浦新区越秀路133号）；</w:t>
      </w:r>
      <w:r>
        <w:rPr>
          <w:rFonts w:hint="eastAsia" w:ascii="宋体" w:hAnsi="宋体" w:cs="宋体"/>
          <w:color w:val="auto"/>
          <w:kern w:val="0"/>
          <w:szCs w:val="21"/>
          <w:highlight w:val="none"/>
          <w:lang w:val="en-US" w:eastAsia="zh-CN"/>
        </w:rPr>
        <w:t>评标分会场地址：？？？公共资源交易中心（？？？）。</w:t>
      </w:r>
    </w:p>
    <w:p w14:paraId="33FDABD4">
      <w:pPr>
        <w:shd w:val="clear"/>
        <w:spacing w:line="360" w:lineRule="auto"/>
        <w:rPr>
          <w:rFonts w:hint="eastAsia" w:ascii="宋体" w:hAnsi="宋体" w:eastAsia="宋体" w:cs="宋体"/>
          <w:b/>
          <w:bCs/>
          <w:color w:val="auto"/>
          <w:sz w:val="24"/>
          <w:highlight w:val="none"/>
        </w:rPr>
      </w:pPr>
      <w:bookmarkStart w:id="38" w:name="_Toc28359085"/>
      <w:bookmarkStart w:id="39" w:name="_Toc35393627"/>
      <w:bookmarkStart w:id="40" w:name="_Toc35393796"/>
      <w:bookmarkStart w:id="41" w:name="_Toc28359008"/>
      <w:r>
        <w:rPr>
          <w:rFonts w:hint="eastAsia" w:ascii="宋体" w:hAnsi="宋体" w:eastAsia="宋体" w:cs="宋体"/>
          <w:b/>
          <w:bCs/>
          <w:color w:val="auto"/>
          <w:sz w:val="24"/>
          <w:highlight w:val="none"/>
        </w:rPr>
        <w:t>七、对本次招标提出询问，请按以下方式联系。</w:t>
      </w:r>
      <w:bookmarkEnd w:id="38"/>
      <w:bookmarkEnd w:id="39"/>
      <w:bookmarkEnd w:id="40"/>
      <w:bookmarkEnd w:id="41"/>
    </w:p>
    <w:p w14:paraId="3146CECC">
      <w:pPr>
        <w:shd w:val="clea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1.采购人信息</w:t>
      </w:r>
    </w:p>
    <w:p w14:paraId="6282F84C">
      <w:pPr>
        <w:shd w:val="clear"/>
        <w:spacing w:line="360" w:lineRule="auto"/>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名称：</w:t>
      </w:r>
      <w:r>
        <w:rPr>
          <w:rFonts w:hint="eastAsia" w:ascii="宋体" w:hAnsi="宋体" w:cs="宋体"/>
          <w:color w:val="auto"/>
          <w:kern w:val="0"/>
          <w:szCs w:val="21"/>
          <w:highlight w:val="none"/>
          <w:lang w:eastAsia="zh-CN"/>
        </w:rPr>
        <w:t>浦北县第一职业技术学校</w:t>
      </w:r>
    </w:p>
    <w:p w14:paraId="652AD97B">
      <w:pPr>
        <w:shd w:val="clear"/>
        <w:spacing w:line="360" w:lineRule="auto"/>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地址：浦北县江城街道科园路111号</w:t>
      </w:r>
    </w:p>
    <w:p w14:paraId="034BC369">
      <w:pPr>
        <w:shd w:val="clear"/>
        <w:spacing w:line="360" w:lineRule="auto"/>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eastAsia="zh-CN"/>
        </w:rPr>
        <w:t>项目联系人：谢钦</w:t>
      </w:r>
    </w:p>
    <w:p w14:paraId="1DB4E871">
      <w:pPr>
        <w:shd w:val="clear"/>
        <w:spacing w:line="360" w:lineRule="auto"/>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eastAsia="zh-CN"/>
        </w:rPr>
        <w:t>项目</w:t>
      </w:r>
      <w:r>
        <w:rPr>
          <w:rFonts w:hint="eastAsia" w:ascii="宋体" w:hAnsi="宋体" w:eastAsia="宋体" w:cs="宋体"/>
          <w:color w:val="auto"/>
          <w:kern w:val="0"/>
          <w:szCs w:val="21"/>
          <w:highlight w:val="none"/>
        </w:rPr>
        <w:t>联系方式：0777</w:t>
      </w:r>
      <w:r>
        <w:rPr>
          <w:rFonts w:hint="eastAsia" w:ascii="宋体" w:hAnsi="宋体" w:cs="宋体"/>
          <w:color w:val="auto"/>
          <w:kern w:val="0"/>
          <w:szCs w:val="21"/>
          <w:highlight w:val="none"/>
          <w:lang w:val="en-US" w:eastAsia="zh-CN"/>
        </w:rPr>
        <w:t>-</w:t>
      </w:r>
      <w:r>
        <w:rPr>
          <w:rFonts w:hint="eastAsia" w:ascii="宋体" w:hAnsi="宋体" w:eastAsia="宋体" w:cs="宋体"/>
          <w:color w:val="auto"/>
          <w:kern w:val="0"/>
          <w:szCs w:val="21"/>
          <w:highlight w:val="none"/>
        </w:rPr>
        <w:t>8319585</w:t>
      </w:r>
    </w:p>
    <w:p w14:paraId="09F20ED6">
      <w:pPr>
        <w:shd w:val="clea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2.采购代理机构信息</w:t>
      </w:r>
    </w:p>
    <w:p w14:paraId="08845350">
      <w:pPr>
        <w:shd w:val="clear"/>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名称：</w:t>
      </w:r>
      <w:r>
        <w:rPr>
          <w:rFonts w:hint="eastAsia" w:ascii="宋体" w:hAnsi="宋体" w:eastAsia="宋体" w:cs="宋体"/>
          <w:color w:val="auto"/>
          <w:kern w:val="0"/>
          <w:szCs w:val="21"/>
          <w:highlight w:val="none"/>
          <w:lang w:eastAsia="zh-CN"/>
        </w:rPr>
        <w:t>广西至胜招标有限公司</w:t>
      </w:r>
    </w:p>
    <w:p w14:paraId="741663AD">
      <w:pPr>
        <w:shd w:val="clear"/>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地址：</w:t>
      </w:r>
      <w:r>
        <w:rPr>
          <w:rFonts w:hint="eastAsia" w:ascii="宋体" w:hAnsi="宋体" w:eastAsia="宋体" w:cs="宋体"/>
          <w:color w:val="auto"/>
          <w:szCs w:val="21"/>
          <w:highlight w:val="none"/>
          <w:lang w:eastAsia="zh-CN"/>
        </w:rPr>
        <w:t>浦北县小江镇常青路18号(县城南区二级公路西向)</w:t>
      </w:r>
    </w:p>
    <w:p w14:paraId="218B64CA">
      <w:pPr>
        <w:shd w:val="clear"/>
        <w:spacing w:line="360" w:lineRule="auto"/>
        <w:ind w:firstLine="420" w:firstLineChars="200"/>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eastAsia="zh-CN"/>
        </w:rPr>
        <w:t>项目联系人：</w:t>
      </w:r>
      <w:r>
        <w:rPr>
          <w:rFonts w:hint="eastAsia" w:ascii="宋体" w:hAnsi="宋体" w:cs="宋体"/>
          <w:color w:val="auto"/>
          <w:szCs w:val="21"/>
          <w:highlight w:val="none"/>
          <w:lang w:val="en-US" w:eastAsia="zh-CN"/>
        </w:rPr>
        <w:t>梁工</w:t>
      </w:r>
    </w:p>
    <w:p w14:paraId="088554B1">
      <w:pPr>
        <w:shd w:val="clear"/>
        <w:spacing w:line="360" w:lineRule="auto"/>
        <w:ind w:firstLine="420" w:firstLineChars="200"/>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eastAsia="zh-CN"/>
        </w:rPr>
        <w:t>项目</w:t>
      </w:r>
      <w:r>
        <w:rPr>
          <w:rFonts w:hint="eastAsia" w:ascii="宋体" w:hAnsi="宋体" w:eastAsia="宋体" w:cs="宋体"/>
          <w:color w:val="auto"/>
          <w:kern w:val="0"/>
          <w:szCs w:val="21"/>
          <w:highlight w:val="none"/>
        </w:rPr>
        <w:t>联系方式</w:t>
      </w:r>
      <w:r>
        <w:rPr>
          <w:rFonts w:hint="eastAsia" w:ascii="宋体" w:hAnsi="宋体" w:eastAsia="宋体" w:cs="宋体"/>
          <w:color w:val="auto"/>
          <w:kern w:val="0"/>
          <w:szCs w:val="21"/>
          <w:highlight w:val="none"/>
          <w:lang w:eastAsia="zh-CN"/>
        </w:rPr>
        <w:t>：</w:t>
      </w:r>
      <w:r>
        <w:rPr>
          <w:rFonts w:hint="eastAsia" w:ascii="宋体" w:hAnsi="宋体" w:cs="宋体"/>
          <w:color w:val="auto"/>
          <w:szCs w:val="21"/>
          <w:highlight w:val="none"/>
          <w:lang w:val="en-US" w:eastAsia="zh-CN"/>
        </w:rPr>
        <w:t>0777-8831096</w:t>
      </w:r>
    </w:p>
    <w:p w14:paraId="4ADAC6A9">
      <w:pPr>
        <w:widowControl/>
        <w:shd w:val="clear"/>
        <w:spacing w:line="360" w:lineRule="auto"/>
        <w:jc w:val="left"/>
        <w:rPr>
          <w:rFonts w:hint="eastAsia" w:ascii="宋体" w:hAnsi="宋体" w:eastAsia="宋体" w:cs="宋体"/>
          <w:color w:val="auto"/>
          <w:sz w:val="24"/>
          <w:highlight w:val="none"/>
          <w:lang w:val="zh-CN"/>
        </w:rPr>
        <w:sectPr>
          <w:footerReference r:id="rId5" w:type="first"/>
          <w:footerReference r:id="rId4" w:type="default"/>
          <w:pgSz w:w="11905" w:h="16838"/>
          <w:pgMar w:top="1134" w:right="1134" w:bottom="1134" w:left="1134" w:header="850" w:footer="850" w:gutter="0"/>
          <w:pgNumType w:fmt="decimal" w:start="1"/>
          <w:cols w:space="0" w:num="1"/>
          <w:titlePg/>
          <w:rtlGutter w:val="0"/>
          <w:docGrid w:linePitch="331" w:charSpace="0"/>
        </w:sectPr>
      </w:pPr>
    </w:p>
    <w:p w14:paraId="5F317F92">
      <w:pPr>
        <w:pStyle w:val="13"/>
        <w:shd w:val="clear"/>
        <w:jc w:val="center"/>
        <w:outlineLvl w:val="0"/>
        <w:rPr>
          <w:rFonts w:hint="eastAsia" w:ascii="宋体" w:hAnsi="宋体" w:eastAsia="宋体" w:cs="宋体"/>
          <w:b/>
          <w:color w:val="auto"/>
          <w:sz w:val="36"/>
          <w:highlight w:val="none"/>
        </w:rPr>
      </w:pPr>
      <w:bookmarkStart w:id="42" w:name="_Toc532545042"/>
      <w:bookmarkStart w:id="43" w:name="_Toc4483"/>
      <w:bookmarkStart w:id="44" w:name="_Toc7337"/>
      <w:bookmarkStart w:id="45" w:name="_Toc13449"/>
      <w:bookmarkStart w:id="46" w:name="_Toc22408"/>
      <w:bookmarkStart w:id="47" w:name="_Toc17621"/>
      <w:bookmarkStart w:id="48" w:name="_Toc8382"/>
      <w:bookmarkStart w:id="49" w:name="_Toc2299"/>
      <w:bookmarkStart w:id="50" w:name="_Toc937"/>
      <w:bookmarkStart w:id="51" w:name="_Toc32573"/>
      <w:bookmarkStart w:id="52" w:name="_Toc28689"/>
      <w:bookmarkStart w:id="53" w:name="_Toc7686"/>
      <w:bookmarkStart w:id="54" w:name="_Toc21081"/>
      <w:bookmarkStart w:id="55" w:name="_Toc24210"/>
      <w:r>
        <w:rPr>
          <w:rFonts w:hint="eastAsia" w:ascii="宋体" w:hAnsi="宋体" w:eastAsia="宋体" w:cs="宋体"/>
          <w:b/>
          <w:color w:val="auto"/>
          <w:sz w:val="36"/>
          <w:highlight w:val="none"/>
        </w:rPr>
        <w:t xml:space="preserve">第二章  </w:t>
      </w:r>
      <w:bookmarkEnd w:id="42"/>
      <w:r>
        <w:rPr>
          <w:rFonts w:hint="eastAsia" w:ascii="宋体" w:hAnsi="宋体" w:eastAsia="宋体" w:cs="宋体"/>
          <w:b/>
          <w:color w:val="auto"/>
          <w:sz w:val="36"/>
          <w:highlight w:val="none"/>
        </w:rPr>
        <w:t>采购需求</w:t>
      </w:r>
      <w:bookmarkEnd w:id="43"/>
      <w:bookmarkEnd w:id="44"/>
      <w:bookmarkEnd w:id="45"/>
      <w:bookmarkEnd w:id="46"/>
      <w:bookmarkEnd w:id="47"/>
      <w:bookmarkEnd w:id="48"/>
      <w:bookmarkEnd w:id="49"/>
      <w:bookmarkEnd w:id="50"/>
      <w:bookmarkEnd w:id="51"/>
      <w:bookmarkEnd w:id="52"/>
      <w:bookmarkEnd w:id="53"/>
      <w:bookmarkEnd w:id="54"/>
      <w:bookmarkEnd w:id="55"/>
    </w:p>
    <w:p w14:paraId="77142B4F">
      <w:pPr>
        <w:shd w:val="clear"/>
        <w:adjustRightInd w:val="0"/>
        <w:spacing w:line="340" w:lineRule="exact"/>
        <w:rPr>
          <w:rFonts w:hint="eastAsia" w:ascii="宋体" w:hAnsi="宋体" w:eastAsia="宋体" w:cs="宋体"/>
          <w:b/>
          <w:color w:val="auto"/>
          <w:szCs w:val="21"/>
          <w:highlight w:val="none"/>
        </w:rPr>
      </w:pPr>
    </w:p>
    <w:p w14:paraId="31C42337">
      <w:pPr>
        <w:keepNext w:val="0"/>
        <w:keepLines w:val="0"/>
        <w:pageBreakBefore w:val="0"/>
        <w:widowControl w:val="0"/>
        <w:shd w:val="clear"/>
        <w:kinsoku/>
        <w:wordWrap/>
        <w:overflowPunct/>
        <w:topLinePunct w:val="0"/>
        <w:autoSpaceDE/>
        <w:autoSpaceDN/>
        <w:bidi w:val="0"/>
        <w:adjustRightInd w:val="0"/>
        <w:snapToGrid/>
        <w:spacing w:line="440" w:lineRule="exac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说明：</w:t>
      </w:r>
    </w:p>
    <w:p w14:paraId="66C97C9D">
      <w:pPr>
        <w:keepNext w:val="0"/>
        <w:keepLines w:val="0"/>
        <w:pageBreakBefore w:val="0"/>
        <w:widowControl w:val="0"/>
        <w:shd w:val="clear"/>
        <w:kinsoku/>
        <w:wordWrap/>
        <w:overflowPunct/>
        <w:topLinePunct w:val="0"/>
        <w:autoSpaceDE/>
        <w:autoSpaceDN/>
        <w:bidi w:val="0"/>
        <w:snapToGrid/>
        <w:spacing w:line="440" w:lineRule="exact"/>
        <w:ind w:firstLine="420" w:firstLineChars="20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1. 为落实政府采购政策需满足的要求</w:t>
      </w:r>
      <w:r>
        <w:rPr>
          <w:rFonts w:hint="eastAsia" w:ascii="宋体" w:hAnsi="宋体" w:eastAsia="宋体" w:cs="宋体"/>
          <w:color w:val="auto"/>
          <w:highlight w:val="none"/>
          <w:lang w:eastAsia="zh-CN"/>
        </w:rPr>
        <w:t>：</w:t>
      </w:r>
    </w:p>
    <w:p w14:paraId="7968B98D">
      <w:pPr>
        <w:keepNext w:val="0"/>
        <w:keepLines w:val="0"/>
        <w:pageBreakBefore w:val="0"/>
        <w:widowControl w:val="0"/>
        <w:shd w:val="clear"/>
        <w:kinsoku/>
        <w:wordWrap/>
        <w:overflowPunct/>
        <w:topLinePunct w:val="0"/>
        <w:autoSpaceDE/>
        <w:autoSpaceDN/>
        <w:bidi w:val="0"/>
        <w:snapToGrid/>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（1）本招标文件所称中小企业必须符合《政府采购促进中小企业发展管理办法》（财库〔2020〕46号）的规定。</w:t>
      </w:r>
    </w:p>
    <w:p w14:paraId="0026A19D">
      <w:pPr>
        <w:keepNext w:val="0"/>
        <w:keepLines w:val="0"/>
        <w:pageBreakBefore w:val="0"/>
        <w:widowControl w:val="0"/>
        <w:shd w:val="clear"/>
        <w:kinsoku/>
        <w:wordWrap/>
        <w:overflowPunct/>
        <w:topLinePunct w:val="0"/>
        <w:autoSpaceDE/>
        <w:autoSpaceDN/>
        <w:bidi w:val="0"/>
        <w:snapToGrid/>
        <w:spacing w:line="440" w:lineRule="exact"/>
        <w:ind w:firstLine="424" w:firstLineChars="202"/>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w:t>
      </w:r>
      <w:r>
        <w:rPr>
          <w:rFonts w:hint="eastAsia" w:ascii="宋体" w:hAnsi="宋体" w:eastAsia="宋体" w:cs="宋体"/>
          <w:b/>
          <w:bCs/>
          <w:color w:val="auto"/>
          <w:szCs w:val="21"/>
          <w:highlight w:val="none"/>
        </w:rPr>
        <w:t>投标人的投标货物必须使用政府强制采购的节能产品，投标人必须在投标文件中提供所投标产品有效期内的节能产品认证证书复印件（加盖</w:t>
      </w:r>
      <w:r>
        <w:rPr>
          <w:rFonts w:hint="eastAsia" w:ascii="宋体" w:hAnsi="宋体" w:eastAsia="宋体" w:cs="宋体"/>
          <w:b/>
          <w:bCs/>
          <w:color w:val="auto"/>
          <w:szCs w:val="21"/>
          <w:highlight w:val="none"/>
          <w:lang w:eastAsia="zh-CN"/>
        </w:rPr>
        <w:t>投标人公章</w:t>
      </w:r>
      <w:r>
        <w:rPr>
          <w:rFonts w:hint="eastAsia" w:ascii="宋体" w:hAnsi="宋体" w:eastAsia="宋体" w:cs="宋体"/>
          <w:b/>
          <w:bCs/>
          <w:color w:val="auto"/>
          <w:szCs w:val="21"/>
          <w:highlight w:val="none"/>
        </w:rPr>
        <w:t>），否则投标文件作无效处理</w:t>
      </w:r>
      <w:r>
        <w:rPr>
          <w:rFonts w:hint="eastAsia" w:ascii="宋体" w:hAnsi="宋体" w:eastAsia="宋体" w:cs="宋体"/>
          <w:color w:val="auto"/>
          <w:szCs w:val="21"/>
          <w:highlight w:val="none"/>
        </w:rPr>
        <w:t>。如本项目包含的货物属于品目清单内非标注“★”的产品时，应优先采购，具体详见“第四章 评标方法和评标标准”。</w:t>
      </w:r>
    </w:p>
    <w:p w14:paraId="576A084A">
      <w:pPr>
        <w:keepNext w:val="0"/>
        <w:keepLines w:val="0"/>
        <w:pageBreakBefore w:val="0"/>
        <w:widowControl w:val="0"/>
        <w:shd w:val="clear"/>
        <w:kinsoku/>
        <w:wordWrap/>
        <w:overflowPunct/>
        <w:topLinePunct w:val="0"/>
        <w:autoSpaceDE/>
        <w:autoSpaceDN/>
        <w:bidi w:val="0"/>
        <w:snapToGrid/>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“实质性要求”是指招标文件中已经指明不满足则投标无效的条款，或者不能负偏离的条款，或者采购需求中带“▲”的条款。</w:t>
      </w:r>
    </w:p>
    <w:p w14:paraId="63ABFE38">
      <w:pPr>
        <w:keepNext w:val="0"/>
        <w:keepLines w:val="0"/>
        <w:pageBreakBefore w:val="0"/>
        <w:widowControl w:val="0"/>
        <w:shd w:val="clear"/>
        <w:kinsoku/>
        <w:wordWrap/>
        <w:overflowPunct/>
        <w:topLinePunct w:val="0"/>
        <w:autoSpaceDE/>
        <w:autoSpaceDN/>
        <w:bidi w:val="0"/>
        <w:snapToGrid/>
        <w:spacing w:line="440" w:lineRule="exact"/>
        <w:ind w:firstLine="424" w:firstLineChars="202"/>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本</w:t>
      </w:r>
      <w:r>
        <w:rPr>
          <w:rFonts w:hint="eastAsia" w:ascii="宋体" w:hAnsi="宋体" w:eastAsia="宋体" w:cs="宋体"/>
          <w:color w:val="auto"/>
          <w:szCs w:val="21"/>
          <w:highlight w:val="none"/>
        </w:rPr>
        <w:t>服务项目中伴随货物的，采购需求中出现的品牌、型号或者生产厂家仅起参考作用，不属于指定品牌、型号或者生产厂家的情形。投标人可参照或者选用其他相当的品牌、型号或者生产厂家替代，但选用的投标产品</w:t>
      </w:r>
      <w:r>
        <w:rPr>
          <w:rFonts w:hint="eastAsia" w:ascii="宋体" w:hAnsi="宋体" w:eastAsia="宋体" w:cs="宋体"/>
          <w:color w:val="auto"/>
          <w:szCs w:val="21"/>
          <w:highlight w:val="none"/>
          <w:lang w:eastAsia="zh-CN"/>
        </w:rPr>
        <w:t>技术</w:t>
      </w:r>
      <w:r>
        <w:rPr>
          <w:rFonts w:hint="eastAsia" w:ascii="宋体" w:hAnsi="宋体" w:eastAsia="宋体" w:cs="宋体"/>
          <w:color w:val="auto"/>
          <w:szCs w:val="21"/>
          <w:highlight w:val="none"/>
        </w:rPr>
        <w:t>参数</w:t>
      </w:r>
      <w:r>
        <w:rPr>
          <w:rFonts w:hint="eastAsia" w:ascii="宋体" w:hAnsi="宋体" w:eastAsia="宋体" w:cs="宋体"/>
          <w:color w:val="auto"/>
          <w:szCs w:val="21"/>
          <w:highlight w:val="none"/>
          <w:lang w:eastAsia="zh-CN"/>
        </w:rPr>
        <w:t>及配置</w:t>
      </w:r>
      <w:r>
        <w:rPr>
          <w:rFonts w:hint="eastAsia" w:ascii="宋体" w:hAnsi="宋体" w:eastAsia="宋体" w:cs="宋体"/>
          <w:color w:val="auto"/>
          <w:szCs w:val="21"/>
          <w:highlight w:val="none"/>
        </w:rPr>
        <w:t>必须满足</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要求。</w:t>
      </w:r>
    </w:p>
    <w:p w14:paraId="2D390977">
      <w:pPr>
        <w:keepNext w:val="0"/>
        <w:keepLines w:val="0"/>
        <w:pageBreakBefore w:val="0"/>
        <w:widowControl w:val="0"/>
        <w:shd w:val="clear"/>
        <w:kinsoku/>
        <w:wordWrap/>
        <w:overflowPunct/>
        <w:topLinePunct w:val="0"/>
        <w:autoSpaceDE/>
        <w:autoSpaceDN/>
        <w:bidi w:val="0"/>
        <w:snapToGrid/>
        <w:spacing w:line="440" w:lineRule="exact"/>
        <w:ind w:firstLine="424" w:firstLineChars="202"/>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.投标人必须对投标文件中提供的证明材料和资质文件真实性负责，如出现虚假应标情况，投标人除了应接受有关部门的处罚外，还应依据《中华人民共和国民法典》的相关条款来</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赔偿。</w:t>
      </w:r>
    </w:p>
    <w:p w14:paraId="6913BA4A">
      <w:pPr>
        <w:keepNext w:val="0"/>
        <w:keepLines w:val="0"/>
        <w:pageBreakBefore w:val="0"/>
        <w:widowControl w:val="0"/>
        <w:shd w:val="clear"/>
        <w:kinsoku/>
        <w:wordWrap/>
        <w:overflowPunct/>
        <w:topLinePunct w:val="0"/>
        <w:autoSpaceDE/>
        <w:autoSpaceDN/>
        <w:bidi w:val="0"/>
        <w:snapToGrid/>
        <w:spacing w:line="440" w:lineRule="exact"/>
        <w:ind w:firstLine="424" w:firstLineChars="202"/>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.投标人应对投标内容所涉及的专利承担法律责任，并负责保护</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的利益不受任何损害。一切由于文字、商标、技术和软件专利授权引起的法律裁决、诉讼和赔偿费用均由中标人负责。</w:t>
      </w:r>
    </w:p>
    <w:p w14:paraId="6A847CC6">
      <w:pPr>
        <w:shd w:val="clear"/>
        <w:rPr>
          <w:rFonts w:hint="eastAsia" w:ascii="宋体" w:hAnsi="宋体" w:eastAsia="宋体" w:cs="宋体"/>
          <w:color w:val="auto"/>
          <w:highlight w:val="none"/>
        </w:rPr>
      </w:pPr>
    </w:p>
    <w:tbl>
      <w:tblPr>
        <w:tblStyle w:val="21"/>
        <w:tblW w:w="957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739"/>
        <w:gridCol w:w="717"/>
        <w:gridCol w:w="5203"/>
        <w:gridCol w:w="1036"/>
        <w:gridCol w:w="1336"/>
      </w:tblGrid>
      <w:tr w14:paraId="13772C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576" w:type="dxa"/>
            <w:gridSpan w:val="6"/>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3173837">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4"/>
                <w:szCs w:val="24"/>
                <w:highlight w:val="none"/>
                <w:lang w:eastAsia="zh-CN"/>
              </w:rPr>
              <w:t>一、</w:t>
            </w:r>
            <w:r>
              <w:rPr>
                <w:rFonts w:hint="eastAsia" w:ascii="宋体" w:hAnsi="宋体" w:eastAsia="宋体" w:cs="宋体"/>
                <w:b/>
                <w:bCs/>
                <w:color w:val="auto"/>
                <w:sz w:val="24"/>
                <w:szCs w:val="24"/>
                <w:highlight w:val="none"/>
              </w:rPr>
              <w:t>服务需求一览表</w:t>
            </w:r>
          </w:p>
        </w:tc>
      </w:tr>
      <w:tr w14:paraId="34958C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284" w:type="dxa"/>
            <w:gridSpan w:val="2"/>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7C50470">
            <w:pPr>
              <w:pStyle w:val="13"/>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标段</w:t>
            </w:r>
          </w:p>
        </w:tc>
        <w:tc>
          <w:tcPr>
            <w:tcW w:w="8292" w:type="dxa"/>
            <w:gridSpan w:val="4"/>
            <w:tcBorders>
              <w:top w:val="single" w:color="auto" w:sz="4" w:space="0"/>
              <w:left w:val="single" w:color="auto" w:sz="4" w:space="0"/>
              <w:bottom w:val="single" w:color="auto" w:sz="4" w:space="0"/>
              <w:right w:val="single" w:color="auto" w:sz="4" w:space="0"/>
            </w:tcBorders>
            <w:noWrap w:val="0"/>
            <w:vAlign w:val="center"/>
          </w:tcPr>
          <w:p w14:paraId="0857F9FD">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分标</w:t>
            </w:r>
            <w:r>
              <w:rPr>
                <w:rFonts w:hint="eastAsia" w:ascii="宋体" w:hAnsi="宋体" w:eastAsia="宋体" w:cs="宋体"/>
                <w:b/>
                <w:bCs/>
                <w:color w:val="auto"/>
                <w:sz w:val="21"/>
                <w:szCs w:val="21"/>
                <w:highlight w:val="none"/>
                <w:lang w:val="en-US" w:eastAsia="zh-CN"/>
              </w:rPr>
              <w:t>1</w:t>
            </w:r>
          </w:p>
        </w:tc>
      </w:tr>
      <w:tr w14:paraId="30B4D9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03" w:hRule="atLeast"/>
          <w:jc w:val="center"/>
        </w:trPr>
        <w:tc>
          <w:tcPr>
            <w:tcW w:w="54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5504D27">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39" w:type="dxa"/>
            <w:tcBorders>
              <w:top w:val="single" w:color="auto" w:sz="4" w:space="0"/>
              <w:left w:val="single" w:color="auto" w:sz="4" w:space="0"/>
              <w:bottom w:val="single" w:color="auto" w:sz="4" w:space="0"/>
              <w:right w:val="single" w:color="auto" w:sz="4" w:space="0"/>
            </w:tcBorders>
            <w:noWrap w:val="0"/>
            <w:vAlign w:val="center"/>
          </w:tcPr>
          <w:p w14:paraId="7E914AEC">
            <w:pPr>
              <w:pStyle w:val="13"/>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标的名称</w:t>
            </w:r>
          </w:p>
        </w:tc>
        <w:tc>
          <w:tcPr>
            <w:tcW w:w="717" w:type="dxa"/>
            <w:tcBorders>
              <w:top w:val="single" w:color="auto" w:sz="4" w:space="0"/>
              <w:left w:val="single" w:color="auto" w:sz="4" w:space="0"/>
              <w:bottom w:val="single" w:color="auto" w:sz="4" w:space="0"/>
              <w:right w:val="single" w:color="auto" w:sz="4" w:space="0"/>
            </w:tcBorders>
            <w:noWrap w:val="0"/>
            <w:vAlign w:val="center"/>
          </w:tcPr>
          <w:p w14:paraId="6FD3505C">
            <w:pPr>
              <w:pStyle w:val="13"/>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数量及</w:t>
            </w:r>
            <w:r>
              <w:rPr>
                <w:rFonts w:hint="eastAsia" w:hAnsi="宋体" w:cs="宋体"/>
                <w:color w:val="auto"/>
                <w:sz w:val="21"/>
                <w:szCs w:val="21"/>
                <w:highlight w:val="none"/>
                <w:lang w:eastAsia="zh-CN"/>
              </w:rPr>
              <w:t>单</w:t>
            </w:r>
            <w:r>
              <w:rPr>
                <w:rFonts w:hint="eastAsia" w:ascii="宋体" w:hAnsi="宋体" w:eastAsia="宋体" w:cs="宋体"/>
                <w:color w:val="auto"/>
                <w:sz w:val="21"/>
                <w:szCs w:val="21"/>
                <w:highlight w:val="none"/>
              </w:rPr>
              <w:t>位</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7A8030B1">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服务参数</w:t>
            </w:r>
          </w:p>
        </w:tc>
        <w:tc>
          <w:tcPr>
            <w:tcW w:w="1036" w:type="dxa"/>
            <w:tcBorders>
              <w:top w:val="single" w:color="auto" w:sz="4" w:space="0"/>
              <w:left w:val="single" w:color="auto" w:sz="4" w:space="0"/>
              <w:bottom w:val="single" w:color="auto" w:sz="4" w:space="0"/>
              <w:right w:val="single" w:color="auto" w:sz="4" w:space="0"/>
            </w:tcBorders>
            <w:noWrap w:val="0"/>
            <w:vAlign w:val="center"/>
          </w:tcPr>
          <w:p w14:paraId="13CE9889">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预算金额（万元）</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21FB6DAF">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中小企业划分标准所属行业名称</w:t>
            </w:r>
          </w:p>
        </w:tc>
      </w:tr>
      <w:tr w14:paraId="3D2353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left w:val="single" w:color="auto" w:sz="4" w:space="0"/>
              <w:bottom w:val="single" w:color="auto" w:sz="4" w:space="0"/>
              <w:right w:val="single" w:color="auto" w:sz="4" w:space="0"/>
            </w:tcBorders>
            <w:noWrap w:val="0"/>
            <w:vAlign w:val="center"/>
          </w:tcPr>
          <w:p w14:paraId="5C26C8E4">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739" w:type="dxa"/>
            <w:tcBorders>
              <w:left w:val="single" w:color="auto" w:sz="4" w:space="0"/>
              <w:bottom w:val="single" w:color="auto" w:sz="4" w:space="0"/>
              <w:right w:val="single" w:color="auto" w:sz="4" w:space="0"/>
            </w:tcBorders>
            <w:noWrap w:val="0"/>
            <w:vAlign w:val="center"/>
          </w:tcPr>
          <w:p w14:paraId="24B80346">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教师技能比赛能力提升</w:t>
            </w:r>
          </w:p>
        </w:tc>
        <w:tc>
          <w:tcPr>
            <w:tcW w:w="717" w:type="dxa"/>
            <w:tcBorders>
              <w:top w:val="single" w:color="auto" w:sz="4" w:space="0"/>
              <w:left w:val="single" w:color="auto" w:sz="4" w:space="0"/>
              <w:bottom w:val="single" w:color="auto" w:sz="4" w:space="0"/>
              <w:right w:val="single" w:color="auto" w:sz="4" w:space="0"/>
            </w:tcBorders>
            <w:noWrap w:val="0"/>
            <w:vAlign w:val="center"/>
          </w:tcPr>
          <w:p w14:paraId="3F014EA9">
            <w:pPr>
              <w:keepNext w:val="0"/>
              <w:keepLines w:val="0"/>
              <w:pageBreakBefore w:val="0"/>
              <w:kinsoku/>
              <w:wordWrap/>
              <w:overflowPunct/>
              <w:topLinePunct w:val="0"/>
              <w:autoSpaceDE/>
              <w:autoSpaceDN/>
              <w:bidi w:val="0"/>
              <w:spacing w:line="360" w:lineRule="auto"/>
              <w:jc w:val="center"/>
              <w:textAlignment w:val="auto"/>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6项</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7605F982">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指导教师参加广西职业院校教学能力比赛</w:t>
            </w:r>
            <w:r>
              <w:rPr>
                <w:rFonts w:hint="eastAsia" w:ascii="宋体" w:hAnsi="宋体" w:cs="宋体"/>
                <w:color w:val="auto"/>
                <w:sz w:val="21"/>
                <w:szCs w:val="21"/>
                <w:highlight w:val="none"/>
                <w:lang w:val="en-US" w:eastAsia="zh-CN"/>
              </w:rPr>
              <w:t>6项</w:t>
            </w:r>
            <w:r>
              <w:rPr>
                <w:rFonts w:hint="eastAsia" w:ascii="宋体" w:hAnsi="宋体" w:eastAsia="宋体" w:cs="宋体"/>
                <w:color w:val="auto"/>
                <w:sz w:val="21"/>
                <w:szCs w:val="21"/>
                <w:highlight w:val="none"/>
              </w:rPr>
              <w:t>。指导教师参加国家二类以上行业职业技能竞赛。</w:t>
            </w:r>
          </w:p>
          <w:p w14:paraId="00EAA0E7">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一、服务内容</w:t>
            </w:r>
          </w:p>
          <w:p w14:paraId="55475DA1">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1.聘请相关领域专家，</w:t>
            </w:r>
            <w:r>
              <w:rPr>
                <w:rFonts w:hint="eastAsia" w:ascii="宋体" w:hAnsi="宋体" w:cs="宋体"/>
                <w:color w:val="auto"/>
                <w:sz w:val="21"/>
                <w:szCs w:val="21"/>
                <w:highlight w:val="none"/>
                <w:lang w:val="en-US" w:eastAsia="zh-CN"/>
              </w:rPr>
              <w:t>指导教学能力比赛项目，</w:t>
            </w:r>
            <w:r>
              <w:rPr>
                <w:rFonts w:hint="eastAsia" w:ascii="宋体" w:hAnsi="宋体" w:eastAsia="宋体" w:cs="宋体"/>
                <w:color w:val="auto"/>
                <w:sz w:val="21"/>
                <w:szCs w:val="21"/>
                <w:highlight w:val="none"/>
              </w:rPr>
              <w:t>具体涵盖 2 项课堂教学比赛、</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项混合式教学比赛以及 2 项微课比赛。</w:t>
            </w:r>
          </w:p>
          <w:p w14:paraId="1EFAABDF">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2.邀请专家对赛事政策进行详细解读，助力教师深入熟悉参赛文件要求。在指导过程中，</w:t>
            </w:r>
            <w:r>
              <w:rPr>
                <w:rFonts w:hint="eastAsia" w:ascii="宋体" w:hAnsi="宋体" w:cs="宋体"/>
                <w:color w:val="auto"/>
                <w:sz w:val="21"/>
                <w:szCs w:val="21"/>
                <w:highlight w:val="none"/>
                <w:lang w:val="en-US" w:eastAsia="zh-CN"/>
              </w:rPr>
              <w:t>每个项目</w:t>
            </w:r>
            <w:r>
              <w:rPr>
                <w:rFonts w:hint="eastAsia" w:ascii="宋体" w:hAnsi="宋体" w:eastAsia="宋体" w:cs="宋体"/>
                <w:color w:val="auto"/>
                <w:sz w:val="21"/>
                <w:szCs w:val="21"/>
                <w:highlight w:val="none"/>
              </w:rPr>
              <w:t>安排1 名专家一对一指导</w:t>
            </w:r>
            <w:r>
              <w:rPr>
                <w:rFonts w:hint="eastAsia" w:ascii="宋体" w:hAnsi="宋体" w:cs="宋体"/>
                <w:color w:val="auto"/>
                <w:sz w:val="21"/>
                <w:szCs w:val="21"/>
                <w:highlight w:val="none"/>
                <w:lang w:val="en-US" w:eastAsia="zh-CN"/>
              </w:rPr>
              <w:t>全程指导</w:t>
            </w:r>
            <w:r>
              <w:rPr>
                <w:rFonts w:hint="eastAsia" w:ascii="宋体" w:hAnsi="宋体" w:eastAsia="宋体" w:cs="宋体"/>
                <w:color w:val="auto"/>
                <w:sz w:val="21"/>
                <w:szCs w:val="21"/>
                <w:highlight w:val="none"/>
              </w:rPr>
              <w:t>。</w:t>
            </w:r>
          </w:p>
          <w:p w14:paraId="21D2080F">
            <w:pPr>
              <w:keepNext w:val="0"/>
              <w:keepLines w:val="0"/>
              <w:pageBreakBefore w:val="0"/>
              <w:kinsoku/>
              <w:wordWrap/>
              <w:overflowPunct/>
              <w:topLinePunct w:val="0"/>
              <w:autoSpaceDE/>
              <w:autoSpaceDN/>
              <w:bidi w:val="0"/>
              <w:spacing w:line="360" w:lineRule="auto"/>
              <w:jc w:val="both"/>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3.参赛项目视频拍摄。</w:t>
            </w:r>
          </w:p>
          <w:p w14:paraId="2A1A8F64">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二、服务要求</w:t>
            </w:r>
          </w:p>
          <w:p w14:paraId="29ACB94D">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rPr>
              <w:t>1.集中培训：组织</w:t>
            </w:r>
            <w:r>
              <w:rPr>
                <w:rFonts w:hint="eastAsia" w:ascii="宋体" w:hAnsi="宋体" w:cs="宋体"/>
                <w:strike w:val="0"/>
                <w:dstrike w:val="0"/>
                <w:color w:val="auto"/>
                <w:sz w:val="21"/>
                <w:szCs w:val="21"/>
                <w:highlight w:val="none"/>
                <w:lang w:val="en-US" w:eastAsia="zh-CN"/>
              </w:rPr>
              <w:t>1</w:t>
            </w:r>
            <w:r>
              <w:rPr>
                <w:rFonts w:hint="eastAsia" w:ascii="宋体" w:hAnsi="宋体" w:eastAsia="宋体" w:cs="宋体"/>
                <w:strike w:val="0"/>
                <w:dstrike w:val="0"/>
                <w:color w:val="auto"/>
                <w:sz w:val="21"/>
                <w:szCs w:val="21"/>
                <w:highlight w:val="none"/>
              </w:rPr>
              <w:t>期专项培训。培训内容涵盖实施报告、教案、人才培养方案以及课程标准的撰写规范与技巧。专家将通过理论讲解、案例分析、现场示范等多种方式，深入指导教师完成相关材料的撰写，确保每位教师能够熟练掌握撰写要点与方法。</w:t>
            </w:r>
          </w:p>
          <w:p w14:paraId="669FE0DB">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2.一对一指导阶段：在集中培训结束后，为</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个参赛项目（课堂教学2个，混合式教学</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个，微课</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个）每个参赛项目至少</w:t>
            </w:r>
            <w:r>
              <w:rPr>
                <w:rFonts w:hint="eastAsia" w:ascii="宋体" w:hAnsi="宋体" w:cs="宋体"/>
                <w:color w:val="auto"/>
                <w:sz w:val="21"/>
                <w:szCs w:val="21"/>
                <w:highlight w:val="none"/>
                <w:lang w:val="en-US" w:eastAsia="zh-CN"/>
              </w:rPr>
              <w:t>安排</w:t>
            </w:r>
            <w:r>
              <w:rPr>
                <w:rFonts w:hint="eastAsia" w:ascii="宋体" w:hAnsi="宋体" w:eastAsia="宋体" w:cs="宋体"/>
                <w:color w:val="auto"/>
                <w:sz w:val="21"/>
                <w:szCs w:val="21"/>
                <w:highlight w:val="none"/>
              </w:rPr>
              <w:t>3次</w:t>
            </w:r>
            <w:r>
              <w:rPr>
                <w:rFonts w:hint="eastAsia" w:ascii="宋体" w:hAnsi="宋体" w:cs="宋体"/>
                <w:color w:val="auto"/>
                <w:sz w:val="21"/>
                <w:szCs w:val="21"/>
                <w:highlight w:val="none"/>
                <w:lang w:val="en-US" w:eastAsia="zh-CN"/>
              </w:rPr>
              <w:t>进校</w:t>
            </w:r>
            <w:r>
              <w:rPr>
                <w:rFonts w:hint="eastAsia" w:ascii="宋体" w:hAnsi="宋体" w:eastAsia="宋体" w:cs="宋体"/>
                <w:color w:val="auto"/>
                <w:sz w:val="21"/>
                <w:szCs w:val="21"/>
                <w:highlight w:val="none"/>
              </w:rPr>
              <w:t>一对一的专项指导，每次指导时长不少于</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小时</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线上指导响应时间不超过24小时</w:t>
            </w:r>
            <w:r>
              <w:rPr>
                <w:rFonts w:hint="eastAsia" w:ascii="宋体" w:hAnsi="宋体" w:eastAsia="宋体" w:cs="宋体"/>
                <w:color w:val="auto"/>
                <w:sz w:val="21"/>
                <w:szCs w:val="21"/>
                <w:highlight w:val="none"/>
              </w:rPr>
              <w:t>。专家将根据教师的实际情况，针对撰写过程中存在的问题进行详细点评与指导，</w:t>
            </w:r>
            <w:r>
              <w:rPr>
                <w:rFonts w:hint="eastAsia" w:ascii="宋体" w:hAnsi="宋体" w:cs="宋体"/>
                <w:color w:val="auto"/>
                <w:sz w:val="21"/>
                <w:szCs w:val="21"/>
                <w:highlight w:val="none"/>
                <w:lang w:val="en-US" w:eastAsia="zh-CN"/>
              </w:rPr>
              <w:t>安排美工人员针对PPT进行美工，</w:t>
            </w:r>
            <w:r>
              <w:rPr>
                <w:rFonts w:hint="eastAsia" w:ascii="宋体" w:hAnsi="宋体" w:eastAsia="宋体" w:cs="宋体"/>
                <w:color w:val="auto"/>
                <w:sz w:val="21"/>
                <w:szCs w:val="21"/>
                <w:highlight w:val="none"/>
              </w:rPr>
              <w:t>帮助教师不断完善相关材料，直至比赛材料上交。</w:t>
            </w:r>
          </w:p>
          <w:p w14:paraId="49D135D0">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作品拍摄及</w:t>
            </w:r>
            <w:r>
              <w:rPr>
                <w:rFonts w:hint="eastAsia" w:ascii="宋体" w:hAnsi="宋体" w:eastAsia="宋体" w:cs="宋体"/>
                <w:color w:val="auto"/>
                <w:sz w:val="21"/>
                <w:szCs w:val="21"/>
                <w:highlight w:val="none"/>
              </w:rPr>
              <w:t>录</w:t>
            </w:r>
            <w:r>
              <w:rPr>
                <w:rFonts w:hint="eastAsia" w:ascii="宋体" w:hAnsi="宋体" w:cs="宋体"/>
                <w:color w:val="auto"/>
                <w:sz w:val="21"/>
                <w:szCs w:val="21"/>
                <w:highlight w:val="none"/>
                <w:lang w:val="en-US" w:eastAsia="zh-CN"/>
              </w:rPr>
              <w:t>制</w:t>
            </w:r>
            <w:r>
              <w:rPr>
                <w:rFonts w:hint="eastAsia" w:ascii="宋体" w:hAnsi="宋体" w:eastAsia="宋体" w:cs="宋体"/>
                <w:color w:val="auto"/>
                <w:sz w:val="21"/>
                <w:szCs w:val="21"/>
                <w:highlight w:val="none"/>
              </w:rPr>
              <w:t>指导：在课堂录课拍摄前，专家为教师提供至少</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次关于录课拍摄环节的专业指导，包括教学设计优化、教学环节把控、教学语言与肢体语言运用、拍摄设备使用与画面构图等方面。在录课过程中，专家进行现场指导或通过线上方式实时沟通，确保录课质量达到比赛要求。录课结束后，专家对录课视频进行点评分析，提出改进建议，每个项目的录课视频至少接受3次专家点评。为2个课堂教学赛项提供拍摄服务，共拍摄4天，每个项目拍摄一组授课视频，视频必</w:t>
            </w:r>
            <w:r>
              <w:rPr>
                <w:rFonts w:hint="eastAsia" w:ascii="宋体" w:hAnsi="宋体" w:cs="宋体"/>
                <w:color w:val="auto"/>
                <w:sz w:val="21"/>
                <w:szCs w:val="21"/>
                <w:highlight w:val="none"/>
                <w:lang w:val="en-US" w:eastAsia="zh-CN"/>
              </w:rPr>
              <w:t>须</w:t>
            </w:r>
            <w:r>
              <w:rPr>
                <w:rFonts w:hint="eastAsia" w:ascii="宋体" w:hAnsi="宋体" w:eastAsia="宋体" w:cs="宋体"/>
                <w:color w:val="auto"/>
                <w:sz w:val="21"/>
                <w:szCs w:val="21"/>
                <w:highlight w:val="none"/>
              </w:rPr>
              <w:t>符合教师教学能力大赛课堂教学比赛的要求。</w:t>
            </w:r>
          </w:p>
          <w:p w14:paraId="68EE51B8">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持续辅导支持：为教师提供持续的辅导支持，直至相关比赛结束。建立专门的辅导团队，由校内骨干教师与校外专家共同组成，通过线上线下相结合的方式，为教师提供答疑解惑、经验分享、资源提供等服务。定期组织教师开展培训成果交流活动，每位教师至少进行1次培训成果汇报与分享，促进教师之间的相互学习与共同提高。辅导团队根据教师的汇报情况与实际需求，及时调整辅导策略与内容，确保教师能够将所学知识与技能有效应用到教学与比赛准备中。</w:t>
            </w:r>
          </w:p>
          <w:p w14:paraId="34917DBB">
            <w:pPr>
              <w:keepNext w:val="0"/>
              <w:keepLines w:val="0"/>
              <w:pageBreakBefore w:val="0"/>
              <w:kinsoku/>
              <w:wordWrap/>
              <w:overflowPunct/>
              <w:topLinePunct w:val="0"/>
              <w:autoSpaceDE/>
              <w:autoSpaceDN/>
              <w:bidi w:val="0"/>
              <w:spacing w:line="360" w:lineRule="auto"/>
              <w:jc w:val="both"/>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5.聘请专业团队对所有参赛项目进行拍摄，拍摄标准按照当年比赛的文件要求进行作品拍摄及后期处理。</w:t>
            </w:r>
          </w:p>
          <w:p w14:paraId="5A0B9FF9">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三、指导专家资质要求</w:t>
            </w:r>
          </w:p>
          <w:p w14:paraId="1F72F418">
            <w:pPr>
              <w:keepNext w:val="0"/>
              <w:keepLines w:val="0"/>
              <w:pageBreakBefore w:val="0"/>
              <w:kinsoku/>
              <w:wordWrap/>
              <w:overflowPunct/>
              <w:topLinePunct w:val="0"/>
              <w:autoSpaceDE/>
              <w:autoSpaceDN/>
              <w:bidi w:val="0"/>
              <w:spacing w:line="360" w:lineRule="auto"/>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专家聘请数量与资质</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聘请2位具有正高级及</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位副高级职称的专家团队且成员为获得省部级以上教学能力比赛二等奖以上项目的主持人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针对以上项目进行一对一指导。</w:t>
            </w:r>
          </w:p>
        </w:tc>
        <w:tc>
          <w:tcPr>
            <w:tcW w:w="1036" w:type="dxa"/>
            <w:tcBorders>
              <w:top w:val="single" w:color="auto" w:sz="4" w:space="0"/>
              <w:left w:val="single" w:color="auto" w:sz="4" w:space="0"/>
              <w:bottom w:val="single" w:color="auto" w:sz="4" w:space="0"/>
              <w:right w:val="single" w:color="auto" w:sz="4" w:space="0"/>
            </w:tcBorders>
            <w:noWrap w:val="0"/>
            <w:vAlign w:val="center"/>
          </w:tcPr>
          <w:p w14:paraId="1531ECD5">
            <w:pPr>
              <w:keepNext w:val="0"/>
              <w:keepLines w:val="0"/>
              <w:pageBreakBefore w:val="0"/>
              <w:kinsoku/>
              <w:wordWrap/>
              <w:overflowPunct/>
              <w:topLinePunct w:val="0"/>
              <w:autoSpaceDE/>
              <w:autoSpaceDN/>
              <w:bidi w:val="0"/>
              <w:spacing w:line="360" w:lineRule="auto"/>
              <w:ind w:right="19" w:rightChars="9"/>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en-US" w:eastAsia="zh-CN"/>
              </w:rPr>
              <w:t>.00</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577B5AA5">
            <w:pPr>
              <w:keepNext w:val="0"/>
              <w:keepLines w:val="0"/>
              <w:pageBreakBefore w:val="0"/>
              <w:kinsoku/>
              <w:wordWrap/>
              <w:overflowPunct/>
              <w:topLinePunct w:val="0"/>
              <w:autoSpaceDE/>
              <w:autoSpaceDN/>
              <w:bidi w:val="0"/>
              <w:spacing w:line="360" w:lineRule="auto"/>
              <w:ind w:right="19" w:rightChars="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其他未列明行业</w:t>
            </w:r>
          </w:p>
        </w:tc>
      </w:tr>
      <w:tr w14:paraId="2DA5AB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45" w:type="dxa"/>
            <w:tcBorders>
              <w:left w:val="single" w:color="auto" w:sz="4" w:space="0"/>
              <w:bottom w:val="single" w:color="auto" w:sz="4" w:space="0"/>
              <w:right w:val="single" w:color="auto" w:sz="4" w:space="0"/>
            </w:tcBorders>
            <w:noWrap w:val="0"/>
            <w:vAlign w:val="center"/>
          </w:tcPr>
          <w:p w14:paraId="25D30615">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739" w:type="dxa"/>
            <w:tcBorders>
              <w:left w:val="single" w:color="auto" w:sz="4" w:space="0"/>
              <w:bottom w:val="single" w:color="auto" w:sz="4" w:space="0"/>
              <w:right w:val="single" w:color="auto" w:sz="4" w:space="0"/>
            </w:tcBorders>
            <w:noWrap w:val="0"/>
            <w:vAlign w:val="center"/>
          </w:tcPr>
          <w:p w14:paraId="6BF1C9AC">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color w:val="auto"/>
                <w:sz w:val="21"/>
                <w:szCs w:val="21"/>
                <w:highlight w:val="none"/>
              </w:rPr>
              <w:t>教师教学创新团队</w:t>
            </w:r>
          </w:p>
        </w:tc>
        <w:tc>
          <w:tcPr>
            <w:tcW w:w="717" w:type="dxa"/>
            <w:tcBorders>
              <w:top w:val="single" w:color="auto" w:sz="4" w:space="0"/>
              <w:left w:val="single" w:color="auto" w:sz="4" w:space="0"/>
              <w:bottom w:val="single" w:color="auto" w:sz="4" w:space="0"/>
              <w:right w:val="single" w:color="auto" w:sz="4" w:space="0"/>
            </w:tcBorders>
            <w:noWrap w:val="0"/>
            <w:vAlign w:val="center"/>
          </w:tcPr>
          <w:p w14:paraId="38F9C1D5">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color w:val="auto"/>
                <w:sz w:val="21"/>
                <w:szCs w:val="21"/>
                <w:highlight w:val="none"/>
              </w:rPr>
              <w:t>2项</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0CAF367B">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培育自治区级职业教育教师教学创新团队建设2项</w:t>
            </w:r>
            <w:r>
              <w:rPr>
                <w:rFonts w:hint="eastAsia" w:ascii="宋体" w:hAnsi="宋体" w:eastAsia="宋体" w:cs="宋体"/>
                <w:color w:val="auto"/>
                <w:sz w:val="21"/>
                <w:szCs w:val="21"/>
                <w:highlight w:val="none"/>
                <w:lang w:eastAsia="zh-CN"/>
              </w:rPr>
              <w:t>。</w:t>
            </w:r>
          </w:p>
          <w:p w14:paraId="4346C545">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一、服务内容</w:t>
            </w:r>
          </w:p>
          <w:p w14:paraId="76D51580">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1.开展1次教师教学创新团队建设相关内容的讲座。</w:t>
            </w:r>
          </w:p>
          <w:p w14:paraId="678F5A0E">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2.全程指导教师教学创新团队申报撰写。</w:t>
            </w:r>
          </w:p>
          <w:p w14:paraId="1EF501D0">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3.教师教学创新团队申报前召开撰写材料审定会议1次，聘请不少于3位专家。</w:t>
            </w:r>
          </w:p>
          <w:p w14:paraId="54FD2861">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二、服务要求</w:t>
            </w:r>
          </w:p>
          <w:p w14:paraId="2A3A2CFA">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专家团队构成：专家团队必须由1名正高级职称专家牵头，专家团队涵盖教育管理、学科教学、课程开发、教育技术应用等多个领域，确保能够从不同角度为团队建设提供全面指导。例如，至少有1位专家擅长教育管理，能够为团队的组织架构、运行机制等方面提供专业建议；1位专家在学科教学领域有深入研究，可指导团队的教学创新与实践；1位专家精通课程开发，助力团队设计科学合理的课程体系；1位专家熟悉教育技术应用，推动团队利用现代信息技术提升教学效果。</w:t>
            </w:r>
          </w:p>
          <w:p w14:paraId="5ED84CC7">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2.集中培训：组织为期2天的集中指导，对教师教学团队建设文件进行解读，指导区级教师教学创新团队申报书的撰写以及佐证材料的收集，并确定2个教师教学创新团队的建设方向。</w:t>
            </w:r>
          </w:p>
          <w:p w14:paraId="72747C09">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一对一指导：在团队组建初期，为2个教师教学创新团队，进行至少3次线上或线下的针对性指导，每次指导时长不少于1小时，确定团队最终建设成员及建设成果。在团队组建完成后，安排1天的集中研讨与指导，不少于6小时，协助2个团队完善立项申请书，确保申请书内容完整、逻辑清晰、重点突出，符合区级立项申请的格式和内容要求。在提交区级立项申请前，安排3天的时间，组织专家对团队提交的立项材料进行全面审核与指导，每天集中审核与修改时间不少于3小时。对申请书中的团队介绍、目标设定、项目规划、资源整合等部分进行至少3轮的修改完善。指导团队准备相关的支撑材料，如团队成员的业绩证明、项目的前期研究成果、合作协议等，确保支撑材料真实、有效、充分，能够有力支撑立项申请，支撑材料数量不少于5份。同时，在申请过程中，根据区级评审部门的反馈意见，及时安排专家进行至少3次针对性的修改指导，每次指导时长不少于1小时。项目获得区级立项后，在整个项目建设过程的初期、中期和后期三个阶段对教师创新团队建设进行至少5次指导。在项目实施接近尾声，准备区级验收前，根据验收要求的变化和团队准备情况，进行至少3次模拟验收和针对性指导，每次指导时长不少于3小时。协助团队对照区级验收标准，梳理项目实施过程中的成果和证据，确保各项验收指标都有相应的材料支撑。对验收材料进行至少3轮的审核与完善，确保材料的质量和规范性。组织模拟验收活动，邀请专家按照区级验收的流程和标准对团队进行全面评估，提出至少5条改进建议，并指导团队进行整改。</w:t>
            </w:r>
          </w:p>
          <w:p w14:paraId="1A44BBE8">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三、指导专家资质要求</w:t>
            </w:r>
          </w:p>
          <w:p w14:paraId="53FD5B12">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专家数量与资质：聘请4位副高级</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含）</w:t>
            </w:r>
            <w:r>
              <w:rPr>
                <w:rFonts w:hint="eastAsia" w:ascii="宋体" w:hAnsi="宋体" w:eastAsia="宋体" w:cs="宋体"/>
                <w:color w:val="auto"/>
                <w:sz w:val="21"/>
                <w:szCs w:val="21"/>
                <w:highlight w:val="none"/>
              </w:rPr>
              <w:t>以上专家，其中2位为在教育教学领域具有丰富评审经验、熟悉区级教师教学创新团队立项及验收流程与标准的资深专家；另外2位从教师教学创新团队专家库中选取，具备深厚的专业知识、在相关学科或教学领域有显著成果且参与过至少1个教学创新团队建设项目的专业人员。</w:t>
            </w:r>
          </w:p>
        </w:tc>
        <w:tc>
          <w:tcPr>
            <w:tcW w:w="1036" w:type="dxa"/>
            <w:tcBorders>
              <w:top w:val="single" w:color="auto" w:sz="4" w:space="0"/>
              <w:left w:val="single" w:color="auto" w:sz="4" w:space="0"/>
              <w:bottom w:val="single" w:color="auto" w:sz="4" w:space="0"/>
              <w:right w:val="single" w:color="auto" w:sz="4" w:space="0"/>
            </w:tcBorders>
            <w:noWrap w:val="0"/>
            <w:vAlign w:val="center"/>
          </w:tcPr>
          <w:p w14:paraId="3972111D">
            <w:pPr>
              <w:keepNext w:val="0"/>
              <w:keepLines w:val="0"/>
              <w:pageBreakBefore w:val="0"/>
              <w:kinsoku/>
              <w:wordWrap/>
              <w:overflowPunct/>
              <w:topLinePunct w:val="0"/>
              <w:autoSpaceDE/>
              <w:autoSpaceDN/>
              <w:bidi w:val="0"/>
              <w:spacing w:line="360" w:lineRule="auto"/>
              <w:ind w:right="19" w:rightChars="9"/>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.00</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12EB560D">
            <w:pPr>
              <w:keepNext w:val="0"/>
              <w:keepLines w:val="0"/>
              <w:pageBreakBefore w:val="0"/>
              <w:kinsoku/>
              <w:wordWrap/>
              <w:overflowPunct/>
              <w:topLinePunct w:val="0"/>
              <w:autoSpaceDE/>
              <w:autoSpaceDN/>
              <w:bidi w:val="0"/>
              <w:spacing w:line="360" w:lineRule="auto"/>
              <w:ind w:right="19" w:rightChars="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其他未列明行业</w:t>
            </w:r>
          </w:p>
        </w:tc>
      </w:tr>
      <w:tr w14:paraId="72CCB9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left w:val="single" w:color="auto" w:sz="4" w:space="0"/>
              <w:bottom w:val="single" w:color="auto" w:sz="4" w:space="0"/>
              <w:right w:val="single" w:color="auto" w:sz="4" w:space="0"/>
            </w:tcBorders>
            <w:noWrap w:val="0"/>
            <w:vAlign w:val="center"/>
          </w:tcPr>
          <w:p w14:paraId="660AE9D1">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739" w:type="dxa"/>
            <w:tcBorders>
              <w:left w:val="single" w:color="auto" w:sz="4" w:space="0"/>
              <w:bottom w:val="single" w:color="auto" w:sz="4" w:space="0"/>
              <w:right w:val="single" w:color="auto" w:sz="4" w:space="0"/>
            </w:tcBorders>
            <w:noWrap w:val="0"/>
            <w:vAlign w:val="center"/>
          </w:tcPr>
          <w:p w14:paraId="063BC637">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成果提炼及应用推广</w:t>
            </w:r>
          </w:p>
        </w:tc>
        <w:tc>
          <w:tcPr>
            <w:tcW w:w="717" w:type="dxa"/>
            <w:tcBorders>
              <w:top w:val="single" w:color="auto" w:sz="4" w:space="0"/>
              <w:left w:val="single" w:color="auto" w:sz="4" w:space="0"/>
              <w:bottom w:val="single" w:color="auto" w:sz="4" w:space="0"/>
              <w:right w:val="single" w:color="auto" w:sz="4" w:space="0"/>
            </w:tcBorders>
            <w:noWrap w:val="0"/>
            <w:vAlign w:val="center"/>
          </w:tcPr>
          <w:p w14:paraId="3CF1FF41">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指导</w:t>
            </w:r>
            <w:r>
              <w:rPr>
                <w:rFonts w:hint="eastAsia" w:ascii="宋体" w:hAnsi="宋体" w:eastAsia="宋体" w:cs="宋体"/>
                <w:color w:val="auto"/>
                <w:sz w:val="21"/>
                <w:szCs w:val="21"/>
                <w:highlight w:val="none"/>
              </w:rPr>
              <w:t>教学成果2项</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指导撰写</w:t>
            </w:r>
            <w:r>
              <w:rPr>
                <w:rFonts w:hint="eastAsia" w:ascii="宋体" w:hAnsi="宋体" w:eastAsia="宋体" w:cs="宋体"/>
                <w:color w:val="auto"/>
                <w:sz w:val="21"/>
                <w:szCs w:val="21"/>
                <w:highlight w:val="none"/>
              </w:rPr>
              <w:t>广西职业教育教学改革项目2项</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指导申报知识产权</w:t>
            </w:r>
            <w:r>
              <w:rPr>
                <w:rFonts w:hint="eastAsia" w:ascii="宋体" w:hAnsi="宋体" w:cs="宋体"/>
                <w:color w:val="auto"/>
                <w:sz w:val="21"/>
                <w:szCs w:val="21"/>
                <w:highlight w:val="none"/>
                <w:lang w:val="en-US" w:eastAsia="zh-CN"/>
              </w:rPr>
              <w:t>，指导撰写</w:t>
            </w:r>
            <w:r>
              <w:rPr>
                <w:rFonts w:hint="eastAsia" w:ascii="宋体" w:hAnsi="宋体" w:eastAsia="宋体" w:cs="宋体"/>
                <w:color w:val="auto"/>
                <w:sz w:val="21"/>
                <w:szCs w:val="21"/>
                <w:highlight w:val="none"/>
              </w:rPr>
              <w:t>学术论文</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3CCE6832">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提炼培育区级教学成果</w:t>
            </w:r>
            <w:r>
              <w:rPr>
                <w:rFonts w:hint="eastAsia" w:ascii="宋体" w:hAnsi="宋体" w:cs="宋体"/>
                <w:color w:val="auto"/>
                <w:sz w:val="21"/>
                <w:szCs w:val="21"/>
                <w:highlight w:val="none"/>
                <w:lang w:val="en-US" w:eastAsia="zh-CN"/>
              </w:rPr>
              <w:t>2项</w:t>
            </w:r>
            <w:r>
              <w:rPr>
                <w:rFonts w:hint="eastAsia" w:ascii="宋体" w:hAnsi="宋体" w:eastAsia="宋体" w:cs="宋体"/>
                <w:color w:val="auto"/>
                <w:sz w:val="21"/>
                <w:szCs w:val="21"/>
                <w:highlight w:val="none"/>
              </w:rPr>
              <w:t>；指导申报广西职业教育教学改革项目2项并立项。</w:t>
            </w:r>
          </w:p>
          <w:p w14:paraId="0E2CBA9E">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一、服务内容</w:t>
            </w:r>
          </w:p>
          <w:p w14:paraId="71E97F7B">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.教学成果培育指导：培育 2 项区级教学成果，每项邀请一个正高级以上专家，全程指导申报。每个项目</w:t>
            </w:r>
            <w:r>
              <w:rPr>
                <w:rFonts w:hint="eastAsia" w:ascii="宋体" w:hAnsi="宋体" w:eastAsia="宋体" w:cs="宋体"/>
                <w:color w:val="auto"/>
                <w:sz w:val="21"/>
                <w:szCs w:val="21"/>
                <w:highlight w:val="none"/>
                <w:lang w:val="en-US" w:eastAsia="zh-CN"/>
              </w:rPr>
              <w:t>邀请专家进校</w:t>
            </w:r>
            <w:r>
              <w:rPr>
                <w:rFonts w:hint="eastAsia" w:ascii="宋体" w:hAnsi="宋体" w:eastAsia="宋体" w:cs="宋体"/>
                <w:color w:val="auto"/>
                <w:sz w:val="21"/>
                <w:szCs w:val="21"/>
                <w:highlight w:val="none"/>
              </w:rPr>
              <w:t>指导不少于10次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组织3人以上指导小组并指导2次</w:t>
            </w:r>
            <w:r>
              <w:rPr>
                <w:rFonts w:hint="eastAsia" w:ascii="宋体" w:hAnsi="宋体" w:eastAsia="宋体" w:cs="宋体"/>
                <w:color w:val="auto"/>
                <w:sz w:val="21"/>
                <w:szCs w:val="21"/>
                <w:highlight w:val="none"/>
              </w:rPr>
              <w:t>。指导完成教学成果的提炼及申报材料的撰写工作。召开教学成果申报专家指导会议2次，每次不少于3位</w:t>
            </w:r>
            <w:r>
              <w:rPr>
                <w:rFonts w:hint="eastAsia" w:ascii="宋体" w:hAnsi="宋体" w:cs="宋体"/>
                <w:color w:val="auto"/>
                <w:sz w:val="21"/>
                <w:szCs w:val="21"/>
                <w:highlight w:val="none"/>
                <w:lang w:val="en-US" w:eastAsia="zh-CN"/>
              </w:rPr>
              <w:t>正高级</w:t>
            </w:r>
            <w:r>
              <w:rPr>
                <w:rFonts w:hint="eastAsia" w:ascii="宋体" w:hAnsi="宋体" w:eastAsia="宋体" w:cs="宋体"/>
                <w:color w:val="auto"/>
                <w:sz w:val="21"/>
                <w:szCs w:val="21"/>
                <w:highlight w:val="none"/>
              </w:rPr>
              <w:t>专家。</w:t>
            </w:r>
          </w:p>
          <w:p w14:paraId="4D2E5423">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.课题申报培训与指导</w:t>
            </w:r>
            <w:r>
              <w:rPr>
                <w:rFonts w:hint="eastAsia" w:ascii="宋体" w:hAnsi="宋体" w:cs="宋体"/>
                <w:color w:val="auto"/>
                <w:sz w:val="21"/>
                <w:szCs w:val="21"/>
                <w:highlight w:val="none"/>
                <w:lang w:val="en-US" w:eastAsia="zh-CN"/>
              </w:rPr>
              <w:t>2项</w:t>
            </w:r>
            <w:r>
              <w:rPr>
                <w:rFonts w:hint="eastAsia" w:ascii="宋体" w:hAnsi="宋体" w:eastAsia="宋体" w:cs="宋体"/>
                <w:color w:val="auto"/>
                <w:sz w:val="21"/>
                <w:szCs w:val="21"/>
                <w:highlight w:val="none"/>
              </w:rPr>
              <w:t>：邀请 2-3 人次广西职业教育教学改革项目专家开展专项培训（线下培训 5 天、线上培训 10 天，具体时间由采购人确定）；同步指导 2 项课题的申报</w:t>
            </w:r>
            <w:r>
              <w:rPr>
                <w:rFonts w:hint="eastAsia" w:ascii="宋体" w:hAnsi="宋体" w:cs="宋体"/>
                <w:color w:val="auto"/>
                <w:sz w:val="21"/>
                <w:szCs w:val="21"/>
                <w:highlight w:val="none"/>
                <w:lang w:val="en-US" w:eastAsia="zh-CN"/>
              </w:rPr>
              <w:t>并立项</w:t>
            </w:r>
            <w:r>
              <w:rPr>
                <w:rFonts w:hint="eastAsia" w:ascii="宋体" w:hAnsi="宋体" w:eastAsia="宋体" w:cs="宋体"/>
                <w:color w:val="auto"/>
                <w:sz w:val="21"/>
                <w:szCs w:val="21"/>
                <w:highlight w:val="none"/>
              </w:rPr>
              <w:t>工作。</w:t>
            </w:r>
          </w:p>
          <w:p w14:paraId="2C883301">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.知识产权申报指导：指导撰写外观专利、软件著作权等各类知识产权申报材料 10 项，中标方承担相关申报费及证书费。</w:t>
            </w:r>
          </w:p>
          <w:p w14:paraId="0ACC3A72">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 xml:space="preserve">.学术论文撰写指导：指导完成 </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 xml:space="preserve"> 篇知网收录学术论文撰写，论文题目由采购人拟定，需满足查重率和AI率均低于 10% 且可在知网检索。中标方承担版面费。</w:t>
            </w:r>
          </w:p>
          <w:p w14:paraId="5F6922EB">
            <w:pPr>
              <w:keepNext w:val="0"/>
              <w:keepLines w:val="0"/>
              <w:pageBreakBefore w:val="0"/>
              <w:kinsoku/>
              <w:wordWrap/>
              <w:overflowPunct/>
              <w:topLinePunct w:val="0"/>
              <w:autoSpaceDE/>
              <w:autoSpaceDN/>
              <w:bidi w:val="0"/>
              <w:spacing w:line="360" w:lineRule="auto"/>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.在期刊宣传推广学校</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次。中标方承担费用。</w:t>
            </w:r>
          </w:p>
          <w:p w14:paraId="268BEAEE">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b/>
                <w:bCs/>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cs="宋体"/>
                <w:b/>
                <w:bCs/>
                <w:color w:val="auto"/>
                <w:sz w:val="21"/>
                <w:szCs w:val="21"/>
                <w:highlight w:val="none"/>
                <w:lang w:val="en-US" w:eastAsia="zh-CN"/>
              </w:rPr>
              <w:t>线上培训（40学时，45分钟/学时）</w:t>
            </w:r>
          </w:p>
          <w:p w14:paraId="15575FFB">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（1）组织20名管理人员及骨干教师线上学习政策趋势与前沿动态、教学研究方法与策略、教研教改项目培育、教学成果奖培育与凝练、教学成果奖申报经验分享等相关内容，要求线上培训时间不少于1800分钟</w:t>
            </w:r>
            <w:r>
              <w:rPr>
                <w:rFonts w:hint="eastAsia" w:ascii="宋体" w:hAnsi="宋体" w:cs="宋体"/>
                <w:b/>
                <w:bCs/>
                <w:color w:val="auto"/>
                <w:sz w:val="21"/>
                <w:szCs w:val="21"/>
                <w:highlight w:val="none"/>
                <w:lang w:val="en-US" w:eastAsia="zh-CN"/>
              </w:rPr>
              <w:t>（40学时，45分钟/学时）</w:t>
            </w:r>
            <w:r>
              <w:rPr>
                <w:rFonts w:hint="eastAsia" w:ascii="宋体" w:hAnsi="宋体" w:cs="宋体"/>
                <w:b w:val="0"/>
                <w:bCs w:val="0"/>
                <w:color w:val="auto"/>
                <w:sz w:val="21"/>
                <w:szCs w:val="21"/>
                <w:highlight w:val="none"/>
                <w:lang w:val="en-US" w:eastAsia="zh-CN"/>
              </w:rPr>
              <w:t>；</w:t>
            </w:r>
          </w:p>
          <w:p w14:paraId="7F252657">
            <w:pPr>
              <w:keepNext w:val="0"/>
              <w:keepLines w:val="0"/>
              <w:pageBreakBefore w:val="0"/>
              <w:kinsoku/>
              <w:wordWrap/>
              <w:overflowPunct/>
              <w:topLinePunct w:val="0"/>
              <w:autoSpaceDE/>
              <w:autoSpaceDN/>
              <w:bidi w:val="0"/>
              <w:spacing w:line="360" w:lineRule="auto"/>
              <w:jc w:val="left"/>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（2）学习</w:t>
            </w:r>
            <w:r>
              <w:rPr>
                <w:rFonts w:hint="eastAsia" w:ascii="宋体" w:hAnsi="宋体" w:cs="宋体"/>
                <w:b w:val="0"/>
                <w:bCs w:val="0"/>
                <w:color w:val="auto"/>
                <w:sz w:val="21"/>
                <w:szCs w:val="21"/>
                <w:highlight w:val="none"/>
                <w:lang w:eastAsia="zh-CN"/>
              </w:rPr>
              <w:t>后提供继续教育承认的培训学时及培训证书。</w:t>
            </w:r>
          </w:p>
          <w:p w14:paraId="5755B8C9">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二、服务要求</w:t>
            </w:r>
          </w:p>
          <w:p w14:paraId="328303DB">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.课题专属指导</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每个课题项目至少配备1名正高级职称省级课题评审专家，提供全程指导。</w:t>
            </w:r>
          </w:p>
          <w:p w14:paraId="78DBC26A">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.教学成果专属指导</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配备1名正高级职称省级教学成果评审专家，</w:t>
            </w:r>
            <w:r>
              <w:rPr>
                <w:rFonts w:hint="eastAsia" w:ascii="宋体" w:hAnsi="宋体" w:cs="宋体"/>
                <w:color w:val="auto"/>
                <w:sz w:val="21"/>
                <w:szCs w:val="21"/>
                <w:highlight w:val="none"/>
                <w:lang w:val="en-US" w:eastAsia="zh-CN"/>
              </w:rPr>
              <w:t>并且主持获得国家级教学成果二等奖以上或主持获得省级教学成果一等奖以上，</w:t>
            </w:r>
            <w:r>
              <w:rPr>
                <w:rFonts w:hint="eastAsia" w:ascii="宋体" w:hAnsi="宋体" w:eastAsia="宋体" w:cs="宋体"/>
                <w:color w:val="auto"/>
                <w:sz w:val="21"/>
                <w:szCs w:val="21"/>
                <w:highlight w:val="none"/>
              </w:rPr>
              <w:t>提供全程指导。</w:t>
            </w:r>
          </w:p>
          <w:p w14:paraId="538C38D8">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指导申报，并获</w:t>
            </w:r>
            <w:r>
              <w:rPr>
                <w:rFonts w:hint="eastAsia" w:ascii="宋体" w:hAnsi="宋体" w:eastAsia="宋体" w:cs="宋体"/>
                <w:color w:val="auto"/>
                <w:sz w:val="21"/>
                <w:szCs w:val="21"/>
                <w:highlight w:val="none"/>
              </w:rPr>
              <w:t>知识产权</w:t>
            </w:r>
            <w:r>
              <w:rPr>
                <w:rFonts w:hint="eastAsia" w:ascii="宋体" w:hAnsi="宋体" w:eastAsia="宋体" w:cs="宋体"/>
                <w:color w:val="auto"/>
                <w:sz w:val="21"/>
                <w:szCs w:val="21"/>
                <w:highlight w:val="none"/>
                <w:lang w:val="en-US" w:eastAsia="zh-CN"/>
              </w:rPr>
              <w:t>授权10项；</w:t>
            </w:r>
          </w:p>
          <w:p w14:paraId="2E51BE76">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.指导</w:t>
            </w:r>
            <w:r>
              <w:rPr>
                <w:rFonts w:hint="eastAsia" w:ascii="宋体" w:hAnsi="宋体" w:cs="宋体"/>
                <w:color w:val="auto"/>
                <w:sz w:val="21"/>
                <w:szCs w:val="21"/>
                <w:highlight w:val="none"/>
                <w:lang w:val="en-US" w:eastAsia="zh-CN"/>
              </w:rPr>
              <w:t>撰写、</w:t>
            </w:r>
            <w:r>
              <w:rPr>
                <w:rFonts w:hint="eastAsia" w:ascii="宋体" w:hAnsi="宋体" w:eastAsia="宋体" w:cs="宋体"/>
                <w:color w:val="auto"/>
                <w:sz w:val="21"/>
                <w:szCs w:val="21"/>
                <w:highlight w:val="none"/>
                <w:lang w:val="en-US" w:eastAsia="zh-CN"/>
              </w:rPr>
              <w:t>修改并发表</w:t>
            </w:r>
            <w:r>
              <w:rPr>
                <w:rFonts w:hint="eastAsia" w:ascii="宋体" w:hAnsi="宋体" w:eastAsia="宋体" w:cs="宋体"/>
                <w:color w:val="auto"/>
                <w:sz w:val="21"/>
                <w:szCs w:val="21"/>
                <w:highlight w:val="none"/>
              </w:rPr>
              <w:t>论文</w:t>
            </w:r>
            <w:r>
              <w:rPr>
                <w:rFonts w:hint="eastAsia" w:ascii="宋体" w:hAnsi="宋体" w:eastAsia="宋体" w:cs="宋体"/>
                <w:color w:val="auto"/>
                <w:sz w:val="21"/>
                <w:szCs w:val="21"/>
                <w:highlight w:val="none"/>
                <w:lang w:val="en-US" w:eastAsia="zh-CN"/>
              </w:rPr>
              <w:t>8篇；</w:t>
            </w:r>
          </w:p>
          <w:p w14:paraId="6478A385">
            <w:pPr>
              <w:keepNext w:val="0"/>
              <w:keepLines w:val="0"/>
              <w:pageBreakBefore w:val="0"/>
              <w:kinsoku/>
              <w:wordWrap/>
              <w:overflowPunct/>
              <w:topLinePunct w:val="0"/>
              <w:autoSpaceDE/>
              <w:autoSpaceDN/>
              <w:bidi w:val="0"/>
              <w:spacing w:line="360" w:lineRule="auto"/>
              <w:jc w:val="left"/>
              <w:textAlignment w:val="auto"/>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.在期刊推广宣传学校</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次</w:t>
            </w:r>
            <w:r>
              <w:rPr>
                <w:rFonts w:hint="eastAsia" w:ascii="宋体" w:hAnsi="宋体" w:cs="宋体"/>
                <w:color w:val="auto"/>
                <w:sz w:val="21"/>
                <w:szCs w:val="21"/>
                <w:highlight w:val="none"/>
                <w:lang w:val="en-US" w:eastAsia="zh-CN"/>
              </w:rPr>
              <w:t>，要求不少于2个版面，其中一个是期刊封面</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提供100本样书。</w:t>
            </w:r>
          </w:p>
          <w:p w14:paraId="40C5FACA">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b/>
                <w:bCs/>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cs="宋体"/>
                <w:b/>
                <w:bCs/>
                <w:color w:val="auto"/>
                <w:sz w:val="21"/>
                <w:szCs w:val="21"/>
                <w:highlight w:val="none"/>
                <w:lang w:val="en-US" w:eastAsia="zh-CN"/>
              </w:rPr>
              <w:t>线上培训（40学时）</w:t>
            </w:r>
          </w:p>
          <w:p w14:paraId="2BD2C9F5">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（1）组织20名管理人员及骨干教师线上学习政策趋势与前沿动态、教学研究方法与策略、教研教改项目培育、教学成果奖培育与凝练、教学成果奖申报经验分享等相关内容，要求线上培训时间不少于1800分钟</w:t>
            </w:r>
            <w:r>
              <w:rPr>
                <w:rFonts w:hint="eastAsia" w:ascii="宋体" w:hAnsi="宋体" w:cs="宋体"/>
                <w:b/>
                <w:bCs/>
                <w:color w:val="auto"/>
                <w:sz w:val="21"/>
                <w:szCs w:val="21"/>
                <w:highlight w:val="none"/>
                <w:lang w:val="en-US" w:eastAsia="zh-CN"/>
              </w:rPr>
              <w:t>（40学时，45分钟/学时）</w:t>
            </w:r>
            <w:r>
              <w:rPr>
                <w:rFonts w:hint="eastAsia" w:ascii="宋体" w:hAnsi="宋体" w:cs="宋体"/>
                <w:b w:val="0"/>
                <w:bCs w:val="0"/>
                <w:color w:val="auto"/>
                <w:sz w:val="21"/>
                <w:szCs w:val="21"/>
                <w:highlight w:val="none"/>
                <w:lang w:val="en-US" w:eastAsia="zh-CN"/>
              </w:rPr>
              <w:t>；</w:t>
            </w:r>
          </w:p>
          <w:p w14:paraId="280695E5">
            <w:pPr>
              <w:keepNext w:val="0"/>
              <w:keepLines w:val="0"/>
              <w:pageBreakBefore w:val="0"/>
              <w:kinsoku/>
              <w:wordWrap/>
              <w:overflowPunct/>
              <w:topLinePunct w:val="0"/>
              <w:autoSpaceDE/>
              <w:autoSpaceDN/>
              <w:bidi w:val="0"/>
              <w:spacing w:line="360" w:lineRule="auto"/>
              <w:jc w:val="left"/>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（2）培训考核合格后颁发省级以上（含省级）教育行政部门的学时证书。</w:t>
            </w:r>
          </w:p>
          <w:p w14:paraId="7C4F05FA">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三、指导专家资质要求</w:t>
            </w:r>
          </w:p>
          <w:p w14:paraId="7C7FA08B">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项目需要一个职业技术教育学博士引领的团队进行建设，该博士需具备正高级职称，获得过国家级教学成果奖(或主持获得过省级教学成果奖特等奖)</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团队成员不少于3名计算机专业或数控专业的正高级职称专家且获授权发明专利2项</w:t>
            </w:r>
            <w:r>
              <w:rPr>
                <w:rFonts w:hint="eastAsia" w:ascii="宋体" w:hAnsi="宋体" w:cs="宋体"/>
                <w:color w:val="auto"/>
                <w:sz w:val="21"/>
                <w:szCs w:val="21"/>
                <w:highlight w:val="none"/>
                <w:lang w:eastAsia="zh-CN"/>
              </w:rPr>
              <w:t>。</w:t>
            </w:r>
          </w:p>
        </w:tc>
        <w:tc>
          <w:tcPr>
            <w:tcW w:w="1036" w:type="dxa"/>
            <w:tcBorders>
              <w:top w:val="single" w:color="auto" w:sz="4" w:space="0"/>
              <w:left w:val="single" w:color="auto" w:sz="4" w:space="0"/>
              <w:bottom w:val="single" w:color="auto" w:sz="4" w:space="0"/>
              <w:right w:val="single" w:color="auto" w:sz="4" w:space="0"/>
            </w:tcBorders>
            <w:noWrap w:val="0"/>
            <w:vAlign w:val="center"/>
          </w:tcPr>
          <w:p w14:paraId="37932120">
            <w:pPr>
              <w:keepNext w:val="0"/>
              <w:keepLines w:val="0"/>
              <w:pageBreakBefore w:val="0"/>
              <w:kinsoku/>
              <w:wordWrap/>
              <w:overflowPunct/>
              <w:topLinePunct w:val="0"/>
              <w:autoSpaceDE/>
              <w:autoSpaceDN/>
              <w:bidi w:val="0"/>
              <w:spacing w:line="360" w:lineRule="auto"/>
              <w:ind w:right="19" w:rightChars="9"/>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44</w:t>
            </w:r>
            <w:r>
              <w:rPr>
                <w:rFonts w:hint="eastAsia" w:ascii="宋体" w:hAnsi="宋体" w:eastAsia="宋体" w:cs="宋体"/>
                <w:color w:val="auto"/>
                <w:sz w:val="21"/>
                <w:szCs w:val="21"/>
                <w:highlight w:val="none"/>
                <w:lang w:val="en-US" w:eastAsia="zh-CN"/>
              </w:rPr>
              <w:t>.00</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151E7153">
            <w:pPr>
              <w:keepNext w:val="0"/>
              <w:keepLines w:val="0"/>
              <w:pageBreakBefore w:val="0"/>
              <w:kinsoku/>
              <w:wordWrap/>
              <w:overflowPunct/>
              <w:topLinePunct w:val="0"/>
              <w:autoSpaceDE/>
              <w:autoSpaceDN/>
              <w:bidi w:val="0"/>
              <w:spacing w:line="360" w:lineRule="auto"/>
              <w:ind w:right="19" w:rightChars="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其他未列明行业</w:t>
            </w:r>
          </w:p>
        </w:tc>
      </w:tr>
      <w:tr w14:paraId="79DE5E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left w:val="single" w:color="auto" w:sz="4" w:space="0"/>
              <w:bottom w:val="single" w:color="auto" w:sz="4" w:space="0"/>
              <w:right w:val="single" w:color="auto" w:sz="4" w:space="0"/>
            </w:tcBorders>
            <w:noWrap w:val="0"/>
            <w:vAlign w:val="center"/>
          </w:tcPr>
          <w:p w14:paraId="3F9C0490">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739" w:type="dxa"/>
            <w:tcBorders>
              <w:left w:val="single" w:color="auto" w:sz="4" w:space="0"/>
              <w:bottom w:val="single" w:color="auto" w:sz="4" w:space="0"/>
              <w:right w:val="single" w:color="auto" w:sz="4" w:space="0"/>
            </w:tcBorders>
            <w:noWrap w:val="0"/>
            <w:vAlign w:val="center"/>
          </w:tcPr>
          <w:p w14:paraId="1625375F">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典型案例</w:t>
            </w:r>
          </w:p>
        </w:tc>
        <w:tc>
          <w:tcPr>
            <w:tcW w:w="717" w:type="dxa"/>
            <w:tcBorders>
              <w:top w:val="single" w:color="auto" w:sz="4" w:space="0"/>
              <w:left w:val="single" w:color="auto" w:sz="4" w:space="0"/>
              <w:bottom w:val="single" w:color="auto" w:sz="4" w:space="0"/>
              <w:right w:val="single" w:color="auto" w:sz="4" w:space="0"/>
            </w:tcBorders>
            <w:noWrap w:val="0"/>
            <w:vAlign w:val="center"/>
          </w:tcPr>
          <w:p w14:paraId="03CFF028">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4项</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4D055C74">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指导“文明风采”系列教育活动优秀案例编写和申报，自治区级“文明风采”系列教育活动优秀案例4项。</w:t>
            </w:r>
          </w:p>
          <w:p w14:paraId="7182E8D4">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一、服务内容</w:t>
            </w:r>
          </w:p>
          <w:p w14:paraId="7EFC58BE">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1.开展“文明风采”系列教育活动相关文件政策解读。</w:t>
            </w:r>
          </w:p>
          <w:p w14:paraId="2E8F4929">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2.近三年获奖案例分析。</w:t>
            </w:r>
          </w:p>
          <w:p w14:paraId="22C010A5">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3.指导案例编写和申报。</w:t>
            </w:r>
          </w:p>
          <w:p w14:paraId="10E16883">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二、服务要求</w:t>
            </w:r>
          </w:p>
          <w:p w14:paraId="70631A77">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1.全程指导选题与内容策划</w:t>
            </w:r>
            <w:r>
              <w:rPr>
                <w:rFonts w:hint="eastAsia" w:ascii="宋体" w:hAnsi="宋体" w:cs="宋体"/>
                <w:color w:val="auto"/>
                <w:sz w:val="21"/>
                <w:szCs w:val="21"/>
                <w:highlight w:val="none"/>
                <w:lang w:eastAsia="zh-CN"/>
              </w:rPr>
              <w:t>。</w:t>
            </w:r>
          </w:p>
          <w:p w14:paraId="3BE4512D">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聘请在文明风采系列教育活动方面具备深厚专业知识和丰富实践经验的评审专家，针对典型案例开展全程指导工作。具体涵盖选题策划与内容策划环节，确保所选取的选题具有显著的代表性、突出的创新性以及切实的实践价值，同时保证内容架构科学合理、逻辑严谨有序。</w:t>
            </w:r>
          </w:p>
          <w:p w14:paraId="15322709">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3.文本梳理与申报材料指导</w:t>
            </w:r>
            <w:r>
              <w:rPr>
                <w:rFonts w:hint="eastAsia" w:ascii="宋体" w:hAnsi="宋体" w:cs="宋体"/>
                <w:color w:val="auto"/>
                <w:sz w:val="21"/>
                <w:szCs w:val="21"/>
                <w:highlight w:val="none"/>
                <w:lang w:eastAsia="zh-CN"/>
              </w:rPr>
              <w:t>。</w:t>
            </w:r>
          </w:p>
          <w:p w14:paraId="39FEB942">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4.专家协助对典型案例文本进行全面且细致的梳理工作，优化语言表达方式，提升案例呈现形式的质量。并且，专家会给予专业指导，助力完成典型案例申报材料的准确、规范填写。</w:t>
            </w:r>
          </w:p>
          <w:p w14:paraId="154F5014">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三、指导专家资质要求</w:t>
            </w:r>
          </w:p>
          <w:p w14:paraId="6F883901">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曾获国家级“文明风采”系列教育活动优秀案例两次及以上的指导老师。</w:t>
            </w:r>
          </w:p>
        </w:tc>
        <w:tc>
          <w:tcPr>
            <w:tcW w:w="1036" w:type="dxa"/>
            <w:tcBorders>
              <w:top w:val="single" w:color="auto" w:sz="4" w:space="0"/>
              <w:left w:val="single" w:color="auto" w:sz="4" w:space="0"/>
              <w:bottom w:val="single" w:color="auto" w:sz="4" w:space="0"/>
              <w:right w:val="single" w:color="auto" w:sz="4" w:space="0"/>
            </w:tcBorders>
            <w:noWrap w:val="0"/>
            <w:vAlign w:val="center"/>
          </w:tcPr>
          <w:p w14:paraId="22E4BC1C">
            <w:pPr>
              <w:keepNext w:val="0"/>
              <w:keepLines w:val="0"/>
              <w:pageBreakBefore w:val="0"/>
              <w:kinsoku/>
              <w:wordWrap/>
              <w:overflowPunct/>
              <w:topLinePunct w:val="0"/>
              <w:autoSpaceDE/>
              <w:autoSpaceDN/>
              <w:bidi w:val="0"/>
              <w:spacing w:line="360" w:lineRule="auto"/>
              <w:ind w:right="19" w:rightChars="9"/>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.00</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3CD718E1">
            <w:pPr>
              <w:keepNext w:val="0"/>
              <w:keepLines w:val="0"/>
              <w:pageBreakBefore w:val="0"/>
              <w:kinsoku/>
              <w:wordWrap/>
              <w:overflowPunct/>
              <w:topLinePunct w:val="0"/>
              <w:autoSpaceDE/>
              <w:autoSpaceDN/>
              <w:bidi w:val="0"/>
              <w:spacing w:line="360" w:lineRule="auto"/>
              <w:ind w:right="19" w:rightChars="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其他未列明行业</w:t>
            </w:r>
          </w:p>
        </w:tc>
      </w:tr>
      <w:tr w14:paraId="5287A2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9576" w:type="dxa"/>
            <w:gridSpan w:val="6"/>
            <w:tcBorders>
              <w:left w:val="single" w:color="auto" w:sz="4" w:space="0"/>
              <w:bottom w:val="single" w:color="auto" w:sz="4" w:space="0"/>
              <w:right w:val="single" w:color="auto" w:sz="4" w:space="0"/>
            </w:tcBorders>
            <w:noWrap w:val="0"/>
            <w:vAlign w:val="center"/>
          </w:tcPr>
          <w:p w14:paraId="5DF06FAD">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二、商务条款</w:t>
            </w:r>
          </w:p>
        </w:tc>
      </w:tr>
      <w:tr w14:paraId="614817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9576" w:type="dxa"/>
            <w:gridSpan w:val="6"/>
            <w:tcBorders>
              <w:left w:val="single" w:color="auto" w:sz="4" w:space="0"/>
              <w:bottom w:val="single" w:color="auto" w:sz="4" w:space="0"/>
              <w:right w:val="single" w:color="auto" w:sz="4" w:space="0"/>
            </w:tcBorders>
            <w:noWrap w:val="0"/>
            <w:vAlign w:val="center"/>
          </w:tcPr>
          <w:p w14:paraId="6631B537">
            <w:pPr>
              <w:keepNext w:val="0"/>
              <w:keepLines w:val="0"/>
              <w:pageBreakBefore w:val="0"/>
              <w:kinsoku/>
              <w:wordWrap/>
              <w:overflowPunct/>
              <w:topLinePunct w:val="0"/>
              <w:autoSpaceDE/>
              <w:autoSpaceDN/>
              <w:bidi w:val="0"/>
              <w:adjustRightInd w:val="0"/>
              <w:snapToGrid/>
              <w:spacing w:line="360" w:lineRule="auto"/>
              <w:ind w:right="149" w:rightChars="71"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一、合同签订期：自中标通知书发出之日起</w:t>
            </w:r>
            <w:r>
              <w:rPr>
                <w:rFonts w:hint="eastAsia" w:ascii="宋体" w:hAnsi="宋体" w:eastAsia="宋体" w:cs="宋体"/>
                <w:color w:val="auto"/>
                <w:sz w:val="21"/>
                <w:szCs w:val="21"/>
                <w:highlight w:val="none"/>
                <w:u w:val="single"/>
              </w:rPr>
              <w:t>25</w:t>
            </w:r>
            <w:r>
              <w:rPr>
                <w:rFonts w:hint="eastAsia" w:ascii="宋体" w:hAnsi="宋体" w:eastAsia="宋体" w:cs="宋体"/>
                <w:color w:val="auto"/>
                <w:sz w:val="21"/>
                <w:szCs w:val="21"/>
                <w:highlight w:val="none"/>
              </w:rPr>
              <w:t>日内</w:t>
            </w:r>
            <w:r>
              <w:rPr>
                <w:rFonts w:hint="eastAsia" w:ascii="宋体" w:hAnsi="宋体" w:eastAsia="宋体" w:cs="宋体"/>
                <w:color w:val="auto"/>
                <w:sz w:val="21"/>
                <w:szCs w:val="21"/>
                <w:highlight w:val="none"/>
                <w:lang w:eastAsia="zh-CN"/>
              </w:rPr>
              <w:t>。</w:t>
            </w:r>
          </w:p>
          <w:p w14:paraId="606ADA94">
            <w:pPr>
              <w:keepNext w:val="0"/>
              <w:keepLines w:val="0"/>
              <w:pageBreakBefore w:val="0"/>
              <w:widowControl/>
              <w:shd w:val="clear" w:color="auto" w:fill="FFFFFF"/>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二、</w:t>
            </w:r>
            <w:r>
              <w:rPr>
                <w:rFonts w:hint="eastAsia" w:ascii="宋体" w:hAnsi="宋体" w:cs="宋体"/>
                <w:color w:val="auto"/>
                <w:sz w:val="21"/>
                <w:szCs w:val="21"/>
                <w:highlight w:val="none"/>
                <w:lang w:val="en-US" w:eastAsia="zh-CN"/>
              </w:rPr>
              <w:t>提交服务成果时间</w:t>
            </w:r>
            <w:r>
              <w:rPr>
                <w:rFonts w:hint="eastAsia" w:ascii="宋体" w:hAnsi="宋体" w:eastAsia="宋体" w:cs="宋体"/>
                <w:bCs/>
                <w:color w:val="auto"/>
                <w:sz w:val="21"/>
                <w:szCs w:val="21"/>
                <w:highlight w:val="none"/>
              </w:rPr>
              <w:t>：自签订合同之日起</w:t>
            </w:r>
            <w:r>
              <w:rPr>
                <w:rFonts w:hint="eastAsia" w:ascii="宋体" w:hAnsi="宋体" w:cs="宋体"/>
                <w:bCs/>
                <w:color w:val="auto"/>
                <w:sz w:val="21"/>
                <w:szCs w:val="21"/>
                <w:highlight w:val="none"/>
                <w:u w:val="single"/>
                <w:lang w:val="en-US" w:eastAsia="zh-CN"/>
              </w:rPr>
              <w:t>300</w:t>
            </w:r>
            <w:r>
              <w:rPr>
                <w:rFonts w:hint="eastAsia" w:ascii="宋体" w:hAnsi="宋体" w:cs="宋体"/>
                <w:bCs/>
                <w:color w:val="auto"/>
                <w:sz w:val="21"/>
                <w:szCs w:val="21"/>
                <w:highlight w:val="none"/>
                <w:lang w:val="en-US" w:eastAsia="zh-CN"/>
              </w:rPr>
              <w:t>日</w:t>
            </w:r>
            <w:r>
              <w:rPr>
                <w:rFonts w:hint="eastAsia" w:ascii="宋体" w:hAnsi="宋体" w:eastAsia="宋体" w:cs="宋体"/>
                <w:bCs/>
                <w:color w:val="auto"/>
                <w:sz w:val="21"/>
                <w:szCs w:val="21"/>
                <w:highlight w:val="none"/>
              </w:rPr>
              <w:t>内完成。</w:t>
            </w:r>
          </w:p>
          <w:p w14:paraId="489C96CC">
            <w:pPr>
              <w:keepNext w:val="0"/>
              <w:keepLines w:val="0"/>
              <w:pageBreakBefore w:val="0"/>
              <w:widowControl/>
              <w:shd w:val="clear" w:color="auto" w:fill="FFFFFF"/>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w:t>
            </w:r>
            <w:r>
              <w:rPr>
                <w:rFonts w:hint="eastAsia" w:ascii="宋体" w:hAnsi="宋体" w:cs="宋体"/>
                <w:color w:val="auto"/>
                <w:sz w:val="21"/>
                <w:szCs w:val="21"/>
                <w:highlight w:val="none"/>
                <w:lang w:val="en-US" w:eastAsia="zh-CN"/>
              </w:rPr>
              <w:t>提交</w:t>
            </w:r>
            <w:r>
              <w:rPr>
                <w:rFonts w:hint="eastAsia" w:ascii="宋体" w:hAnsi="宋体" w:eastAsia="宋体" w:cs="宋体"/>
                <w:bCs/>
                <w:color w:val="auto"/>
                <w:sz w:val="21"/>
                <w:szCs w:val="21"/>
                <w:highlight w:val="none"/>
              </w:rPr>
              <w:t>服务</w:t>
            </w:r>
            <w:r>
              <w:rPr>
                <w:rFonts w:hint="eastAsia" w:ascii="宋体" w:hAnsi="宋体" w:cs="宋体"/>
                <w:bCs/>
                <w:color w:val="auto"/>
                <w:sz w:val="21"/>
                <w:szCs w:val="21"/>
                <w:highlight w:val="none"/>
                <w:lang w:val="en-US" w:eastAsia="zh-CN"/>
              </w:rPr>
              <w:t>成果</w:t>
            </w:r>
            <w:r>
              <w:rPr>
                <w:rFonts w:hint="eastAsia" w:ascii="宋体" w:hAnsi="宋体" w:eastAsia="宋体" w:cs="宋体"/>
                <w:bCs/>
                <w:color w:val="auto"/>
                <w:sz w:val="21"/>
                <w:szCs w:val="21"/>
                <w:highlight w:val="none"/>
              </w:rPr>
              <w:t>地点：</w:t>
            </w:r>
            <w:r>
              <w:rPr>
                <w:rFonts w:hint="eastAsia" w:ascii="宋体" w:hAnsi="宋体" w:cs="宋体"/>
                <w:bCs/>
                <w:color w:val="auto"/>
                <w:sz w:val="21"/>
                <w:szCs w:val="21"/>
                <w:highlight w:val="none"/>
                <w:lang w:val="en-US" w:eastAsia="zh-CN"/>
              </w:rPr>
              <w:t>钦州市浦北县（</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单位指定地点</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66033DED">
            <w:pPr>
              <w:keepNext w:val="0"/>
              <w:keepLines w:val="0"/>
              <w:pageBreakBefore w:val="0"/>
              <w:widowControl/>
              <w:shd w:val="clear" w:color="auto" w:fill="FFFFFF"/>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四</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报价</w:t>
            </w:r>
            <w:r>
              <w:rPr>
                <w:rFonts w:hint="eastAsia" w:ascii="宋体" w:hAnsi="宋体" w:eastAsia="宋体" w:cs="宋体"/>
                <w:color w:val="auto"/>
                <w:sz w:val="21"/>
                <w:szCs w:val="21"/>
                <w:highlight w:val="none"/>
              </w:rPr>
              <w:t>要求：</w:t>
            </w:r>
          </w:p>
          <w:p w14:paraId="4D916466">
            <w:pPr>
              <w:keepNext w:val="0"/>
              <w:keepLines w:val="0"/>
              <w:pageBreakBefore w:val="0"/>
              <w:tabs>
                <w:tab w:val="center" w:pos="4032"/>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报价必须含以下部分，包括：</w:t>
            </w:r>
            <w:r>
              <w:rPr>
                <w:rFonts w:hint="eastAsia" w:ascii="宋体" w:hAnsi="宋体" w:eastAsia="宋体" w:cs="宋体"/>
                <w:color w:val="auto"/>
                <w:sz w:val="21"/>
                <w:szCs w:val="21"/>
                <w:highlight w:val="none"/>
              </w:rPr>
              <w:tab/>
            </w:r>
          </w:p>
          <w:p w14:paraId="34D823A6">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（1）服务的价格；</w:t>
            </w:r>
          </w:p>
          <w:p w14:paraId="50D35046">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（2）必要的保险费用和各项税金；</w:t>
            </w:r>
          </w:p>
          <w:p w14:paraId="49D56BB7">
            <w:pPr>
              <w:keepNext w:val="0"/>
              <w:keepLines w:val="0"/>
              <w:pageBreakBefore w:val="0"/>
              <w:tabs>
                <w:tab w:val="left" w:pos="3490"/>
                <w:tab w:val="left" w:pos="3670"/>
                <w:tab w:val="left" w:pos="3895"/>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其他</w:t>
            </w:r>
            <w:r>
              <w:rPr>
                <w:rFonts w:hint="eastAsia" w:ascii="宋体" w:hAnsi="宋体" w:eastAsia="宋体" w:cs="宋体"/>
                <w:color w:val="auto"/>
                <w:sz w:val="21"/>
                <w:szCs w:val="21"/>
                <w:highlight w:val="none"/>
                <w:lang w:eastAsia="zh-CN"/>
              </w:rPr>
              <w:t>为实施和完成本项目服务内容的全部</w:t>
            </w:r>
            <w:r>
              <w:rPr>
                <w:rFonts w:hint="eastAsia" w:ascii="宋体" w:hAnsi="宋体" w:cs="宋体"/>
                <w:color w:val="auto"/>
                <w:sz w:val="21"/>
                <w:szCs w:val="21"/>
                <w:highlight w:val="none"/>
                <w:lang w:val="en-US" w:eastAsia="zh-CN"/>
              </w:rPr>
              <w:t>费用，</w:t>
            </w:r>
            <w:r>
              <w:rPr>
                <w:rFonts w:hint="eastAsia" w:ascii="宋体" w:hAnsi="宋体" w:eastAsia="宋体" w:cs="宋体"/>
                <w:color w:val="auto"/>
                <w:sz w:val="21"/>
                <w:szCs w:val="21"/>
                <w:highlight w:val="none"/>
                <w:lang w:eastAsia="zh-CN"/>
              </w:rPr>
              <w:t>包括基于</w:t>
            </w:r>
            <w:r>
              <w:rPr>
                <w:rFonts w:hint="eastAsia" w:ascii="宋体" w:hAnsi="宋体" w:cs="宋体"/>
                <w:color w:val="auto"/>
                <w:sz w:val="21"/>
                <w:szCs w:val="21"/>
                <w:highlight w:val="none"/>
                <w:lang w:val="en-US" w:eastAsia="zh-CN"/>
              </w:rPr>
              <w:t>专家指导费</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课程</w:t>
            </w:r>
            <w:r>
              <w:rPr>
                <w:rFonts w:hint="eastAsia" w:ascii="宋体" w:hAnsi="宋体" w:eastAsia="宋体" w:cs="宋体"/>
                <w:color w:val="auto"/>
                <w:sz w:val="21"/>
                <w:szCs w:val="21"/>
                <w:highlight w:val="none"/>
                <w:lang w:eastAsia="zh-CN"/>
              </w:rPr>
              <w:t>研究、技术处理、培训、售后服务、税金、保险、招标代理服务费等相关的费用。除合同约定的变更以外，该费用不予增减。供应商自行考虑投标报价会出现的其他风险</w:t>
            </w:r>
            <w:r>
              <w:rPr>
                <w:rFonts w:hint="eastAsia" w:ascii="宋体" w:hAnsi="宋体" w:eastAsia="宋体" w:cs="宋体"/>
                <w:color w:val="auto"/>
                <w:sz w:val="21"/>
                <w:szCs w:val="21"/>
                <w:highlight w:val="none"/>
              </w:rPr>
              <w:t>。</w:t>
            </w:r>
          </w:p>
          <w:p w14:paraId="148B3761">
            <w:pPr>
              <w:keepNext w:val="0"/>
              <w:keepLines w:val="0"/>
              <w:pageBreakBefore w:val="0"/>
              <w:tabs>
                <w:tab w:val="left" w:pos="3490"/>
                <w:tab w:val="left" w:pos="3670"/>
                <w:tab w:val="left" w:pos="3895"/>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pacing w:val="0"/>
                <w:sz w:val="21"/>
                <w:szCs w:val="21"/>
                <w:highlight w:val="none"/>
                <w:lang w:eastAsia="zh-CN"/>
              </w:rPr>
            </w:pPr>
            <w:r>
              <w:rPr>
                <w:rFonts w:hint="eastAsia" w:ascii="宋体" w:hAnsi="宋体" w:cs="宋体"/>
                <w:color w:val="auto"/>
                <w:sz w:val="21"/>
                <w:szCs w:val="21"/>
                <w:highlight w:val="none"/>
                <w:lang w:val="en-US" w:eastAsia="zh-CN"/>
              </w:rPr>
              <w:t>五、</w:t>
            </w:r>
            <w:r>
              <w:rPr>
                <w:rFonts w:hint="eastAsia" w:ascii="宋体" w:hAnsi="宋体" w:eastAsia="宋体" w:cs="宋体"/>
                <w:color w:val="auto"/>
                <w:sz w:val="21"/>
                <w:szCs w:val="21"/>
                <w:highlight w:val="none"/>
              </w:rPr>
              <w:t>付款方式：</w:t>
            </w:r>
          </w:p>
          <w:p w14:paraId="755702DD">
            <w:pPr>
              <w:keepNext w:val="0"/>
              <w:keepLines w:val="0"/>
              <w:pageBreakBefore w:val="0"/>
              <w:tabs>
                <w:tab w:val="left" w:pos="3490"/>
                <w:tab w:val="left" w:pos="3670"/>
                <w:tab w:val="left" w:pos="3895"/>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（1）合同生效以及具备实施条件后15日内甲方向乙方预付合同金额的30％。</w:t>
            </w:r>
          </w:p>
          <w:p w14:paraId="642C056D">
            <w:pPr>
              <w:keepNext w:val="0"/>
              <w:keepLines w:val="0"/>
              <w:pageBreakBefore w:val="0"/>
              <w:tabs>
                <w:tab w:val="left" w:pos="3490"/>
                <w:tab w:val="left" w:pos="3670"/>
                <w:tab w:val="left" w:pos="3895"/>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（2）项目验收合格后30日内甲方向乙方支付剩余合同款。</w:t>
            </w:r>
          </w:p>
          <w:p w14:paraId="4F36FDF0">
            <w:pPr>
              <w:keepNext w:val="0"/>
              <w:keepLines w:val="0"/>
              <w:pageBreakBefore w:val="0"/>
              <w:tabs>
                <w:tab w:val="left" w:pos="3490"/>
                <w:tab w:val="left" w:pos="3670"/>
                <w:tab w:val="left" w:pos="3895"/>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（3）甲方每次支付前，乙方应当为甲方开具当次支付等额发票。</w:t>
            </w:r>
          </w:p>
          <w:p w14:paraId="46E662F3">
            <w:pPr>
              <w:keepNext w:val="0"/>
              <w:keepLines w:val="0"/>
              <w:pageBreakBefore w:val="0"/>
              <w:tabs>
                <w:tab w:val="left" w:pos="3490"/>
                <w:tab w:val="left" w:pos="3670"/>
                <w:tab w:val="left" w:pos="3895"/>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（4）甲方不得以机构变动、人员更替、政策调整等为由延迟付款，不得将采购文件和合同中未规定的义务作为向乙方付款的条件。</w:t>
            </w:r>
          </w:p>
          <w:p w14:paraId="5A3BCA6C">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六、</w:t>
            </w:r>
            <w:r>
              <w:rPr>
                <w:rFonts w:hint="eastAsia" w:ascii="宋体" w:hAnsi="宋体" w:cs="宋体"/>
                <w:color w:val="auto"/>
                <w:sz w:val="21"/>
                <w:szCs w:val="21"/>
                <w:highlight w:val="none"/>
                <w:lang w:val="en-US" w:eastAsia="zh-CN"/>
              </w:rPr>
              <w:t>验收要求</w:t>
            </w:r>
          </w:p>
          <w:p w14:paraId="3E37FC74">
            <w:pPr>
              <w:keepNext w:val="0"/>
              <w:keepLines w:val="0"/>
              <w:pageBreakBefore w:val="0"/>
              <w:widowControl/>
              <w:shd w:val="clear" w:color="auto" w:fill="FFFFFF"/>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1、服务成果必须符合行业规范、地方通用标准以及本项目采购需求和采购人的要求。</w:t>
            </w:r>
          </w:p>
          <w:p w14:paraId="3335AFD1">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、验收考核过程中所产生的一切费用均由中标人承担。报价时应考虑相关费用。</w:t>
            </w:r>
          </w:p>
          <w:p w14:paraId="1A639459">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中标人在服务验收时由采购单位对照公开招标文件及投标文件的功能目标及服务指标全面核对检验，如不符合投标文件的服务承诺和其他承诺以及提供虚假承诺的，按相关规定做违约处理，中标人承担所有责任和费用，采购人保留进一步追究责任的权利。</w:t>
            </w:r>
          </w:p>
          <w:p w14:paraId="7024D809">
            <w:pPr>
              <w:keepNext w:val="0"/>
              <w:keepLines w:val="0"/>
              <w:pageBreakBefore w:val="0"/>
              <w:kinsoku/>
              <w:wordWrap/>
              <w:overflowPunct/>
              <w:topLinePunct w:val="0"/>
              <w:autoSpaceDE/>
              <w:autoSpaceDN/>
              <w:bidi w:val="0"/>
              <w:snapToGrid/>
              <w:spacing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七、其他要求：</w:t>
            </w:r>
          </w:p>
          <w:p w14:paraId="2579E7C6">
            <w:pPr>
              <w:keepNext w:val="0"/>
              <w:keepLines w:val="0"/>
              <w:pageBreakBefore w:val="0"/>
              <w:kinsoku/>
              <w:wordWrap/>
              <w:overflowPunct/>
              <w:topLinePunct w:val="0"/>
              <w:autoSpaceDE/>
              <w:autoSpaceDN/>
              <w:bidi w:val="0"/>
              <w:snapToGrid/>
              <w:spacing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1.数据资料归属及保密：本项目所形成的数据和报告归采购人所有。未经采购人授权，不得将数据和报告提供给任何第三方。 </w:t>
            </w:r>
          </w:p>
          <w:p w14:paraId="55912762">
            <w:pPr>
              <w:keepNext w:val="0"/>
              <w:keepLines w:val="0"/>
              <w:pageBreakBefore w:val="0"/>
              <w:kinsoku/>
              <w:wordWrap/>
              <w:overflowPunct/>
              <w:topLinePunct w:val="0"/>
              <w:autoSpaceDE/>
              <w:autoSpaceDN/>
              <w:bidi w:val="0"/>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2.处理响应时间：供应商提供7×24小时通过远程或上门服务等方式为采购人提供完善的售前和售后技术咨询服务。</w:t>
            </w:r>
          </w:p>
        </w:tc>
      </w:tr>
    </w:tbl>
    <w:p w14:paraId="5DF9D722">
      <w:pPr>
        <w:shd w:val="clear"/>
        <w:spacing w:line="320" w:lineRule="exact"/>
        <w:rPr>
          <w:rFonts w:hint="eastAsia" w:ascii="宋体" w:hAnsi="宋体" w:eastAsia="宋体" w:cs="宋体"/>
          <w:color w:val="auto"/>
          <w:sz w:val="21"/>
          <w:szCs w:val="21"/>
          <w:highlight w:val="none"/>
        </w:rPr>
      </w:pPr>
    </w:p>
    <w:p w14:paraId="6A332EE3">
      <w:pPr>
        <w:pStyle w:val="20"/>
        <w:rPr>
          <w:rFonts w:hint="eastAsia"/>
          <w:color w:val="auto"/>
          <w:highlight w:val="none"/>
        </w:rPr>
        <w:sectPr>
          <w:footerReference r:id="rId6" w:type="default"/>
          <w:pgSz w:w="11905" w:h="16838"/>
          <w:pgMar w:top="1134" w:right="891" w:bottom="1134" w:left="1134" w:header="850" w:footer="850" w:gutter="0"/>
          <w:pgNumType w:fmt="decimal"/>
          <w:cols w:space="0" w:num="1"/>
          <w:titlePg/>
          <w:rtlGutter w:val="0"/>
          <w:docGrid w:linePitch="331" w:charSpace="0"/>
        </w:sectPr>
      </w:pPr>
    </w:p>
    <w:p w14:paraId="7FF698BD">
      <w:pPr>
        <w:rPr>
          <w:rFonts w:hint="eastAsia"/>
          <w:color w:val="auto"/>
          <w:highlight w:val="none"/>
        </w:rPr>
      </w:pPr>
    </w:p>
    <w:tbl>
      <w:tblPr>
        <w:tblStyle w:val="21"/>
        <w:tblW w:w="957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739"/>
        <w:gridCol w:w="717"/>
        <w:gridCol w:w="5203"/>
        <w:gridCol w:w="1036"/>
        <w:gridCol w:w="1336"/>
      </w:tblGrid>
      <w:tr w14:paraId="01ABC4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576" w:type="dxa"/>
            <w:gridSpan w:val="6"/>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B1DBF5A">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4"/>
                <w:szCs w:val="24"/>
                <w:highlight w:val="none"/>
                <w:lang w:eastAsia="zh-CN"/>
              </w:rPr>
              <w:t>一、</w:t>
            </w:r>
            <w:r>
              <w:rPr>
                <w:rFonts w:hint="eastAsia" w:ascii="宋体" w:hAnsi="宋体" w:eastAsia="宋体" w:cs="宋体"/>
                <w:b/>
                <w:bCs/>
                <w:color w:val="auto"/>
                <w:sz w:val="24"/>
                <w:szCs w:val="24"/>
                <w:highlight w:val="none"/>
              </w:rPr>
              <w:t>服务需求一览表</w:t>
            </w:r>
          </w:p>
        </w:tc>
      </w:tr>
      <w:tr w14:paraId="6D18FA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284" w:type="dxa"/>
            <w:gridSpan w:val="2"/>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A1991CE">
            <w:pPr>
              <w:pStyle w:val="13"/>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标段</w:t>
            </w:r>
          </w:p>
        </w:tc>
        <w:tc>
          <w:tcPr>
            <w:tcW w:w="8292" w:type="dxa"/>
            <w:gridSpan w:val="4"/>
            <w:tcBorders>
              <w:top w:val="single" w:color="auto" w:sz="4" w:space="0"/>
              <w:left w:val="single" w:color="auto" w:sz="4" w:space="0"/>
              <w:bottom w:val="single" w:color="auto" w:sz="4" w:space="0"/>
              <w:right w:val="single" w:color="auto" w:sz="4" w:space="0"/>
            </w:tcBorders>
            <w:noWrap w:val="0"/>
            <w:vAlign w:val="center"/>
          </w:tcPr>
          <w:p w14:paraId="2CE50B37">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分标</w:t>
            </w:r>
            <w:r>
              <w:rPr>
                <w:rFonts w:hint="eastAsia" w:ascii="宋体" w:hAnsi="宋体" w:cs="宋体"/>
                <w:b/>
                <w:bCs/>
                <w:color w:val="auto"/>
                <w:sz w:val="21"/>
                <w:szCs w:val="21"/>
                <w:highlight w:val="none"/>
                <w:lang w:val="en-US" w:eastAsia="zh-CN"/>
              </w:rPr>
              <w:t>2</w:t>
            </w:r>
          </w:p>
        </w:tc>
      </w:tr>
      <w:tr w14:paraId="0E5C98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03" w:hRule="atLeast"/>
          <w:jc w:val="center"/>
        </w:trPr>
        <w:tc>
          <w:tcPr>
            <w:tcW w:w="54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6CCEC23">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39" w:type="dxa"/>
            <w:tcBorders>
              <w:top w:val="single" w:color="auto" w:sz="4" w:space="0"/>
              <w:left w:val="single" w:color="auto" w:sz="4" w:space="0"/>
              <w:bottom w:val="single" w:color="auto" w:sz="4" w:space="0"/>
              <w:right w:val="single" w:color="auto" w:sz="4" w:space="0"/>
            </w:tcBorders>
            <w:noWrap w:val="0"/>
            <w:vAlign w:val="center"/>
          </w:tcPr>
          <w:p w14:paraId="00D41724">
            <w:pPr>
              <w:pStyle w:val="13"/>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标的名称</w:t>
            </w:r>
          </w:p>
        </w:tc>
        <w:tc>
          <w:tcPr>
            <w:tcW w:w="717" w:type="dxa"/>
            <w:tcBorders>
              <w:top w:val="single" w:color="auto" w:sz="4" w:space="0"/>
              <w:left w:val="single" w:color="auto" w:sz="4" w:space="0"/>
              <w:bottom w:val="single" w:color="auto" w:sz="4" w:space="0"/>
              <w:right w:val="single" w:color="auto" w:sz="4" w:space="0"/>
            </w:tcBorders>
            <w:noWrap w:val="0"/>
            <w:vAlign w:val="center"/>
          </w:tcPr>
          <w:p w14:paraId="7DB44517">
            <w:pPr>
              <w:pStyle w:val="13"/>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数量及</w:t>
            </w:r>
            <w:r>
              <w:rPr>
                <w:rFonts w:hint="eastAsia" w:hAnsi="宋体" w:cs="宋体"/>
                <w:color w:val="auto"/>
                <w:sz w:val="21"/>
                <w:szCs w:val="21"/>
                <w:highlight w:val="none"/>
                <w:lang w:eastAsia="zh-CN"/>
              </w:rPr>
              <w:t>单</w:t>
            </w:r>
            <w:r>
              <w:rPr>
                <w:rFonts w:hint="eastAsia" w:ascii="宋体" w:hAnsi="宋体" w:eastAsia="宋体" w:cs="宋体"/>
                <w:color w:val="auto"/>
                <w:sz w:val="21"/>
                <w:szCs w:val="21"/>
                <w:highlight w:val="none"/>
              </w:rPr>
              <w:t>位</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11697F91">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服务参数</w:t>
            </w:r>
          </w:p>
        </w:tc>
        <w:tc>
          <w:tcPr>
            <w:tcW w:w="1036" w:type="dxa"/>
            <w:tcBorders>
              <w:top w:val="single" w:color="auto" w:sz="4" w:space="0"/>
              <w:left w:val="single" w:color="auto" w:sz="4" w:space="0"/>
              <w:bottom w:val="single" w:color="auto" w:sz="4" w:space="0"/>
              <w:right w:val="single" w:color="auto" w:sz="4" w:space="0"/>
            </w:tcBorders>
            <w:noWrap w:val="0"/>
            <w:vAlign w:val="center"/>
          </w:tcPr>
          <w:p w14:paraId="6AEA920F">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预算金额（万元）</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5034902C">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中小企业划分标准所属行业名称</w:t>
            </w:r>
          </w:p>
        </w:tc>
      </w:tr>
      <w:tr w14:paraId="5C3E83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left w:val="single" w:color="auto" w:sz="4" w:space="0"/>
              <w:bottom w:val="single" w:color="auto" w:sz="4" w:space="0"/>
              <w:right w:val="single" w:color="auto" w:sz="4" w:space="0"/>
            </w:tcBorders>
            <w:noWrap w:val="0"/>
            <w:vAlign w:val="center"/>
          </w:tcPr>
          <w:p w14:paraId="49233763">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739" w:type="dxa"/>
            <w:tcBorders>
              <w:left w:val="single" w:color="auto" w:sz="4" w:space="0"/>
              <w:bottom w:val="single" w:color="auto" w:sz="4" w:space="0"/>
              <w:right w:val="single" w:color="auto" w:sz="4" w:space="0"/>
            </w:tcBorders>
            <w:noWrap w:val="0"/>
            <w:vAlign w:val="center"/>
          </w:tcPr>
          <w:p w14:paraId="4F9DE6FB">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技能大赛参赛能力提升培训</w:t>
            </w:r>
          </w:p>
        </w:tc>
        <w:tc>
          <w:tcPr>
            <w:tcW w:w="717" w:type="dxa"/>
            <w:tcBorders>
              <w:top w:val="single" w:color="auto" w:sz="4" w:space="0"/>
              <w:left w:val="single" w:color="auto" w:sz="4" w:space="0"/>
              <w:bottom w:val="single" w:color="auto" w:sz="4" w:space="0"/>
              <w:right w:val="single" w:color="auto" w:sz="4" w:space="0"/>
            </w:tcBorders>
            <w:noWrap w:val="0"/>
            <w:vAlign w:val="center"/>
          </w:tcPr>
          <w:p w14:paraId="02D09329">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项</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126AC4B2">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rPr>
              <w:t>指导学生参加省部级以上技能大赛8项</w:t>
            </w:r>
            <w:r>
              <w:rPr>
                <w:rFonts w:hint="eastAsia" w:ascii="宋体" w:hAnsi="宋体" w:cs="宋体"/>
                <w:color w:val="auto"/>
                <w:sz w:val="21"/>
                <w:szCs w:val="21"/>
                <w:highlight w:val="none"/>
                <w:lang w:eastAsia="zh-CN"/>
              </w:rPr>
              <w:t>。</w:t>
            </w:r>
          </w:p>
          <w:p w14:paraId="2B77AD17">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一、服务内容</w:t>
            </w:r>
          </w:p>
          <w:p w14:paraId="39EB0A8B">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1.聘请专家指导学生参加广西职业院校技能大赛</w:t>
            </w:r>
            <w:r>
              <w:rPr>
                <w:rFonts w:hint="eastAsia" w:ascii="宋体" w:hAnsi="宋体" w:cs="宋体"/>
                <w:color w:val="auto"/>
                <w:sz w:val="21"/>
                <w:szCs w:val="21"/>
                <w:highlight w:val="none"/>
                <w:lang w:val="en-US" w:eastAsia="zh-CN"/>
              </w:rPr>
              <w:t>6项</w:t>
            </w:r>
            <w:r>
              <w:rPr>
                <w:rFonts w:hint="eastAsia" w:ascii="宋体" w:hAnsi="宋体" w:cs="宋体"/>
                <w:color w:val="auto"/>
                <w:sz w:val="21"/>
                <w:szCs w:val="21"/>
                <w:highlight w:val="none"/>
                <w:lang w:eastAsia="zh-CN"/>
              </w:rPr>
              <w:t>。若有项目能进入全国职业院校技能大赛，则继续指导该项</w:t>
            </w:r>
            <w:r>
              <w:rPr>
                <w:rFonts w:hint="eastAsia" w:ascii="宋体" w:hAnsi="宋体" w:cs="宋体"/>
                <w:color w:val="auto"/>
                <w:sz w:val="21"/>
                <w:szCs w:val="21"/>
                <w:highlight w:val="none"/>
                <w:lang w:eastAsia="zh-CN"/>
              </w:rPr>
              <w:t>目，提升学生的参赛水平。</w:t>
            </w:r>
          </w:p>
          <w:p w14:paraId="2BFC8731">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strike/>
                <w:dstrike w:val="0"/>
                <w:color w:val="auto"/>
                <w:sz w:val="21"/>
                <w:szCs w:val="21"/>
                <w:highlight w:val="none"/>
                <w:lang w:eastAsia="zh-CN"/>
              </w:rPr>
            </w:pPr>
            <w:r>
              <w:rPr>
                <w:rFonts w:hint="eastAsia" w:ascii="宋体" w:hAnsi="宋体" w:cs="宋体"/>
                <w:strike w:val="0"/>
                <w:dstrike w:val="0"/>
                <w:color w:val="auto"/>
                <w:sz w:val="21"/>
                <w:szCs w:val="21"/>
                <w:highlight w:val="none"/>
                <w:lang w:eastAsia="zh-CN"/>
              </w:rPr>
              <w:t>2.聘请专家指导老师及学生参加广西院校创新创业大赛</w:t>
            </w:r>
            <w:r>
              <w:rPr>
                <w:rFonts w:hint="eastAsia" w:ascii="宋体" w:hAnsi="宋体" w:cs="宋体"/>
                <w:strike w:val="0"/>
                <w:dstrike w:val="0"/>
                <w:color w:val="auto"/>
                <w:sz w:val="21"/>
                <w:szCs w:val="21"/>
                <w:highlight w:val="none"/>
                <w:lang w:val="en-US" w:eastAsia="zh-CN"/>
              </w:rPr>
              <w:t>2项</w:t>
            </w:r>
            <w:r>
              <w:rPr>
                <w:rFonts w:hint="eastAsia" w:ascii="宋体" w:hAnsi="宋体" w:cs="宋体"/>
                <w:strike w:val="0"/>
                <w:dstrike w:val="0"/>
                <w:color w:val="auto"/>
                <w:sz w:val="21"/>
                <w:szCs w:val="21"/>
                <w:highlight w:val="none"/>
                <w:lang w:eastAsia="zh-CN"/>
              </w:rPr>
              <w:t>，若有项目能进入国赛，则继续指导该项目，提升老师及学生的参赛水平。</w:t>
            </w:r>
          </w:p>
          <w:p w14:paraId="7F39C88E">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二、服务要求</w:t>
            </w:r>
          </w:p>
          <w:p w14:paraId="3B70301F">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聘请具有国赛（比赛需由教育部、人力资源和社会保障部、工业和信息化部、国家发展和改革委员会四部委牵头或联合主办）参赛指导经验的专家或国赛带赛获奖教师指导师生提升技能，线下指导时间为10天，每天6课时，根据采购人要求安排时间；线上指导时间为1个月；专家须具有副高以上职称并具有高级技师，其职称专业大类应由采购人决定。比赛前45天进行大赛解读与获奖案例分析、对应赛道解读与备赛。</w:t>
            </w:r>
          </w:p>
          <w:p w14:paraId="19A257AF">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.所聘请专家</w:t>
            </w:r>
            <w:r>
              <w:rPr>
                <w:rFonts w:hint="eastAsia" w:ascii="宋体" w:hAnsi="宋体" w:cs="宋体"/>
                <w:color w:val="auto"/>
                <w:sz w:val="21"/>
                <w:szCs w:val="21"/>
                <w:highlight w:val="none"/>
                <w:lang w:val="en-US" w:eastAsia="zh-CN"/>
              </w:rPr>
              <w:t>全程</w:t>
            </w:r>
            <w:r>
              <w:rPr>
                <w:rFonts w:hint="eastAsia" w:ascii="宋体" w:hAnsi="宋体" w:cs="宋体"/>
                <w:color w:val="auto"/>
                <w:sz w:val="21"/>
                <w:szCs w:val="21"/>
                <w:highlight w:val="none"/>
                <w:lang w:eastAsia="zh-CN"/>
              </w:rPr>
              <w:t>提供在线答疑。</w:t>
            </w:r>
          </w:p>
          <w:p w14:paraId="23B2BB18">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三、指导专家资质要求</w:t>
            </w:r>
          </w:p>
          <w:p w14:paraId="5DA4E439">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具备正</w:t>
            </w:r>
            <w:r>
              <w:rPr>
                <w:rFonts w:hint="eastAsia" w:ascii="宋体" w:hAnsi="宋体" w:cs="宋体"/>
                <w:color w:val="auto"/>
                <w:sz w:val="21"/>
                <w:szCs w:val="21"/>
                <w:highlight w:val="none"/>
                <w:lang w:eastAsia="zh-CN"/>
              </w:rPr>
              <w:t>高级职称或省级技术能手或近五年获国家级一类大赛铜奖以上选手，擅长领域与采购人参赛项目相对应。</w:t>
            </w:r>
          </w:p>
        </w:tc>
        <w:tc>
          <w:tcPr>
            <w:tcW w:w="1036" w:type="dxa"/>
            <w:tcBorders>
              <w:top w:val="single" w:color="auto" w:sz="4" w:space="0"/>
              <w:left w:val="single" w:color="auto" w:sz="4" w:space="0"/>
              <w:bottom w:val="single" w:color="auto" w:sz="4" w:space="0"/>
              <w:right w:val="single" w:color="auto" w:sz="4" w:space="0"/>
            </w:tcBorders>
            <w:noWrap w:val="0"/>
            <w:vAlign w:val="center"/>
          </w:tcPr>
          <w:p w14:paraId="4708B5C8">
            <w:pPr>
              <w:keepNext w:val="0"/>
              <w:keepLines w:val="0"/>
              <w:pageBreakBefore w:val="0"/>
              <w:kinsoku/>
              <w:wordWrap/>
              <w:overflowPunct/>
              <w:topLinePunct w:val="0"/>
              <w:autoSpaceDE/>
              <w:autoSpaceDN/>
              <w:bidi w:val="0"/>
              <w:spacing w:line="360" w:lineRule="auto"/>
              <w:ind w:right="19" w:rightChars="9"/>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22.00</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7DF75935">
            <w:pPr>
              <w:keepNext w:val="0"/>
              <w:keepLines w:val="0"/>
              <w:pageBreakBefore w:val="0"/>
              <w:kinsoku/>
              <w:wordWrap/>
              <w:overflowPunct/>
              <w:topLinePunct w:val="0"/>
              <w:autoSpaceDE/>
              <w:autoSpaceDN/>
              <w:bidi w:val="0"/>
              <w:spacing w:line="360" w:lineRule="auto"/>
              <w:ind w:right="19" w:rightChars="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其他未列明行业</w:t>
            </w:r>
          </w:p>
        </w:tc>
      </w:tr>
      <w:tr w14:paraId="4B996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45" w:type="dxa"/>
            <w:tcBorders>
              <w:left w:val="single" w:color="auto" w:sz="4" w:space="0"/>
              <w:bottom w:val="single" w:color="auto" w:sz="4" w:space="0"/>
              <w:right w:val="single" w:color="auto" w:sz="4" w:space="0"/>
            </w:tcBorders>
            <w:noWrap w:val="0"/>
            <w:vAlign w:val="center"/>
          </w:tcPr>
          <w:p w14:paraId="3E2A5D25">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739" w:type="dxa"/>
            <w:tcBorders>
              <w:left w:val="single" w:color="auto" w:sz="4" w:space="0"/>
              <w:bottom w:val="single" w:color="auto" w:sz="4" w:space="0"/>
              <w:right w:val="single" w:color="auto" w:sz="4" w:space="0"/>
            </w:tcBorders>
            <w:noWrap w:val="0"/>
            <w:vAlign w:val="center"/>
          </w:tcPr>
          <w:p w14:paraId="23AE2E65">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职业资格证培训及考证</w:t>
            </w:r>
          </w:p>
        </w:tc>
        <w:tc>
          <w:tcPr>
            <w:tcW w:w="717" w:type="dxa"/>
            <w:tcBorders>
              <w:top w:val="single" w:color="auto" w:sz="4" w:space="0"/>
              <w:left w:val="single" w:color="auto" w:sz="4" w:space="0"/>
              <w:bottom w:val="single" w:color="auto" w:sz="4" w:space="0"/>
              <w:right w:val="single" w:color="auto" w:sz="4" w:space="0"/>
            </w:tcBorders>
            <w:noWrap w:val="0"/>
            <w:vAlign w:val="center"/>
          </w:tcPr>
          <w:p w14:paraId="75993790">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10人</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5AD26FD2">
            <w:pPr>
              <w:keepNext w:val="0"/>
              <w:keepLines w:val="0"/>
              <w:pageBreakBefore w:val="0"/>
              <w:kinsoku/>
              <w:wordWrap/>
              <w:overflowPunct/>
              <w:topLinePunct w:val="0"/>
              <w:autoSpaceDE/>
              <w:autoSpaceDN/>
              <w:bidi w:val="0"/>
              <w:spacing w:line="360" w:lineRule="auto"/>
              <w:jc w:val="left"/>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一、服务内容</w:t>
            </w:r>
          </w:p>
          <w:p w14:paraId="71E04E6B">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rPr>
              <w:t>组织教师参加职业资格等级认证10人</w:t>
            </w:r>
            <w:r>
              <w:rPr>
                <w:rFonts w:hint="eastAsia" w:ascii="宋体" w:hAnsi="宋体" w:cs="宋体"/>
                <w:color w:val="auto"/>
                <w:sz w:val="21"/>
                <w:szCs w:val="21"/>
                <w:highlight w:val="none"/>
                <w:lang w:eastAsia="zh-CN"/>
              </w:rPr>
              <w:t>。</w:t>
            </w:r>
          </w:p>
          <w:p w14:paraId="736FEC56">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1.组织10人培训考证，获取高级工及以上职业资格证或职业技能等级证。</w:t>
            </w:r>
          </w:p>
          <w:p w14:paraId="4F396CB6">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2.含培训考试费用及差旅费。</w:t>
            </w:r>
          </w:p>
        </w:tc>
        <w:tc>
          <w:tcPr>
            <w:tcW w:w="1036" w:type="dxa"/>
            <w:tcBorders>
              <w:top w:val="single" w:color="auto" w:sz="4" w:space="0"/>
              <w:left w:val="single" w:color="auto" w:sz="4" w:space="0"/>
              <w:bottom w:val="single" w:color="auto" w:sz="4" w:space="0"/>
              <w:right w:val="single" w:color="auto" w:sz="4" w:space="0"/>
            </w:tcBorders>
            <w:noWrap w:val="0"/>
            <w:vAlign w:val="center"/>
          </w:tcPr>
          <w:p w14:paraId="00E49EF5">
            <w:pPr>
              <w:keepNext w:val="0"/>
              <w:keepLines w:val="0"/>
              <w:pageBreakBefore w:val="0"/>
              <w:kinsoku/>
              <w:wordWrap/>
              <w:overflowPunct/>
              <w:topLinePunct w:val="0"/>
              <w:autoSpaceDE/>
              <w:autoSpaceDN/>
              <w:bidi w:val="0"/>
              <w:spacing w:line="360" w:lineRule="auto"/>
              <w:ind w:right="19" w:rightChars="9"/>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5.00</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20E3C5B6">
            <w:pPr>
              <w:keepNext w:val="0"/>
              <w:keepLines w:val="0"/>
              <w:pageBreakBefore w:val="0"/>
              <w:kinsoku/>
              <w:wordWrap/>
              <w:overflowPunct/>
              <w:topLinePunct w:val="0"/>
              <w:autoSpaceDE/>
              <w:autoSpaceDN/>
              <w:bidi w:val="0"/>
              <w:spacing w:line="360" w:lineRule="auto"/>
              <w:ind w:right="19" w:rightChars="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其他未列明行业</w:t>
            </w:r>
          </w:p>
        </w:tc>
      </w:tr>
      <w:tr w14:paraId="4D67A3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left w:val="single" w:color="auto" w:sz="4" w:space="0"/>
              <w:bottom w:val="single" w:color="auto" w:sz="4" w:space="0"/>
              <w:right w:val="single" w:color="auto" w:sz="4" w:space="0"/>
            </w:tcBorders>
            <w:noWrap w:val="0"/>
            <w:vAlign w:val="center"/>
          </w:tcPr>
          <w:p w14:paraId="476A4E62">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739" w:type="dxa"/>
            <w:tcBorders>
              <w:left w:val="single" w:color="auto" w:sz="4" w:space="0"/>
              <w:bottom w:val="single" w:color="auto" w:sz="4" w:space="0"/>
              <w:right w:val="single" w:color="auto" w:sz="4" w:space="0"/>
            </w:tcBorders>
            <w:noWrap w:val="0"/>
            <w:vAlign w:val="center"/>
          </w:tcPr>
          <w:p w14:paraId="31DA3430">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教师数字素养</w:t>
            </w:r>
          </w:p>
        </w:tc>
        <w:tc>
          <w:tcPr>
            <w:tcW w:w="717" w:type="dxa"/>
            <w:tcBorders>
              <w:top w:val="single" w:color="auto" w:sz="4" w:space="0"/>
              <w:left w:val="single" w:color="auto" w:sz="4" w:space="0"/>
              <w:bottom w:val="single" w:color="auto" w:sz="4" w:space="0"/>
              <w:right w:val="single" w:color="auto" w:sz="4" w:space="0"/>
            </w:tcBorders>
            <w:noWrap w:val="0"/>
            <w:vAlign w:val="center"/>
          </w:tcPr>
          <w:p w14:paraId="551E6640">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24777106">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rPr>
              <w:t>信息化能力培训</w:t>
            </w:r>
            <w:r>
              <w:rPr>
                <w:rFonts w:hint="eastAsia" w:ascii="宋体" w:hAnsi="宋体" w:cs="宋体"/>
                <w:color w:val="auto"/>
                <w:sz w:val="21"/>
                <w:szCs w:val="21"/>
                <w:highlight w:val="none"/>
                <w:lang w:eastAsia="zh-CN"/>
              </w:rPr>
              <w:t>。</w:t>
            </w:r>
          </w:p>
          <w:p w14:paraId="55B39040">
            <w:pPr>
              <w:keepNext w:val="0"/>
              <w:keepLines w:val="0"/>
              <w:pageBreakBefore w:val="0"/>
              <w:numPr>
                <w:ilvl w:val="0"/>
                <w:numId w:val="1"/>
              </w:numPr>
              <w:kinsoku/>
              <w:wordWrap/>
              <w:overflowPunct/>
              <w:topLinePunct w:val="0"/>
              <w:autoSpaceDE/>
              <w:autoSpaceDN/>
              <w:bidi w:val="0"/>
              <w:spacing w:line="360" w:lineRule="auto"/>
              <w:jc w:val="left"/>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服务内容</w:t>
            </w:r>
          </w:p>
          <w:p w14:paraId="157C2A38">
            <w:pPr>
              <w:keepNext w:val="0"/>
              <w:keepLines w:val="0"/>
              <w:pageBreakBefore w:val="0"/>
              <w:numPr>
                <w:ilvl w:val="0"/>
                <w:numId w:val="0"/>
              </w:numPr>
              <w:kinsoku/>
              <w:wordWrap/>
              <w:overflowPunct/>
              <w:topLinePunct w:val="0"/>
              <w:autoSpaceDE/>
              <w:autoSpaceDN/>
              <w:bidi w:val="0"/>
              <w:spacing w:line="360" w:lineRule="auto"/>
              <w:jc w:val="left"/>
              <w:textAlignment w:val="auto"/>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1.线下集中培训（56学时）</w:t>
            </w:r>
          </w:p>
          <w:p w14:paraId="049A5F15">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（1）组织25名教师外出集中培训7天，每天8课时(包括但不限于师资劳务费、交通费、培训场地租金、餐费、教材资料费、会务费、住宿费等)。</w:t>
            </w:r>
          </w:p>
          <w:p w14:paraId="14C506B1">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（2）根据学校要求，针对此次培训开发相应的培训内容，并提供相应的PPT一套。</w:t>
            </w:r>
          </w:p>
          <w:p w14:paraId="10C52181">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（3）培训后提供继续教育承认的培训学时及培训证书。</w:t>
            </w:r>
          </w:p>
          <w:p w14:paraId="21B777C4">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（4）训后跟踪，在线指导1个月。</w:t>
            </w:r>
          </w:p>
          <w:p w14:paraId="6139FEB7">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2.组织线上培训（40学时，45分钟/学时）</w:t>
            </w:r>
          </w:p>
          <w:p w14:paraId="112457AB">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 组织25名教师线上学习AI助力高效办公、AI赋能教学资源制作、AI助力教学设计与课堂教学管理、AI辅助论文选题与写作等相关内容，线上学习时长不少于1800分钟</w:t>
            </w:r>
            <w:r>
              <w:rPr>
                <w:rFonts w:hint="eastAsia" w:ascii="宋体" w:hAnsi="宋体" w:cs="宋体"/>
                <w:b/>
                <w:bCs/>
                <w:color w:val="auto"/>
                <w:sz w:val="21"/>
                <w:szCs w:val="21"/>
                <w:highlight w:val="none"/>
                <w:lang w:val="en-US" w:eastAsia="zh-CN"/>
              </w:rPr>
              <w:t>（40学时，45分钟/学时）。</w:t>
            </w:r>
          </w:p>
          <w:p w14:paraId="17044A15">
            <w:pPr>
              <w:keepNext w:val="0"/>
              <w:keepLines w:val="0"/>
              <w:pageBreakBefore w:val="0"/>
              <w:kinsoku/>
              <w:wordWrap/>
              <w:overflowPunct/>
              <w:topLinePunct w:val="0"/>
              <w:autoSpaceDE/>
              <w:autoSpaceDN/>
              <w:bidi w:val="0"/>
              <w:spacing w:line="360" w:lineRule="auto"/>
              <w:jc w:val="left"/>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r>
              <w:rPr>
                <w:rFonts w:hint="eastAsia" w:ascii="宋体" w:hAnsi="宋体" w:cs="宋体"/>
                <w:b w:val="0"/>
                <w:bCs w:val="0"/>
                <w:color w:val="auto"/>
                <w:sz w:val="21"/>
                <w:szCs w:val="21"/>
                <w:highlight w:val="none"/>
                <w:lang w:eastAsia="zh-CN"/>
              </w:rPr>
              <w:t>培训</w:t>
            </w:r>
            <w:r>
              <w:rPr>
                <w:rFonts w:hint="eastAsia" w:ascii="宋体" w:hAnsi="宋体" w:cs="宋体"/>
                <w:b w:val="0"/>
                <w:bCs w:val="0"/>
                <w:color w:val="auto"/>
                <w:sz w:val="21"/>
                <w:szCs w:val="21"/>
                <w:highlight w:val="none"/>
                <w:lang w:val="en-US" w:eastAsia="zh-CN"/>
              </w:rPr>
              <w:t>考核合格</w:t>
            </w:r>
            <w:r>
              <w:rPr>
                <w:rFonts w:hint="eastAsia" w:ascii="宋体" w:hAnsi="宋体" w:cs="宋体"/>
                <w:b w:val="0"/>
                <w:bCs w:val="0"/>
                <w:color w:val="auto"/>
                <w:sz w:val="21"/>
                <w:szCs w:val="21"/>
                <w:highlight w:val="none"/>
                <w:lang w:eastAsia="zh-CN"/>
              </w:rPr>
              <w:t>后提供继续教育承认的培训学时及培训证书。</w:t>
            </w:r>
          </w:p>
          <w:p w14:paraId="4B2170E6">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二、服务要求</w:t>
            </w:r>
          </w:p>
          <w:p w14:paraId="3E7A0994">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（一）</w:t>
            </w:r>
            <w:r>
              <w:rPr>
                <w:rFonts w:hint="eastAsia" w:ascii="宋体" w:hAnsi="宋体" w:cs="宋体"/>
                <w:color w:val="auto"/>
                <w:sz w:val="21"/>
                <w:szCs w:val="21"/>
                <w:highlight w:val="none"/>
                <w:lang w:eastAsia="zh-CN"/>
              </w:rPr>
              <w:t>组织2</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lang w:eastAsia="zh-CN"/>
              </w:rPr>
              <w:t>名教师外出培训(南宁等地区)，培训内容如下：</w:t>
            </w:r>
          </w:p>
          <w:p w14:paraId="6DF49A3F">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1.AI技术发展</w:t>
            </w:r>
          </w:p>
          <w:p w14:paraId="4D3E3B85">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 xml:space="preserve"> AI领域的发展，关键技术等。</w:t>
            </w:r>
          </w:p>
          <w:p w14:paraId="36C77FD8">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2.AIGC应用</w:t>
            </w:r>
          </w:p>
          <w:p w14:paraId="6EE6BAA7">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（1）AIGC (AI Generated Content)的概念和重要性。</w:t>
            </w:r>
          </w:p>
          <w:p w14:paraId="11EA81A4">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（2）文本生成技术的发展：从规则引擎到基于神经网络的语言模型。</w:t>
            </w:r>
          </w:p>
          <w:p w14:paraId="2737562E">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（3）图像、音频、视频等不同媒体内容生成的技术演进。</w:t>
            </w:r>
          </w:p>
          <w:p w14:paraId="6FF1D37C">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（4）当前 AIGC 的主要应用领域。</w:t>
            </w:r>
          </w:p>
          <w:p w14:paraId="014A0131">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4.优化提示词以提高生成文本的质量</w:t>
            </w:r>
          </w:p>
          <w:p w14:paraId="12A900D2">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（1）提示词工程的重要性。</w:t>
            </w:r>
          </w:p>
          <w:p w14:paraId="4BB38238">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（2）如何构建有效的提示词。</w:t>
            </w:r>
          </w:p>
          <w:p w14:paraId="06A3FD8A">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（3）实践案例：从错误提示词到高质量输出的转变。</w:t>
            </w:r>
          </w:p>
          <w:p w14:paraId="72432140">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（4）辅助文献综述编写的技巧。</w:t>
            </w:r>
          </w:p>
          <w:p w14:paraId="0C69241D">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4.AI在教育教学中的应用</w:t>
            </w:r>
          </w:p>
          <w:p w14:paraId="1CB7B7A5">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（1）图片的生成。</w:t>
            </w:r>
          </w:p>
          <w:p w14:paraId="6564F62A">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（2）PPT的生成及技巧。</w:t>
            </w:r>
          </w:p>
          <w:p w14:paraId="0E0E5C64">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（3）流程图、序列图等生成。</w:t>
            </w:r>
          </w:p>
          <w:p w14:paraId="16A0AAB3">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（4）思维导图的生成。</w:t>
            </w:r>
          </w:p>
          <w:p w14:paraId="6F67AFE7">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（5）视频和数字人的生成。</w:t>
            </w:r>
          </w:p>
          <w:p w14:paraId="19F209DE">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lang w:eastAsia="zh-CN"/>
              </w:rPr>
              <w:t>.AI提升科研论文写作与研究效率</w:t>
            </w:r>
          </w:p>
          <w:p w14:paraId="0108E880">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利用国内外AI应用（deepseek、GPT），探索论文搜索平台，扩展研究文献网络，辨识AI生成内容，跨语言论文翻译，简化论文摘要撰写，自动生成文献综述，双语论文润色等。</w:t>
            </w:r>
          </w:p>
          <w:p w14:paraId="05783D1F">
            <w:pPr>
              <w:keepNext w:val="0"/>
              <w:keepLines w:val="0"/>
              <w:pageBreakBefore w:val="0"/>
              <w:kinsoku/>
              <w:wordWrap/>
              <w:overflowPunct/>
              <w:topLinePunct w:val="0"/>
              <w:autoSpaceDE/>
              <w:autoSpaceDN/>
              <w:bidi w:val="0"/>
              <w:spacing w:line="360" w:lineRule="auto"/>
              <w:jc w:val="left"/>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知识库及智能体场景搭建</w:t>
            </w:r>
          </w:p>
          <w:p w14:paraId="3BEB88F7">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7.桂教通和数字基座介绍</w:t>
            </w:r>
          </w:p>
          <w:p w14:paraId="2DCD1F1D">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8.低代码应用开发实践 </w:t>
            </w:r>
          </w:p>
          <w:p w14:paraId="3A769E50">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AI智能体创作实践</w:t>
            </w:r>
          </w:p>
          <w:p w14:paraId="4FDEEF56">
            <w:pPr>
              <w:keepNext w:val="0"/>
              <w:keepLines w:val="0"/>
              <w:pageBreakBefore w:val="0"/>
              <w:kinsoku/>
              <w:wordWrap/>
              <w:overflowPunct/>
              <w:topLinePunct w:val="0"/>
              <w:autoSpaceDE/>
              <w:autoSpaceDN/>
              <w:bidi w:val="0"/>
              <w:spacing w:line="360" w:lineRule="auto"/>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10.AI应用场景创作实践 </w:t>
            </w:r>
          </w:p>
          <w:p w14:paraId="017592B5">
            <w:pPr>
              <w:keepNext w:val="0"/>
              <w:keepLines w:val="0"/>
              <w:pageBreakBefore w:val="0"/>
              <w:numPr>
                <w:ilvl w:val="0"/>
                <w:numId w:val="2"/>
              </w:numPr>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组织线上学习不少于1800分钟（40学时，45分钟/学时）</w:t>
            </w:r>
          </w:p>
          <w:p w14:paraId="70129483">
            <w:pPr>
              <w:keepNext w:val="0"/>
              <w:keepLines w:val="0"/>
              <w:pageBreakBefore w:val="0"/>
              <w:numPr>
                <w:ilvl w:val="0"/>
                <w:numId w:val="0"/>
              </w:numPr>
              <w:kinsoku/>
              <w:wordWrap/>
              <w:overflowPunct/>
              <w:topLinePunct w:val="0"/>
              <w:autoSpaceDE/>
              <w:autoSpaceDN/>
              <w:bidi w:val="0"/>
              <w:spacing w:line="360" w:lineRule="auto"/>
              <w:jc w:val="left"/>
              <w:textAlignment w:val="auto"/>
              <w:rPr>
                <w:rFonts w:hint="default" w:ascii="宋体" w:hAnsi="宋体" w:cs="宋体"/>
                <w:b w:val="0"/>
                <w:bCs w:val="0"/>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（1）</w:t>
            </w:r>
            <w:r>
              <w:rPr>
                <w:rFonts w:hint="eastAsia" w:ascii="宋体" w:hAnsi="宋体" w:cs="宋体"/>
                <w:b w:val="0"/>
                <w:bCs w:val="0"/>
                <w:color w:val="auto"/>
                <w:sz w:val="21"/>
                <w:szCs w:val="21"/>
                <w:highlight w:val="none"/>
                <w:lang w:val="en-US" w:eastAsia="zh-CN"/>
              </w:rPr>
              <w:t xml:space="preserve"> 组织25名教师线上学习AI助力高效办公、AI赋能教学资源制作、AI助力教学设计与课堂教学管理、AI辅助论文选题与写作等相关内容，线上学习时长不少于1800分钟</w:t>
            </w:r>
            <w:r>
              <w:rPr>
                <w:rFonts w:hint="eastAsia" w:ascii="宋体" w:hAnsi="宋体" w:cs="宋体"/>
                <w:b/>
                <w:bCs/>
                <w:color w:val="auto"/>
                <w:sz w:val="21"/>
                <w:szCs w:val="21"/>
                <w:highlight w:val="none"/>
                <w:lang w:val="en-US" w:eastAsia="zh-CN"/>
              </w:rPr>
              <w:t>（40学时，45分钟/学时）。</w:t>
            </w:r>
          </w:p>
          <w:p w14:paraId="15F47F99">
            <w:pPr>
              <w:keepNext w:val="0"/>
              <w:keepLines w:val="0"/>
              <w:pageBreakBefore w:val="0"/>
              <w:numPr>
                <w:ilvl w:val="0"/>
                <w:numId w:val="0"/>
              </w:numPr>
              <w:kinsoku/>
              <w:wordWrap/>
              <w:overflowPunct/>
              <w:topLinePunct w:val="0"/>
              <w:autoSpaceDE/>
              <w:autoSpaceDN/>
              <w:bidi w:val="0"/>
              <w:spacing w:line="360" w:lineRule="auto"/>
              <w:jc w:val="left"/>
              <w:textAlignment w:val="auto"/>
              <w:rPr>
                <w:rFonts w:hint="default" w:ascii="宋体" w:hAnsi="宋体" w:cs="宋体"/>
                <w:b w:val="0"/>
                <w:bCs w:val="0"/>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（2）</w:t>
            </w:r>
            <w:r>
              <w:rPr>
                <w:rFonts w:hint="eastAsia" w:ascii="宋体" w:hAnsi="宋体" w:cs="宋体"/>
                <w:b w:val="0"/>
                <w:bCs w:val="0"/>
                <w:color w:val="auto"/>
                <w:sz w:val="21"/>
                <w:szCs w:val="21"/>
                <w:highlight w:val="none"/>
                <w:lang w:val="en-US" w:eastAsia="zh-CN"/>
              </w:rPr>
              <w:t>培训考核合格后颁发省级以上（含省级）教育行政部门的学时证书。</w:t>
            </w:r>
          </w:p>
        </w:tc>
        <w:tc>
          <w:tcPr>
            <w:tcW w:w="1036" w:type="dxa"/>
            <w:tcBorders>
              <w:top w:val="single" w:color="auto" w:sz="4" w:space="0"/>
              <w:left w:val="single" w:color="auto" w:sz="4" w:space="0"/>
              <w:bottom w:val="single" w:color="auto" w:sz="4" w:space="0"/>
              <w:right w:val="single" w:color="auto" w:sz="4" w:space="0"/>
            </w:tcBorders>
            <w:noWrap w:val="0"/>
            <w:vAlign w:val="center"/>
          </w:tcPr>
          <w:p w14:paraId="5A3952EC">
            <w:pPr>
              <w:keepNext w:val="0"/>
              <w:keepLines w:val="0"/>
              <w:pageBreakBefore w:val="0"/>
              <w:kinsoku/>
              <w:wordWrap/>
              <w:overflowPunct/>
              <w:topLinePunct w:val="0"/>
              <w:autoSpaceDE/>
              <w:autoSpaceDN/>
              <w:bidi w:val="0"/>
              <w:spacing w:line="360" w:lineRule="auto"/>
              <w:ind w:right="19" w:rightChars="9"/>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26.00</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0E47099D">
            <w:pPr>
              <w:keepNext w:val="0"/>
              <w:keepLines w:val="0"/>
              <w:pageBreakBefore w:val="0"/>
              <w:kinsoku/>
              <w:wordWrap/>
              <w:overflowPunct/>
              <w:topLinePunct w:val="0"/>
              <w:autoSpaceDE/>
              <w:autoSpaceDN/>
              <w:bidi w:val="0"/>
              <w:spacing w:line="360" w:lineRule="auto"/>
              <w:ind w:right="19" w:rightChars="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其他未列明行业</w:t>
            </w:r>
          </w:p>
        </w:tc>
      </w:tr>
      <w:tr w14:paraId="3DA9AD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left w:val="single" w:color="auto" w:sz="4" w:space="0"/>
              <w:bottom w:val="single" w:color="auto" w:sz="4" w:space="0"/>
              <w:right w:val="single" w:color="auto" w:sz="4" w:space="0"/>
            </w:tcBorders>
            <w:noWrap w:val="0"/>
            <w:vAlign w:val="center"/>
          </w:tcPr>
          <w:p w14:paraId="7D5DDDAD">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739" w:type="dxa"/>
            <w:tcBorders>
              <w:left w:val="single" w:color="auto" w:sz="4" w:space="0"/>
              <w:bottom w:val="single" w:color="auto" w:sz="4" w:space="0"/>
              <w:right w:val="single" w:color="auto" w:sz="4" w:space="0"/>
            </w:tcBorders>
            <w:noWrap w:val="0"/>
            <w:vAlign w:val="center"/>
          </w:tcPr>
          <w:p w14:paraId="48944EEA">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班主任队伍建设</w:t>
            </w:r>
          </w:p>
        </w:tc>
        <w:tc>
          <w:tcPr>
            <w:tcW w:w="717" w:type="dxa"/>
            <w:tcBorders>
              <w:top w:val="single" w:color="auto" w:sz="4" w:space="0"/>
              <w:left w:val="single" w:color="auto" w:sz="4" w:space="0"/>
              <w:bottom w:val="single" w:color="auto" w:sz="4" w:space="0"/>
              <w:right w:val="single" w:color="auto" w:sz="4" w:space="0"/>
            </w:tcBorders>
            <w:noWrap w:val="0"/>
            <w:vAlign w:val="center"/>
          </w:tcPr>
          <w:p w14:paraId="489207BB">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50422332">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rPr>
              <w:t>中职班主任能力比赛提升培训</w:t>
            </w:r>
            <w:r>
              <w:rPr>
                <w:rFonts w:hint="eastAsia" w:ascii="宋体" w:hAnsi="宋体" w:cs="宋体"/>
                <w:color w:val="auto"/>
                <w:sz w:val="21"/>
                <w:szCs w:val="21"/>
                <w:highlight w:val="none"/>
                <w:lang w:eastAsia="zh-CN"/>
              </w:rPr>
              <w:t>。</w:t>
            </w:r>
          </w:p>
          <w:p w14:paraId="0B8705A7">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一、服务内容</w:t>
            </w:r>
          </w:p>
          <w:p w14:paraId="1A39742F">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1.召开中职班主任能力比赛提升培训讲座1次。</w:t>
            </w:r>
          </w:p>
          <w:p w14:paraId="22315CDA">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2.专家一对一指导：面向学校参赛班主任选手提供针对性指导，其中市赛辅导 3 组（累计指导 15 次）、区赛培育指导 1 组（累计指导 6 次），每次指导时长不少于 2 课时。指导内容包含比赛作品（班级建设方案、学年班级建设计划、管理育人案例、班级活动方案及实录视频、专业人才培养方案）打磨，以及决赛环节（班级建设情况介绍、班级活动策划、模拟情景处置、答辩）专项辅导。</w:t>
            </w:r>
          </w:p>
          <w:p w14:paraId="60189A31">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3.文本材料美化：提供班级建设方案插图及量表设计制作（图片数量≥12 张，单张图表原则上不超过半页）、班级建设计划插图及量表设计制作（图片数量≥8 张，单张图表原则上不超过半页），设计师将根据选手需求优化调整，直至符合要求；同时提供班级建设情况介绍、班主任队伍建设情况介绍、班级活动策划与情景模拟处置 PPT 美化服务。</w:t>
            </w:r>
          </w:p>
          <w:p w14:paraId="6888F5CB">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4.中标方负责中职班主任能力比赛作品拍摄。</w:t>
            </w:r>
          </w:p>
          <w:p w14:paraId="524EBC46">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5.</w:t>
            </w:r>
            <w:r>
              <w:rPr>
                <w:rFonts w:hint="eastAsia" w:ascii="宋体" w:hAnsi="宋体" w:cs="宋体"/>
                <w:color w:val="auto"/>
                <w:sz w:val="21"/>
                <w:szCs w:val="21"/>
                <w:highlight w:val="none"/>
                <w:lang w:val="en-US" w:eastAsia="zh-CN"/>
              </w:rPr>
              <w:t>如能参加</w:t>
            </w:r>
            <w:r>
              <w:rPr>
                <w:rFonts w:hint="eastAsia" w:ascii="宋体" w:hAnsi="宋体" w:cs="宋体"/>
                <w:color w:val="auto"/>
                <w:sz w:val="21"/>
                <w:szCs w:val="21"/>
                <w:highlight w:val="none"/>
                <w:lang w:eastAsia="zh-CN"/>
              </w:rPr>
              <w:t>自治区</w:t>
            </w:r>
            <w:r>
              <w:rPr>
                <w:rFonts w:hint="eastAsia" w:ascii="宋体" w:hAnsi="宋体" w:cs="宋体"/>
                <w:color w:val="auto"/>
                <w:sz w:val="21"/>
                <w:szCs w:val="21"/>
                <w:highlight w:val="none"/>
                <w:lang w:val="en-US" w:eastAsia="zh-CN"/>
              </w:rPr>
              <w:t>比</w:t>
            </w:r>
            <w:r>
              <w:rPr>
                <w:rFonts w:hint="eastAsia" w:ascii="宋体" w:hAnsi="宋体" w:cs="宋体"/>
                <w:color w:val="auto"/>
                <w:sz w:val="21"/>
                <w:szCs w:val="21"/>
                <w:highlight w:val="none"/>
                <w:lang w:eastAsia="zh-CN"/>
              </w:rPr>
              <w:t>赛，</w:t>
            </w:r>
            <w:r>
              <w:rPr>
                <w:rFonts w:hint="eastAsia" w:ascii="宋体" w:hAnsi="宋体" w:cs="宋体"/>
                <w:color w:val="auto"/>
                <w:sz w:val="21"/>
                <w:szCs w:val="21"/>
                <w:highlight w:val="none"/>
                <w:lang w:val="en-US" w:eastAsia="zh-CN"/>
              </w:rPr>
              <w:t>则</w:t>
            </w:r>
            <w:r>
              <w:rPr>
                <w:rFonts w:hint="eastAsia" w:ascii="宋体" w:hAnsi="宋体" w:cs="宋体"/>
                <w:color w:val="auto"/>
                <w:sz w:val="21"/>
                <w:szCs w:val="21"/>
                <w:highlight w:val="none"/>
                <w:lang w:eastAsia="zh-CN"/>
              </w:rPr>
              <w:t>延伸指导，</w:t>
            </w:r>
            <w:r>
              <w:rPr>
                <w:rFonts w:hint="eastAsia" w:ascii="宋体" w:hAnsi="宋体" w:cs="宋体"/>
                <w:color w:val="auto"/>
                <w:sz w:val="21"/>
                <w:szCs w:val="21"/>
                <w:highlight w:val="none"/>
                <w:lang w:val="en-US" w:eastAsia="zh-CN"/>
              </w:rPr>
              <w:t>如未能进自治区比赛则需组织线上学</w:t>
            </w:r>
            <w:r>
              <w:rPr>
                <w:rFonts w:hint="eastAsia" w:ascii="宋体" w:hAnsi="宋体" w:cs="宋体"/>
                <w:color w:val="auto"/>
                <w:sz w:val="21"/>
                <w:szCs w:val="21"/>
                <w:highlight w:val="none"/>
                <w:lang w:val="en-US" w:eastAsia="zh-CN"/>
              </w:rPr>
              <w:t>习不少于1800分钟（45分钟/学时，40学时），要求如下</w:t>
            </w:r>
            <w:r>
              <w:rPr>
                <w:rFonts w:hint="eastAsia" w:ascii="宋体" w:hAnsi="宋体" w:cs="宋体"/>
                <w:color w:val="auto"/>
                <w:sz w:val="21"/>
                <w:szCs w:val="21"/>
                <w:highlight w:val="none"/>
                <w:lang w:eastAsia="zh-CN"/>
              </w:rPr>
              <w:t>：</w:t>
            </w:r>
          </w:p>
          <w:p w14:paraId="7964986D">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）若教师成功晋级自治区比赛，将持续提供比赛作品深化指导、拍摄修改及全方位打磨服务。</w:t>
            </w:r>
          </w:p>
          <w:p w14:paraId="23A17890">
            <w:pPr>
              <w:keepNext w:val="0"/>
              <w:keepLines w:val="0"/>
              <w:pageBreakBefore w:val="0"/>
              <w:numPr>
                <w:ilvl w:val="0"/>
                <w:numId w:val="0"/>
              </w:numPr>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若未能进自治区比赛，组织</w:t>
            </w:r>
            <w:r>
              <w:rPr>
                <w:rFonts w:hint="eastAsia" w:ascii="宋体" w:hAnsi="宋体" w:cs="宋体"/>
                <w:b w:val="0"/>
                <w:bCs w:val="0"/>
                <w:color w:val="auto"/>
                <w:sz w:val="21"/>
                <w:szCs w:val="21"/>
                <w:highlight w:val="none"/>
                <w:lang w:val="en-US" w:eastAsia="zh-CN"/>
              </w:rPr>
              <w:t>20名教师</w:t>
            </w:r>
            <w:r>
              <w:rPr>
                <w:rFonts w:hint="eastAsia" w:ascii="宋体" w:hAnsi="宋体" w:cs="宋体"/>
                <w:color w:val="auto"/>
                <w:sz w:val="21"/>
                <w:szCs w:val="21"/>
                <w:highlight w:val="none"/>
                <w:lang w:val="en-US" w:eastAsia="zh-CN"/>
              </w:rPr>
              <w:t>线上学习不少于1800分钟（45分钟/学时，40学时），</w:t>
            </w:r>
            <w:r>
              <w:rPr>
                <w:rFonts w:hint="eastAsia" w:ascii="宋体" w:hAnsi="宋体" w:cs="宋体"/>
                <w:b w:val="0"/>
                <w:bCs w:val="0"/>
                <w:color w:val="auto"/>
                <w:sz w:val="21"/>
                <w:szCs w:val="21"/>
                <w:highlight w:val="none"/>
                <w:lang w:val="en-US" w:eastAsia="zh-CN"/>
              </w:rPr>
              <w:t>培训考核合格后颁发省级以上（含省级）教育行政部门的学时证书。</w:t>
            </w:r>
          </w:p>
          <w:p w14:paraId="6911BD8E">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二、服务要求</w:t>
            </w:r>
          </w:p>
          <w:p w14:paraId="008183C3">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1.培训时间：根据学校实际需求灵活统筹安排。</w:t>
            </w:r>
          </w:p>
          <w:p w14:paraId="7637111E">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2.培训方案：需结合培训对象特点、项目目标需求精心研制，明确教学目标、合理规划教学内容、采用科学教学方法、建立有效教学评价机制，确保培训的针对性与实效性。</w:t>
            </w:r>
          </w:p>
          <w:p w14:paraId="20E5E6DF">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三、指导专家资质要求</w:t>
            </w:r>
          </w:p>
          <w:p w14:paraId="158359EE">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专家资质：需具备副高及以上职称，且满足以下条件之一：曾担任班主任能力比赛省赛及以上级别评委，或曾获得班主任能力比赛国赛二等奖及以上荣誉。</w:t>
            </w:r>
          </w:p>
        </w:tc>
        <w:tc>
          <w:tcPr>
            <w:tcW w:w="1036" w:type="dxa"/>
            <w:tcBorders>
              <w:top w:val="single" w:color="auto" w:sz="4" w:space="0"/>
              <w:left w:val="single" w:color="auto" w:sz="4" w:space="0"/>
              <w:bottom w:val="single" w:color="auto" w:sz="4" w:space="0"/>
              <w:right w:val="single" w:color="auto" w:sz="4" w:space="0"/>
            </w:tcBorders>
            <w:noWrap w:val="0"/>
            <w:vAlign w:val="center"/>
          </w:tcPr>
          <w:p w14:paraId="59A56C3B">
            <w:pPr>
              <w:keepNext w:val="0"/>
              <w:keepLines w:val="0"/>
              <w:pageBreakBefore w:val="0"/>
              <w:kinsoku/>
              <w:wordWrap/>
              <w:overflowPunct/>
              <w:topLinePunct w:val="0"/>
              <w:autoSpaceDE/>
              <w:autoSpaceDN/>
              <w:bidi w:val="0"/>
              <w:spacing w:line="360" w:lineRule="auto"/>
              <w:ind w:right="19" w:rightChars="9"/>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7128EAAD">
            <w:pPr>
              <w:keepNext w:val="0"/>
              <w:keepLines w:val="0"/>
              <w:pageBreakBefore w:val="0"/>
              <w:kinsoku/>
              <w:wordWrap/>
              <w:overflowPunct/>
              <w:topLinePunct w:val="0"/>
              <w:autoSpaceDE/>
              <w:autoSpaceDN/>
              <w:bidi w:val="0"/>
              <w:spacing w:line="360" w:lineRule="auto"/>
              <w:ind w:right="19" w:rightChars="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其他未列明行业</w:t>
            </w:r>
          </w:p>
        </w:tc>
      </w:tr>
      <w:tr w14:paraId="28480E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9576" w:type="dxa"/>
            <w:gridSpan w:val="6"/>
            <w:tcBorders>
              <w:left w:val="single" w:color="auto" w:sz="4" w:space="0"/>
              <w:bottom w:val="single" w:color="auto" w:sz="4" w:space="0"/>
              <w:right w:val="single" w:color="auto" w:sz="4" w:space="0"/>
            </w:tcBorders>
            <w:noWrap w:val="0"/>
            <w:vAlign w:val="center"/>
          </w:tcPr>
          <w:p w14:paraId="5ABAD1DA">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二、商务条款</w:t>
            </w:r>
          </w:p>
        </w:tc>
      </w:tr>
      <w:tr w14:paraId="7EFDAC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9576" w:type="dxa"/>
            <w:gridSpan w:val="6"/>
            <w:tcBorders>
              <w:left w:val="single" w:color="auto" w:sz="4" w:space="0"/>
              <w:bottom w:val="single" w:color="auto" w:sz="4" w:space="0"/>
              <w:right w:val="single" w:color="auto" w:sz="4" w:space="0"/>
            </w:tcBorders>
            <w:noWrap w:val="0"/>
            <w:vAlign w:val="center"/>
          </w:tcPr>
          <w:p w14:paraId="363AD7BA">
            <w:pPr>
              <w:keepNext w:val="0"/>
              <w:keepLines w:val="0"/>
              <w:pageBreakBefore w:val="0"/>
              <w:kinsoku/>
              <w:wordWrap/>
              <w:overflowPunct/>
              <w:topLinePunct w:val="0"/>
              <w:autoSpaceDE/>
              <w:autoSpaceDN/>
              <w:bidi w:val="0"/>
              <w:adjustRightInd w:val="0"/>
              <w:snapToGrid/>
              <w:spacing w:line="360" w:lineRule="auto"/>
              <w:ind w:right="149" w:rightChars="71"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一、合同签订期：自中标通知书发出之日起</w:t>
            </w:r>
            <w:r>
              <w:rPr>
                <w:rFonts w:hint="eastAsia" w:ascii="宋体" w:hAnsi="宋体" w:eastAsia="宋体" w:cs="宋体"/>
                <w:color w:val="auto"/>
                <w:sz w:val="21"/>
                <w:szCs w:val="21"/>
                <w:highlight w:val="none"/>
                <w:u w:val="single"/>
              </w:rPr>
              <w:t>25</w:t>
            </w:r>
            <w:r>
              <w:rPr>
                <w:rFonts w:hint="eastAsia" w:ascii="宋体" w:hAnsi="宋体" w:eastAsia="宋体" w:cs="宋体"/>
                <w:color w:val="auto"/>
                <w:sz w:val="21"/>
                <w:szCs w:val="21"/>
                <w:highlight w:val="none"/>
              </w:rPr>
              <w:t>日内</w:t>
            </w:r>
            <w:r>
              <w:rPr>
                <w:rFonts w:hint="eastAsia" w:ascii="宋体" w:hAnsi="宋体" w:eastAsia="宋体" w:cs="宋体"/>
                <w:color w:val="auto"/>
                <w:sz w:val="21"/>
                <w:szCs w:val="21"/>
                <w:highlight w:val="none"/>
                <w:lang w:eastAsia="zh-CN"/>
              </w:rPr>
              <w:t>。</w:t>
            </w:r>
          </w:p>
          <w:p w14:paraId="54974930">
            <w:pPr>
              <w:keepNext w:val="0"/>
              <w:keepLines w:val="0"/>
              <w:pageBreakBefore w:val="0"/>
              <w:widowControl/>
              <w:shd w:val="clear" w:color="auto" w:fill="FFFFFF"/>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二、</w:t>
            </w:r>
            <w:r>
              <w:rPr>
                <w:rFonts w:hint="eastAsia" w:ascii="宋体" w:hAnsi="宋体" w:cs="宋体"/>
                <w:color w:val="auto"/>
                <w:sz w:val="21"/>
                <w:szCs w:val="21"/>
                <w:highlight w:val="none"/>
                <w:lang w:val="en-US" w:eastAsia="zh-CN"/>
              </w:rPr>
              <w:t>提交服务成果时间</w:t>
            </w:r>
            <w:r>
              <w:rPr>
                <w:rFonts w:hint="eastAsia" w:ascii="宋体" w:hAnsi="宋体" w:eastAsia="宋体" w:cs="宋体"/>
                <w:bCs/>
                <w:color w:val="auto"/>
                <w:sz w:val="21"/>
                <w:szCs w:val="21"/>
                <w:highlight w:val="none"/>
              </w:rPr>
              <w:t>：自签订合同之日起</w:t>
            </w:r>
            <w:r>
              <w:rPr>
                <w:rFonts w:hint="eastAsia" w:ascii="宋体" w:hAnsi="宋体" w:cs="宋体"/>
                <w:bCs/>
                <w:color w:val="auto"/>
                <w:sz w:val="21"/>
                <w:szCs w:val="21"/>
                <w:highlight w:val="none"/>
                <w:u w:val="single"/>
                <w:lang w:val="en-US" w:eastAsia="zh-CN"/>
              </w:rPr>
              <w:t>300</w:t>
            </w:r>
            <w:r>
              <w:rPr>
                <w:rFonts w:hint="eastAsia" w:ascii="宋体" w:hAnsi="宋体" w:eastAsia="宋体" w:cs="宋体"/>
                <w:bCs/>
                <w:color w:val="auto"/>
                <w:sz w:val="21"/>
                <w:szCs w:val="21"/>
                <w:highlight w:val="none"/>
              </w:rPr>
              <w:t>天内完成。</w:t>
            </w:r>
          </w:p>
          <w:p w14:paraId="0D30C539">
            <w:pPr>
              <w:keepNext w:val="0"/>
              <w:keepLines w:val="0"/>
              <w:pageBreakBefore w:val="0"/>
              <w:widowControl/>
              <w:shd w:val="clear" w:color="auto" w:fill="FFFFFF"/>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w:t>
            </w:r>
            <w:r>
              <w:rPr>
                <w:rFonts w:hint="eastAsia" w:ascii="宋体" w:hAnsi="宋体" w:cs="宋体"/>
                <w:color w:val="auto"/>
                <w:sz w:val="21"/>
                <w:szCs w:val="21"/>
                <w:highlight w:val="none"/>
                <w:lang w:val="en-US" w:eastAsia="zh-CN"/>
              </w:rPr>
              <w:t>提交</w:t>
            </w:r>
            <w:r>
              <w:rPr>
                <w:rFonts w:hint="eastAsia" w:ascii="宋体" w:hAnsi="宋体" w:eastAsia="宋体" w:cs="宋体"/>
                <w:bCs/>
                <w:color w:val="auto"/>
                <w:sz w:val="21"/>
                <w:szCs w:val="21"/>
                <w:highlight w:val="none"/>
              </w:rPr>
              <w:t>服务</w:t>
            </w:r>
            <w:r>
              <w:rPr>
                <w:rFonts w:hint="eastAsia" w:ascii="宋体" w:hAnsi="宋体" w:cs="宋体"/>
                <w:bCs/>
                <w:color w:val="auto"/>
                <w:sz w:val="21"/>
                <w:szCs w:val="21"/>
                <w:highlight w:val="none"/>
                <w:lang w:val="en-US" w:eastAsia="zh-CN"/>
              </w:rPr>
              <w:t>成果</w:t>
            </w:r>
            <w:r>
              <w:rPr>
                <w:rFonts w:hint="eastAsia" w:ascii="宋体" w:hAnsi="宋体" w:eastAsia="宋体" w:cs="宋体"/>
                <w:bCs/>
                <w:color w:val="auto"/>
                <w:sz w:val="21"/>
                <w:szCs w:val="21"/>
                <w:highlight w:val="none"/>
              </w:rPr>
              <w:t>地点：</w:t>
            </w:r>
            <w:r>
              <w:rPr>
                <w:rFonts w:hint="eastAsia" w:ascii="宋体" w:hAnsi="宋体" w:cs="宋体"/>
                <w:bCs/>
                <w:color w:val="auto"/>
                <w:sz w:val="21"/>
                <w:szCs w:val="21"/>
                <w:highlight w:val="none"/>
                <w:lang w:val="en-US" w:eastAsia="zh-CN"/>
              </w:rPr>
              <w:t>钦州市浦北县（</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单位指定地点</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5FAA79BA">
            <w:pPr>
              <w:keepNext w:val="0"/>
              <w:keepLines w:val="0"/>
              <w:pageBreakBefore w:val="0"/>
              <w:widowControl/>
              <w:shd w:val="clear" w:color="auto" w:fill="FFFFFF"/>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四</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报价</w:t>
            </w:r>
            <w:r>
              <w:rPr>
                <w:rFonts w:hint="eastAsia" w:ascii="宋体" w:hAnsi="宋体" w:eastAsia="宋体" w:cs="宋体"/>
                <w:color w:val="auto"/>
                <w:sz w:val="21"/>
                <w:szCs w:val="21"/>
                <w:highlight w:val="none"/>
              </w:rPr>
              <w:t>要求：</w:t>
            </w:r>
          </w:p>
          <w:p w14:paraId="4E1A86BC">
            <w:pPr>
              <w:keepNext w:val="0"/>
              <w:keepLines w:val="0"/>
              <w:pageBreakBefore w:val="0"/>
              <w:tabs>
                <w:tab w:val="center" w:pos="4032"/>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报价必须含以下部分，包括：</w:t>
            </w:r>
            <w:r>
              <w:rPr>
                <w:rFonts w:hint="eastAsia" w:ascii="宋体" w:hAnsi="宋体" w:eastAsia="宋体" w:cs="宋体"/>
                <w:color w:val="auto"/>
                <w:sz w:val="21"/>
                <w:szCs w:val="21"/>
                <w:highlight w:val="none"/>
              </w:rPr>
              <w:tab/>
            </w:r>
          </w:p>
          <w:p w14:paraId="0BD7BD69">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（1）服务的价格；</w:t>
            </w:r>
          </w:p>
          <w:p w14:paraId="52FA9EDE">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（2）必要的保险费用和各项税金；</w:t>
            </w:r>
          </w:p>
          <w:p w14:paraId="1A2AA6D6">
            <w:pPr>
              <w:keepNext w:val="0"/>
              <w:keepLines w:val="0"/>
              <w:pageBreakBefore w:val="0"/>
              <w:tabs>
                <w:tab w:val="left" w:pos="3490"/>
                <w:tab w:val="left" w:pos="3670"/>
                <w:tab w:val="left" w:pos="3895"/>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其他</w:t>
            </w:r>
            <w:r>
              <w:rPr>
                <w:rFonts w:hint="eastAsia" w:ascii="宋体" w:hAnsi="宋体" w:eastAsia="宋体" w:cs="宋体"/>
                <w:color w:val="auto"/>
                <w:sz w:val="21"/>
                <w:szCs w:val="21"/>
                <w:highlight w:val="none"/>
                <w:lang w:eastAsia="zh-CN"/>
              </w:rPr>
              <w:t>为实施和完成本项目服务内容的全部</w:t>
            </w:r>
            <w:r>
              <w:rPr>
                <w:rFonts w:hint="eastAsia" w:ascii="宋体" w:hAnsi="宋体" w:cs="宋体"/>
                <w:color w:val="auto"/>
                <w:sz w:val="21"/>
                <w:szCs w:val="21"/>
                <w:highlight w:val="none"/>
                <w:lang w:val="en-US" w:eastAsia="zh-CN"/>
              </w:rPr>
              <w:t>费用，</w:t>
            </w:r>
            <w:r>
              <w:rPr>
                <w:rFonts w:hint="eastAsia" w:ascii="宋体" w:hAnsi="宋体" w:eastAsia="宋体" w:cs="宋体"/>
                <w:color w:val="auto"/>
                <w:sz w:val="21"/>
                <w:szCs w:val="21"/>
                <w:highlight w:val="none"/>
                <w:lang w:eastAsia="zh-CN"/>
              </w:rPr>
              <w:t>包括基于</w:t>
            </w:r>
            <w:r>
              <w:rPr>
                <w:rFonts w:hint="eastAsia" w:ascii="宋体" w:hAnsi="宋体" w:cs="宋体"/>
                <w:color w:val="auto"/>
                <w:sz w:val="21"/>
                <w:szCs w:val="21"/>
                <w:highlight w:val="none"/>
                <w:lang w:val="en-US" w:eastAsia="zh-CN"/>
              </w:rPr>
              <w:t>专家指导费</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课程</w:t>
            </w:r>
            <w:r>
              <w:rPr>
                <w:rFonts w:hint="eastAsia" w:ascii="宋体" w:hAnsi="宋体" w:eastAsia="宋体" w:cs="宋体"/>
                <w:color w:val="auto"/>
                <w:sz w:val="21"/>
                <w:szCs w:val="21"/>
                <w:highlight w:val="none"/>
                <w:lang w:eastAsia="zh-CN"/>
              </w:rPr>
              <w:t>研究、技术处理、培训、售后服务、税金、保险、招标代理服务费等相关的费用。除合同约定的变更以外，该费用不予增减。供应商自行考虑投标报价会出现的其他风险</w:t>
            </w:r>
            <w:r>
              <w:rPr>
                <w:rFonts w:hint="eastAsia" w:ascii="宋体" w:hAnsi="宋体" w:eastAsia="宋体" w:cs="宋体"/>
                <w:color w:val="auto"/>
                <w:sz w:val="21"/>
                <w:szCs w:val="21"/>
                <w:highlight w:val="none"/>
              </w:rPr>
              <w:t>。</w:t>
            </w:r>
          </w:p>
          <w:p w14:paraId="3DE929AE">
            <w:pPr>
              <w:keepNext w:val="0"/>
              <w:keepLines w:val="0"/>
              <w:pageBreakBefore w:val="0"/>
              <w:tabs>
                <w:tab w:val="left" w:pos="3490"/>
                <w:tab w:val="left" w:pos="3670"/>
                <w:tab w:val="left" w:pos="3895"/>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pacing w:val="0"/>
                <w:sz w:val="21"/>
                <w:szCs w:val="21"/>
                <w:highlight w:val="none"/>
                <w:lang w:eastAsia="zh-CN"/>
              </w:rPr>
            </w:pPr>
            <w:r>
              <w:rPr>
                <w:rFonts w:hint="eastAsia" w:ascii="宋体" w:hAnsi="宋体" w:cs="宋体"/>
                <w:color w:val="auto"/>
                <w:sz w:val="21"/>
                <w:szCs w:val="21"/>
                <w:highlight w:val="none"/>
                <w:lang w:val="en-US" w:eastAsia="zh-CN"/>
              </w:rPr>
              <w:t>五、</w:t>
            </w:r>
            <w:r>
              <w:rPr>
                <w:rFonts w:hint="eastAsia" w:ascii="宋体" w:hAnsi="宋体" w:eastAsia="宋体" w:cs="宋体"/>
                <w:color w:val="auto"/>
                <w:sz w:val="21"/>
                <w:szCs w:val="21"/>
                <w:highlight w:val="none"/>
              </w:rPr>
              <w:t>付款方式：</w:t>
            </w:r>
          </w:p>
          <w:p w14:paraId="564F499E">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（1）合同生效以及具备实施条件后15日内甲方向乙方预付合同金额的30％。</w:t>
            </w:r>
          </w:p>
          <w:p w14:paraId="6C85DE40">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（2）项目验收合格后30日内甲方向乙方支付剩余合同款。</w:t>
            </w:r>
          </w:p>
          <w:p w14:paraId="1641EB84">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（3）甲方每次支付前，乙方应当为甲方开具当次支付等额发票。</w:t>
            </w:r>
          </w:p>
          <w:p w14:paraId="5A3ABC09">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（4）甲方不得以机构变动、人员更替、政策调整等为由延迟付款，不得将采购文件和合同中未规定的义务作为向乙方付款的条件。</w:t>
            </w:r>
          </w:p>
          <w:p w14:paraId="09520B18">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六、</w:t>
            </w:r>
            <w:r>
              <w:rPr>
                <w:rFonts w:hint="eastAsia" w:ascii="宋体" w:hAnsi="宋体" w:cs="宋体"/>
                <w:color w:val="auto"/>
                <w:sz w:val="21"/>
                <w:szCs w:val="21"/>
                <w:highlight w:val="none"/>
                <w:lang w:val="en-US" w:eastAsia="zh-CN"/>
              </w:rPr>
              <w:t>验收要求</w:t>
            </w:r>
          </w:p>
          <w:p w14:paraId="1973667C">
            <w:pPr>
              <w:keepNext w:val="0"/>
              <w:keepLines w:val="0"/>
              <w:pageBreakBefore w:val="0"/>
              <w:widowControl/>
              <w:shd w:val="clear" w:color="auto" w:fill="FFFFFF"/>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1、服务成果必须符合行业规范、地方通用标准以及本项目采购需求和采购人的要求。</w:t>
            </w:r>
          </w:p>
          <w:p w14:paraId="4C426696">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、验收考核过程中所产生的一切费用均由中标人承担。报价时应考虑相关费用。</w:t>
            </w:r>
          </w:p>
          <w:p w14:paraId="3F0CEA79">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中标人在服务验收时由采购单位对照公开招标文件及投标文件的功能目标及服务指标全面核对检验，如不符合投标文件的服务承诺和其他承诺以及提供虚假承诺的，按相关规定做违约处理，中标人承担所有责任和费用，采购人保留进一步追究责任的权利。</w:t>
            </w:r>
          </w:p>
          <w:p w14:paraId="2EC64AAC">
            <w:pPr>
              <w:keepNext w:val="0"/>
              <w:keepLines w:val="0"/>
              <w:pageBreakBefore w:val="0"/>
              <w:kinsoku/>
              <w:wordWrap/>
              <w:overflowPunct/>
              <w:topLinePunct w:val="0"/>
              <w:autoSpaceDE/>
              <w:autoSpaceDN/>
              <w:bidi w:val="0"/>
              <w:snapToGrid/>
              <w:spacing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七、其他要求：</w:t>
            </w:r>
          </w:p>
          <w:p w14:paraId="6262569C">
            <w:pPr>
              <w:keepNext w:val="0"/>
              <w:keepLines w:val="0"/>
              <w:pageBreakBefore w:val="0"/>
              <w:kinsoku/>
              <w:wordWrap/>
              <w:overflowPunct/>
              <w:topLinePunct w:val="0"/>
              <w:autoSpaceDE/>
              <w:autoSpaceDN/>
              <w:bidi w:val="0"/>
              <w:snapToGrid/>
              <w:spacing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1.数据资料归属及保密：本项目所形成的数据和报告归采购人所有。未经采购人授权，不得将数据和报告提供给任何第三方。 </w:t>
            </w:r>
          </w:p>
          <w:p w14:paraId="73EDC3C8">
            <w:pPr>
              <w:keepNext w:val="0"/>
              <w:keepLines w:val="0"/>
              <w:pageBreakBefore w:val="0"/>
              <w:kinsoku/>
              <w:wordWrap/>
              <w:overflowPunct/>
              <w:topLinePunct w:val="0"/>
              <w:autoSpaceDE/>
              <w:autoSpaceDN/>
              <w:bidi w:val="0"/>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2.处理响应时间：供应商提供7×24小时通过远程或上门服务等方式为采购人提供完善的售前和售后技术咨询服务。</w:t>
            </w:r>
          </w:p>
        </w:tc>
      </w:tr>
    </w:tbl>
    <w:p w14:paraId="05B3CE2B">
      <w:pPr>
        <w:shd w:val="clear"/>
        <w:spacing w:line="428" w:lineRule="exact"/>
        <w:ind w:left="119"/>
        <w:rPr>
          <w:rFonts w:hint="eastAsia" w:ascii="宋体" w:hAnsi="宋体" w:eastAsia="宋体" w:cs="宋体"/>
          <w:color w:val="auto"/>
          <w:highlight w:val="none"/>
        </w:rPr>
      </w:pPr>
    </w:p>
    <w:p w14:paraId="510282FE">
      <w:pPr>
        <w:shd w:val="clear"/>
        <w:spacing w:line="428" w:lineRule="exact"/>
        <w:ind w:left="119"/>
        <w:rPr>
          <w:rFonts w:hint="eastAsia" w:ascii="宋体" w:hAnsi="宋体" w:eastAsia="宋体" w:cs="宋体"/>
          <w:color w:val="auto"/>
          <w:highlight w:val="none"/>
        </w:rPr>
        <w:sectPr>
          <w:pgSz w:w="11905" w:h="16838"/>
          <w:pgMar w:top="1134" w:right="891" w:bottom="1134" w:left="1134" w:header="850" w:footer="850" w:gutter="0"/>
          <w:pgNumType w:fmt="decimal"/>
          <w:cols w:space="0" w:num="1"/>
          <w:titlePg/>
          <w:rtlGutter w:val="0"/>
          <w:docGrid w:linePitch="331" w:charSpace="0"/>
        </w:sectPr>
      </w:pPr>
    </w:p>
    <w:tbl>
      <w:tblPr>
        <w:tblStyle w:val="21"/>
        <w:tblW w:w="957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739"/>
        <w:gridCol w:w="717"/>
        <w:gridCol w:w="5203"/>
        <w:gridCol w:w="1036"/>
        <w:gridCol w:w="1336"/>
      </w:tblGrid>
      <w:tr w14:paraId="55E6F4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576" w:type="dxa"/>
            <w:gridSpan w:val="6"/>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5FBBBEC">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4"/>
                <w:szCs w:val="24"/>
                <w:highlight w:val="none"/>
                <w:lang w:eastAsia="zh-CN"/>
              </w:rPr>
              <w:t>一、</w:t>
            </w:r>
            <w:r>
              <w:rPr>
                <w:rFonts w:hint="eastAsia" w:ascii="宋体" w:hAnsi="宋体" w:eastAsia="宋体" w:cs="宋体"/>
                <w:b/>
                <w:bCs/>
                <w:color w:val="auto"/>
                <w:sz w:val="24"/>
                <w:szCs w:val="24"/>
                <w:highlight w:val="none"/>
              </w:rPr>
              <w:t>服务需求一览表</w:t>
            </w:r>
          </w:p>
        </w:tc>
      </w:tr>
      <w:tr w14:paraId="17816B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284" w:type="dxa"/>
            <w:gridSpan w:val="2"/>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87F70D8">
            <w:pPr>
              <w:pStyle w:val="13"/>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标段</w:t>
            </w:r>
          </w:p>
        </w:tc>
        <w:tc>
          <w:tcPr>
            <w:tcW w:w="8292" w:type="dxa"/>
            <w:gridSpan w:val="4"/>
            <w:tcBorders>
              <w:top w:val="single" w:color="auto" w:sz="4" w:space="0"/>
              <w:left w:val="single" w:color="auto" w:sz="4" w:space="0"/>
              <w:bottom w:val="single" w:color="auto" w:sz="4" w:space="0"/>
              <w:right w:val="single" w:color="auto" w:sz="4" w:space="0"/>
            </w:tcBorders>
            <w:noWrap w:val="0"/>
            <w:vAlign w:val="center"/>
          </w:tcPr>
          <w:p w14:paraId="1FED4D35">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分标</w:t>
            </w:r>
            <w:r>
              <w:rPr>
                <w:rFonts w:hint="eastAsia" w:ascii="宋体" w:hAnsi="宋体" w:cs="宋体"/>
                <w:b/>
                <w:bCs/>
                <w:color w:val="auto"/>
                <w:sz w:val="21"/>
                <w:szCs w:val="21"/>
                <w:highlight w:val="none"/>
                <w:lang w:val="en-US" w:eastAsia="zh-CN"/>
              </w:rPr>
              <w:t>3</w:t>
            </w:r>
          </w:p>
        </w:tc>
      </w:tr>
      <w:tr w14:paraId="4B7DF5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03" w:hRule="atLeast"/>
          <w:jc w:val="center"/>
        </w:trPr>
        <w:tc>
          <w:tcPr>
            <w:tcW w:w="54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DF465E3">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39" w:type="dxa"/>
            <w:tcBorders>
              <w:top w:val="single" w:color="auto" w:sz="4" w:space="0"/>
              <w:left w:val="single" w:color="auto" w:sz="4" w:space="0"/>
              <w:bottom w:val="single" w:color="auto" w:sz="4" w:space="0"/>
              <w:right w:val="single" w:color="auto" w:sz="4" w:space="0"/>
            </w:tcBorders>
            <w:noWrap w:val="0"/>
            <w:vAlign w:val="center"/>
          </w:tcPr>
          <w:p w14:paraId="232961C6">
            <w:pPr>
              <w:pStyle w:val="13"/>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标的名称</w:t>
            </w:r>
          </w:p>
        </w:tc>
        <w:tc>
          <w:tcPr>
            <w:tcW w:w="717" w:type="dxa"/>
            <w:tcBorders>
              <w:top w:val="single" w:color="auto" w:sz="4" w:space="0"/>
              <w:left w:val="single" w:color="auto" w:sz="4" w:space="0"/>
              <w:bottom w:val="single" w:color="auto" w:sz="4" w:space="0"/>
              <w:right w:val="single" w:color="auto" w:sz="4" w:space="0"/>
            </w:tcBorders>
            <w:noWrap w:val="0"/>
            <w:vAlign w:val="center"/>
          </w:tcPr>
          <w:p w14:paraId="664E8FD0">
            <w:pPr>
              <w:pStyle w:val="13"/>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数量及</w:t>
            </w:r>
            <w:r>
              <w:rPr>
                <w:rFonts w:hint="eastAsia" w:hAnsi="宋体" w:cs="宋体"/>
                <w:color w:val="auto"/>
                <w:sz w:val="21"/>
                <w:szCs w:val="21"/>
                <w:highlight w:val="none"/>
                <w:lang w:eastAsia="zh-CN"/>
              </w:rPr>
              <w:t>单</w:t>
            </w:r>
            <w:r>
              <w:rPr>
                <w:rFonts w:hint="eastAsia" w:ascii="宋体" w:hAnsi="宋体" w:eastAsia="宋体" w:cs="宋体"/>
                <w:color w:val="auto"/>
                <w:sz w:val="21"/>
                <w:szCs w:val="21"/>
                <w:highlight w:val="none"/>
              </w:rPr>
              <w:t>位</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0B32C53A">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服务参数</w:t>
            </w:r>
          </w:p>
        </w:tc>
        <w:tc>
          <w:tcPr>
            <w:tcW w:w="1036" w:type="dxa"/>
            <w:tcBorders>
              <w:top w:val="single" w:color="auto" w:sz="4" w:space="0"/>
              <w:left w:val="single" w:color="auto" w:sz="4" w:space="0"/>
              <w:bottom w:val="single" w:color="auto" w:sz="4" w:space="0"/>
              <w:right w:val="single" w:color="auto" w:sz="4" w:space="0"/>
            </w:tcBorders>
            <w:noWrap w:val="0"/>
            <w:vAlign w:val="center"/>
          </w:tcPr>
          <w:p w14:paraId="733A224D">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预算金额（万元）</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605830F1">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中小企业划分标准所属行业名称</w:t>
            </w:r>
          </w:p>
        </w:tc>
      </w:tr>
      <w:tr w14:paraId="3210BB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left w:val="single" w:color="auto" w:sz="4" w:space="0"/>
              <w:bottom w:val="single" w:color="auto" w:sz="4" w:space="0"/>
              <w:right w:val="single" w:color="auto" w:sz="4" w:space="0"/>
            </w:tcBorders>
            <w:noWrap w:val="0"/>
            <w:vAlign w:val="center"/>
          </w:tcPr>
          <w:p w14:paraId="76926F08">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739" w:type="dxa"/>
            <w:tcBorders>
              <w:left w:val="single" w:color="auto" w:sz="4" w:space="0"/>
              <w:bottom w:val="single" w:color="auto" w:sz="4" w:space="0"/>
              <w:right w:val="single" w:color="auto" w:sz="4" w:space="0"/>
            </w:tcBorders>
            <w:noWrap w:val="0"/>
            <w:vAlign w:val="center"/>
          </w:tcPr>
          <w:p w14:paraId="1A650957">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新形态教材开发建设</w:t>
            </w:r>
          </w:p>
        </w:tc>
        <w:tc>
          <w:tcPr>
            <w:tcW w:w="717" w:type="dxa"/>
            <w:tcBorders>
              <w:top w:val="single" w:color="auto" w:sz="4" w:space="0"/>
              <w:left w:val="single" w:color="auto" w:sz="4" w:space="0"/>
              <w:bottom w:val="single" w:color="auto" w:sz="4" w:space="0"/>
              <w:right w:val="single" w:color="auto" w:sz="4" w:space="0"/>
            </w:tcBorders>
            <w:noWrap w:val="0"/>
            <w:vAlign w:val="center"/>
          </w:tcPr>
          <w:p w14:paraId="3F10E2D2">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735D9779">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筹备并开展自治区“十五五”职业教育规划教材建设。</w:t>
            </w:r>
          </w:p>
          <w:p w14:paraId="7AAA21A0">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一、服务内容</w:t>
            </w:r>
          </w:p>
          <w:p w14:paraId="77A58A69">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1.完成2</w:t>
            </w:r>
            <w:r>
              <w:rPr>
                <w:rFonts w:hint="eastAsia" w:ascii="宋体" w:hAnsi="宋体" w:cs="宋体"/>
                <w:color w:val="auto"/>
                <w:sz w:val="21"/>
                <w:szCs w:val="21"/>
                <w:highlight w:val="none"/>
                <w:lang w:val="en-US" w:eastAsia="zh-CN"/>
              </w:rPr>
              <w:t>部</w:t>
            </w:r>
            <w:r>
              <w:rPr>
                <w:rFonts w:hint="eastAsia" w:ascii="宋体" w:hAnsi="宋体" w:cs="宋体"/>
                <w:color w:val="auto"/>
                <w:sz w:val="21"/>
                <w:szCs w:val="21"/>
                <w:highlight w:val="none"/>
                <w:lang w:eastAsia="zh-CN"/>
              </w:rPr>
              <w:t>数字教材开发建设。其中，1</w:t>
            </w:r>
            <w:r>
              <w:rPr>
                <w:rFonts w:hint="eastAsia" w:ascii="宋体" w:hAnsi="宋体" w:cs="宋体"/>
                <w:color w:val="auto"/>
                <w:sz w:val="21"/>
                <w:szCs w:val="21"/>
                <w:highlight w:val="none"/>
                <w:lang w:val="en-US" w:eastAsia="zh-CN"/>
              </w:rPr>
              <w:t>部</w:t>
            </w:r>
            <w:r>
              <w:rPr>
                <w:rFonts w:hint="eastAsia" w:ascii="宋体" w:hAnsi="宋体" w:cs="宋体"/>
                <w:color w:val="auto"/>
                <w:sz w:val="21"/>
                <w:szCs w:val="21"/>
                <w:highlight w:val="none"/>
                <w:lang w:eastAsia="zh-CN"/>
              </w:rPr>
              <w:t>为数控技术</w:t>
            </w:r>
            <w:r>
              <w:rPr>
                <w:rFonts w:hint="eastAsia" w:ascii="宋体" w:hAnsi="宋体" w:cs="宋体"/>
                <w:color w:val="auto"/>
                <w:sz w:val="21"/>
                <w:szCs w:val="21"/>
                <w:highlight w:val="none"/>
                <w:lang w:val="en-US" w:eastAsia="zh-CN"/>
              </w:rPr>
              <w:t>专业教材</w:t>
            </w:r>
            <w:r>
              <w:rPr>
                <w:rFonts w:hint="eastAsia" w:ascii="宋体" w:hAnsi="宋体" w:cs="宋体"/>
                <w:color w:val="auto"/>
                <w:sz w:val="21"/>
                <w:szCs w:val="21"/>
                <w:highlight w:val="none"/>
                <w:lang w:eastAsia="zh-CN"/>
              </w:rPr>
              <w:t>，1</w:t>
            </w:r>
            <w:r>
              <w:rPr>
                <w:rFonts w:hint="eastAsia" w:ascii="宋体" w:hAnsi="宋体" w:cs="宋体"/>
                <w:color w:val="auto"/>
                <w:sz w:val="21"/>
                <w:szCs w:val="21"/>
                <w:highlight w:val="none"/>
                <w:lang w:val="en-US" w:eastAsia="zh-CN"/>
              </w:rPr>
              <w:t>部</w:t>
            </w:r>
            <w:r>
              <w:rPr>
                <w:rFonts w:hint="eastAsia" w:ascii="宋体" w:hAnsi="宋体" w:cs="宋体"/>
                <w:color w:val="auto"/>
                <w:sz w:val="21"/>
                <w:szCs w:val="21"/>
                <w:highlight w:val="none"/>
                <w:lang w:eastAsia="zh-CN"/>
              </w:rPr>
              <w:t>为计算机应用</w:t>
            </w:r>
            <w:r>
              <w:rPr>
                <w:rFonts w:hint="eastAsia" w:ascii="宋体" w:hAnsi="宋体" w:cs="宋体"/>
                <w:color w:val="auto"/>
                <w:sz w:val="21"/>
                <w:szCs w:val="21"/>
                <w:highlight w:val="none"/>
                <w:lang w:val="en-US" w:eastAsia="zh-CN"/>
              </w:rPr>
              <w:t>专业教材</w:t>
            </w:r>
            <w:r>
              <w:rPr>
                <w:rFonts w:hint="eastAsia" w:ascii="宋体" w:hAnsi="宋体" w:cs="宋体"/>
                <w:color w:val="auto"/>
                <w:sz w:val="21"/>
                <w:szCs w:val="21"/>
                <w:highlight w:val="none"/>
                <w:lang w:eastAsia="zh-CN"/>
              </w:rPr>
              <w:t>。</w:t>
            </w:r>
          </w:p>
          <w:p w14:paraId="5E6E9F1B">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2.指导完成规划教材申报书。</w:t>
            </w:r>
          </w:p>
          <w:p w14:paraId="395AA1BD">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3.线上培训（40学时，45分钟/学时）</w:t>
            </w:r>
          </w:p>
          <w:p w14:paraId="6BE43A3A">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（1）组织20名骨干教师线上学习基于工作过程系统化的课程开发与教材开发、活页式、工作手册式教材建设、数字教材建设、优质教材建设等相关内容，线上学习时长不少于1800分钟（40学时，45分钟/学时）；</w:t>
            </w:r>
          </w:p>
          <w:p w14:paraId="7C0ECAB0">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（2）培训考核合格后提供继续教育承认的培训学时及培训证书。</w:t>
            </w:r>
          </w:p>
          <w:p w14:paraId="16608FF6">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二、服务要求</w:t>
            </w:r>
          </w:p>
          <w:p w14:paraId="6F2EDC41">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(一)内容设计要求</w:t>
            </w:r>
          </w:p>
          <w:p w14:paraId="7F4D1E72">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1.中标人制定教材编写计划(著者名单及分工、校企开发分工等信息)，采用校企双元开发。</w:t>
            </w:r>
          </w:p>
          <w:p w14:paraId="61EC4B3D">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2.中标人应针对本次项目组建专门的</w:t>
            </w:r>
            <w:r>
              <w:rPr>
                <w:rFonts w:hint="eastAsia" w:ascii="宋体" w:hAnsi="宋体" w:cs="宋体"/>
                <w:color w:val="auto"/>
                <w:sz w:val="21"/>
                <w:szCs w:val="21"/>
                <w:highlight w:val="none"/>
                <w:lang w:val="en-US" w:eastAsia="zh-CN"/>
              </w:rPr>
              <w:t>教材</w:t>
            </w:r>
            <w:r>
              <w:rPr>
                <w:rFonts w:hint="eastAsia" w:ascii="宋体" w:hAnsi="宋体" w:cs="宋体"/>
                <w:color w:val="auto"/>
                <w:sz w:val="21"/>
                <w:szCs w:val="21"/>
                <w:highlight w:val="none"/>
                <w:lang w:eastAsia="zh-CN"/>
              </w:rPr>
              <w:t>开发专家指导小组，应包括从事出版行业的编审专家及规划教材主编两名。</w:t>
            </w:r>
          </w:p>
          <w:p w14:paraId="7EA853DC">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3.中标人提供教材编撰全程指导，包含选题筛选策划、结构形式设计、内容设计等。</w:t>
            </w:r>
          </w:p>
          <w:p w14:paraId="06174B15">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4.在开发过程中，编辑与专家利用线上形式配合教师完成大纲拟定、内容编写等工作，指导次数为3次。</w:t>
            </w:r>
          </w:p>
          <w:p w14:paraId="70C4E110">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5.确定教材内容框架，编辑与专家线上形式指导教师完成专著初稿和修订稿，使之达到“十五五”规划教材标准，初稿指导次数为3次，修订稿指导次数为6次。</w:t>
            </w:r>
          </w:p>
          <w:p w14:paraId="19A384F1">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6.专业编辑提供策划、设计、编写方面的辅助支持。</w:t>
            </w:r>
          </w:p>
          <w:p w14:paraId="31C5C6CB">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7.教材出版必须是正规出版社，需提供国家统一书号(国家版本数据中心可查)。</w:t>
            </w:r>
          </w:p>
          <w:p w14:paraId="1CA734D5">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8.教材出版的最终书名以出版的名称为准。</w:t>
            </w:r>
          </w:p>
          <w:p w14:paraId="5995874F">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9.聘请专家指导撰写申报规划教材申报书。</w:t>
            </w:r>
          </w:p>
          <w:p w14:paraId="2E376FB8">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10.教材出版前召开教材审定会议1次，不少于3位副高级以上专家。</w:t>
            </w:r>
          </w:p>
          <w:p w14:paraId="0F13AF7B">
            <w:pPr>
              <w:keepNext w:val="0"/>
              <w:keepLines w:val="0"/>
              <w:pageBreakBefore w:val="0"/>
              <w:kinsoku/>
              <w:wordWrap/>
              <w:overflowPunct/>
              <w:topLinePunct w:val="0"/>
              <w:autoSpaceDE/>
              <w:autoSpaceDN/>
              <w:bidi w:val="0"/>
              <w:spacing w:line="360" w:lineRule="auto"/>
              <w:jc w:val="both"/>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eastAsia="zh-CN"/>
              </w:rPr>
              <w:t>11.指导申报“十五五”规划教材，指导申报书撰写不少于3次</w:t>
            </w:r>
            <w:r>
              <w:rPr>
                <w:rFonts w:hint="eastAsia" w:ascii="宋体" w:hAnsi="宋体" w:cs="宋体"/>
                <w:color w:val="auto"/>
                <w:sz w:val="21"/>
                <w:szCs w:val="21"/>
                <w:highlight w:val="none"/>
                <w:lang w:val="en-US" w:eastAsia="zh-CN"/>
              </w:rPr>
              <w:t>。</w:t>
            </w:r>
          </w:p>
          <w:p w14:paraId="48A84406">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(二)数字教材服务参数</w:t>
            </w:r>
          </w:p>
          <w:p w14:paraId="7815DF5A">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(1)B/S架构、跨平台、跨终端</w:t>
            </w:r>
          </w:p>
          <w:p w14:paraId="7C19A3AF">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系统基于B/S架构，用户无需下载客户端软件，便可通过浏览器访问系统云平台，用户可通过手机、平板、电脑使用云平台的阅读器阅读使用数字教材，阅读器支持手机、平板、电脑三端自适应，使用期间，也无需下载其他资源文件，便可进行阅读使用，便于读者节省本地存储空间。</w:t>
            </w:r>
          </w:p>
          <w:p w14:paraId="298644D9">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(2)编辑器基本功能</w:t>
            </w:r>
          </w:p>
          <w:p w14:paraId="2B67A96C">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编辑器支持标题与正文的快捷切换，标题支持H1-H5共五级标题，支持引用、加粗、下划线、斜体、删除线、行内代码、上标、下标、文字颜色、背景色、字号、字体、行高、有序列表、无序列表、对齐方式、快捷缩进、格式刷、全文替换、插入图片、表格、代码块、分割线、链接、音视频等富文本编辑器常用的基本功能。</w:t>
            </w:r>
          </w:p>
          <w:p w14:paraId="3ADFBF0F">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(3)数字教材编辑器特色功能</w:t>
            </w:r>
          </w:p>
          <w:p w14:paraId="53ADA1AE">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为满足数字教材版式多样化、快捷排版的需求，编辑器提供一键版式切换的功能，且提供不少于20个可供一键切换的版式。同时提供自定义模块、背景色块、章头、节头、图文绕排、扩展阅读等功能，可供编写者更灵活地对教材内容进行排版设计。编辑器支持插入交互练习、气泡、画廊、3D模型等功能便于数字教材的交互式学习。在公式编辑上，系统提供快捷工具及公式模板，让编辑者更快捷的插入数学、物理、化学公式。</w:t>
            </w:r>
          </w:p>
          <w:p w14:paraId="0353DBC3">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(4)编辑器内容保护功能，防止内容丢失</w:t>
            </w:r>
          </w:p>
          <w:p w14:paraId="5E3E2C20">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系统支持对正在编辑的教材进行历史保存记录备份，防止因为操作系统、网络、误操作等不可控因素导致内容丢失的问题。系统会对用户之前保存过的内容进行备份(备份内容不包含图片、音视频等文件内容),如果发生内容丢失问题，用户可查看历史保存记录进行内容回滚操作。至少备份前两次的保存记录。</w:t>
            </w:r>
          </w:p>
          <w:p w14:paraId="2324CA36">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(5)数字教材线上审核发布全流程管理系统提供针对数字教材从创建、编写、审核、发布的线上全流程管理功能，在数字教材编写上，系统支持多人同时对同本教材内容进行编辑；编辑完成后，可提交审核，后台可指定该教材的审核编辑，指定的审核编辑收到审核任务后可在线浏览该教材内容，并对教材内容进行在线审核，审核时可对原文内容进行审核批注；审核完成后，作者可在审核中心查看审核批注，每个批注点击后，均可直接跳转至原文对应位置(支持跨章节跳转)；审核通过后可进行发布操作，发布成功后可通过后台上架到书城。</w:t>
            </w:r>
          </w:p>
          <w:p w14:paraId="33F3325F">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(6)基本学习功能</w:t>
            </w:r>
          </w:p>
          <w:p w14:paraId="1CE1C426">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支持数字教材的混合媒体一体化编排设计的阅读和浏览，支持文字、图片、画廊、语音、视频、3D模型在一个场景里的沉浸式学习；支持流式版式的上下滑动，支持字号大小的设定，支持按照章节目录索引。</w:t>
            </w:r>
          </w:p>
          <w:p w14:paraId="0B7B3BA5">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(7)编辑器素材库功能</w:t>
            </w:r>
          </w:p>
          <w:p w14:paraId="5B0F637E">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系统提供素材库功能，数字教材编辑者可将编辑过程中所用到的图片、音频、视频、3D模型、附件等内容上传到素材库中，允许其他编辑者在做数字教材内容编辑时快捷导入素材库中的内容。</w:t>
            </w:r>
          </w:p>
          <w:p w14:paraId="7A30A63F">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(8)资源列表功能</w:t>
            </w:r>
          </w:p>
          <w:p w14:paraId="307EF792">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系统能将教材中所有图片、音频、视频、3D模型、附件等都汇聚在资源列表中，读者在教材页面的系统化学习和资源列表的快捷碎片化学习中切换，所有图片、音频、视频、3D模型、附件等都可以直接点击学习。</w:t>
            </w:r>
          </w:p>
          <w:p w14:paraId="4BFC3495">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(9)交互学习功能</w:t>
            </w:r>
          </w:p>
          <w:p w14:paraId="7B0423B4">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支持阅读数字教材的交互学习点，学、练、测在一个场景里完成，具体的交互学习点包括：</w:t>
            </w:r>
          </w:p>
          <w:p w14:paraId="014FA7CE">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知识点气泡：读者点击知识点，会弹出扩展解释，点击百度图标还会跳转到百度百科页面，得到对知识点更深入的讲解。</w:t>
            </w:r>
          </w:p>
          <w:p w14:paraId="4DABC0DD">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交互组件：平台具有解析阅读趣味化、情景化的交互测试、交互学习、交互组件的能力。</w:t>
            </w:r>
          </w:p>
          <w:p w14:paraId="4B84E1C0">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(10)批注和笔记功能</w:t>
            </w:r>
          </w:p>
          <w:p w14:paraId="2EC70761">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支持在教材正文中任意一段文字可以进行高亮标注，高亮可以选择颜色。</w:t>
            </w:r>
          </w:p>
          <w:p w14:paraId="40495BA3">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支持在教材正文中可以选择任意位置记录笔记，同时记录批注或笔记的时间和位置；</w:t>
            </w:r>
          </w:p>
          <w:p w14:paraId="400AE5AF">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所有高亮和笔记可以统一索引管理，点击每个高亮和笔记可以快速跳转至相应的原文位置(可跨章节跳转)。</w:t>
            </w:r>
          </w:p>
          <w:p w14:paraId="3BE9A5F7">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(11)支持3D平台支持3D模型学习内容嵌入和沉浸式学习体验。</w:t>
            </w:r>
          </w:p>
          <w:p w14:paraId="0E9E2265">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(12)支持全文检索功能</w:t>
            </w:r>
          </w:p>
          <w:p w14:paraId="478634EB">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正文检索：支持数字教材的全文检索功能，可输入关键字符，在全书所有文字范围内进行搜索，输出的结果中会包含章节信息(即哪一章哪一节),以及结果位置的上下文，以便于用户联想原文；点击某个结果后可快速跳转至原文位置(可跨章节跳转)。</w:t>
            </w:r>
          </w:p>
          <w:p w14:paraId="366B682B">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文件检索：支持数字教材的文件检索功能，可输入关键字符，通过文件标题及描述检索全文的图片、音频、视频、3D模型、附件文件内容。</w:t>
            </w:r>
          </w:p>
          <w:p w14:paraId="153F6681">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(13)学习记忆及学习报告功能</w:t>
            </w:r>
          </w:p>
          <w:p w14:paraId="0D098028">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系统自动实时记忆阅读位置，下次打开数字教材可自动快速跳转至上次阅读的章节，防止遗忘。</w:t>
            </w:r>
          </w:p>
          <w:p w14:paraId="61F3CBDC">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用户可在目录界面随时查看自己的学习进度，进行查漏补缺。</w:t>
            </w:r>
          </w:p>
          <w:p w14:paraId="79A143D1">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支持学习报告功能，可分别统计学习时长、学习进度、答题情况，其中学习时长包括学习总时长、音频学习时长、视频学习时长、3D模型学习时长；学习进度和答题情况包括总学习进度及答题情况，以及各章学习进度及答题情况；学习报告可导出为图片及xlsx表格文件，导出的图片及xlsx表格文件包含用户名信息。</w:t>
            </w:r>
          </w:p>
          <w:p w14:paraId="44F8C9A0">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每道交互练习题都有提交次数和准确率的统计，实时反馈交互练习题的难易程度。</w:t>
            </w:r>
          </w:p>
          <w:p w14:paraId="021AC5C0">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(14)脑图功能</w:t>
            </w:r>
          </w:p>
          <w:p w14:paraId="7ACEC544">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支持以思维导图的方式，对标注内容进行整理，建立起全书知识点的层次关系，让用户在使用该功能的过程中，加深对全书知识点的理解，建立起各知识点间的关系，并对全书重点内容有一个整体上的认识。</w:t>
            </w:r>
          </w:p>
          <w:p w14:paraId="6C4C5115">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用户在阅读使用平台数字教材中，可对重点内容进行标注(高亮或笔记),用户可把标注内容添加到脑图节点，并可对脑图节点进行自由拖动，建立标注之间的层次关系，最终形成整书的知识点脑图。</w:t>
            </w:r>
          </w:p>
          <w:p w14:paraId="3BE03B6D">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用户在使用脑图功能过程中，既可通过标注添加脑图节点，也可以在脑图界面中自己添加不包含标注的脑图节点，更加灵活的让用户整理出只属于自己的知识点脑图。脑图编辑界面支持思维导图基本功能，其中包括：拖拽节点改变节点位置、剪切/复制/粘贴/删除/折叠/展开节点、修改节点内容、添加子节点、添加兄弟节点，并且支持双击包含标注的节点可直接跳转至原文内容对应位置的功能(可跨章节跳转)。</w:t>
            </w:r>
          </w:p>
          <w:p w14:paraId="4AD8E689">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15.公共云平台服务</w:t>
            </w:r>
          </w:p>
          <w:p w14:paraId="7CBAD63D">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系统支持公共云服务，为老师和学生提供免费的公共云服务，保证老师和学生在校外随时随地的沟通学习。所有数字教材及资源库也都在云端永久保存。数字教材的学生学习行为数据也全部存储、备份在公共云平台。</w:t>
            </w:r>
          </w:p>
          <w:p w14:paraId="11D4ECC2">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三</w:t>
            </w:r>
            <w:r>
              <w:rPr>
                <w:rFonts w:hint="eastAsia" w:ascii="宋体" w:hAnsi="宋体" w:cs="宋体"/>
                <w:color w:val="auto"/>
                <w:sz w:val="21"/>
                <w:szCs w:val="21"/>
                <w:highlight w:val="none"/>
                <w:lang w:eastAsia="zh-CN"/>
              </w:rPr>
              <w:t>）</w:t>
            </w:r>
            <w:r>
              <w:rPr>
                <w:rFonts w:hint="default" w:ascii="宋体" w:hAnsi="宋体" w:cs="宋体"/>
                <w:b/>
                <w:bCs/>
                <w:color w:val="auto"/>
                <w:sz w:val="21"/>
                <w:szCs w:val="21"/>
                <w:highlight w:val="none"/>
                <w:lang w:val="en-US" w:eastAsia="zh-CN"/>
              </w:rPr>
              <w:t>培训考核合格后颁发省级以上（含省级）教育行政部门的学时证书。</w:t>
            </w:r>
          </w:p>
          <w:p w14:paraId="71471424">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三、指导专家资质要求</w:t>
            </w:r>
          </w:p>
          <w:p w14:paraId="041553A4">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具有</w:t>
            </w:r>
            <w:r>
              <w:rPr>
                <w:rFonts w:hint="eastAsia" w:ascii="宋体" w:hAnsi="宋体" w:cs="宋体"/>
                <w:color w:val="auto"/>
                <w:sz w:val="21"/>
                <w:szCs w:val="21"/>
                <w:highlight w:val="none"/>
                <w:lang w:val="en-US" w:eastAsia="zh-CN"/>
              </w:rPr>
              <w:t>正</w:t>
            </w:r>
            <w:r>
              <w:rPr>
                <w:rFonts w:hint="eastAsia" w:ascii="宋体" w:hAnsi="宋体" w:cs="宋体"/>
                <w:color w:val="auto"/>
                <w:sz w:val="21"/>
                <w:szCs w:val="21"/>
                <w:highlight w:val="none"/>
                <w:lang w:eastAsia="zh-CN"/>
              </w:rPr>
              <w:t>高级以上职称</w:t>
            </w:r>
            <w:r>
              <w:rPr>
                <w:rFonts w:hint="eastAsia" w:ascii="宋体" w:hAnsi="宋体" w:cs="宋体"/>
                <w:color w:val="auto"/>
                <w:sz w:val="21"/>
                <w:szCs w:val="21"/>
                <w:highlight w:val="none"/>
                <w:lang w:val="en-US" w:eastAsia="zh-CN"/>
              </w:rPr>
              <w:t>且是“十四五”省级以上规划教材第一主编或具有正高级职称且获第二批“十四五”国家规划教材公示（第一主编）专家</w:t>
            </w:r>
            <w:r>
              <w:rPr>
                <w:rFonts w:hint="eastAsia" w:ascii="宋体" w:hAnsi="宋体" w:cs="宋体"/>
                <w:color w:val="auto"/>
                <w:sz w:val="21"/>
                <w:szCs w:val="21"/>
                <w:highlight w:val="none"/>
                <w:lang w:eastAsia="zh-CN"/>
              </w:rPr>
              <w:t>。</w:t>
            </w:r>
          </w:p>
        </w:tc>
        <w:tc>
          <w:tcPr>
            <w:tcW w:w="1036" w:type="dxa"/>
            <w:tcBorders>
              <w:top w:val="single" w:color="auto" w:sz="4" w:space="0"/>
              <w:left w:val="single" w:color="auto" w:sz="4" w:space="0"/>
              <w:bottom w:val="single" w:color="auto" w:sz="4" w:space="0"/>
              <w:right w:val="single" w:color="auto" w:sz="4" w:space="0"/>
            </w:tcBorders>
            <w:noWrap w:val="0"/>
            <w:vAlign w:val="center"/>
          </w:tcPr>
          <w:p w14:paraId="219C35FA">
            <w:pPr>
              <w:keepNext w:val="0"/>
              <w:keepLines w:val="0"/>
              <w:pageBreakBefore w:val="0"/>
              <w:kinsoku/>
              <w:wordWrap/>
              <w:overflowPunct/>
              <w:topLinePunct w:val="0"/>
              <w:autoSpaceDE/>
              <w:autoSpaceDN/>
              <w:bidi w:val="0"/>
              <w:spacing w:line="360" w:lineRule="auto"/>
              <w:ind w:right="19" w:rightChars="9"/>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40.00</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76D61014">
            <w:pPr>
              <w:keepNext w:val="0"/>
              <w:keepLines w:val="0"/>
              <w:pageBreakBefore w:val="0"/>
              <w:kinsoku/>
              <w:wordWrap/>
              <w:overflowPunct/>
              <w:topLinePunct w:val="0"/>
              <w:autoSpaceDE/>
              <w:autoSpaceDN/>
              <w:bidi w:val="0"/>
              <w:spacing w:line="360" w:lineRule="auto"/>
              <w:ind w:right="19" w:rightChars="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其他未列明行业</w:t>
            </w:r>
          </w:p>
        </w:tc>
      </w:tr>
      <w:tr w14:paraId="6A9E8A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45" w:type="dxa"/>
            <w:tcBorders>
              <w:left w:val="single" w:color="auto" w:sz="4" w:space="0"/>
              <w:bottom w:val="single" w:color="auto" w:sz="4" w:space="0"/>
              <w:right w:val="single" w:color="auto" w:sz="4" w:space="0"/>
            </w:tcBorders>
            <w:noWrap w:val="0"/>
            <w:vAlign w:val="center"/>
          </w:tcPr>
          <w:p w14:paraId="6A8FAA4B">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739" w:type="dxa"/>
            <w:tcBorders>
              <w:left w:val="single" w:color="auto" w:sz="4" w:space="0"/>
              <w:bottom w:val="single" w:color="auto" w:sz="4" w:space="0"/>
              <w:right w:val="single" w:color="auto" w:sz="4" w:space="0"/>
            </w:tcBorders>
            <w:noWrap w:val="0"/>
            <w:vAlign w:val="center"/>
          </w:tcPr>
          <w:p w14:paraId="1EEE4FFC">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双优专业群在线课程建设</w:t>
            </w:r>
          </w:p>
        </w:tc>
        <w:tc>
          <w:tcPr>
            <w:tcW w:w="717" w:type="dxa"/>
            <w:tcBorders>
              <w:top w:val="single" w:color="auto" w:sz="4" w:space="0"/>
              <w:left w:val="single" w:color="auto" w:sz="4" w:space="0"/>
              <w:bottom w:val="single" w:color="auto" w:sz="4" w:space="0"/>
              <w:right w:val="single" w:color="auto" w:sz="4" w:space="0"/>
            </w:tcBorders>
            <w:noWrap w:val="0"/>
            <w:vAlign w:val="center"/>
          </w:tcPr>
          <w:p w14:paraId="215C302C">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2门</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5273BE85">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参照精品标准，指导</w:t>
            </w:r>
            <w:r>
              <w:rPr>
                <w:rFonts w:hint="eastAsia" w:ascii="宋体" w:hAnsi="宋体" w:cs="宋体"/>
                <w:color w:val="auto"/>
                <w:sz w:val="21"/>
                <w:szCs w:val="21"/>
                <w:highlight w:val="none"/>
                <w:lang w:eastAsia="zh-CN"/>
              </w:rPr>
              <w:t>在线精品课程</w:t>
            </w:r>
            <w:r>
              <w:rPr>
                <w:rFonts w:hint="eastAsia" w:ascii="宋体" w:hAnsi="宋体" w:cs="宋体"/>
                <w:color w:val="auto"/>
                <w:sz w:val="21"/>
                <w:szCs w:val="21"/>
                <w:highlight w:val="none"/>
                <w:lang w:val="en-US" w:eastAsia="zh-CN"/>
              </w:rPr>
              <w:t>建设2项</w:t>
            </w:r>
            <w:r>
              <w:rPr>
                <w:rFonts w:hint="eastAsia" w:ascii="宋体" w:hAnsi="宋体" w:cs="宋体"/>
                <w:color w:val="auto"/>
                <w:sz w:val="21"/>
                <w:szCs w:val="21"/>
                <w:highlight w:val="none"/>
                <w:lang w:eastAsia="zh-CN"/>
              </w:rPr>
              <w:t>。</w:t>
            </w:r>
          </w:p>
          <w:p w14:paraId="26EA8E17">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一、服务内容</w:t>
            </w:r>
          </w:p>
          <w:p w14:paraId="37ED6258">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1.指导完成 2 门在线课程建设，课程内容需融入新知识、新技术、新工艺、新方法，与行业先进水平保持同步。</w:t>
            </w:r>
          </w:p>
          <w:p w14:paraId="6D9CA689">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2.明确课程建设成果交付：包括数字教材平台账号、完整的数字教材内容及配套教学资源。</w:t>
            </w:r>
          </w:p>
          <w:p w14:paraId="5FC4CCEC">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3.确保课程建设全程符合自治区精品在线课程建设标准要求。</w:t>
            </w:r>
          </w:p>
          <w:p w14:paraId="1A596A49">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教学资源上线前开展审定会议1次，不少于3位副高级</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含）</w:t>
            </w:r>
            <w:r>
              <w:rPr>
                <w:rFonts w:hint="eastAsia" w:ascii="宋体" w:hAnsi="宋体" w:cs="宋体"/>
                <w:color w:val="auto"/>
                <w:sz w:val="21"/>
                <w:szCs w:val="21"/>
                <w:highlight w:val="none"/>
                <w:lang w:eastAsia="zh-CN"/>
              </w:rPr>
              <w:t>以上专家。</w:t>
            </w:r>
          </w:p>
          <w:p w14:paraId="4ACF64E3">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二、服务要求</w:t>
            </w:r>
          </w:p>
          <w:p w14:paraId="04AF551C">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资源数量要求：</w:t>
            </w:r>
          </w:p>
          <w:p w14:paraId="1F6888DB">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课程介绍：2个，5-10分钟。</w:t>
            </w:r>
          </w:p>
          <w:p w14:paraId="5D2A05FB">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微课：350分钟/门(5个动画/门)时长 3-10 分钟/门。匹配教学内容中的重点、难点，以视频形式讲解、演示，使学生通过灵活、活泼的形式学习知识点。</w:t>
            </w:r>
          </w:p>
          <w:p w14:paraId="76A9CF78">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指导课件制作：2套以 PPT 形式融合教学目标、各种参考资料、学习素材等。</w:t>
            </w:r>
          </w:p>
          <w:p w14:paraId="22639403">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指导完成试题库：2套含课后练习题和单元自测题，课后检验学习成果和重难点掌握情况。</w:t>
            </w:r>
          </w:p>
          <w:p w14:paraId="56F23A93">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指导完成图库建设：2套以组合图片形式代替传统教材中的单个插图，提高辅助学习效果。包含思维导等。</w:t>
            </w:r>
          </w:p>
          <w:p w14:paraId="3CA438A1">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指导完成教学设计：2套，覆盖全部学时。</w:t>
            </w:r>
          </w:p>
          <w:p w14:paraId="4294C3DF">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指导完成课程标准：2个，完成课程性质、课程目标、内容目标、实施建议、课程评价。</w:t>
            </w:r>
          </w:p>
          <w:p w14:paraId="25107C7D">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课程资源技术要求：</w:t>
            </w:r>
          </w:p>
          <w:p w14:paraId="0C2CB017">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(一)课程建设指导</w:t>
            </w:r>
          </w:p>
          <w:p w14:paraId="5959588E">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1.聘请国内知名在线精品课程专家开展课程设计思路与逻辑指导2次，针对现有课程教学设计进行优化。</w:t>
            </w:r>
          </w:p>
          <w:p w14:paraId="36D9B9C8">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2.课程思政元素优化指导。</w:t>
            </w:r>
          </w:p>
          <w:p w14:paraId="500B7110">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3.安排技术人员到校进行建课和使用等方面的指导。</w:t>
            </w:r>
            <w:r>
              <w:rPr>
                <w:rFonts w:hint="eastAsia" w:ascii="宋体" w:hAnsi="宋体" w:cs="宋体"/>
                <w:color w:val="auto"/>
                <w:sz w:val="21"/>
                <w:szCs w:val="21"/>
                <w:highlight w:val="none"/>
                <w:lang w:val="en-US" w:eastAsia="zh-CN"/>
              </w:rPr>
              <w:t>中</w:t>
            </w:r>
            <w:r>
              <w:rPr>
                <w:rFonts w:hint="eastAsia" w:ascii="宋体" w:hAnsi="宋体" w:cs="宋体"/>
                <w:color w:val="auto"/>
                <w:sz w:val="21"/>
                <w:szCs w:val="21"/>
                <w:highlight w:val="none"/>
                <w:lang w:eastAsia="zh-CN"/>
              </w:rPr>
              <w:t>标人专业技术人员与教师共同进行资源设计与开发，资</w:t>
            </w:r>
            <w:r>
              <w:rPr>
                <w:rFonts w:hint="eastAsia" w:ascii="宋体" w:hAnsi="宋体" w:cs="宋体"/>
                <w:color w:val="auto"/>
                <w:sz w:val="21"/>
                <w:szCs w:val="21"/>
                <w:highlight w:val="none"/>
                <w:lang w:eastAsia="zh-CN"/>
              </w:rPr>
              <w:t>源内容包括课程介绍、教学课件、微课、二维动画、教学设计、题库、图库等。</w:t>
            </w:r>
          </w:p>
          <w:p w14:paraId="2C1BA60B">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4.将典型工作案例中抽象的理论原理、操作步骤、操作规范等内容，借助课程网络平台上的相应资源来呈现，汇总各类课程资源，如微课、图解、课件、参考资料等，形成线上运行的精品课程。</w:t>
            </w:r>
          </w:p>
          <w:p w14:paraId="4E22EE5F">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5.辅助上传平台。</w:t>
            </w:r>
          </w:p>
          <w:p w14:paraId="5AF5216B">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(二)思政元素设计融入</w:t>
            </w:r>
          </w:p>
          <w:p w14:paraId="6C79C60C">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通过相关专家培训与指导，在课程与知识点规划阶段就考虑思政元素与专业内的重难点进行融合，以工学一体化培养模式为基础，实现教学信息量充足,并符合学习者认知规律，具有较好的高阶性、创新性和挑战度。思政建设</w:t>
            </w:r>
          </w:p>
          <w:p w14:paraId="70755469">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目标如下：</w:t>
            </w:r>
          </w:p>
          <w:p w14:paraId="3C77B6CD">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运用思想政治理论教育的学科思维处理专业知识和教学目标，组织教学内容，融入政治认同、家国情怀、文化素养、宪法法治意识、道德修养等要素，潜移默化地对学习和的思想意识、行为举止产生积极影响，实现价值塑造、知识传授和能力培养相融合、教书与育人相统一。</w:t>
            </w:r>
          </w:p>
          <w:p w14:paraId="1E4CBC3F">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2.综合运用信息技术手段和数字资源把思政教育巧妙渗透教学全过程，教学方法运用恰当，教学策略使用有效。</w:t>
            </w:r>
          </w:p>
          <w:p w14:paraId="75532398">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3.具有良好的专业知识呈现，又具备科学精神、人文情怀，将投标人实践与课堂学习相结合，融入技能提升与</w:t>
            </w:r>
          </w:p>
          <w:p w14:paraId="2178F109">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素质提升。</w:t>
            </w:r>
          </w:p>
          <w:p w14:paraId="3C080057">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4.目标设计恰当，符合课程要求、学科特点和学生实际；明确具体、可观察、可测评、可达成；思政目标无缝对接知识、能力目标。</w:t>
            </w:r>
          </w:p>
          <w:p w14:paraId="3D30138C">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(三)制作要求</w:t>
            </w:r>
          </w:p>
          <w:p w14:paraId="73BE88CD">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1.资源内容基于教材，按照课程教学需求、课程标准进行建设。</w:t>
            </w:r>
          </w:p>
          <w:p w14:paraId="23FDABDB">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2.资源呈现的教学目标、重难点，与教材一致。</w:t>
            </w:r>
          </w:p>
          <w:p w14:paraId="3B226532">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3.资源内容无科学性错误。</w:t>
            </w:r>
          </w:p>
          <w:p w14:paraId="7E7B7BE0">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4.制作手段含视频拍摄、音频录制、动画设计制作等。</w:t>
            </w:r>
          </w:p>
          <w:p w14:paraId="5E1B895A">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5.微课的开发脚本由采购人专业老师提出教学设计思路，供应商具体落实设想，形成文本性文件，用于之后的制作。</w:t>
            </w:r>
          </w:p>
          <w:p w14:paraId="760CCA53">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6.微课的制作包括知识点教学结构设计、碎片资源教学设计、素材采集、知识点的知识内容编辑加工处理(包括后期剪辑、配音、字幕)等。</w:t>
            </w:r>
          </w:p>
          <w:p w14:paraId="2E14261C">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7.教学课件的制作应在充分理解教师的教学设计基础上，综合使用动画、视频、二维等技术将其进行可视化建构，辅助教师和学生完成一堂沉浸式的教与学的体验。</w:t>
            </w:r>
          </w:p>
          <w:p w14:paraId="61A32DB3">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8.所有资源可独立运行，也可与教材融合使用。</w:t>
            </w:r>
          </w:p>
          <w:p w14:paraId="59C9A650">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9.为丰富教材资源建设，方便老师案例教学，供应商需协助教材负责人策划教学资源与纸质内容融合。</w:t>
            </w:r>
          </w:p>
          <w:p w14:paraId="0BA76486">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10.可以网络运行的资源内容与教材通过二维码形式融合。</w:t>
            </w:r>
          </w:p>
          <w:p w14:paraId="1B470C8F">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四</w:t>
            </w:r>
            <w:r>
              <w:rPr>
                <w:rFonts w:hint="eastAsia" w:ascii="宋体" w:hAnsi="宋体" w:cs="宋体"/>
                <w:b/>
                <w:bCs/>
                <w:color w:val="auto"/>
                <w:sz w:val="21"/>
                <w:szCs w:val="21"/>
                <w:highlight w:val="none"/>
                <w:lang w:eastAsia="zh-CN"/>
              </w:rPr>
              <w:t>)服务团队要求：</w:t>
            </w:r>
          </w:p>
          <w:p w14:paraId="7001CD43">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1.供应商具有从事职业教育教学规划、精品课程开发、课程设计规划等类型项目的丰富经验。</w:t>
            </w:r>
          </w:p>
          <w:p w14:paraId="3AAB939B">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2.供应商自身拥有完善的专业技术人员配备，针对本项目提供不少于3人的项目服务团队，具备以下岗位人员，满足本项目课程资源开发和制作方面专业需求。</w:t>
            </w:r>
          </w:p>
          <w:p w14:paraId="1E6D0A11">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(1)项目负责人：统筹负责沟通对接和制作审核等任务，具备教学经验，具备同类项目实施和管理经验。</w:t>
            </w:r>
          </w:p>
          <w:p w14:paraId="6DB3F078">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(2)专业编辑：与老师协作进行课程资源开发工作。</w:t>
            </w:r>
          </w:p>
          <w:p w14:paraId="10CD97CF">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(3)课程编导：审读解读课程教学需求、课程目标、人才培养方案，具备课程设计经验与能力，能够与任课教师沟通对接并提供专业化建议和解决方案，能够进行脚本的设计与策划，具有专业的文字开发编辑能力。</w:t>
            </w:r>
          </w:p>
          <w:p w14:paraId="61189E16">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(4)拍摄小组：负责现场的场景搭建、灯光布置，视频录制，音频录制，其他拍摄设备的准备、调试和维护。</w:t>
            </w:r>
          </w:p>
          <w:p w14:paraId="21234816">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(5)场务：现场记录，拍摄文件的收集、整理、备份、上传等，辅助教师准备衣着、仪容、随身设备等，根据实际需求灵活提供提词器解决方案。应能根据课程教学需求、实际场地条件等，搭建方便拍摄的场地，包括但不限于绿幕环境、常亮灯光环境的创建。并在技术上实现声音、光线的不受干扰。</w:t>
            </w:r>
          </w:p>
          <w:p w14:paraId="69B67A4E">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(6)后期剪辑：基于脚本、拍摄素材、音频素材，进行后期剪辑合成，片头片尾及其他特效的设计与制作。</w:t>
            </w:r>
          </w:p>
          <w:p w14:paraId="32A935EE">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(7)动画：绘制与制作动画，特效包装。</w:t>
            </w:r>
          </w:p>
          <w:p w14:paraId="75212CD0">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五</w:t>
            </w:r>
            <w:r>
              <w:rPr>
                <w:rFonts w:hint="eastAsia" w:ascii="宋体" w:hAnsi="宋体" w:cs="宋体"/>
                <w:b/>
                <w:bCs/>
                <w:color w:val="auto"/>
                <w:sz w:val="21"/>
                <w:szCs w:val="21"/>
                <w:highlight w:val="none"/>
                <w:lang w:eastAsia="zh-CN"/>
              </w:rPr>
              <w:t>)课程建设技术与质量标准要求</w:t>
            </w:r>
          </w:p>
          <w:p w14:paraId="6F3FBFD1">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1.微课制作</w:t>
            </w:r>
          </w:p>
          <w:p w14:paraId="40FDD589">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摄像要求：</w:t>
            </w:r>
          </w:p>
          <w:p w14:paraId="51DFA111">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(1)利用专业摄像机在采购人指定场地进行摄制。</w:t>
            </w:r>
          </w:p>
          <w:p w14:paraId="64EB2217">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(2)微课作品视频质量要求图像稳定、对焦清晰、构图合理、镜头运用恰当。</w:t>
            </w:r>
          </w:p>
          <w:p w14:paraId="39B0A6E1">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(3)各微课作品的视频分辨率应统一，分辨率采用1280*720及以上，采用高清影像。</w:t>
            </w:r>
          </w:p>
          <w:p w14:paraId="45BA4037">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(4)同期声音采用双声道，要求清晰、饱满、圆润，无失真、噪声杂音干扰、音量忽大忽小现象。解说声与背景音乐无明显比例失调。</w:t>
            </w:r>
          </w:p>
          <w:p w14:paraId="52EF9F61">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动画要求：</w:t>
            </w:r>
          </w:p>
          <w:p w14:paraId="2F1D95EE">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微课根据主讲教师要求，可加入不超过2分钟的动画，动画要能够完整的体现出课程特点。要求接近于真实物体的效果，利用专业软件进行材质的渲染。播放流畅，播放时没有明显的噪点。</w:t>
            </w:r>
          </w:p>
          <w:p w14:paraId="2D05E327">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输出成品要求：</w:t>
            </w:r>
          </w:p>
          <w:p w14:paraId="33A2EEEA">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(1)微课作品视频压缩采用H.264格式编码，视频格式为MP4 格式,时长为8-15分钟。</w:t>
            </w:r>
          </w:p>
          <w:p w14:paraId="5E9F0A64">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(2)微课作品视频码流率：动态码流的最高码率不高于2000Kbps，最低码率不得低于1024Kbps。</w:t>
            </w:r>
          </w:p>
          <w:p w14:paraId="533E2A7F">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(3)微课作品视频分辨率：分辨率采用1280*720及以上。</w:t>
            </w:r>
          </w:p>
          <w:p w14:paraId="6A5DA4F7">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(4)在同一课程中，各微课作品的视频分辨率应统一，采用高清影像。</w:t>
            </w:r>
          </w:p>
          <w:p w14:paraId="3C6E526E">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(5)微课作品视频帧率为25帧/秒，扫描方式采用逐行扫描。</w:t>
            </w:r>
          </w:p>
          <w:p w14:paraId="1D3D19A2">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(6)字幕：要使用符合国家标准的规范字，不出现繁体字、异体字(国家规定的除外)、错别字；字幕的字体建议采用：微软雅黑，大小、色彩搭配、摆放位置、停留时间、出入屏方式力求与其他要素(画面、解说词、音乐)配合适当，不能破坏原有画面。</w:t>
            </w:r>
          </w:p>
          <w:p w14:paraId="5C234154">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命名要求：</w:t>
            </w:r>
          </w:p>
          <w:p w14:paraId="0BDA4EA7">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文件命名应直接指明资源所属课程、章节及性质。</w:t>
            </w:r>
          </w:p>
          <w:p w14:paraId="6EF8D120">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内容和版权要求：</w:t>
            </w:r>
          </w:p>
          <w:p w14:paraId="4C25B165">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微课作品内容应忠实于原文献，完整有序，版权不存在争议；符合我国法律法规，尊重各民族风俗习惯。</w:t>
            </w:r>
          </w:p>
          <w:p w14:paraId="398AEAA9">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2.视频录制</w:t>
            </w:r>
          </w:p>
          <w:p w14:paraId="10B0CBFC">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标准要求：</w:t>
            </w:r>
          </w:p>
          <w:p w14:paraId="58A00903">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根据课程特点选择最优的展现形式；以能力培养为目标的课程，技能点教学录像的覆盖度不低于80%，技能点教学录像时长原则不超过20分钟。</w:t>
            </w:r>
          </w:p>
          <w:p w14:paraId="33B6011F">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视频拍摄要求：</w:t>
            </w:r>
          </w:p>
          <w:p w14:paraId="1B4FEA81">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(1)利用4K及以上专业摄像机录制，一至两个机位录制。专业收音麦克、专业灯光。</w:t>
            </w:r>
          </w:p>
          <w:p w14:paraId="25C7656B">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(2)视频原始拍摄素材质量要求图像稳定、对焦清晰、构图合理、镜头运用恰当。同期声音采用双声道，要求清晰、饱满、圆润，无失真、噪声杂音干扰、音量忽大忽小现象。解说声与背景音乐无明显比例失调。</w:t>
            </w:r>
          </w:p>
          <w:p w14:paraId="402ADE2F">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屏幕图像的构图合理，画面主体突出。人像及肢体动作以及配合讲授选用的板书、画板、教具实物、模型和实验设备等均不能超出镜头所及范围。画面中教师以中景和近景为主，要求人物、板书(或其他画面元素)清晰，不建议无教师形象的全程板书或PPT 配音。</w:t>
            </w:r>
          </w:p>
          <w:p w14:paraId="391D2443">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(4)使用的背景采用彩色喷绘或电脑虚拟、实景等背景。背景的颜色、图案不易过多，应保持静态，画面应简洁、明快，有利于营造课堂气氛。</w:t>
            </w:r>
          </w:p>
          <w:p w14:paraId="660550F6">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(5)使用资料、图片、外景实拍、实验和表演等形象化教学手段，应符合教学内容要求，与讲授内容联系紧密，手段选用恰当。</w:t>
            </w:r>
          </w:p>
          <w:p w14:paraId="0677B68E">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(6)摄像镜头应保持与主讲教师目光平视的角度。主讲教师不应较长时间仰视或俯视。录像环境应光线充足、安静，主讲教师应衣着整洁，讲话清晰，板书清楚。</w:t>
            </w:r>
          </w:p>
          <w:p w14:paraId="2A9B007B">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(7)选用影视作品或自拍素材，应注明素材来源。影视作品或自拍素材中涉及人物访谈内容时，除应加注人物介绍外，还应采用滚动式同声字幕。</w:t>
            </w:r>
          </w:p>
          <w:p w14:paraId="00CF718C">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(8)选用的资料、图片等素材画面应清晰，对于历史资料、图片应进行再加工。选用的资料、图片等素材应注明素材来源及原始信息(如字画的作品、生卒年月，影视片断的作品名称、创作年代等信息)。</w:t>
            </w:r>
          </w:p>
          <w:p w14:paraId="64413F85">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3.图片处理美化</w:t>
            </w:r>
          </w:p>
          <w:p w14:paraId="2A4AC1DB">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标准要求：</w:t>
            </w:r>
          </w:p>
          <w:p w14:paraId="00CC95DF">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教学图片素材资源，包括结构图、施工图纸、设计图纸、设备图纸、原理动图、知识结构思、维导图等教学用图，按精品在线开放课程教学需要提供处理、美化。</w:t>
            </w:r>
          </w:p>
          <w:p w14:paraId="37C6D487">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技术要求：</w:t>
            </w:r>
          </w:p>
          <w:p w14:paraId="2A6E61C2">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(1)彩色图像颜色数不低于真彩(24位色)。</w:t>
            </w:r>
          </w:p>
          <w:p w14:paraId="29F92786">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(2)尺寸：1920X1080像素，建议提供同比例大图；位深：24位；扫描图像的扫描分辨率不低于72dpi。</w:t>
            </w:r>
          </w:p>
          <w:p w14:paraId="1E8706F3">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(3)采用常见存储格式，如GIF、PNG、JPG 等。</w:t>
            </w:r>
          </w:p>
          <w:p w14:paraId="73E2947C">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4.文本排版美化</w:t>
            </w:r>
          </w:p>
          <w:p w14:paraId="087105DC">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标准要求：</w:t>
            </w:r>
          </w:p>
          <w:p w14:paraId="5D114346">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文本素材资源，包括课程介绍、团队介绍、教学标准、教学日历、课程导学、教学设计、评价标准、拓展学习、模块导学、专题导学、学习目标、技能目标、教案、练习测验、考试试题等文本资源，按精品在线开放课程教学需要提供排版处理、美化。</w:t>
            </w:r>
          </w:p>
          <w:p w14:paraId="62B9BF7C">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技术要求：</w:t>
            </w:r>
          </w:p>
          <w:p w14:paraId="0CB4137E">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(1)纯文本采用UTF-8编码或GB18030编码。</w:t>
            </w:r>
          </w:p>
          <w:p w14:paraId="30DA7476">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(2)存储格式：DOC(word97-2003版本)。</w:t>
            </w:r>
          </w:p>
          <w:p w14:paraId="5C3309D6">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5.二维动画</w:t>
            </w:r>
          </w:p>
          <w:p w14:paraId="3B674F1F">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标准要求：</w:t>
            </w:r>
          </w:p>
          <w:p w14:paraId="58517341">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二维动画资源，应通过对专业特点的分析,充分调研专业涉及的教学和实际工作场景，运用科学的原画设定方法，制定符合专业的角色、场景、道具等原画设计，创设职业岗位相关情景，采用丰富的动画表现形式，与专业特点和谐统一。视频时长1-2分钟。</w:t>
            </w:r>
          </w:p>
          <w:p w14:paraId="3662E93C">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品质要求：</w:t>
            </w:r>
          </w:p>
          <w:p w14:paraId="3EBD6611">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动画内容中用到的图像必须清晰，不能有图像过于模糊等现象出现。</w:t>
            </w:r>
          </w:p>
          <w:p w14:paraId="1BD6BD7F">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(1)动画内容播放过程连续流畅，节奏合适，避免采用简单重复方式以保持动画播放时间，如说话特写中，同一抬手放手动作不断重复。</w:t>
            </w:r>
          </w:p>
          <w:p w14:paraId="16F919B6">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(2)声音录制采用专业级话筒，保证后期配音的录音质量，解说配音应标准，无噪音，声音悦耳，音量适当，快慢适度。</w:t>
            </w:r>
          </w:p>
          <w:p w14:paraId="1B3D5A1E">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(3)资源开发完成后，需将源代码、制作源文件和相关脚本、素材等项目材料与成品一并归档整理，统一交付采购方。</w:t>
            </w:r>
          </w:p>
          <w:p w14:paraId="7588F4FE">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(4)版权归采购方所有，资源中应增加含有采购人校徽或校名的水印标识；资源中选用的其他非原创性资源不存在版权争议问题。</w:t>
            </w:r>
          </w:p>
          <w:p w14:paraId="051A147F">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六</w:t>
            </w:r>
            <w:r>
              <w:rPr>
                <w:rFonts w:hint="eastAsia" w:ascii="宋体" w:hAnsi="宋体" w:cs="宋体"/>
                <w:b/>
                <w:bCs/>
                <w:color w:val="auto"/>
                <w:sz w:val="21"/>
                <w:szCs w:val="21"/>
                <w:highlight w:val="none"/>
                <w:lang w:eastAsia="zh-CN"/>
              </w:rPr>
              <w:t>)执行标准</w:t>
            </w:r>
          </w:p>
          <w:p w14:paraId="4B616CBA">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1.教育部关于国家精品开放课程建设的实施意见。</w:t>
            </w:r>
          </w:p>
          <w:p w14:paraId="79E667DC">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2.教育部联合五部门印发的《关于加强普通高等学校在线开放课程教学管理的若干意见》。</w:t>
            </w:r>
          </w:p>
          <w:p w14:paraId="4A5C54BB">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3.教育部关于启动高等学校教学质量与教学改革工程精品课程建设工作的通知。</w:t>
            </w:r>
          </w:p>
          <w:p w14:paraId="1054AF4E">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4.教学资源符合教育部网络教育技术标准集CELTS。</w:t>
            </w:r>
          </w:p>
          <w:p w14:paraId="69C6145C">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5.资源开发遵循《教育资源建设技术规范》(GELTS-41)。</w:t>
            </w:r>
          </w:p>
          <w:p w14:paraId="18E3C8F8">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6.资源管理遵循《教育管理信息化技术标准》。</w:t>
            </w:r>
          </w:p>
          <w:p w14:paraId="63281B7F">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7.教学资源开发遵循《职业教育专业教学资源库建设工作指南》(2016)《国家示范性职业学校数字化资源共建共享计划资源开发技术规范》《职业院校数字化校园建设解决方案》。</w:t>
            </w:r>
          </w:p>
          <w:p w14:paraId="3721A62B">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三、</w:t>
            </w:r>
            <w:r>
              <w:rPr>
                <w:rFonts w:hint="eastAsia" w:ascii="宋体" w:hAnsi="宋体" w:cs="宋体"/>
                <w:b/>
                <w:bCs/>
                <w:color w:val="auto"/>
                <w:sz w:val="21"/>
                <w:szCs w:val="21"/>
                <w:highlight w:val="none"/>
                <w:lang w:eastAsia="zh-CN"/>
              </w:rPr>
              <w:t>交付要求</w:t>
            </w:r>
          </w:p>
          <w:p w14:paraId="0D284770">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本项目编辑后的设计文件、教学课件、文本资源等，动画源文件、微课视频工程文件等，脚本、字幕文件等，拍摄过程的视频、音频等原素材，项目完成后交采购人，版权归采购人所有。</w:t>
            </w:r>
          </w:p>
          <w:p w14:paraId="6ADA8C21">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四</w:t>
            </w:r>
            <w:r>
              <w:rPr>
                <w:rFonts w:hint="eastAsia" w:ascii="宋体" w:hAnsi="宋体" w:cs="宋体"/>
                <w:b/>
                <w:bCs/>
                <w:color w:val="auto"/>
                <w:sz w:val="21"/>
                <w:szCs w:val="21"/>
                <w:highlight w:val="none"/>
                <w:lang w:eastAsia="zh-CN"/>
              </w:rPr>
              <w:t>、指导专家资质要求</w:t>
            </w:r>
          </w:p>
          <w:p w14:paraId="28D8EB72">
            <w:pPr>
              <w:keepNext w:val="0"/>
              <w:keepLines w:val="0"/>
              <w:pageBreakBefore w:val="0"/>
              <w:kinsoku/>
              <w:wordWrap/>
              <w:overflowPunct/>
              <w:topLinePunct w:val="0"/>
              <w:autoSpaceDE/>
              <w:autoSpaceDN/>
              <w:bidi w:val="0"/>
              <w:spacing w:line="360" w:lineRule="auto"/>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具有</w:t>
            </w:r>
            <w:r>
              <w:rPr>
                <w:rFonts w:hint="eastAsia" w:ascii="宋体" w:hAnsi="宋体" w:cs="宋体"/>
                <w:color w:val="auto"/>
                <w:sz w:val="21"/>
                <w:szCs w:val="21"/>
                <w:highlight w:val="none"/>
                <w:lang w:val="en-US" w:eastAsia="zh-CN"/>
              </w:rPr>
              <w:t>正</w:t>
            </w:r>
            <w:r>
              <w:rPr>
                <w:rFonts w:hint="eastAsia" w:ascii="宋体" w:hAnsi="宋体" w:cs="宋体"/>
                <w:color w:val="auto"/>
                <w:sz w:val="21"/>
                <w:szCs w:val="21"/>
                <w:highlight w:val="none"/>
                <w:lang w:eastAsia="zh-CN"/>
              </w:rPr>
              <w:t>高级以上职称</w:t>
            </w:r>
            <w:r>
              <w:rPr>
                <w:rFonts w:hint="eastAsia" w:ascii="宋体" w:hAnsi="宋体" w:cs="宋体"/>
                <w:color w:val="auto"/>
                <w:sz w:val="21"/>
                <w:szCs w:val="21"/>
                <w:highlight w:val="none"/>
                <w:lang w:val="en-US" w:eastAsia="zh-CN"/>
              </w:rPr>
              <w:t>且是“十四五”省级以上规划教材第一主编或具有正高级职称且获第二批“十四五”国家规划教材（第一主编）公示专家</w:t>
            </w:r>
            <w:r>
              <w:rPr>
                <w:rFonts w:hint="eastAsia" w:ascii="宋体" w:hAnsi="宋体" w:cs="宋体"/>
                <w:color w:val="auto"/>
                <w:sz w:val="21"/>
                <w:szCs w:val="21"/>
                <w:highlight w:val="none"/>
                <w:lang w:eastAsia="zh-CN"/>
              </w:rPr>
              <w:t>。</w:t>
            </w:r>
          </w:p>
        </w:tc>
        <w:tc>
          <w:tcPr>
            <w:tcW w:w="1036" w:type="dxa"/>
            <w:tcBorders>
              <w:top w:val="single" w:color="auto" w:sz="4" w:space="0"/>
              <w:left w:val="single" w:color="auto" w:sz="4" w:space="0"/>
              <w:bottom w:val="single" w:color="auto" w:sz="4" w:space="0"/>
              <w:right w:val="single" w:color="auto" w:sz="4" w:space="0"/>
            </w:tcBorders>
            <w:noWrap w:val="0"/>
            <w:vAlign w:val="center"/>
          </w:tcPr>
          <w:p w14:paraId="6386B4B1">
            <w:pPr>
              <w:keepNext w:val="0"/>
              <w:keepLines w:val="0"/>
              <w:pageBreakBefore w:val="0"/>
              <w:kinsoku/>
              <w:wordWrap/>
              <w:overflowPunct/>
              <w:topLinePunct w:val="0"/>
              <w:autoSpaceDE/>
              <w:autoSpaceDN/>
              <w:bidi w:val="0"/>
              <w:spacing w:line="360" w:lineRule="auto"/>
              <w:ind w:right="19" w:rightChars="9"/>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38.00</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4D309045">
            <w:pPr>
              <w:keepNext w:val="0"/>
              <w:keepLines w:val="0"/>
              <w:pageBreakBefore w:val="0"/>
              <w:kinsoku/>
              <w:wordWrap/>
              <w:overflowPunct/>
              <w:topLinePunct w:val="0"/>
              <w:autoSpaceDE/>
              <w:autoSpaceDN/>
              <w:bidi w:val="0"/>
              <w:spacing w:line="360" w:lineRule="auto"/>
              <w:ind w:right="19" w:rightChars="9"/>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其他未列明行业</w:t>
            </w:r>
          </w:p>
        </w:tc>
      </w:tr>
      <w:tr w14:paraId="3896E6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9576" w:type="dxa"/>
            <w:gridSpan w:val="6"/>
            <w:tcBorders>
              <w:left w:val="single" w:color="auto" w:sz="4" w:space="0"/>
              <w:bottom w:val="single" w:color="auto" w:sz="4" w:space="0"/>
              <w:right w:val="single" w:color="auto" w:sz="4" w:space="0"/>
            </w:tcBorders>
            <w:noWrap w:val="0"/>
            <w:vAlign w:val="center"/>
          </w:tcPr>
          <w:p w14:paraId="680E3E18">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二、商务条款</w:t>
            </w:r>
          </w:p>
        </w:tc>
      </w:tr>
      <w:tr w14:paraId="017631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9576" w:type="dxa"/>
            <w:gridSpan w:val="6"/>
            <w:tcBorders>
              <w:left w:val="single" w:color="auto" w:sz="4" w:space="0"/>
              <w:bottom w:val="single" w:color="auto" w:sz="4" w:space="0"/>
              <w:right w:val="single" w:color="auto" w:sz="4" w:space="0"/>
            </w:tcBorders>
            <w:noWrap w:val="0"/>
            <w:vAlign w:val="center"/>
          </w:tcPr>
          <w:p w14:paraId="73962C08">
            <w:pPr>
              <w:keepNext w:val="0"/>
              <w:keepLines w:val="0"/>
              <w:pageBreakBefore w:val="0"/>
              <w:kinsoku/>
              <w:wordWrap/>
              <w:overflowPunct/>
              <w:topLinePunct w:val="0"/>
              <w:autoSpaceDE/>
              <w:autoSpaceDN/>
              <w:bidi w:val="0"/>
              <w:adjustRightInd w:val="0"/>
              <w:snapToGrid/>
              <w:spacing w:line="360" w:lineRule="auto"/>
              <w:ind w:right="149" w:rightChars="71"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一、合同签订期：自中标通知书发出之日起</w:t>
            </w:r>
            <w:r>
              <w:rPr>
                <w:rFonts w:hint="eastAsia" w:ascii="宋体" w:hAnsi="宋体" w:eastAsia="宋体" w:cs="宋体"/>
                <w:color w:val="auto"/>
                <w:sz w:val="21"/>
                <w:szCs w:val="21"/>
                <w:highlight w:val="none"/>
                <w:u w:val="single"/>
              </w:rPr>
              <w:t>25</w:t>
            </w:r>
            <w:r>
              <w:rPr>
                <w:rFonts w:hint="eastAsia" w:ascii="宋体" w:hAnsi="宋体" w:eastAsia="宋体" w:cs="宋体"/>
                <w:color w:val="auto"/>
                <w:sz w:val="21"/>
                <w:szCs w:val="21"/>
                <w:highlight w:val="none"/>
              </w:rPr>
              <w:t>日内</w:t>
            </w:r>
            <w:r>
              <w:rPr>
                <w:rFonts w:hint="eastAsia" w:ascii="宋体" w:hAnsi="宋体" w:eastAsia="宋体" w:cs="宋体"/>
                <w:color w:val="auto"/>
                <w:sz w:val="21"/>
                <w:szCs w:val="21"/>
                <w:highlight w:val="none"/>
                <w:lang w:eastAsia="zh-CN"/>
              </w:rPr>
              <w:t>。</w:t>
            </w:r>
          </w:p>
          <w:p w14:paraId="68808A8C">
            <w:pPr>
              <w:keepNext w:val="0"/>
              <w:keepLines w:val="0"/>
              <w:pageBreakBefore w:val="0"/>
              <w:widowControl/>
              <w:shd w:val="clear" w:color="auto" w:fill="FFFFFF"/>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二、</w:t>
            </w:r>
            <w:r>
              <w:rPr>
                <w:rFonts w:hint="eastAsia" w:ascii="宋体" w:hAnsi="宋体" w:cs="宋体"/>
                <w:color w:val="auto"/>
                <w:sz w:val="21"/>
                <w:szCs w:val="21"/>
                <w:highlight w:val="none"/>
                <w:lang w:val="en-US" w:eastAsia="zh-CN"/>
              </w:rPr>
              <w:t>提交服务成果时间</w:t>
            </w:r>
            <w:r>
              <w:rPr>
                <w:rFonts w:hint="eastAsia" w:ascii="宋体" w:hAnsi="宋体" w:eastAsia="宋体" w:cs="宋体"/>
                <w:bCs/>
                <w:color w:val="auto"/>
                <w:sz w:val="21"/>
                <w:szCs w:val="21"/>
                <w:highlight w:val="none"/>
              </w:rPr>
              <w:t>：自签订合同之日起</w:t>
            </w:r>
            <w:r>
              <w:rPr>
                <w:rFonts w:hint="eastAsia" w:ascii="宋体" w:hAnsi="宋体" w:cs="宋体"/>
                <w:bCs/>
                <w:color w:val="auto"/>
                <w:sz w:val="21"/>
                <w:szCs w:val="21"/>
                <w:highlight w:val="none"/>
                <w:u w:val="single"/>
                <w:lang w:val="en-US" w:eastAsia="zh-CN"/>
              </w:rPr>
              <w:t>300</w:t>
            </w:r>
            <w:r>
              <w:rPr>
                <w:rFonts w:hint="eastAsia" w:ascii="宋体" w:hAnsi="宋体" w:eastAsia="宋体" w:cs="宋体"/>
                <w:bCs/>
                <w:color w:val="auto"/>
                <w:sz w:val="21"/>
                <w:szCs w:val="21"/>
                <w:highlight w:val="none"/>
              </w:rPr>
              <w:t>天内完成。</w:t>
            </w:r>
          </w:p>
          <w:p w14:paraId="41AA57AC">
            <w:pPr>
              <w:keepNext w:val="0"/>
              <w:keepLines w:val="0"/>
              <w:pageBreakBefore w:val="0"/>
              <w:widowControl/>
              <w:shd w:val="clear" w:color="auto" w:fill="FFFFFF"/>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w:t>
            </w:r>
            <w:r>
              <w:rPr>
                <w:rFonts w:hint="eastAsia" w:ascii="宋体" w:hAnsi="宋体" w:cs="宋体"/>
                <w:color w:val="auto"/>
                <w:sz w:val="21"/>
                <w:szCs w:val="21"/>
                <w:highlight w:val="none"/>
                <w:lang w:val="en-US" w:eastAsia="zh-CN"/>
              </w:rPr>
              <w:t>提交</w:t>
            </w:r>
            <w:r>
              <w:rPr>
                <w:rFonts w:hint="eastAsia" w:ascii="宋体" w:hAnsi="宋体" w:eastAsia="宋体" w:cs="宋体"/>
                <w:bCs/>
                <w:color w:val="auto"/>
                <w:sz w:val="21"/>
                <w:szCs w:val="21"/>
                <w:highlight w:val="none"/>
              </w:rPr>
              <w:t>服务</w:t>
            </w:r>
            <w:r>
              <w:rPr>
                <w:rFonts w:hint="eastAsia" w:ascii="宋体" w:hAnsi="宋体" w:cs="宋体"/>
                <w:bCs/>
                <w:color w:val="auto"/>
                <w:sz w:val="21"/>
                <w:szCs w:val="21"/>
                <w:highlight w:val="none"/>
                <w:lang w:val="en-US" w:eastAsia="zh-CN"/>
              </w:rPr>
              <w:t>成果</w:t>
            </w:r>
            <w:r>
              <w:rPr>
                <w:rFonts w:hint="eastAsia" w:ascii="宋体" w:hAnsi="宋体" w:eastAsia="宋体" w:cs="宋体"/>
                <w:bCs/>
                <w:color w:val="auto"/>
                <w:sz w:val="21"/>
                <w:szCs w:val="21"/>
                <w:highlight w:val="none"/>
              </w:rPr>
              <w:t>地点：</w:t>
            </w:r>
            <w:r>
              <w:rPr>
                <w:rFonts w:hint="eastAsia" w:ascii="宋体" w:hAnsi="宋体" w:cs="宋体"/>
                <w:bCs/>
                <w:color w:val="auto"/>
                <w:sz w:val="21"/>
                <w:szCs w:val="21"/>
                <w:highlight w:val="none"/>
                <w:lang w:val="en-US" w:eastAsia="zh-CN"/>
              </w:rPr>
              <w:t>钦州市浦北县（</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单位指定地点</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5AAC43C7">
            <w:pPr>
              <w:keepNext w:val="0"/>
              <w:keepLines w:val="0"/>
              <w:pageBreakBefore w:val="0"/>
              <w:widowControl/>
              <w:shd w:val="clear" w:color="auto" w:fill="FFFFFF"/>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四</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报价</w:t>
            </w:r>
            <w:r>
              <w:rPr>
                <w:rFonts w:hint="eastAsia" w:ascii="宋体" w:hAnsi="宋体" w:eastAsia="宋体" w:cs="宋体"/>
                <w:color w:val="auto"/>
                <w:sz w:val="21"/>
                <w:szCs w:val="21"/>
                <w:highlight w:val="none"/>
              </w:rPr>
              <w:t>要求：</w:t>
            </w:r>
          </w:p>
          <w:p w14:paraId="781FE397">
            <w:pPr>
              <w:keepNext w:val="0"/>
              <w:keepLines w:val="0"/>
              <w:pageBreakBefore w:val="0"/>
              <w:tabs>
                <w:tab w:val="center" w:pos="4032"/>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报价必须含以下部分，包括：</w:t>
            </w:r>
            <w:r>
              <w:rPr>
                <w:rFonts w:hint="eastAsia" w:ascii="宋体" w:hAnsi="宋体" w:eastAsia="宋体" w:cs="宋体"/>
                <w:color w:val="auto"/>
                <w:sz w:val="21"/>
                <w:szCs w:val="21"/>
                <w:highlight w:val="none"/>
              </w:rPr>
              <w:tab/>
            </w:r>
          </w:p>
          <w:p w14:paraId="087765B2">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（1）服务的价格；</w:t>
            </w:r>
          </w:p>
          <w:p w14:paraId="0D413A1C">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（2）必要的保险费用和各项税金；</w:t>
            </w:r>
          </w:p>
          <w:p w14:paraId="0FC3ADE1">
            <w:pPr>
              <w:keepNext w:val="0"/>
              <w:keepLines w:val="0"/>
              <w:pageBreakBefore w:val="0"/>
              <w:tabs>
                <w:tab w:val="left" w:pos="3490"/>
                <w:tab w:val="left" w:pos="3670"/>
                <w:tab w:val="left" w:pos="3895"/>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其他</w:t>
            </w:r>
            <w:r>
              <w:rPr>
                <w:rFonts w:hint="eastAsia" w:ascii="宋体" w:hAnsi="宋体" w:eastAsia="宋体" w:cs="宋体"/>
                <w:color w:val="auto"/>
                <w:sz w:val="21"/>
                <w:szCs w:val="21"/>
                <w:highlight w:val="none"/>
                <w:lang w:eastAsia="zh-CN"/>
              </w:rPr>
              <w:t>为实施和完成本项目服务内容的全部</w:t>
            </w:r>
            <w:r>
              <w:rPr>
                <w:rFonts w:hint="eastAsia" w:ascii="宋体" w:hAnsi="宋体" w:cs="宋体"/>
                <w:color w:val="auto"/>
                <w:sz w:val="21"/>
                <w:szCs w:val="21"/>
                <w:highlight w:val="none"/>
                <w:lang w:val="en-US" w:eastAsia="zh-CN"/>
              </w:rPr>
              <w:t>费用，</w:t>
            </w:r>
            <w:r>
              <w:rPr>
                <w:rFonts w:hint="eastAsia" w:ascii="宋体" w:hAnsi="宋体" w:eastAsia="宋体" w:cs="宋体"/>
                <w:color w:val="auto"/>
                <w:sz w:val="21"/>
                <w:szCs w:val="21"/>
                <w:highlight w:val="none"/>
                <w:lang w:eastAsia="zh-CN"/>
              </w:rPr>
              <w:t>包括基于</w:t>
            </w:r>
            <w:r>
              <w:rPr>
                <w:rFonts w:hint="eastAsia" w:ascii="宋体" w:hAnsi="宋体" w:cs="宋体"/>
                <w:color w:val="auto"/>
                <w:sz w:val="21"/>
                <w:szCs w:val="21"/>
                <w:highlight w:val="none"/>
                <w:lang w:val="en-US" w:eastAsia="zh-CN"/>
              </w:rPr>
              <w:t>专家指导费</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课程</w:t>
            </w:r>
            <w:r>
              <w:rPr>
                <w:rFonts w:hint="eastAsia" w:ascii="宋体" w:hAnsi="宋体" w:eastAsia="宋体" w:cs="宋体"/>
                <w:color w:val="auto"/>
                <w:sz w:val="21"/>
                <w:szCs w:val="21"/>
                <w:highlight w:val="none"/>
                <w:lang w:eastAsia="zh-CN"/>
              </w:rPr>
              <w:t>研究、技术处理、培训、售后服务、税金、保险、招标代理服务费等相关的费用。除合同约定的变更以外，该费用不予增减。供应商自行考虑投标报价会出现的其他风险</w:t>
            </w:r>
            <w:r>
              <w:rPr>
                <w:rFonts w:hint="eastAsia" w:ascii="宋体" w:hAnsi="宋体" w:eastAsia="宋体" w:cs="宋体"/>
                <w:color w:val="auto"/>
                <w:sz w:val="21"/>
                <w:szCs w:val="21"/>
                <w:highlight w:val="none"/>
              </w:rPr>
              <w:t>。</w:t>
            </w:r>
          </w:p>
          <w:p w14:paraId="17960087">
            <w:pPr>
              <w:keepNext w:val="0"/>
              <w:keepLines w:val="0"/>
              <w:pageBreakBefore w:val="0"/>
              <w:tabs>
                <w:tab w:val="left" w:pos="3490"/>
                <w:tab w:val="left" w:pos="3670"/>
                <w:tab w:val="left" w:pos="3895"/>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pacing w:val="0"/>
                <w:sz w:val="21"/>
                <w:szCs w:val="21"/>
                <w:highlight w:val="none"/>
                <w:lang w:eastAsia="zh-CN"/>
              </w:rPr>
            </w:pPr>
            <w:r>
              <w:rPr>
                <w:rFonts w:hint="eastAsia" w:ascii="宋体" w:hAnsi="宋体" w:cs="宋体"/>
                <w:color w:val="auto"/>
                <w:sz w:val="21"/>
                <w:szCs w:val="21"/>
                <w:highlight w:val="none"/>
                <w:lang w:val="en-US" w:eastAsia="zh-CN"/>
              </w:rPr>
              <w:t>五、</w:t>
            </w:r>
            <w:r>
              <w:rPr>
                <w:rFonts w:hint="eastAsia" w:ascii="宋体" w:hAnsi="宋体" w:eastAsia="宋体" w:cs="宋体"/>
                <w:color w:val="auto"/>
                <w:sz w:val="21"/>
                <w:szCs w:val="21"/>
                <w:highlight w:val="none"/>
              </w:rPr>
              <w:t>付款方式：</w:t>
            </w:r>
          </w:p>
          <w:p w14:paraId="09B53D62">
            <w:pPr>
              <w:keepNext w:val="0"/>
              <w:keepLines w:val="0"/>
              <w:pageBreakBefore w:val="0"/>
              <w:tabs>
                <w:tab w:val="left" w:pos="3490"/>
                <w:tab w:val="left" w:pos="3670"/>
                <w:tab w:val="left" w:pos="3895"/>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（1）合同生效以及具备实施条件后15日内甲方向乙方预付合同金额的30％。</w:t>
            </w:r>
          </w:p>
          <w:p w14:paraId="2F33D1FB">
            <w:pPr>
              <w:keepNext w:val="0"/>
              <w:keepLines w:val="0"/>
              <w:pageBreakBefore w:val="0"/>
              <w:tabs>
                <w:tab w:val="left" w:pos="3490"/>
                <w:tab w:val="left" w:pos="3670"/>
                <w:tab w:val="left" w:pos="3895"/>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（2）项目验收合格后30日内甲方向乙方支付剩余合同款。</w:t>
            </w:r>
          </w:p>
          <w:p w14:paraId="2F13B317">
            <w:pPr>
              <w:keepNext w:val="0"/>
              <w:keepLines w:val="0"/>
              <w:pageBreakBefore w:val="0"/>
              <w:tabs>
                <w:tab w:val="left" w:pos="3490"/>
                <w:tab w:val="left" w:pos="3670"/>
                <w:tab w:val="left" w:pos="3895"/>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（3）甲方每次支付前，乙方应当为甲方开具当次支付等额发票。</w:t>
            </w:r>
          </w:p>
          <w:p w14:paraId="3ECB362F">
            <w:pPr>
              <w:keepNext w:val="0"/>
              <w:keepLines w:val="0"/>
              <w:pageBreakBefore w:val="0"/>
              <w:tabs>
                <w:tab w:val="left" w:pos="3490"/>
                <w:tab w:val="left" w:pos="3670"/>
                <w:tab w:val="left" w:pos="3895"/>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（4）甲方不得以机构变动、人员更替、政策调整等为由延迟付款，不得将采购文件和合同中未规定的义务作为向乙方付款的条件。</w:t>
            </w:r>
          </w:p>
          <w:p w14:paraId="0D57D12D">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六、</w:t>
            </w:r>
            <w:r>
              <w:rPr>
                <w:rFonts w:hint="eastAsia" w:ascii="宋体" w:hAnsi="宋体" w:cs="宋体"/>
                <w:color w:val="auto"/>
                <w:sz w:val="21"/>
                <w:szCs w:val="21"/>
                <w:highlight w:val="none"/>
                <w:lang w:val="en-US" w:eastAsia="zh-CN"/>
              </w:rPr>
              <w:t>验收要求</w:t>
            </w:r>
          </w:p>
          <w:p w14:paraId="517E3E99">
            <w:pPr>
              <w:keepNext w:val="0"/>
              <w:keepLines w:val="0"/>
              <w:pageBreakBefore w:val="0"/>
              <w:widowControl/>
              <w:shd w:val="clear" w:color="auto" w:fill="FFFFFF"/>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1、服务成果必须符合行业规范、地方通用标准以及本项目采购需求和采购人的要求。</w:t>
            </w:r>
          </w:p>
          <w:p w14:paraId="70ECA0F0">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、验收考核过程中所产生的一切费用均由中标人承担。报价时应考虑相关费用。</w:t>
            </w:r>
          </w:p>
          <w:p w14:paraId="0E94E427">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中标人在服务验收时由采购单位对照公开招标文件及投标文件的功能目标及服务指标全面核对检验，如不符合投标文件的服务承诺和其他承诺以及提供虚假承诺的，按相关规定做违约处理，中标人承担所有责任和费用，采购人保留进一步追究责任的权利。</w:t>
            </w:r>
          </w:p>
          <w:p w14:paraId="431E254D">
            <w:pPr>
              <w:keepNext w:val="0"/>
              <w:keepLines w:val="0"/>
              <w:pageBreakBefore w:val="0"/>
              <w:kinsoku/>
              <w:wordWrap/>
              <w:overflowPunct/>
              <w:topLinePunct w:val="0"/>
              <w:autoSpaceDE/>
              <w:autoSpaceDN/>
              <w:bidi w:val="0"/>
              <w:snapToGrid/>
              <w:spacing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七、其他要求：</w:t>
            </w:r>
          </w:p>
          <w:p w14:paraId="2DDD1F46">
            <w:pPr>
              <w:keepNext w:val="0"/>
              <w:keepLines w:val="0"/>
              <w:pageBreakBefore w:val="0"/>
              <w:kinsoku/>
              <w:wordWrap/>
              <w:overflowPunct/>
              <w:topLinePunct w:val="0"/>
              <w:autoSpaceDE/>
              <w:autoSpaceDN/>
              <w:bidi w:val="0"/>
              <w:snapToGrid/>
              <w:spacing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1.数据资料归属及保密：本项目所形成的数据和报告归采购人所有。未经采购人授权，不得将数据和报告提供给任何第三方。 </w:t>
            </w:r>
          </w:p>
          <w:p w14:paraId="66A47727">
            <w:pPr>
              <w:keepNext w:val="0"/>
              <w:keepLines w:val="0"/>
              <w:pageBreakBefore w:val="0"/>
              <w:kinsoku/>
              <w:wordWrap/>
              <w:overflowPunct/>
              <w:topLinePunct w:val="0"/>
              <w:autoSpaceDE/>
              <w:autoSpaceDN/>
              <w:bidi w:val="0"/>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2.处理响应时间：供应商提供7×24小时通过远程或上门服务等方式为采购人提供完善的售前和售后技术咨询服务。</w:t>
            </w:r>
          </w:p>
        </w:tc>
      </w:tr>
    </w:tbl>
    <w:p w14:paraId="72AB5E88">
      <w:pPr>
        <w:shd w:val="clear"/>
        <w:spacing w:line="428" w:lineRule="exact"/>
        <w:ind w:left="119"/>
        <w:rPr>
          <w:rFonts w:hint="eastAsia" w:ascii="宋体" w:hAnsi="宋体" w:eastAsia="宋体" w:cs="宋体"/>
          <w:color w:val="auto"/>
          <w:highlight w:val="none"/>
        </w:rPr>
      </w:pPr>
    </w:p>
    <w:p w14:paraId="12A34A35">
      <w:pPr>
        <w:shd w:val="clear"/>
        <w:spacing w:line="428" w:lineRule="exact"/>
        <w:ind w:left="119"/>
        <w:rPr>
          <w:rFonts w:hint="eastAsia" w:ascii="宋体" w:hAnsi="宋体" w:eastAsia="宋体" w:cs="宋体"/>
          <w:color w:val="auto"/>
          <w:highlight w:val="none"/>
        </w:rPr>
        <w:sectPr>
          <w:pgSz w:w="11905" w:h="16838"/>
          <w:pgMar w:top="1134" w:right="891" w:bottom="1134" w:left="1134" w:header="850" w:footer="850" w:gutter="0"/>
          <w:pgNumType w:fmt="decimal"/>
          <w:cols w:space="0" w:num="1"/>
          <w:titlePg/>
          <w:rtlGutter w:val="0"/>
          <w:docGrid w:linePitch="331" w:charSpace="0"/>
        </w:sectPr>
      </w:pPr>
    </w:p>
    <w:tbl>
      <w:tblPr>
        <w:tblStyle w:val="21"/>
        <w:tblW w:w="957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739"/>
        <w:gridCol w:w="717"/>
        <w:gridCol w:w="5203"/>
        <w:gridCol w:w="1036"/>
        <w:gridCol w:w="1336"/>
      </w:tblGrid>
      <w:tr w14:paraId="185794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576" w:type="dxa"/>
            <w:gridSpan w:val="6"/>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7812ADB">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4"/>
                <w:szCs w:val="24"/>
                <w:highlight w:val="none"/>
                <w:lang w:eastAsia="zh-CN"/>
              </w:rPr>
              <w:t>一、</w:t>
            </w:r>
            <w:r>
              <w:rPr>
                <w:rFonts w:hint="eastAsia" w:ascii="宋体" w:hAnsi="宋体" w:eastAsia="宋体" w:cs="宋体"/>
                <w:b/>
                <w:bCs/>
                <w:color w:val="auto"/>
                <w:sz w:val="24"/>
                <w:szCs w:val="24"/>
                <w:highlight w:val="none"/>
              </w:rPr>
              <w:t>服务需求一览表</w:t>
            </w:r>
          </w:p>
        </w:tc>
      </w:tr>
      <w:tr w14:paraId="650A88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284" w:type="dxa"/>
            <w:gridSpan w:val="2"/>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5A82015">
            <w:pPr>
              <w:pStyle w:val="13"/>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标段</w:t>
            </w:r>
          </w:p>
        </w:tc>
        <w:tc>
          <w:tcPr>
            <w:tcW w:w="8292" w:type="dxa"/>
            <w:gridSpan w:val="4"/>
            <w:tcBorders>
              <w:top w:val="single" w:color="auto" w:sz="4" w:space="0"/>
              <w:left w:val="single" w:color="auto" w:sz="4" w:space="0"/>
              <w:bottom w:val="single" w:color="auto" w:sz="4" w:space="0"/>
              <w:right w:val="single" w:color="auto" w:sz="4" w:space="0"/>
            </w:tcBorders>
            <w:noWrap w:val="0"/>
            <w:vAlign w:val="center"/>
          </w:tcPr>
          <w:p w14:paraId="45B74B72">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分标</w:t>
            </w:r>
            <w:r>
              <w:rPr>
                <w:rFonts w:hint="eastAsia" w:ascii="宋体" w:hAnsi="宋体" w:cs="宋体"/>
                <w:b/>
                <w:bCs/>
                <w:color w:val="auto"/>
                <w:sz w:val="21"/>
                <w:szCs w:val="21"/>
                <w:highlight w:val="none"/>
                <w:lang w:val="en-US" w:eastAsia="zh-CN"/>
              </w:rPr>
              <w:t>4</w:t>
            </w:r>
          </w:p>
        </w:tc>
      </w:tr>
      <w:tr w14:paraId="744B1D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03" w:hRule="atLeast"/>
          <w:jc w:val="center"/>
        </w:trPr>
        <w:tc>
          <w:tcPr>
            <w:tcW w:w="54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8501269">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39" w:type="dxa"/>
            <w:tcBorders>
              <w:top w:val="single" w:color="auto" w:sz="4" w:space="0"/>
              <w:left w:val="single" w:color="auto" w:sz="4" w:space="0"/>
              <w:bottom w:val="single" w:color="auto" w:sz="4" w:space="0"/>
              <w:right w:val="single" w:color="auto" w:sz="4" w:space="0"/>
            </w:tcBorders>
            <w:noWrap w:val="0"/>
            <w:vAlign w:val="center"/>
          </w:tcPr>
          <w:p w14:paraId="18B00AEC">
            <w:pPr>
              <w:pStyle w:val="13"/>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标的名称</w:t>
            </w:r>
          </w:p>
        </w:tc>
        <w:tc>
          <w:tcPr>
            <w:tcW w:w="717" w:type="dxa"/>
            <w:tcBorders>
              <w:top w:val="single" w:color="auto" w:sz="4" w:space="0"/>
              <w:left w:val="single" w:color="auto" w:sz="4" w:space="0"/>
              <w:bottom w:val="single" w:color="auto" w:sz="4" w:space="0"/>
              <w:right w:val="single" w:color="auto" w:sz="4" w:space="0"/>
            </w:tcBorders>
            <w:noWrap w:val="0"/>
            <w:vAlign w:val="center"/>
          </w:tcPr>
          <w:p w14:paraId="09707A21">
            <w:pPr>
              <w:pStyle w:val="13"/>
              <w:keepNext w:val="0"/>
              <w:keepLines w:val="0"/>
              <w:pageBreakBefore w:val="0"/>
              <w:kinsoku/>
              <w:wordWrap/>
              <w:overflowPunct/>
              <w:topLinePunct w:val="0"/>
              <w:autoSpaceDE/>
              <w:autoSpaceDN/>
              <w:bidi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数量及</w:t>
            </w:r>
            <w:r>
              <w:rPr>
                <w:rFonts w:hint="eastAsia" w:hAnsi="宋体" w:cs="宋体"/>
                <w:color w:val="auto"/>
                <w:sz w:val="21"/>
                <w:szCs w:val="21"/>
                <w:highlight w:val="none"/>
                <w:lang w:eastAsia="zh-CN"/>
              </w:rPr>
              <w:t>单</w:t>
            </w:r>
            <w:r>
              <w:rPr>
                <w:rFonts w:hint="eastAsia" w:ascii="宋体" w:hAnsi="宋体" w:eastAsia="宋体" w:cs="宋体"/>
                <w:color w:val="auto"/>
                <w:sz w:val="21"/>
                <w:szCs w:val="21"/>
                <w:highlight w:val="none"/>
              </w:rPr>
              <w:t>位</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00F50311">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服务参数</w:t>
            </w:r>
          </w:p>
        </w:tc>
        <w:tc>
          <w:tcPr>
            <w:tcW w:w="1036" w:type="dxa"/>
            <w:tcBorders>
              <w:top w:val="single" w:color="auto" w:sz="4" w:space="0"/>
              <w:left w:val="single" w:color="auto" w:sz="4" w:space="0"/>
              <w:bottom w:val="single" w:color="auto" w:sz="4" w:space="0"/>
              <w:right w:val="single" w:color="auto" w:sz="4" w:space="0"/>
            </w:tcBorders>
            <w:noWrap w:val="0"/>
            <w:vAlign w:val="center"/>
          </w:tcPr>
          <w:p w14:paraId="4C4DEB2F">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预算金额（万元）</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1323EA93">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中小企业划分标准所属行业名称</w:t>
            </w:r>
          </w:p>
        </w:tc>
      </w:tr>
      <w:tr w14:paraId="76CBB1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left w:val="single" w:color="auto" w:sz="4" w:space="0"/>
              <w:bottom w:val="single" w:color="auto" w:sz="4" w:space="0"/>
              <w:right w:val="single" w:color="auto" w:sz="4" w:space="0"/>
            </w:tcBorders>
            <w:noWrap w:val="0"/>
            <w:vAlign w:val="center"/>
          </w:tcPr>
          <w:p w14:paraId="14113CFC">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739" w:type="dxa"/>
            <w:tcBorders>
              <w:left w:val="single" w:color="auto" w:sz="4" w:space="0"/>
              <w:bottom w:val="single" w:color="auto" w:sz="4" w:space="0"/>
              <w:right w:val="single" w:color="auto" w:sz="4" w:space="0"/>
            </w:tcBorders>
            <w:noWrap w:val="0"/>
            <w:vAlign w:val="center"/>
          </w:tcPr>
          <w:p w14:paraId="048BC39C">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双优专业教学资源库建设</w:t>
            </w:r>
          </w:p>
        </w:tc>
        <w:tc>
          <w:tcPr>
            <w:tcW w:w="717" w:type="dxa"/>
            <w:tcBorders>
              <w:top w:val="single" w:color="auto" w:sz="4" w:space="0"/>
              <w:left w:val="single" w:color="auto" w:sz="4" w:space="0"/>
              <w:bottom w:val="single" w:color="auto" w:sz="4" w:space="0"/>
              <w:right w:val="single" w:color="auto" w:sz="4" w:space="0"/>
            </w:tcBorders>
            <w:noWrap w:val="0"/>
            <w:vAlign w:val="center"/>
          </w:tcPr>
          <w:p w14:paraId="08B280FC">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项</w:t>
            </w:r>
          </w:p>
        </w:tc>
        <w:tc>
          <w:tcPr>
            <w:tcW w:w="5203" w:type="dxa"/>
            <w:tcBorders>
              <w:top w:val="single" w:color="auto" w:sz="4" w:space="0"/>
              <w:left w:val="single" w:color="auto" w:sz="4" w:space="0"/>
              <w:bottom w:val="single" w:color="auto" w:sz="4" w:space="0"/>
              <w:right w:val="single" w:color="auto" w:sz="4" w:space="0"/>
            </w:tcBorders>
            <w:noWrap w:val="0"/>
            <w:vAlign w:val="center"/>
          </w:tcPr>
          <w:p w14:paraId="12E835A3">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双优专业计算机应用和数控技术应用教学资源库建设。</w:t>
            </w:r>
          </w:p>
          <w:p w14:paraId="262BFDD8">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一、服务内容</w:t>
            </w:r>
          </w:p>
          <w:p w14:paraId="29B4CA5B">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1、指导完成计算机应用和数控技术应用专业6门专业核心课程教学资源建设，课程内容体现新知识、新技术、新工艺、新方法，与行业先进水平保持同步。</w:t>
            </w:r>
          </w:p>
          <w:p w14:paraId="6F6C8C99">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2、课程建设内容符合自治区精品在线课程建设标准。</w:t>
            </w:r>
          </w:p>
          <w:p w14:paraId="12DB02F6">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3、教学资源上线前开展审定会议1次，不少于3位</w:t>
            </w:r>
            <w:r>
              <w:rPr>
                <w:rFonts w:hint="eastAsia" w:ascii="宋体" w:hAnsi="宋体" w:cs="宋体"/>
                <w:color w:val="auto"/>
                <w:sz w:val="21"/>
                <w:szCs w:val="21"/>
                <w:highlight w:val="none"/>
                <w:lang w:val="en-US" w:eastAsia="zh-CN"/>
              </w:rPr>
              <w:t>正</w:t>
            </w:r>
            <w:r>
              <w:rPr>
                <w:rFonts w:hint="eastAsia" w:ascii="宋体" w:hAnsi="宋体" w:cs="宋体"/>
                <w:color w:val="auto"/>
                <w:sz w:val="21"/>
                <w:szCs w:val="21"/>
                <w:highlight w:val="none"/>
                <w:lang w:eastAsia="zh-CN"/>
              </w:rPr>
              <w:t>高级专家。</w:t>
            </w:r>
          </w:p>
          <w:p w14:paraId="6E1828F5">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4、线上培训（40学时，45分钟/学时）</w:t>
            </w:r>
          </w:p>
          <w:p w14:paraId="3595EC93">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 组织20名骨干教师线上学习在线精品课程设计与开发、在线精品课程应用与实施、优质课例分享等相关内容，课程资源不少于1800分钟（40学时）。</w:t>
            </w:r>
          </w:p>
          <w:p w14:paraId="3BB644A5">
            <w:pPr>
              <w:keepNext w:val="0"/>
              <w:keepLines w:val="0"/>
              <w:pageBreakBefore w:val="0"/>
              <w:kinsoku/>
              <w:wordWrap/>
              <w:overflowPunct/>
              <w:topLinePunct w:val="0"/>
              <w:autoSpaceDE/>
              <w:autoSpaceDN/>
              <w:bidi w:val="0"/>
              <w:spacing w:line="360" w:lineRule="auto"/>
              <w:jc w:val="both"/>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（2）培训考核合格后提供继续教育承认的培训学时及培训证书。</w:t>
            </w:r>
          </w:p>
          <w:p w14:paraId="0987E39E">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二、服务要求</w:t>
            </w:r>
          </w:p>
          <w:p w14:paraId="72CF0F09">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资源数量要求：</w:t>
            </w:r>
          </w:p>
          <w:p w14:paraId="71A73E3A">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课程介绍：6个，5-10分钟；</w:t>
            </w:r>
          </w:p>
          <w:p w14:paraId="09D83098">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微课：350分钟/门(5个动画/门)时长 3-10 分钟/门。匹配教学内容中的重点、难点，以视频形式讲解、演示，使学生通过灵活、活泼的形式学习知识点。</w:t>
            </w:r>
          </w:p>
          <w:p w14:paraId="51374AAA">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指导课件制作：6套以 PPT 形式融合教学目标、各种参考资料、学习素材等。</w:t>
            </w:r>
          </w:p>
          <w:p w14:paraId="324363E3">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指导完成试题库：6套含课后练习题和单元自测题，课后检验学习成果和重难点掌握情况。</w:t>
            </w:r>
          </w:p>
          <w:p w14:paraId="75EB0101">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指导完成图库建设：6套以组合图片形式代替传统教材中的单个插图，提高辅助学习效果。包含思维导等。</w:t>
            </w:r>
          </w:p>
          <w:p w14:paraId="15C441ED">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指导完成教学设计：6套，覆盖全部学时。</w:t>
            </w:r>
          </w:p>
          <w:p w14:paraId="15DA481D">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指导完成课程标准：6个，完成课程性质、课程目标、内容目标、实施建议、课程评价。</w:t>
            </w:r>
          </w:p>
          <w:p w14:paraId="711E2567">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三、指导专家资质要求</w:t>
            </w:r>
          </w:p>
          <w:p w14:paraId="603D52E0">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聘请具有正高级职称并获得国家级比赛奖项，有职业教育课程资源建设指导经验的职教专家团队开展项目建设指导，提供完善的开发指导、知识点与资源形态规划。</w:t>
            </w:r>
          </w:p>
          <w:p w14:paraId="67B2E5FB">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b/>
                <w:bCs/>
                <w:color w:val="auto"/>
                <w:sz w:val="21"/>
                <w:szCs w:val="21"/>
                <w:highlight w:val="none"/>
                <w:lang w:val="en-US" w:eastAsia="zh-CN"/>
              </w:rPr>
              <w:t>四、</w:t>
            </w:r>
            <w:r>
              <w:rPr>
                <w:rFonts w:hint="eastAsia" w:ascii="宋体" w:hAnsi="宋体" w:cs="宋体"/>
                <w:b/>
                <w:bCs/>
                <w:color w:val="auto"/>
                <w:sz w:val="21"/>
                <w:szCs w:val="21"/>
                <w:highlight w:val="none"/>
                <w:lang w:eastAsia="zh-CN"/>
              </w:rPr>
              <w:t>课程资源技术要求</w:t>
            </w:r>
          </w:p>
          <w:p w14:paraId="6729E58F">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(一)课程建设指导</w:t>
            </w:r>
          </w:p>
          <w:p w14:paraId="28A74356">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1.聘请国内知名在线精品课程专家开展课程设计思路与逻辑指导2次，针对现有课程教学设计进行优化。</w:t>
            </w:r>
          </w:p>
          <w:p w14:paraId="03F978FA">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2.课程思政元素优化指导。</w:t>
            </w:r>
          </w:p>
          <w:p w14:paraId="1615D8F5">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3.安排技术人员到校进行建课和使用等方面的指导。</w:t>
            </w:r>
            <w:r>
              <w:rPr>
                <w:rFonts w:hint="eastAsia" w:ascii="宋体" w:hAnsi="宋体" w:cs="宋体"/>
                <w:color w:val="auto"/>
                <w:sz w:val="21"/>
                <w:szCs w:val="21"/>
                <w:highlight w:val="none"/>
                <w:lang w:val="en-US" w:eastAsia="zh-CN"/>
              </w:rPr>
              <w:t>中</w:t>
            </w:r>
            <w:r>
              <w:rPr>
                <w:rFonts w:hint="eastAsia" w:ascii="宋体" w:hAnsi="宋体" w:cs="宋体"/>
                <w:color w:val="auto"/>
                <w:sz w:val="21"/>
                <w:szCs w:val="21"/>
                <w:highlight w:val="none"/>
                <w:lang w:eastAsia="zh-CN"/>
              </w:rPr>
              <w:t>标人专业技术人员与教师共同进行资源设计与开发，资源内容包括课程介绍、教学课件、微课、二维动画、教学设计、题库、图库等。</w:t>
            </w:r>
          </w:p>
          <w:p w14:paraId="2AF28577">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4.将典型工作案例中抽象的理论原理、操作步骤、操作规范等内容，借助课程网络平台上的相应资源来呈现，汇总各类课程资源，如微课、图解、课件、参考资料等，形成线上运行的精品课程。</w:t>
            </w:r>
          </w:p>
          <w:p w14:paraId="5DBA29C0">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5.辅助上传平台。</w:t>
            </w:r>
          </w:p>
          <w:p w14:paraId="534DA6BD">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(二)思政元素设计融入</w:t>
            </w:r>
          </w:p>
          <w:p w14:paraId="2866AA4D">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通过相关专家培训与指导，在课程与知识点规划阶段就考虑思政元素与专业内的重难点进行融合，以工学一体化培养模式为基础，实现教学信息量充足,并符合学习者认知规律，具有较好的高阶性、创新性和挑战度。思政建设</w:t>
            </w:r>
          </w:p>
          <w:p w14:paraId="7616A72C">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目标如下：</w:t>
            </w:r>
          </w:p>
          <w:p w14:paraId="610AB9B9">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运用思想政治理论教育的学科思维处理专业知识和教学目标，组织教学内容，融入政治认同、家国情怀、文化素养、宪法法治意识、道德修养等要素，潜移默化地对学习和的思想意识、行为举止产生积极影响，实现价值塑造、知识传授和能力培养相融合、教书与育人相统一。</w:t>
            </w:r>
          </w:p>
          <w:p w14:paraId="4C73378E">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2.综合运用信息技术手段和数字资源把思政教育巧妙渗透教学全过程，教学方法运用恰当，教学策略使用有效。</w:t>
            </w:r>
          </w:p>
          <w:p w14:paraId="32D40A08">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3.具有良好的专业知识呈现，又具备科学精神、人文情怀，将投标人实践与课堂学习相结合，融入技能提升与</w:t>
            </w:r>
          </w:p>
          <w:p w14:paraId="2FF324ED">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素质提升。</w:t>
            </w:r>
          </w:p>
          <w:p w14:paraId="509AF46E">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4.目标设计恰当，符合课程要求、学科特点和学生实际；明确具体、可观察、可测评、可达成；思政目标无缝对接知识、能力目标。</w:t>
            </w:r>
          </w:p>
          <w:p w14:paraId="351EB5E1">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(三)制作要求</w:t>
            </w:r>
          </w:p>
          <w:p w14:paraId="706C10B4">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1.资源内容基于教材，按照课程教学需求、课程标准进行建设。</w:t>
            </w:r>
          </w:p>
          <w:p w14:paraId="639807CA">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2.资源呈现的教学目标、重难点，与教材一致。</w:t>
            </w:r>
          </w:p>
          <w:p w14:paraId="4B8ACF00">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3.资源内容无科学性错误。</w:t>
            </w:r>
          </w:p>
          <w:p w14:paraId="3D4326AD">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4.制作手段含视频拍摄、音频录制、动画设计制作等。</w:t>
            </w:r>
          </w:p>
          <w:p w14:paraId="2CBC9950">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5.微课的开发脚本由采购人专业老师提出教学设计思路，供应商具体落实设想，形成文本性文件，用于之后的制作。</w:t>
            </w:r>
          </w:p>
          <w:p w14:paraId="393A7212">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6.微课的制作包括知识点教学结构设计、碎片资源教学设计、素材采集、知识点的知识内容编辑加工处理(包括后期剪辑、配音、字幕)等。</w:t>
            </w:r>
          </w:p>
          <w:p w14:paraId="4757F6AE">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7.教学课件的制作应在充分理解教师的教学设计基础上，综合使用动画、视频、二维等技术将其进行可视化建构，辅助教师和学生完成一堂沉浸式的教与学的体验。</w:t>
            </w:r>
          </w:p>
          <w:p w14:paraId="7450D791">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8.所有资源可独立运行，也可与教材融合使用。</w:t>
            </w:r>
          </w:p>
          <w:p w14:paraId="63B6AB00">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9.为丰富教材资源建设，方便老师案例教学，供应商需协助教材负责人策划教学资源与纸质内容融合。</w:t>
            </w:r>
          </w:p>
          <w:p w14:paraId="2E30AD96">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10.可以网络运行的资源内容与教材通过二维码形式融合。</w:t>
            </w:r>
          </w:p>
          <w:p w14:paraId="2DFA84FE">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(四)服务团队要求</w:t>
            </w:r>
          </w:p>
          <w:p w14:paraId="27649A89">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1.供应商具有从事职业教育教学规划、精品课程开发、课程设计规划等类型项目的丰富经验。</w:t>
            </w:r>
          </w:p>
          <w:p w14:paraId="5C8EFB09">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2.供应商自身拥有完善的专业技术人员配备，针对本项目提供不少于3人的项目服务团队，具备以下岗位人员，满足本项目课程资源开发和制作方面专业需求。</w:t>
            </w:r>
          </w:p>
          <w:p w14:paraId="57702B91">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(1)项目负责人：统筹负责沟通对接和制作审核等任务，具备教学经验，具备同类项目实施和管理经验</w:t>
            </w:r>
          </w:p>
          <w:p w14:paraId="78BA935C">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(2)专业编辑：与老师协作进行课程资源开发工作。</w:t>
            </w:r>
          </w:p>
          <w:p w14:paraId="097DE7FE">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(3)课程编导：审读解读课程教学需求、课程目标、人才培养方案，具备课程设计经验与能力，能够与任课教师沟通对接并提供专业化建议和解决方案，能够进行脚本的设计与策划，具有专业的文字开发编辑能力。</w:t>
            </w:r>
          </w:p>
          <w:p w14:paraId="4458BCD5">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(4)拍摄小组：负责现场的场景搭建、灯光布置，视频录制，音频录制，其他拍摄设备的准备、调试和维护。</w:t>
            </w:r>
          </w:p>
          <w:p w14:paraId="4B3589D6">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(5)场务：现场记录，拍摄文件的收集、整理、备份、上传等，辅助教师准备衣着、仪容、随身设备等，根据实际需求灵活提供提词器解决方案。应能根据课程教学需求、实际场地条件等，搭建方便拍摄的场地，包括但不限于绿幕环境、常亮灯光环境的创建。并在技术上实现声音、光线的不受干扰。</w:t>
            </w:r>
          </w:p>
          <w:p w14:paraId="5435A87F">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(6)后期剪辑：基于脚本、拍摄素材、音频素材，进行后期剪辑合成，片头片尾及其他特效的设计与制作。</w:t>
            </w:r>
          </w:p>
          <w:p w14:paraId="6EE4E543">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(7)动画：绘制与制作动画，特效包装。</w:t>
            </w:r>
          </w:p>
          <w:p w14:paraId="0D78B903">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(五)课程建设技术与质量标准要求</w:t>
            </w:r>
          </w:p>
          <w:p w14:paraId="639AC0E8">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1.微课制作</w:t>
            </w:r>
          </w:p>
          <w:p w14:paraId="02857A1B">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摄像要求：</w:t>
            </w:r>
          </w:p>
          <w:p w14:paraId="7A8F7912">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(1)利用专业摄像机在采购人指定场地进行摄制。</w:t>
            </w:r>
          </w:p>
          <w:p w14:paraId="371C1E49">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(2)微课作品视频质量要求图像稳定、对焦清晰、构图合理、镜头运用恰当。</w:t>
            </w:r>
          </w:p>
          <w:p w14:paraId="4A4AC55B">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(3)各微课作品的视频分辨率应统一，分辨率采用1280*720及以上，采用高清影像。</w:t>
            </w:r>
          </w:p>
          <w:p w14:paraId="0ED5A57C">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(4)同期声音采用双声道，要求清晰、饱满、圆润，无失真、噪声杂音干扰、音量忽大忽小现象。解说声与背景音乐无明显比例失调。</w:t>
            </w:r>
          </w:p>
          <w:p w14:paraId="19B8DDD5">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动画要求：</w:t>
            </w:r>
          </w:p>
          <w:p w14:paraId="6D5E0973">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微课根据主讲教师要求，可加入不超过2分钟的动画，动画要能够完整的体现出课程特点。要求接近于真实物体的效果，利用专业软件进行材质的渲染。播放流畅，播放时没有明显的噪点。</w:t>
            </w:r>
          </w:p>
          <w:p w14:paraId="5B197E23">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输出成品要求：</w:t>
            </w:r>
          </w:p>
          <w:p w14:paraId="30D87A35">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(1)微课作品视频压缩采用H.264格式编码，视频格式为MP4 格式,时长为8-15分钟。</w:t>
            </w:r>
          </w:p>
          <w:p w14:paraId="7436CE5B">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(2)微课作品视频码流率：动态码流的最高码率不高于2000Kbps，最低码率不得低于1024Kbps。</w:t>
            </w:r>
          </w:p>
          <w:p w14:paraId="2DBD7028">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(3)微课作品视频分辨率：分辨率采用1280*720及以上。</w:t>
            </w:r>
          </w:p>
          <w:p w14:paraId="52F9E649">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(4)在同一课程中，各微课作品的视频分辨率应统一，采用高清影像。</w:t>
            </w:r>
          </w:p>
          <w:p w14:paraId="20584246">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(5)微课作品视频帧率为25帧/秒，扫描方式采用逐行扫描。</w:t>
            </w:r>
          </w:p>
          <w:p w14:paraId="4587F0EC">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(6)字幕：要使用符合国家标准的规范字，不出现繁体字、异体字(国家规定的除外)、错别字；字幕的字体建议采用：微软雅黑，大小、色彩搭配、摆放位置、停留时间、出入屏方式力求与其他要素(画面、解说词、音乐)配合适当，不能破坏原有画面。</w:t>
            </w:r>
          </w:p>
          <w:p w14:paraId="57F30229">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命名要求：</w:t>
            </w:r>
          </w:p>
          <w:p w14:paraId="32D25311">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文件命名应直接指明资源所属课程、章节及性质。</w:t>
            </w:r>
          </w:p>
          <w:p w14:paraId="7F481871">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内容和版权要求：</w:t>
            </w:r>
          </w:p>
          <w:p w14:paraId="5200C75E">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微课作品内容应忠实于原文献，完整有序，版权不存在争议；符合我国法律法规，尊重各民族风俗习惯。</w:t>
            </w:r>
          </w:p>
          <w:p w14:paraId="6D1C82D8">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2.视频录制</w:t>
            </w:r>
          </w:p>
          <w:p w14:paraId="25EE743F">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标准要求：</w:t>
            </w:r>
          </w:p>
          <w:p w14:paraId="09A09BC7">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根据课程特点选择最优的展现形式；以能力培养为目标的课程，技能点教学录像的覆盖度不低于80%，技能点教学录像时长原则不超过20分钟。</w:t>
            </w:r>
          </w:p>
          <w:p w14:paraId="6F271126">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视频拍摄要求：</w:t>
            </w:r>
          </w:p>
          <w:p w14:paraId="6878FF18">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(1)利用4K及以上专业摄像机录制，一至两个机位录制。专业收音麦克、专业灯光。</w:t>
            </w:r>
          </w:p>
          <w:p w14:paraId="2D9A9A0F">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(2)视频原始拍摄素材质量要求图像稳定、对焦清晰、构图合理、镜头运用恰当。同期声音采用双声道，要求清晰、饱满、圆润，无失真、噪声杂音干扰、音量忽大忽小现象。解说声与背景音乐无明显比例失调。</w:t>
            </w:r>
          </w:p>
          <w:p w14:paraId="17715BD0">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屏幕图像的构图合理，画面主体突出。人像及肢体动作以及配合讲授选用的板书、画板、教具实物、模型和实验设备等均不能超出镜头所及范围。画面中教师以中景和近景为主，要求人物、板书(或其他画面元素)清晰，不建议无教师形象的全程板书或PPT 配音。</w:t>
            </w:r>
          </w:p>
          <w:p w14:paraId="45A038D3">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(4)使用的背景采用彩色喷绘或电脑虚拟、实景等背景。背景的颜色、图案不易过多，应保持静态，画面应简洁、明快，有利于营造课堂气氛。</w:t>
            </w:r>
          </w:p>
          <w:p w14:paraId="6DE7D96F">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(5)使用资料、图片、外景实拍、实验和表演等形象化教学手段，应符合教学内容要求，与讲授内容联系紧密，手段选用恰当。</w:t>
            </w:r>
          </w:p>
          <w:p w14:paraId="40705D35">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(6)摄像镜头应保持与主讲教师目光平视的角度。主讲教师不应较长时间仰视或俯视。录像环境应光线充足、安静，主讲教师应衣着整洁，讲话清晰，板书清楚。</w:t>
            </w:r>
          </w:p>
          <w:p w14:paraId="176A03B7">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(7)选用影视作品或自拍素材，应注明素材来源。影视作品或自拍素材中涉及人物访谈内容时，除应加注人物介绍外，还应采用滚动式同声字幕。</w:t>
            </w:r>
          </w:p>
          <w:p w14:paraId="3C35B8B7">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(8)选用的资料、图片等素材画面应清晰，对于历史资料、图片应进行再加工。选用的资料、图片等素材应注明素材来源及原始信息(如字画的作品、生卒年月，影视片断的作品名称、创作年代等信息)。</w:t>
            </w:r>
          </w:p>
          <w:p w14:paraId="2099000C">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3.图片处理美化</w:t>
            </w:r>
          </w:p>
          <w:p w14:paraId="6CA2E201">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标准要求：</w:t>
            </w:r>
          </w:p>
          <w:p w14:paraId="21617256">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教学图片素材资源，包括结构图、施工图纸、设计图纸、设备图纸、原理动图、知识结构思、维导图等教学用图，按精品在线开放课程教学需要提供处理、美化。</w:t>
            </w:r>
          </w:p>
          <w:p w14:paraId="1FF2FA09">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技术要求：</w:t>
            </w:r>
          </w:p>
          <w:p w14:paraId="042A85C0">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(1)彩色图像颜色数不低于真彩(24位色)。</w:t>
            </w:r>
          </w:p>
          <w:p w14:paraId="4A7C4983">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(2)尺寸：1920X1080像素，建议提供同比例大图；位深：24位；扫描图像的扫描分辨率不低于72dpi。</w:t>
            </w:r>
          </w:p>
          <w:p w14:paraId="07A768C5">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(3)采用常见存储格式，如GIF、PNG、JPG 等。</w:t>
            </w:r>
          </w:p>
          <w:p w14:paraId="68E409E2">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4.文本排版美化</w:t>
            </w:r>
          </w:p>
          <w:p w14:paraId="62D7E6D7">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标准要求：</w:t>
            </w:r>
          </w:p>
          <w:p w14:paraId="2ECC1280">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文本素材资源，包括课程介绍、团队介绍、教学标准、教学日历、课程导学、教学设计、评价标准、拓展学习、模块导学、专题导学、学习目标、技能目标、教案、练习测验、考试试题等文本资源，按精品在线开放课程教学需要提供排版处理、美化。</w:t>
            </w:r>
          </w:p>
          <w:p w14:paraId="6B66D9F4">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技术要求：</w:t>
            </w:r>
          </w:p>
          <w:p w14:paraId="781ECBC4">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(1)纯文本采用UTF-8编码或GB18030编码。</w:t>
            </w:r>
          </w:p>
          <w:p w14:paraId="41EEB42A">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(2)存储格式：DOC(word97-2003版本)。</w:t>
            </w:r>
          </w:p>
          <w:p w14:paraId="07B0EDE3">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5.二维动画</w:t>
            </w:r>
          </w:p>
          <w:p w14:paraId="73F32562">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标准要求：</w:t>
            </w:r>
          </w:p>
          <w:p w14:paraId="4175B4AB">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二维动画资源，应通过对专业特点的分析,充分调研专业涉及的教学和实际工作场景，运用了科学的原画设定方法，制定符合专业的角色、场景、道具等原画设计，创设职业岗位相关情景，采用丰富的动画表现形式，与专业特点和谐统一。视频时长1-2分钟。</w:t>
            </w:r>
          </w:p>
          <w:p w14:paraId="6EEC4C29">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品质要求：</w:t>
            </w:r>
          </w:p>
          <w:p w14:paraId="2C50244F">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动画内容中用到的图像必须清晰，不能有图像过于模糊等现象出现。</w:t>
            </w:r>
          </w:p>
          <w:p w14:paraId="57668546">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(1)动画内容播放过程连续流畅，节奏合适，避免采用简单重复方式以保持动画播放时间，如说话特写中，同一抬手放手动作不断重复。</w:t>
            </w:r>
          </w:p>
          <w:p w14:paraId="656FB25F">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(2)声音录制采用专业级话筒，保证后期配音的录音质量，解说配音应标准，无噪音，声音悦耳，音量适当，快慢适度。</w:t>
            </w:r>
          </w:p>
          <w:p w14:paraId="107186F4">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(3)资源开发完成后，需将源代码、制作源文件和</w:t>
            </w:r>
          </w:p>
          <w:p w14:paraId="4778C936">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相关脚本、素材等项目材料与成品一并归档整理，统一交付采购方。</w:t>
            </w:r>
          </w:p>
          <w:p w14:paraId="13DC5BEB">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(4)版权归采购方所有，资源中应增加含有采购人校徽或校名的水印标识；资源中选用的其他非原创性资源不存在版权争议问题。</w:t>
            </w:r>
          </w:p>
          <w:p w14:paraId="600D1D24">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(六)执行标准</w:t>
            </w:r>
          </w:p>
          <w:p w14:paraId="278BCBE2">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1.教育部关于国家精品开放课程建设的实施意见。</w:t>
            </w:r>
          </w:p>
          <w:p w14:paraId="7B22E44E">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2.教育部联合五部门印发的《关于加强普通高等学校在线开放课程教学管理的若干意见》。</w:t>
            </w:r>
          </w:p>
          <w:p w14:paraId="643A06F4">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3.教育部关于启动高等学校教学质量与教学改革工程精品课程建设工作的通知。</w:t>
            </w:r>
          </w:p>
          <w:p w14:paraId="10468225">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4.教学资源符合教育部网络教育技术标准集CELTS。</w:t>
            </w:r>
          </w:p>
          <w:p w14:paraId="07D53D05">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5.资源开发遵循《教育资源建设技术规范》(GELTS-41)。</w:t>
            </w:r>
          </w:p>
          <w:p w14:paraId="767DDC7A">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6.资源管理遵循《教育管理信息化技术标准》。</w:t>
            </w:r>
          </w:p>
          <w:p w14:paraId="5FE54B7E">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7.教学资源开发遵循《职业教育专业教学资源库建设工作指南》(2016)《国家示范性职业学校数字化资源共建共享计划资源开发技术规范》《职业院校数字化校园建设解决方案》。</w:t>
            </w:r>
          </w:p>
          <w:p w14:paraId="7FFF5CCF">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七</w:t>
            </w:r>
            <w:r>
              <w:rPr>
                <w:rFonts w:hint="eastAsia" w:ascii="宋体" w:hAnsi="宋体" w:cs="宋体"/>
                <w:b/>
                <w:bCs/>
                <w:color w:val="auto"/>
                <w:sz w:val="21"/>
                <w:szCs w:val="21"/>
                <w:highlight w:val="none"/>
                <w:lang w:eastAsia="zh-CN"/>
              </w:rPr>
              <w:t>)交付要求</w:t>
            </w:r>
          </w:p>
          <w:p w14:paraId="1376FC9C">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本项目编辑后的设计文件、教学课件、文本资源等，动画源文件、微课视频工程文件等，脚本、字幕文件等，拍摄过程的视频、音频等原素材，项目完成后交采购人，版权归采购人所有。</w:t>
            </w:r>
          </w:p>
          <w:p w14:paraId="399FEE02">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五、</w:t>
            </w:r>
            <w:r>
              <w:rPr>
                <w:rFonts w:hint="eastAsia" w:ascii="宋体" w:hAnsi="宋体" w:cs="宋体"/>
                <w:color w:val="auto"/>
                <w:sz w:val="21"/>
                <w:szCs w:val="21"/>
                <w:highlight w:val="none"/>
                <w:lang w:val="en-US" w:eastAsia="zh-CN"/>
              </w:rPr>
              <w:t>组织线上培训（40学时，45分钟/学时）</w:t>
            </w:r>
          </w:p>
          <w:p w14:paraId="1C08A5C0">
            <w:pPr>
              <w:keepNext w:val="0"/>
              <w:keepLines w:val="0"/>
              <w:pageBreakBefore w:val="0"/>
              <w:kinsoku/>
              <w:wordWrap/>
              <w:overflowPunct/>
              <w:topLinePunct w:val="0"/>
              <w:autoSpaceDE/>
              <w:autoSpaceDN/>
              <w:bidi w:val="0"/>
              <w:spacing w:line="360" w:lineRule="auto"/>
              <w:jc w:val="both"/>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 组织20名骨干教师线上学习在线精品课程设计与开发、在线精品课程应用与实施、优质课例分享等相关内容不少于1800分钟（40学时）。</w:t>
            </w:r>
          </w:p>
          <w:p w14:paraId="3212254F">
            <w:pPr>
              <w:keepNext w:val="0"/>
              <w:keepLines w:val="0"/>
              <w:pageBreakBefore w:val="0"/>
              <w:kinsoku/>
              <w:wordWrap/>
              <w:overflowPunct/>
              <w:topLinePunct w:val="0"/>
              <w:autoSpaceDE/>
              <w:autoSpaceDN/>
              <w:bidi w:val="0"/>
              <w:spacing w:line="360" w:lineRule="auto"/>
              <w:jc w:val="both"/>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（2）培训考核合格后颁发省级以上（含省级）教育行政部门的学时证书。</w:t>
            </w:r>
          </w:p>
        </w:tc>
        <w:tc>
          <w:tcPr>
            <w:tcW w:w="1036" w:type="dxa"/>
            <w:tcBorders>
              <w:top w:val="single" w:color="auto" w:sz="4" w:space="0"/>
              <w:left w:val="single" w:color="auto" w:sz="4" w:space="0"/>
              <w:bottom w:val="single" w:color="auto" w:sz="4" w:space="0"/>
              <w:right w:val="single" w:color="auto" w:sz="4" w:space="0"/>
            </w:tcBorders>
            <w:noWrap w:val="0"/>
            <w:vAlign w:val="center"/>
          </w:tcPr>
          <w:p w14:paraId="513F79B4">
            <w:pPr>
              <w:keepNext w:val="0"/>
              <w:keepLines w:val="0"/>
              <w:pageBreakBefore w:val="0"/>
              <w:kinsoku/>
              <w:wordWrap/>
              <w:overflowPunct/>
              <w:topLinePunct w:val="0"/>
              <w:autoSpaceDE/>
              <w:autoSpaceDN/>
              <w:bidi w:val="0"/>
              <w:spacing w:line="360" w:lineRule="auto"/>
              <w:ind w:right="19" w:rightChars="9"/>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96.00</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20F0DE4D">
            <w:pPr>
              <w:keepNext w:val="0"/>
              <w:keepLines w:val="0"/>
              <w:pageBreakBefore w:val="0"/>
              <w:kinsoku/>
              <w:wordWrap/>
              <w:overflowPunct/>
              <w:topLinePunct w:val="0"/>
              <w:autoSpaceDE/>
              <w:autoSpaceDN/>
              <w:bidi w:val="0"/>
              <w:spacing w:line="360" w:lineRule="auto"/>
              <w:ind w:right="19" w:rightChars="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其他未列明行业</w:t>
            </w:r>
          </w:p>
        </w:tc>
      </w:tr>
      <w:tr w14:paraId="1CD116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9576" w:type="dxa"/>
            <w:gridSpan w:val="6"/>
            <w:tcBorders>
              <w:left w:val="single" w:color="auto" w:sz="4" w:space="0"/>
              <w:bottom w:val="single" w:color="auto" w:sz="4" w:space="0"/>
              <w:right w:val="single" w:color="auto" w:sz="4" w:space="0"/>
            </w:tcBorders>
            <w:noWrap w:val="0"/>
            <w:vAlign w:val="center"/>
          </w:tcPr>
          <w:p w14:paraId="0EEC84BA">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二、商务条款</w:t>
            </w:r>
          </w:p>
        </w:tc>
      </w:tr>
      <w:tr w14:paraId="4B7707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9576" w:type="dxa"/>
            <w:gridSpan w:val="6"/>
            <w:tcBorders>
              <w:left w:val="single" w:color="auto" w:sz="4" w:space="0"/>
              <w:bottom w:val="single" w:color="auto" w:sz="4" w:space="0"/>
              <w:right w:val="single" w:color="auto" w:sz="4" w:space="0"/>
            </w:tcBorders>
            <w:noWrap w:val="0"/>
            <w:vAlign w:val="center"/>
          </w:tcPr>
          <w:p w14:paraId="00661396">
            <w:pPr>
              <w:keepNext w:val="0"/>
              <w:keepLines w:val="0"/>
              <w:pageBreakBefore w:val="0"/>
              <w:kinsoku/>
              <w:wordWrap/>
              <w:overflowPunct/>
              <w:topLinePunct w:val="0"/>
              <w:autoSpaceDE/>
              <w:autoSpaceDN/>
              <w:bidi w:val="0"/>
              <w:adjustRightInd w:val="0"/>
              <w:snapToGrid/>
              <w:spacing w:line="360" w:lineRule="auto"/>
              <w:ind w:right="149" w:rightChars="71"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一、合同签订期：自中标通知书发出之日起</w:t>
            </w:r>
            <w:r>
              <w:rPr>
                <w:rFonts w:hint="eastAsia" w:ascii="宋体" w:hAnsi="宋体" w:eastAsia="宋体" w:cs="宋体"/>
                <w:color w:val="auto"/>
                <w:sz w:val="21"/>
                <w:szCs w:val="21"/>
                <w:highlight w:val="none"/>
                <w:u w:val="single"/>
              </w:rPr>
              <w:t>25</w:t>
            </w:r>
            <w:r>
              <w:rPr>
                <w:rFonts w:hint="eastAsia" w:ascii="宋体" w:hAnsi="宋体" w:eastAsia="宋体" w:cs="宋体"/>
                <w:color w:val="auto"/>
                <w:sz w:val="21"/>
                <w:szCs w:val="21"/>
                <w:highlight w:val="none"/>
              </w:rPr>
              <w:t>日内</w:t>
            </w:r>
            <w:r>
              <w:rPr>
                <w:rFonts w:hint="eastAsia" w:ascii="宋体" w:hAnsi="宋体" w:eastAsia="宋体" w:cs="宋体"/>
                <w:color w:val="auto"/>
                <w:sz w:val="21"/>
                <w:szCs w:val="21"/>
                <w:highlight w:val="none"/>
                <w:lang w:eastAsia="zh-CN"/>
              </w:rPr>
              <w:t>。</w:t>
            </w:r>
          </w:p>
          <w:p w14:paraId="3738C8A7">
            <w:pPr>
              <w:keepNext w:val="0"/>
              <w:keepLines w:val="0"/>
              <w:pageBreakBefore w:val="0"/>
              <w:widowControl/>
              <w:shd w:val="clear" w:color="auto" w:fill="FFFFFF"/>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二、</w:t>
            </w:r>
            <w:r>
              <w:rPr>
                <w:rFonts w:hint="eastAsia" w:ascii="宋体" w:hAnsi="宋体" w:cs="宋体"/>
                <w:color w:val="auto"/>
                <w:sz w:val="21"/>
                <w:szCs w:val="21"/>
                <w:highlight w:val="none"/>
                <w:lang w:val="en-US" w:eastAsia="zh-CN"/>
              </w:rPr>
              <w:t>提交服务成果时间</w:t>
            </w:r>
            <w:r>
              <w:rPr>
                <w:rFonts w:hint="eastAsia" w:ascii="宋体" w:hAnsi="宋体" w:eastAsia="宋体" w:cs="宋体"/>
                <w:bCs/>
                <w:color w:val="auto"/>
                <w:sz w:val="21"/>
                <w:szCs w:val="21"/>
                <w:highlight w:val="none"/>
              </w:rPr>
              <w:t>：自签订合同之日起</w:t>
            </w:r>
            <w:r>
              <w:rPr>
                <w:rFonts w:hint="eastAsia" w:ascii="宋体" w:hAnsi="宋体" w:cs="宋体"/>
                <w:bCs/>
                <w:color w:val="auto"/>
                <w:sz w:val="21"/>
                <w:szCs w:val="21"/>
                <w:highlight w:val="none"/>
                <w:lang w:val="en-US" w:eastAsia="zh-CN"/>
              </w:rPr>
              <w:t>300</w:t>
            </w:r>
            <w:r>
              <w:rPr>
                <w:rFonts w:hint="eastAsia" w:ascii="宋体" w:hAnsi="宋体" w:eastAsia="宋体" w:cs="宋体"/>
                <w:bCs/>
                <w:color w:val="auto"/>
                <w:sz w:val="21"/>
                <w:szCs w:val="21"/>
                <w:highlight w:val="none"/>
              </w:rPr>
              <w:t>天</w:t>
            </w:r>
            <w:r>
              <w:rPr>
                <w:rFonts w:hint="eastAsia" w:ascii="宋体" w:hAnsi="宋体" w:eastAsia="宋体" w:cs="宋体"/>
                <w:bCs/>
                <w:color w:val="auto"/>
                <w:sz w:val="21"/>
                <w:szCs w:val="21"/>
                <w:highlight w:val="none"/>
              </w:rPr>
              <w:t>内完成。</w:t>
            </w:r>
          </w:p>
          <w:p w14:paraId="2033031D">
            <w:pPr>
              <w:keepNext w:val="0"/>
              <w:keepLines w:val="0"/>
              <w:pageBreakBefore w:val="0"/>
              <w:widowControl/>
              <w:shd w:val="clear" w:color="auto" w:fill="FFFFFF"/>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w:t>
            </w:r>
            <w:r>
              <w:rPr>
                <w:rFonts w:hint="eastAsia" w:ascii="宋体" w:hAnsi="宋体" w:cs="宋体"/>
                <w:color w:val="auto"/>
                <w:sz w:val="21"/>
                <w:szCs w:val="21"/>
                <w:highlight w:val="none"/>
                <w:lang w:val="en-US" w:eastAsia="zh-CN"/>
              </w:rPr>
              <w:t>提交</w:t>
            </w:r>
            <w:r>
              <w:rPr>
                <w:rFonts w:hint="eastAsia" w:ascii="宋体" w:hAnsi="宋体" w:eastAsia="宋体" w:cs="宋体"/>
                <w:bCs/>
                <w:color w:val="auto"/>
                <w:sz w:val="21"/>
                <w:szCs w:val="21"/>
                <w:highlight w:val="none"/>
              </w:rPr>
              <w:t>服务</w:t>
            </w:r>
            <w:r>
              <w:rPr>
                <w:rFonts w:hint="eastAsia" w:ascii="宋体" w:hAnsi="宋体" w:cs="宋体"/>
                <w:bCs/>
                <w:color w:val="auto"/>
                <w:sz w:val="21"/>
                <w:szCs w:val="21"/>
                <w:highlight w:val="none"/>
                <w:lang w:val="en-US" w:eastAsia="zh-CN"/>
              </w:rPr>
              <w:t>成果</w:t>
            </w:r>
            <w:r>
              <w:rPr>
                <w:rFonts w:hint="eastAsia" w:ascii="宋体" w:hAnsi="宋体" w:eastAsia="宋体" w:cs="宋体"/>
                <w:bCs/>
                <w:color w:val="auto"/>
                <w:sz w:val="21"/>
                <w:szCs w:val="21"/>
                <w:highlight w:val="none"/>
              </w:rPr>
              <w:t>地点：</w:t>
            </w:r>
            <w:r>
              <w:rPr>
                <w:rFonts w:hint="eastAsia" w:ascii="宋体" w:hAnsi="宋体" w:cs="宋体"/>
                <w:bCs/>
                <w:color w:val="auto"/>
                <w:sz w:val="21"/>
                <w:szCs w:val="21"/>
                <w:highlight w:val="none"/>
                <w:lang w:val="en-US" w:eastAsia="zh-CN"/>
              </w:rPr>
              <w:t>钦州市浦北县（</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单位指定地点</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22A9A32">
            <w:pPr>
              <w:keepNext w:val="0"/>
              <w:keepLines w:val="0"/>
              <w:pageBreakBefore w:val="0"/>
              <w:widowControl/>
              <w:shd w:val="clear" w:color="auto" w:fill="FFFFFF"/>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四</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报价</w:t>
            </w:r>
            <w:r>
              <w:rPr>
                <w:rFonts w:hint="eastAsia" w:ascii="宋体" w:hAnsi="宋体" w:eastAsia="宋体" w:cs="宋体"/>
                <w:color w:val="auto"/>
                <w:sz w:val="21"/>
                <w:szCs w:val="21"/>
                <w:highlight w:val="none"/>
              </w:rPr>
              <w:t>要求：</w:t>
            </w:r>
          </w:p>
          <w:p w14:paraId="2F7601AD">
            <w:pPr>
              <w:keepNext w:val="0"/>
              <w:keepLines w:val="0"/>
              <w:pageBreakBefore w:val="0"/>
              <w:tabs>
                <w:tab w:val="center" w:pos="4032"/>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报价必须含以下部分，包括：</w:t>
            </w:r>
            <w:r>
              <w:rPr>
                <w:rFonts w:hint="eastAsia" w:ascii="宋体" w:hAnsi="宋体" w:eastAsia="宋体" w:cs="宋体"/>
                <w:color w:val="auto"/>
                <w:sz w:val="21"/>
                <w:szCs w:val="21"/>
                <w:highlight w:val="none"/>
              </w:rPr>
              <w:tab/>
            </w:r>
          </w:p>
          <w:p w14:paraId="48105E8E">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（1）服务的价格；</w:t>
            </w:r>
          </w:p>
          <w:p w14:paraId="5A5B726F">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（2）必要的保险费用和各项税金；</w:t>
            </w:r>
          </w:p>
          <w:p w14:paraId="72C07D53">
            <w:pPr>
              <w:keepNext w:val="0"/>
              <w:keepLines w:val="0"/>
              <w:pageBreakBefore w:val="0"/>
              <w:tabs>
                <w:tab w:val="left" w:pos="3490"/>
                <w:tab w:val="left" w:pos="3670"/>
                <w:tab w:val="left" w:pos="3895"/>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其他</w:t>
            </w:r>
            <w:r>
              <w:rPr>
                <w:rFonts w:hint="eastAsia" w:ascii="宋体" w:hAnsi="宋体" w:eastAsia="宋体" w:cs="宋体"/>
                <w:color w:val="auto"/>
                <w:sz w:val="21"/>
                <w:szCs w:val="21"/>
                <w:highlight w:val="none"/>
                <w:lang w:eastAsia="zh-CN"/>
              </w:rPr>
              <w:t>为实施和完成本项目服务内容的全部</w:t>
            </w:r>
            <w:r>
              <w:rPr>
                <w:rFonts w:hint="eastAsia" w:ascii="宋体" w:hAnsi="宋体" w:cs="宋体"/>
                <w:color w:val="auto"/>
                <w:sz w:val="21"/>
                <w:szCs w:val="21"/>
                <w:highlight w:val="none"/>
                <w:lang w:val="en-US" w:eastAsia="zh-CN"/>
              </w:rPr>
              <w:t>费用，</w:t>
            </w:r>
            <w:r>
              <w:rPr>
                <w:rFonts w:hint="eastAsia" w:ascii="宋体" w:hAnsi="宋体" w:eastAsia="宋体" w:cs="宋体"/>
                <w:color w:val="auto"/>
                <w:sz w:val="21"/>
                <w:szCs w:val="21"/>
                <w:highlight w:val="none"/>
                <w:lang w:eastAsia="zh-CN"/>
              </w:rPr>
              <w:t>包括基于</w:t>
            </w:r>
            <w:r>
              <w:rPr>
                <w:rFonts w:hint="eastAsia" w:ascii="宋体" w:hAnsi="宋体" w:cs="宋体"/>
                <w:color w:val="auto"/>
                <w:sz w:val="21"/>
                <w:szCs w:val="21"/>
                <w:highlight w:val="none"/>
                <w:lang w:val="en-US" w:eastAsia="zh-CN"/>
              </w:rPr>
              <w:t>专家指导费</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课程</w:t>
            </w:r>
            <w:r>
              <w:rPr>
                <w:rFonts w:hint="eastAsia" w:ascii="宋体" w:hAnsi="宋体" w:eastAsia="宋体" w:cs="宋体"/>
                <w:color w:val="auto"/>
                <w:sz w:val="21"/>
                <w:szCs w:val="21"/>
                <w:highlight w:val="none"/>
                <w:lang w:eastAsia="zh-CN"/>
              </w:rPr>
              <w:t>研究、技术处理、培训、售后服务、税金、保险、招标代理服务费等相关的费用。除合同约定的变更以外，该费用不予增减。供应商自行考虑投标报价会出现的其他风险</w:t>
            </w:r>
            <w:r>
              <w:rPr>
                <w:rFonts w:hint="eastAsia" w:ascii="宋体" w:hAnsi="宋体" w:eastAsia="宋体" w:cs="宋体"/>
                <w:color w:val="auto"/>
                <w:sz w:val="21"/>
                <w:szCs w:val="21"/>
                <w:highlight w:val="none"/>
              </w:rPr>
              <w:t>。</w:t>
            </w:r>
          </w:p>
          <w:p w14:paraId="0EED0172">
            <w:pPr>
              <w:keepNext w:val="0"/>
              <w:keepLines w:val="0"/>
              <w:pageBreakBefore w:val="0"/>
              <w:tabs>
                <w:tab w:val="left" w:pos="3490"/>
                <w:tab w:val="left" w:pos="3670"/>
                <w:tab w:val="left" w:pos="3895"/>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pacing w:val="0"/>
                <w:sz w:val="21"/>
                <w:szCs w:val="21"/>
                <w:highlight w:val="none"/>
                <w:lang w:eastAsia="zh-CN"/>
              </w:rPr>
            </w:pPr>
            <w:r>
              <w:rPr>
                <w:rFonts w:hint="eastAsia" w:ascii="宋体" w:hAnsi="宋体" w:cs="宋体"/>
                <w:color w:val="auto"/>
                <w:sz w:val="21"/>
                <w:szCs w:val="21"/>
                <w:highlight w:val="none"/>
                <w:lang w:val="en-US" w:eastAsia="zh-CN"/>
              </w:rPr>
              <w:t>五、</w:t>
            </w:r>
            <w:r>
              <w:rPr>
                <w:rFonts w:hint="eastAsia" w:ascii="宋体" w:hAnsi="宋体" w:eastAsia="宋体" w:cs="宋体"/>
                <w:color w:val="auto"/>
                <w:sz w:val="21"/>
                <w:szCs w:val="21"/>
                <w:highlight w:val="none"/>
              </w:rPr>
              <w:t>付款方式：</w:t>
            </w:r>
          </w:p>
          <w:p w14:paraId="00A07B2D">
            <w:pPr>
              <w:keepNext w:val="0"/>
              <w:keepLines w:val="0"/>
              <w:pageBreakBefore w:val="0"/>
              <w:tabs>
                <w:tab w:val="left" w:pos="3490"/>
                <w:tab w:val="left" w:pos="3670"/>
                <w:tab w:val="left" w:pos="3895"/>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（1）合同生效以及具备实施条件后15日内甲方向乙方预付合同金额的30％。</w:t>
            </w:r>
          </w:p>
          <w:p w14:paraId="1750AE22">
            <w:pPr>
              <w:keepNext w:val="0"/>
              <w:keepLines w:val="0"/>
              <w:pageBreakBefore w:val="0"/>
              <w:tabs>
                <w:tab w:val="left" w:pos="3490"/>
                <w:tab w:val="left" w:pos="3670"/>
                <w:tab w:val="left" w:pos="3895"/>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（2）项目验收合格后30日内甲方向乙方支付剩余合同款。</w:t>
            </w:r>
          </w:p>
          <w:p w14:paraId="5636CC4C">
            <w:pPr>
              <w:keepNext w:val="0"/>
              <w:keepLines w:val="0"/>
              <w:pageBreakBefore w:val="0"/>
              <w:tabs>
                <w:tab w:val="left" w:pos="3490"/>
                <w:tab w:val="left" w:pos="3670"/>
                <w:tab w:val="left" w:pos="3895"/>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（3）甲方每次支付前，乙方应当为甲方开具当次支付等额发票。</w:t>
            </w:r>
          </w:p>
          <w:p w14:paraId="549A60AD">
            <w:pPr>
              <w:keepNext w:val="0"/>
              <w:keepLines w:val="0"/>
              <w:pageBreakBefore w:val="0"/>
              <w:tabs>
                <w:tab w:val="left" w:pos="3490"/>
                <w:tab w:val="left" w:pos="3670"/>
                <w:tab w:val="left" w:pos="3895"/>
              </w:tabs>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（4）甲方不得以机构变动、人员更替、政策调整等为由延迟付款，不得将采购文件和合同中未规定的义务作为向乙方付款的条件。</w:t>
            </w:r>
          </w:p>
          <w:p w14:paraId="7906CC29">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六、</w:t>
            </w:r>
            <w:r>
              <w:rPr>
                <w:rFonts w:hint="eastAsia" w:ascii="宋体" w:hAnsi="宋体" w:cs="宋体"/>
                <w:color w:val="auto"/>
                <w:sz w:val="21"/>
                <w:szCs w:val="21"/>
                <w:highlight w:val="none"/>
                <w:lang w:val="en-US" w:eastAsia="zh-CN"/>
              </w:rPr>
              <w:t>验收要求</w:t>
            </w:r>
          </w:p>
          <w:p w14:paraId="179DC23A">
            <w:pPr>
              <w:keepNext w:val="0"/>
              <w:keepLines w:val="0"/>
              <w:pageBreakBefore w:val="0"/>
              <w:widowControl/>
              <w:shd w:val="clear" w:color="auto" w:fill="FFFFFF"/>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1、服务成果必须符合行业规范、地方通用标准以及本项目采购需求和采购人的要求。</w:t>
            </w:r>
          </w:p>
          <w:p w14:paraId="34D6624A">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、验收考核过程中所产生的一切费用均由中标人承担。报价时应考虑相关费用。</w:t>
            </w:r>
          </w:p>
          <w:p w14:paraId="786D38A1">
            <w:pPr>
              <w:keepNext w:val="0"/>
              <w:keepLines w:val="0"/>
              <w:pageBreakBefore w:val="0"/>
              <w:kinsoku/>
              <w:wordWrap/>
              <w:overflowPunct/>
              <w:topLinePunct w:val="0"/>
              <w:autoSpaceDE/>
              <w:autoSpaceDN/>
              <w:bidi w:val="0"/>
              <w:snapToGrid/>
              <w:spacing w:line="360" w:lineRule="auto"/>
              <w:ind w:right="149" w:rightChars="7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中标人在服务验收时由采购单位对照公开招标文件及投标文件的功能目标及服务指标全面核对检验，如不符合投标文件的服务承诺和其他承诺以及提供虚假承诺的，按相关规定做违约处理，中标人承担所有责任和费用，采购人保留进一步追究责任的权利。</w:t>
            </w:r>
          </w:p>
          <w:p w14:paraId="14AF1D48">
            <w:pPr>
              <w:keepNext w:val="0"/>
              <w:keepLines w:val="0"/>
              <w:pageBreakBefore w:val="0"/>
              <w:kinsoku/>
              <w:wordWrap/>
              <w:overflowPunct/>
              <w:topLinePunct w:val="0"/>
              <w:autoSpaceDE/>
              <w:autoSpaceDN/>
              <w:bidi w:val="0"/>
              <w:snapToGrid/>
              <w:spacing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七、其他要求：</w:t>
            </w:r>
          </w:p>
          <w:p w14:paraId="5C65C358">
            <w:pPr>
              <w:keepNext w:val="0"/>
              <w:keepLines w:val="0"/>
              <w:pageBreakBefore w:val="0"/>
              <w:kinsoku/>
              <w:wordWrap/>
              <w:overflowPunct/>
              <w:topLinePunct w:val="0"/>
              <w:autoSpaceDE/>
              <w:autoSpaceDN/>
              <w:bidi w:val="0"/>
              <w:snapToGrid/>
              <w:spacing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1.数据资料归属及保密：本项目所形成的数据和报告归采购人所有。未经采购人授权，不得将数据和报告提供给任何第三方。 </w:t>
            </w:r>
          </w:p>
          <w:p w14:paraId="5A3E27CC">
            <w:pPr>
              <w:keepNext w:val="0"/>
              <w:keepLines w:val="0"/>
              <w:pageBreakBefore w:val="0"/>
              <w:kinsoku/>
              <w:wordWrap/>
              <w:overflowPunct/>
              <w:topLinePunct w:val="0"/>
              <w:autoSpaceDE/>
              <w:autoSpaceDN/>
              <w:bidi w:val="0"/>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2.处理响应时间：供应商提供7×24小时通过远程或上门服务等方式为采购人提供完善的售前和售后技术咨询服务。</w:t>
            </w:r>
          </w:p>
        </w:tc>
      </w:tr>
    </w:tbl>
    <w:p w14:paraId="69AF417F">
      <w:pPr>
        <w:shd w:val="clear"/>
        <w:spacing w:line="428" w:lineRule="exact"/>
        <w:ind w:left="119"/>
        <w:rPr>
          <w:rFonts w:hint="eastAsia" w:ascii="宋体" w:hAnsi="宋体" w:eastAsia="宋体" w:cs="宋体"/>
          <w:color w:val="auto"/>
          <w:sz w:val="32"/>
          <w:szCs w:val="32"/>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 xml:space="preserve"> </w:t>
      </w:r>
      <w:r>
        <w:rPr>
          <w:rFonts w:hint="eastAsia" w:ascii="宋体" w:hAnsi="宋体" w:eastAsia="宋体" w:cs="宋体"/>
          <w:color w:val="auto"/>
          <w:sz w:val="32"/>
          <w:szCs w:val="32"/>
          <w:highlight w:val="none"/>
        </w:rPr>
        <w:t>附件1：</w:t>
      </w:r>
    </w:p>
    <w:p w14:paraId="6037DFAC">
      <w:pPr>
        <w:shd w:val="clear"/>
        <w:spacing w:before="7"/>
        <w:rPr>
          <w:rFonts w:hint="eastAsia" w:ascii="宋体" w:hAnsi="宋体" w:eastAsia="宋体" w:cs="宋体"/>
          <w:color w:val="auto"/>
          <w:sz w:val="17"/>
          <w:szCs w:val="17"/>
          <w:highlight w:val="none"/>
        </w:rPr>
      </w:pPr>
    </w:p>
    <w:p w14:paraId="7614CA10">
      <w:pPr>
        <w:pStyle w:val="13"/>
        <w:shd w:val="clear"/>
        <w:jc w:val="left"/>
        <w:rPr>
          <w:rFonts w:hint="eastAsia" w:ascii="宋体" w:hAnsi="宋体" w:eastAsia="宋体" w:cs="宋体"/>
          <w:color w:val="auto"/>
          <w:sz w:val="32"/>
          <w:szCs w:val="32"/>
          <w:highlight w:val="none"/>
        </w:rPr>
      </w:pPr>
    </w:p>
    <w:p w14:paraId="464DA6D6">
      <w:pPr>
        <w:widowControl/>
        <w:shd w:val="clear"/>
        <w:spacing w:before="156" w:beforeLines="50" w:after="156" w:afterLines="50" w:line="280" w:lineRule="exact"/>
        <w:jc w:val="center"/>
        <w:rPr>
          <w:rFonts w:hint="eastAsia" w:ascii="宋体" w:hAnsi="宋体" w:eastAsia="宋体" w:cs="宋体"/>
          <w:b/>
          <w:bCs/>
          <w:color w:val="auto"/>
          <w:kern w:val="0"/>
          <w:sz w:val="30"/>
          <w:szCs w:val="30"/>
          <w:highlight w:val="none"/>
        </w:rPr>
      </w:pPr>
      <w:bookmarkStart w:id="56" w:name="_Toc28361_WPSOffice_Level2"/>
      <w:r>
        <w:rPr>
          <w:rFonts w:hint="eastAsia" w:ascii="宋体" w:hAnsi="宋体" w:eastAsia="宋体" w:cs="宋体"/>
          <w:b/>
          <w:bCs/>
          <w:color w:val="auto"/>
          <w:kern w:val="0"/>
          <w:sz w:val="30"/>
          <w:szCs w:val="30"/>
          <w:highlight w:val="none"/>
        </w:rPr>
        <w:t>统计上大中小微型企业划分标准</w:t>
      </w:r>
      <w:bookmarkEnd w:id="56"/>
    </w:p>
    <w:tbl>
      <w:tblPr>
        <w:tblStyle w:val="21"/>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5637F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14:paraId="7DF13D1F">
            <w:pPr>
              <w:widowControl/>
              <w:shd w:val="clear"/>
              <w:spacing w:line="280" w:lineRule="exact"/>
              <w:jc w:val="center"/>
              <w:rPr>
                <w:rFonts w:hint="eastAsia" w:ascii="宋体" w:hAnsi="宋体" w:eastAsia="宋体" w:cs="宋体"/>
                <w:b/>
                <w:bCs/>
                <w:color w:val="auto"/>
                <w:kern w:val="0"/>
                <w:sz w:val="18"/>
                <w:szCs w:val="21"/>
                <w:highlight w:val="none"/>
              </w:rPr>
            </w:pPr>
            <w:r>
              <w:rPr>
                <w:rFonts w:hint="eastAsia" w:ascii="宋体" w:hAnsi="宋体" w:eastAsia="宋体" w:cs="宋体"/>
                <w:b/>
                <w:bCs/>
                <w:color w:val="auto"/>
                <w:kern w:val="0"/>
                <w:sz w:val="18"/>
                <w:szCs w:val="21"/>
                <w:highlight w:val="none"/>
              </w:rPr>
              <w:t>行业名称</w:t>
            </w:r>
          </w:p>
        </w:tc>
        <w:tc>
          <w:tcPr>
            <w:tcW w:w="1369" w:type="dxa"/>
            <w:shd w:val="clear" w:color="auto" w:fill="8DB3E2"/>
            <w:noWrap w:val="0"/>
            <w:vAlign w:val="center"/>
          </w:tcPr>
          <w:p w14:paraId="513F3652">
            <w:pPr>
              <w:widowControl/>
              <w:shd w:val="clear"/>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指标名称</w:t>
            </w:r>
          </w:p>
        </w:tc>
        <w:tc>
          <w:tcPr>
            <w:tcW w:w="709" w:type="dxa"/>
            <w:shd w:val="clear" w:color="auto" w:fill="8DB3E2"/>
            <w:noWrap w:val="0"/>
            <w:vAlign w:val="center"/>
          </w:tcPr>
          <w:p w14:paraId="3C1579CF">
            <w:pPr>
              <w:widowControl/>
              <w:shd w:val="clear"/>
              <w:spacing w:line="280" w:lineRule="exact"/>
              <w:jc w:val="center"/>
              <w:rPr>
                <w:rFonts w:hint="eastAsia" w:ascii="宋体" w:hAnsi="宋体" w:eastAsia="宋体" w:cs="宋体"/>
                <w:b/>
                <w:bCs/>
                <w:color w:val="auto"/>
                <w:kern w:val="0"/>
                <w:sz w:val="18"/>
                <w:szCs w:val="18"/>
                <w:highlight w:val="none"/>
                <w:lang w:eastAsia="zh-CN"/>
              </w:rPr>
            </w:pPr>
            <w:r>
              <w:rPr>
                <w:rFonts w:hint="eastAsia" w:ascii="宋体" w:hAnsi="宋体" w:eastAsia="宋体" w:cs="宋体"/>
                <w:b/>
                <w:bCs/>
                <w:color w:val="auto"/>
                <w:kern w:val="0"/>
                <w:sz w:val="18"/>
                <w:szCs w:val="18"/>
                <w:highlight w:val="none"/>
              </w:rPr>
              <w:t>计量</w:t>
            </w:r>
          </w:p>
          <w:p w14:paraId="70E7FDA4">
            <w:pPr>
              <w:widowControl/>
              <w:shd w:val="clear"/>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单位</w:t>
            </w:r>
          </w:p>
        </w:tc>
        <w:tc>
          <w:tcPr>
            <w:tcW w:w="1125" w:type="dxa"/>
            <w:shd w:val="clear" w:color="auto" w:fill="8DB3E2"/>
            <w:noWrap w:val="0"/>
            <w:vAlign w:val="center"/>
          </w:tcPr>
          <w:p w14:paraId="6B417A57">
            <w:pPr>
              <w:widowControl/>
              <w:shd w:val="clear"/>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大型</w:t>
            </w:r>
          </w:p>
        </w:tc>
        <w:tc>
          <w:tcPr>
            <w:tcW w:w="1701" w:type="dxa"/>
            <w:shd w:val="clear" w:color="auto" w:fill="8DB3E2"/>
            <w:noWrap w:val="0"/>
            <w:vAlign w:val="center"/>
          </w:tcPr>
          <w:p w14:paraId="0DDA16BC">
            <w:pPr>
              <w:widowControl/>
              <w:shd w:val="clear"/>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中型</w:t>
            </w:r>
          </w:p>
        </w:tc>
        <w:tc>
          <w:tcPr>
            <w:tcW w:w="1426" w:type="dxa"/>
            <w:shd w:val="clear" w:color="auto" w:fill="8DB3E2"/>
            <w:noWrap w:val="0"/>
            <w:vAlign w:val="center"/>
          </w:tcPr>
          <w:p w14:paraId="4D8D330E">
            <w:pPr>
              <w:widowControl/>
              <w:shd w:val="clear"/>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小型</w:t>
            </w:r>
          </w:p>
        </w:tc>
        <w:tc>
          <w:tcPr>
            <w:tcW w:w="992" w:type="dxa"/>
            <w:shd w:val="clear" w:color="auto" w:fill="8DB3E2"/>
            <w:noWrap w:val="0"/>
            <w:vAlign w:val="center"/>
          </w:tcPr>
          <w:p w14:paraId="7576A696">
            <w:pPr>
              <w:widowControl/>
              <w:shd w:val="clear"/>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微型</w:t>
            </w:r>
          </w:p>
        </w:tc>
      </w:tr>
      <w:tr w14:paraId="348D5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77310C76">
            <w:pPr>
              <w:widowControl/>
              <w:shd w:val="clear"/>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农、林、牧、渔业</w:t>
            </w:r>
          </w:p>
        </w:tc>
        <w:tc>
          <w:tcPr>
            <w:tcW w:w="1369" w:type="dxa"/>
            <w:noWrap w:val="0"/>
            <w:vAlign w:val="center"/>
          </w:tcPr>
          <w:p w14:paraId="56531E8B">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7C2D1186">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1C9EC2B5">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701" w:type="dxa"/>
            <w:noWrap w:val="0"/>
            <w:vAlign w:val="center"/>
          </w:tcPr>
          <w:p w14:paraId="7F44F6B3">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26" w:type="dxa"/>
            <w:noWrap w:val="0"/>
            <w:vAlign w:val="center"/>
          </w:tcPr>
          <w:p w14:paraId="3218BFA9">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992" w:type="dxa"/>
            <w:noWrap w:val="0"/>
            <w:vAlign w:val="center"/>
          </w:tcPr>
          <w:p w14:paraId="52A5F193">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1A51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43F1D80">
            <w:pPr>
              <w:widowControl/>
              <w:shd w:val="clear"/>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工业 *</w:t>
            </w:r>
          </w:p>
        </w:tc>
        <w:tc>
          <w:tcPr>
            <w:tcW w:w="1369" w:type="dxa"/>
            <w:noWrap w:val="0"/>
            <w:vAlign w:val="center"/>
          </w:tcPr>
          <w:p w14:paraId="2F31D333">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35A7768E">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6D8D1D60">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14:paraId="5B1A6F14">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14:paraId="36B811A0">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noWrap w:val="0"/>
            <w:vAlign w:val="center"/>
          </w:tcPr>
          <w:p w14:paraId="5A3DFBAE">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7D9B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48887C29">
            <w:pPr>
              <w:widowControl/>
              <w:shd w:val="clear"/>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10CE1DBD">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4326CDF5">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697CA8A3">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701" w:type="dxa"/>
            <w:noWrap w:val="0"/>
            <w:vAlign w:val="center"/>
          </w:tcPr>
          <w:p w14:paraId="107718DF">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426" w:type="dxa"/>
            <w:noWrap w:val="0"/>
            <w:vAlign w:val="center"/>
          </w:tcPr>
          <w:p w14:paraId="7F739CCE">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992" w:type="dxa"/>
            <w:noWrap w:val="0"/>
            <w:vAlign w:val="center"/>
          </w:tcPr>
          <w:p w14:paraId="5490A035">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7A42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CBE6196">
            <w:pPr>
              <w:widowControl/>
              <w:shd w:val="clear"/>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建筑业</w:t>
            </w:r>
          </w:p>
        </w:tc>
        <w:tc>
          <w:tcPr>
            <w:tcW w:w="1369" w:type="dxa"/>
            <w:noWrap w:val="0"/>
            <w:vAlign w:val="center"/>
          </w:tcPr>
          <w:p w14:paraId="7650FF07">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1D68D524">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08EA7308">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Y≥80000</w:t>
            </w:r>
          </w:p>
        </w:tc>
        <w:tc>
          <w:tcPr>
            <w:tcW w:w="1701" w:type="dxa"/>
            <w:noWrap w:val="0"/>
            <w:vAlign w:val="center"/>
          </w:tcPr>
          <w:p w14:paraId="59BEE335">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426" w:type="dxa"/>
            <w:noWrap w:val="0"/>
            <w:vAlign w:val="center"/>
          </w:tcPr>
          <w:p w14:paraId="3182E7EE">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992" w:type="dxa"/>
            <w:noWrap w:val="0"/>
            <w:vAlign w:val="center"/>
          </w:tcPr>
          <w:p w14:paraId="23C2896E">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3C83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FBB5442">
            <w:pPr>
              <w:widowControl/>
              <w:shd w:val="clear"/>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0D2D6F7A">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noWrap w:val="0"/>
            <w:vAlign w:val="center"/>
          </w:tcPr>
          <w:p w14:paraId="5B8E76CC">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2B9071A1">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Z≥80000</w:t>
            </w:r>
          </w:p>
        </w:tc>
        <w:tc>
          <w:tcPr>
            <w:tcW w:w="1701" w:type="dxa"/>
            <w:noWrap w:val="0"/>
            <w:vAlign w:val="center"/>
          </w:tcPr>
          <w:p w14:paraId="0FDC2B1F">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426" w:type="dxa"/>
            <w:noWrap w:val="0"/>
            <w:vAlign w:val="center"/>
          </w:tcPr>
          <w:p w14:paraId="4B9453F9">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992" w:type="dxa"/>
            <w:noWrap w:val="0"/>
            <w:vAlign w:val="center"/>
          </w:tcPr>
          <w:p w14:paraId="2BF00CF9">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423B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D048D1A">
            <w:pPr>
              <w:widowControl/>
              <w:shd w:val="clear"/>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批发业</w:t>
            </w:r>
          </w:p>
        </w:tc>
        <w:tc>
          <w:tcPr>
            <w:tcW w:w="1369" w:type="dxa"/>
            <w:noWrap w:val="0"/>
            <w:vAlign w:val="center"/>
          </w:tcPr>
          <w:p w14:paraId="506C8EB3">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791ED639">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1F00E005">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701" w:type="dxa"/>
            <w:noWrap w:val="0"/>
            <w:vAlign w:val="center"/>
          </w:tcPr>
          <w:p w14:paraId="4B93D013">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426" w:type="dxa"/>
            <w:noWrap w:val="0"/>
            <w:vAlign w:val="center"/>
          </w:tcPr>
          <w:p w14:paraId="5C1D4EA5">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992" w:type="dxa"/>
            <w:noWrap w:val="0"/>
            <w:vAlign w:val="center"/>
          </w:tcPr>
          <w:p w14:paraId="7D6466FC">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0ECB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466B019">
            <w:pPr>
              <w:widowControl/>
              <w:shd w:val="clear"/>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0E39D893">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06BDBDF0">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4EB281B5">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701" w:type="dxa"/>
            <w:noWrap w:val="0"/>
            <w:vAlign w:val="center"/>
          </w:tcPr>
          <w:p w14:paraId="4A2DE642">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426" w:type="dxa"/>
            <w:noWrap w:val="0"/>
            <w:vAlign w:val="center"/>
          </w:tcPr>
          <w:p w14:paraId="6D1B4FAD">
            <w:pPr>
              <w:widowControl/>
              <w:shd w:val="clear"/>
              <w:spacing w:line="280" w:lineRule="exact"/>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992" w:type="dxa"/>
            <w:noWrap w:val="0"/>
            <w:vAlign w:val="center"/>
          </w:tcPr>
          <w:p w14:paraId="73F9C377">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695F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B2DF3B0">
            <w:pPr>
              <w:widowControl/>
              <w:shd w:val="clear"/>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零售业</w:t>
            </w:r>
          </w:p>
        </w:tc>
        <w:tc>
          <w:tcPr>
            <w:tcW w:w="1369" w:type="dxa"/>
            <w:noWrap w:val="0"/>
            <w:vAlign w:val="center"/>
          </w:tcPr>
          <w:p w14:paraId="27FE1A96">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434A829E">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6A1ACA63">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40B2C85E">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426" w:type="dxa"/>
            <w:noWrap w:val="0"/>
            <w:vAlign w:val="center"/>
          </w:tcPr>
          <w:p w14:paraId="4ACBD57C">
            <w:pPr>
              <w:widowControl/>
              <w:shd w:val="clear"/>
              <w:spacing w:line="280" w:lineRule="exact"/>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10≤X＜50 </w:t>
            </w:r>
          </w:p>
        </w:tc>
        <w:tc>
          <w:tcPr>
            <w:tcW w:w="992" w:type="dxa"/>
            <w:noWrap w:val="0"/>
            <w:vAlign w:val="center"/>
          </w:tcPr>
          <w:p w14:paraId="7533BD83">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3E33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7DCE7B6">
            <w:pPr>
              <w:widowControl/>
              <w:shd w:val="clear"/>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25E4AFDF">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749C885B">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0FEA5E11">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701" w:type="dxa"/>
            <w:noWrap w:val="0"/>
            <w:vAlign w:val="center"/>
          </w:tcPr>
          <w:p w14:paraId="38BCA1BA">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26" w:type="dxa"/>
            <w:noWrap w:val="0"/>
            <w:vAlign w:val="center"/>
          </w:tcPr>
          <w:p w14:paraId="2EFCD3A6">
            <w:pPr>
              <w:widowControl/>
              <w:shd w:val="clear"/>
              <w:spacing w:line="280" w:lineRule="exact"/>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992" w:type="dxa"/>
            <w:noWrap w:val="0"/>
            <w:vAlign w:val="center"/>
          </w:tcPr>
          <w:p w14:paraId="01C96747">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9A00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B221A8A">
            <w:pPr>
              <w:widowControl/>
              <w:shd w:val="clear"/>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交通运输业 *</w:t>
            </w:r>
          </w:p>
        </w:tc>
        <w:tc>
          <w:tcPr>
            <w:tcW w:w="1369" w:type="dxa"/>
            <w:noWrap w:val="0"/>
            <w:vAlign w:val="center"/>
          </w:tcPr>
          <w:p w14:paraId="6405ED32">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468CB83A">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2188A7BB">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14:paraId="17149448">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14:paraId="436B0592">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noWrap w:val="0"/>
            <w:vAlign w:val="center"/>
          </w:tcPr>
          <w:p w14:paraId="2128AE8C">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2EB6B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F58E8D1">
            <w:pPr>
              <w:widowControl/>
              <w:shd w:val="clear"/>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500725A0">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5AD115BE">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107AB25B">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noWrap w:val="0"/>
            <w:vAlign w:val="center"/>
          </w:tcPr>
          <w:p w14:paraId="656F7264">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426" w:type="dxa"/>
            <w:noWrap w:val="0"/>
            <w:vAlign w:val="center"/>
          </w:tcPr>
          <w:p w14:paraId="16245DA4">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992" w:type="dxa"/>
            <w:noWrap w:val="0"/>
            <w:vAlign w:val="center"/>
          </w:tcPr>
          <w:p w14:paraId="34D9DB28">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0FE2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79A1E5D">
            <w:pPr>
              <w:widowControl/>
              <w:shd w:val="clear"/>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仓储业*</w:t>
            </w:r>
          </w:p>
        </w:tc>
        <w:tc>
          <w:tcPr>
            <w:tcW w:w="1369" w:type="dxa"/>
            <w:noWrap w:val="0"/>
            <w:vAlign w:val="center"/>
          </w:tcPr>
          <w:p w14:paraId="384D88C5">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550AF19E">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02497E1B">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701" w:type="dxa"/>
            <w:noWrap w:val="0"/>
            <w:vAlign w:val="center"/>
          </w:tcPr>
          <w:p w14:paraId="21C2E76A">
            <w:pPr>
              <w:widowControl/>
              <w:shd w:val="clear"/>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426" w:type="dxa"/>
            <w:noWrap w:val="0"/>
            <w:vAlign w:val="center"/>
          </w:tcPr>
          <w:p w14:paraId="5ACA9B91">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992" w:type="dxa"/>
            <w:noWrap w:val="0"/>
            <w:vAlign w:val="center"/>
          </w:tcPr>
          <w:p w14:paraId="28454296">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4E8BD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4F700783">
            <w:pPr>
              <w:widowControl/>
              <w:shd w:val="clear"/>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292581A5">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106E46E4">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7D52F099">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noWrap w:val="0"/>
            <w:vAlign w:val="center"/>
          </w:tcPr>
          <w:p w14:paraId="694CEC46">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426" w:type="dxa"/>
            <w:noWrap w:val="0"/>
            <w:vAlign w:val="center"/>
          </w:tcPr>
          <w:p w14:paraId="1F754C4B">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noWrap w:val="0"/>
            <w:vAlign w:val="center"/>
          </w:tcPr>
          <w:p w14:paraId="69F9BE02">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3E976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A4F68D4">
            <w:pPr>
              <w:widowControl/>
              <w:shd w:val="clear"/>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邮政业</w:t>
            </w:r>
          </w:p>
        </w:tc>
        <w:tc>
          <w:tcPr>
            <w:tcW w:w="1369" w:type="dxa"/>
            <w:noWrap w:val="0"/>
            <w:vAlign w:val="center"/>
          </w:tcPr>
          <w:p w14:paraId="60616E7D">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1404DCDD">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01C196BE">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14:paraId="5F3078BB">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14:paraId="3A21262B">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noWrap w:val="0"/>
            <w:vAlign w:val="center"/>
          </w:tcPr>
          <w:p w14:paraId="59B10F29">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663CC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944FC56">
            <w:pPr>
              <w:widowControl/>
              <w:shd w:val="clear"/>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06CCDCA0">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52010323">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78DCF3B9">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noWrap w:val="0"/>
            <w:vAlign w:val="center"/>
          </w:tcPr>
          <w:p w14:paraId="72A42540">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426" w:type="dxa"/>
            <w:noWrap w:val="0"/>
            <w:vAlign w:val="center"/>
          </w:tcPr>
          <w:p w14:paraId="2364C9F2">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noWrap w:val="0"/>
            <w:vAlign w:val="center"/>
          </w:tcPr>
          <w:p w14:paraId="4BDBCB44">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187E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8DB39FC">
            <w:pPr>
              <w:widowControl/>
              <w:shd w:val="clear"/>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住宿业</w:t>
            </w:r>
          </w:p>
        </w:tc>
        <w:tc>
          <w:tcPr>
            <w:tcW w:w="1369" w:type="dxa"/>
            <w:noWrap w:val="0"/>
            <w:vAlign w:val="center"/>
          </w:tcPr>
          <w:p w14:paraId="44F5F61C">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18DE7C63">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29FF42DD">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1531866B">
            <w:pPr>
              <w:widowControl/>
              <w:shd w:val="clear"/>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noWrap w:val="0"/>
            <w:vAlign w:val="center"/>
          </w:tcPr>
          <w:p w14:paraId="4FCE3649">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74049613">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081D3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23180BD">
            <w:pPr>
              <w:widowControl/>
              <w:shd w:val="clear"/>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2FA3CAA6">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0E544435">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570B2851">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noWrap w:val="0"/>
            <w:vAlign w:val="center"/>
          </w:tcPr>
          <w:p w14:paraId="166C92D4">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6" w:type="dxa"/>
            <w:noWrap w:val="0"/>
            <w:vAlign w:val="center"/>
          </w:tcPr>
          <w:p w14:paraId="53CC3888">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noWrap w:val="0"/>
            <w:vAlign w:val="center"/>
          </w:tcPr>
          <w:p w14:paraId="492132EC">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645D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3C5AAF5">
            <w:pPr>
              <w:widowControl/>
              <w:shd w:val="clear"/>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餐饮业</w:t>
            </w:r>
          </w:p>
        </w:tc>
        <w:tc>
          <w:tcPr>
            <w:tcW w:w="1369" w:type="dxa"/>
            <w:noWrap w:val="0"/>
            <w:vAlign w:val="center"/>
          </w:tcPr>
          <w:p w14:paraId="0A3F149E">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563A9B59">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52C00836">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4F4A49CE">
            <w:pPr>
              <w:widowControl/>
              <w:shd w:val="clear"/>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noWrap w:val="0"/>
            <w:vAlign w:val="center"/>
          </w:tcPr>
          <w:p w14:paraId="3308B407">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1FE808E7">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05C7D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516E406">
            <w:pPr>
              <w:widowControl/>
              <w:shd w:val="clear"/>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2C64E7A3">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51145F4B">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2C37A7E6">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noWrap w:val="0"/>
            <w:vAlign w:val="center"/>
          </w:tcPr>
          <w:p w14:paraId="5215D262">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6" w:type="dxa"/>
            <w:noWrap w:val="0"/>
            <w:vAlign w:val="center"/>
          </w:tcPr>
          <w:p w14:paraId="0ABC49BE">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noWrap w:val="0"/>
            <w:vAlign w:val="center"/>
          </w:tcPr>
          <w:p w14:paraId="76D6A42C">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02D59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A6B6021">
            <w:pPr>
              <w:widowControl/>
              <w:shd w:val="clear"/>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信息传输业 *</w:t>
            </w:r>
          </w:p>
        </w:tc>
        <w:tc>
          <w:tcPr>
            <w:tcW w:w="1369" w:type="dxa"/>
            <w:noWrap w:val="0"/>
            <w:vAlign w:val="center"/>
          </w:tcPr>
          <w:p w14:paraId="41C4B8E3">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5C934A7E">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71444167">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X≥2000</w:t>
            </w:r>
          </w:p>
        </w:tc>
        <w:tc>
          <w:tcPr>
            <w:tcW w:w="1701" w:type="dxa"/>
            <w:noWrap w:val="0"/>
            <w:vAlign w:val="center"/>
          </w:tcPr>
          <w:p w14:paraId="6EAC2508">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426" w:type="dxa"/>
            <w:noWrap w:val="0"/>
            <w:vAlign w:val="center"/>
          </w:tcPr>
          <w:p w14:paraId="0ECDCEA9">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0F5B9407">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3C4DA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708638D">
            <w:pPr>
              <w:widowControl/>
              <w:shd w:val="clear"/>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503C08F9">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0827B197">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126042AF">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Y≥100000</w:t>
            </w:r>
          </w:p>
        </w:tc>
        <w:tc>
          <w:tcPr>
            <w:tcW w:w="1701" w:type="dxa"/>
            <w:noWrap w:val="0"/>
            <w:vAlign w:val="center"/>
          </w:tcPr>
          <w:p w14:paraId="0F7FFBD0">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426" w:type="dxa"/>
            <w:noWrap w:val="0"/>
            <w:vAlign w:val="center"/>
          </w:tcPr>
          <w:p w14:paraId="548CD5C0">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noWrap w:val="0"/>
            <w:vAlign w:val="center"/>
          </w:tcPr>
          <w:p w14:paraId="38E7094E">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2DF3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12150A77">
            <w:pPr>
              <w:widowControl/>
              <w:shd w:val="clear"/>
              <w:spacing w:line="280" w:lineRule="exact"/>
              <w:jc w:val="left"/>
              <w:rPr>
                <w:rFonts w:hint="eastAsia" w:ascii="宋体" w:hAnsi="宋体" w:eastAsia="宋体" w:cs="宋体"/>
                <w:color w:val="auto"/>
                <w:spacing w:val="-12"/>
                <w:kern w:val="0"/>
                <w:sz w:val="18"/>
                <w:szCs w:val="18"/>
                <w:highlight w:val="none"/>
              </w:rPr>
            </w:pPr>
            <w:r>
              <w:rPr>
                <w:rFonts w:hint="eastAsia" w:ascii="宋体" w:hAnsi="宋体" w:eastAsia="宋体" w:cs="宋体"/>
                <w:color w:val="auto"/>
                <w:spacing w:val="-12"/>
                <w:kern w:val="0"/>
                <w:sz w:val="18"/>
                <w:szCs w:val="18"/>
                <w:highlight w:val="none"/>
              </w:rPr>
              <w:t>软件和信息技术服</w:t>
            </w:r>
            <w:r>
              <w:rPr>
                <w:rFonts w:hint="eastAsia" w:ascii="宋体" w:hAnsi="宋体" w:eastAsia="宋体" w:cs="宋体"/>
                <w:color w:val="auto"/>
                <w:kern w:val="0"/>
                <w:sz w:val="18"/>
                <w:szCs w:val="18"/>
                <w:highlight w:val="none"/>
              </w:rPr>
              <w:t>务业</w:t>
            </w:r>
          </w:p>
        </w:tc>
        <w:tc>
          <w:tcPr>
            <w:tcW w:w="1369" w:type="dxa"/>
            <w:noWrap w:val="0"/>
            <w:vAlign w:val="center"/>
          </w:tcPr>
          <w:p w14:paraId="116DE370">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6A5FE464">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7C75B419">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7EFDAD91">
            <w:pPr>
              <w:widowControl/>
              <w:shd w:val="clear"/>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noWrap w:val="0"/>
            <w:vAlign w:val="center"/>
          </w:tcPr>
          <w:p w14:paraId="7BBCD5B3">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4FBC5EE3">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4B7E5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39B9D0D6">
            <w:pPr>
              <w:widowControl/>
              <w:shd w:val="clear"/>
              <w:spacing w:line="280" w:lineRule="exact"/>
              <w:jc w:val="left"/>
              <w:rPr>
                <w:rFonts w:hint="eastAsia" w:ascii="宋体" w:hAnsi="宋体" w:eastAsia="宋体" w:cs="宋体"/>
                <w:color w:val="auto"/>
                <w:spacing w:val="-12"/>
                <w:kern w:val="0"/>
                <w:sz w:val="18"/>
                <w:szCs w:val="18"/>
                <w:highlight w:val="none"/>
              </w:rPr>
            </w:pPr>
          </w:p>
        </w:tc>
        <w:tc>
          <w:tcPr>
            <w:tcW w:w="1369" w:type="dxa"/>
            <w:noWrap w:val="0"/>
            <w:vAlign w:val="center"/>
          </w:tcPr>
          <w:p w14:paraId="4EDFFBE0">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48090017">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4D765DAE">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noWrap w:val="0"/>
            <w:vAlign w:val="center"/>
          </w:tcPr>
          <w:p w14:paraId="54C634EB">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426" w:type="dxa"/>
            <w:noWrap w:val="0"/>
            <w:vAlign w:val="center"/>
          </w:tcPr>
          <w:p w14:paraId="3F4BA629">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992" w:type="dxa"/>
            <w:noWrap w:val="0"/>
            <w:vAlign w:val="center"/>
          </w:tcPr>
          <w:p w14:paraId="12ECBC45">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72128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4BD7702B">
            <w:pPr>
              <w:widowControl/>
              <w:shd w:val="clear"/>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房地产开发经营</w:t>
            </w:r>
          </w:p>
        </w:tc>
        <w:tc>
          <w:tcPr>
            <w:tcW w:w="1369" w:type="dxa"/>
            <w:noWrap w:val="0"/>
            <w:vAlign w:val="center"/>
          </w:tcPr>
          <w:p w14:paraId="3F10D9A7">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5B409B06">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15AD7715">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Y≥200000</w:t>
            </w:r>
          </w:p>
        </w:tc>
        <w:tc>
          <w:tcPr>
            <w:tcW w:w="1701" w:type="dxa"/>
            <w:noWrap w:val="0"/>
            <w:vAlign w:val="center"/>
          </w:tcPr>
          <w:p w14:paraId="282608FD">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426" w:type="dxa"/>
            <w:noWrap w:val="0"/>
            <w:vAlign w:val="center"/>
          </w:tcPr>
          <w:p w14:paraId="4DCE0E79">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noWrap w:val="0"/>
            <w:vAlign w:val="center"/>
          </w:tcPr>
          <w:p w14:paraId="41FAD240">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69B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098A3735">
            <w:pPr>
              <w:widowControl/>
              <w:shd w:val="clear"/>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488DF6CB">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noWrap w:val="0"/>
            <w:vAlign w:val="center"/>
          </w:tcPr>
          <w:p w14:paraId="161C718B">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2F829F40">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Z≥10000</w:t>
            </w:r>
          </w:p>
        </w:tc>
        <w:tc>
          <w:tcPr>
            <w:tcW w:w="1701" w:type="dxa"/>
            <w:noWrap w:val="0"/>
            <w:vAlign w:val="center"/>
          </w:tcPr>
          <w:p w14:paraId="1466649D">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426" w:type="dxa"/>
            <w:noWrap w:val="0"/>
            <w:vAlign w:val="center"/>
          </w:tcPr>
          <w:p w14:paraId="7CFED5EE">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2000≤Z＜5000</w:t>
            </w:r>
          </w:p>
        </w:tc>
        <w:tc>
          <w:tcPr>
            <w:tcW w:w="992" w:type="dxa"/>
            <w:noWrap w:val="0"/>
            <w:vAlign w:val="center"/>
          </w:tcPr>
          <w:p w14:paraId="66B3A70B">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Z＜2000</w:t>
            </w:r>
          </w:p>
        </w:tc>
      </w:tr>
      <w:tr w14:paraId="29CB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174A1B3A">
            <w:pPr>
              <w:widowControl/>
              <w:shd w:val="clear"/>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物业管理</w:t>
            </w:r>
          </w:p>
        </w:tc>
        <w:tc>
          <w:tcPr>
            <w:tcW w:w="1369" w:type="dxa"/>
            <w:noWrap w:val="0"/>
            <w:vAlign w:val="center"/>
          </w:tcPr>
          <w:p w14:paraId="4690DFA5">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46240FA0">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364F2FCF">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14:paraId="3D7F55B2">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14:paraId="17B5B53C">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992" w:type="dxa"/>
            <w:noWrap w:val="0"/>
            <w:vAlign w:val="center"/>
          </w:tcPr>
          <w:p w14:paraId="354EF665">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7065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10FD065B">
            <w:pPr>
              <w:widowControl/>
              <w:shd w:val="clear"/>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73688812">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7456D664">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236DC765">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Y≥5000</w:t>
            </w:r>
          </w:p>
        </w:tc>
        <w:tc>
          <w:tcPr>
            <w:tcW w:w="1701" w:type="dxa"/>
            <w:noWrap w:val="0"/>
            <w:vAlign w:val="center"/>
          </w:tcPr>
          <w:p w14:paraId="7A47DB38">
            <w:pPr>
              <w:widowControl/>
              <w:shd w:val="clear"/>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426" w:type="dxa"/>
            <w:noWrap w:val="0"/>
            <w:vAlign w:val="center"/>
          </w:tcPr>
          <w:p w14:paraId="33856248">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992" w:type="dxa"/>
            <w:noWrap w:val="0"/>
            <w:vAlign w:val="center"/>
          </w:tcPr>
          <w:p w14:paraId="6D09E536">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615E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11CEBDF3">
            <w:pPr>
              <w:widowControl/>
              <w:shd w:val="clear"/>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租赁和商务服务业</w:t>
            </w:r>
          </w:p>
        </w:tc>
        <w:tc>
          <w:tcPr>
            <w:tcW w:w="1369" w:type="dxa"/>
            <w:noWrap w:val="0"/>
            <w:vAlign w:val="center"/>
          </w:tcPr>
          <w:p w14:paraId="124554CD">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4CBE2A65">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77FBA532">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5F2E6B9B">
            <w:pPr>
              <w:widowControl/>
              <w:shd w:val="clear"/>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noWrap w:val="0"/>
            <w:vAlign w:val="center"/>
          </w:tcPr>
          <w:p w14:paraId="6FE11D12">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708AAA5F">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4624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160F97F0">
            <w:pPr>
              <w:widowControl/>
              <w:shd w:val="clear"/>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6C0FD2B6">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noWrap w:val="0"/>
            <w:vAlign w:val="center"/>
          </w:tcPr>
          <w:p w14:paraId="61EA581C">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25A8BC3A">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Z≥120000</w:t>
            </w:r>
          </w:p>
        </w:tc>
        <w:tc>
          <w:tcPr>
            <w:tcW w:w="1701" w:type="dxa"/>
            <w:noWrap w:val="0"/>
            <w:vAlign w:val="center"/>
          </w:tcPr>
          <w:p w14:paraId="6B9E8C05">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426" w:type="dxa"/>
            <w:noWrap w:val="0"/>
            <w:vAlign w:val="center"/>
          </w:tcPr>
          <w:p w14:paraId="1503B5B5">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992" w:type="dxa"/>
            <w:noWrap w:val="0"/>
            <w:vAlign w:val="center"/>
          </w:tcPr>
          <w:p w14:paraId="7E47E5C1">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w:t>
            </w:r>
          </w:p>
        </w:tc>
      </w:tr>
      <w:tr w14:paraId="754EF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4F86613D">
            <w:pPr>
              <w:widowControl/>
              <w:shd w:val="clear"/>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其他未列明行业 *</w:t>
            </w:r>
          </w:p>
        </w:tc>
        <w:tc>
          <w:tcPr>
            <w:tcW w:w="1369" w:type="dxa"/>
            <w:noWrap w:val="0"/>
            <w:vAlign w:val="center"/>
          </w:tcPr>
          <w:p w14:paraId="218B2E89">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46447D2B">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16251E80">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30873257">
            <w:pPr>
              <w:widowControl/>
              <w:shd w:val="clear"/>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noWrap w:val="0"/>
            <w:vAlign w:val="center"/>
          </w:tcPr>
          <w:p w14:paraId="6BD6C688">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5F454789">
            <w:pPr>
              <w:widowControl/>
              <w:shd w:val="clear"/>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27489D7F">
      <w:pPr>
        <w:widowControl/>
        <w:shd w:val="clear"/>
        <w:spacing w:line="280" w:lineRule="exact"/>
        <w:rPr>
          <w:rFonts w:hint="eastAsia" w:ascii="宋体" w:hAnsi="宋体" w:eastAsia="宋体" w:cs="宋体"/>
          <w:color w:val="auto"/>
          <w:spacing w:val="8"/>
          <w:kern w:val="0"/>
          <w:sz w:val="24"/>
          <w:highlight w:val="none"/>
        </w:rPr>
      </w:pPr>
    </w:p>
    <w:p w14:paraId="6DF27E48">
      <w:pPr>
        <w:widowControl/>
        <w:shd w:val="clear"/>
        <w:spacing w:line="360" w:lineRule="auto"/>
        <w:rPr>
          <w:rFonts w:hint="eastAsia" w:ascii="宋体" w:hAnsi="宋体" w:eastAsia="宋体" w:cs="宋体"/>
          <w:color w:val="auto"/>
          <w:spacing w:val="8"/>
          <w:kern w:val="0"/>
          <w:szCs w:val="21"/>
          <w:highlight w:val="none"/>
        </w:rPr>
      </w:pPr>
    </w:p>
    <w:p w14:paraId="46F3AB1A">
      <w:pPr>
        <w:widowControl/>
        <w:shd w:val="clear"/>
        <w:spacing w:line="360" w:lineRule="auto"/>
        <w:rPr>
          <w:rFonts w:hint="eastAsia" w:ascii="宋体" w:hAnsi="宋体" w:eastAsia="宋体" w:cs="宋体"/>
          <w:color w:val="auto"/>
          <w:spacing w:val="8"/>
          <w:kern w:val="0"/>
          <w:szCs w:val="21"/>
          <w:highlight w:val="none"/>
        </w:rPr>
      </w:pPr>
      <w:r>
        <w:rPr>
          <w:rFonts w:hint="eastAsia" w:ascii="宋体" w:hAnsi="宋体" w:eastAsia="宋体" w:cs="宋体"/>
          <w:color w:val="auto"/>
          <w:spacing w:val="8"/>
          <w:kern w:val="0"/>
          <w:szCs w:val="21"/>
          <w:highlight w:val="none"/>
        </w:rPr>
        <w:t>说明：</w:t>
      </w:r>
    </w:p>
    <w:p w14:paraId="3A14E1BE">
      <w:pPr>
        <w:pStyle w:val="13"/>
        <w:shd w:val="clear"/>
        <w:adjustRightInd w:val="0"/>
        <w:spacing w:line="360" w:lineRule="auto"/>
        <w:ind w:firstLine="452" w:firstLineChars="200"/>
        <w:contextualSpacing/>
        <w:rPr>
          <w:rFonts w:hint="eastAsia" w:ascii="宋体" w:hAnsi="宋体" w:eastAsia="宋体" w:cs="宋体"/>
          <w:color w:val="auto"/>
          <w:spacing w:val="8"/>
          <w:kern w:val="0"/>
          <w:szCs w:val="21"/>
          <w:highlight w:val="none"/>
        </w:rPr>
      </w:pPr>
      <w:r>
        <w:rPr>
          <w:rFonts w:hint="eastAsia" w:ascii="宋体" w:hAnsi="宋体" w:eastAsia="宋体" w:cs="宋体"/>
          <w:color w:val="auto"/>
          <w:spacing w:val="8"/>
          <w:kern w:val="0"/>
          <w:szCs w:val="21"/>
          <w:highlight w:val="none"/>
        </w:rPr>
        <w:t>1.大型、中型和小型企业须同时满足所列指标的下限，否则下划一档；微型企业只须满足所列指标中的一项即可。</w:t>
      </w:r>
    </w:p>
    <w:p w14:paraId="58F542A0">
      <w:pPr>
        <w:pStyle w:val="13"/>
        <w:shd w:val="clear"/>
        <w:adjustRightInd w:val="0"/>
        <w:spacing w:line="360" w:lineRule="auto"/>
        <w:ind w:firstLine="452" w:firstLineChars="200"/>
        <w:contextualSpacing/>
        <w:rPr>
          <w:rFonts w:hint="eastAsia" w:ascii="宋体" w:hAnsi="宋体" w:eastAsia="宋体" w:cs="宋体"/>
          <w:color w:val="auto"/>
          <w:spacing w:val="8"/>
          <w:kern w:val="0"/>
          <w:szCs w:val="21"/>
          <w:highlight w:val="none"/>
        </w:rPr>
      </w:pPr>
      <w:r>
        <w:rPr>
          <w:rFonts w:hint="eastAsia" w:ascii="宋体" w:hAnsi="宋体" w:eastAsia="宋体" w:cs="宋体"/>
          <w:color w:val="auto"/>
          <w:spacing w:val="8"/>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eastAsia="宋体" w:cs="宋体"/>
          <w:color w:val="auto"/>
          <w:spacing w:val="8"/>
          <w:kern w:val="0"/>
          <w:szCs w:val="21"/>
          <w:highlight w:val="none"/>
          <w:lang w:eastAsia="zh-CN"/>
        </w:rPr>
        <w:t>；</w:t>
      </w:r>
      <w:r>
        <w:rPr>
          <w:rFonts w:hint="eastAsia" w:ascii="宋体" w:hAnsi="宋体" w:eastAsia="宋体" w:cs="宋体"/>
          <w:color w:val="auto"/>
          <w:spacing w:val="8"/>
          <w:kern w:val="0"/>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1E49244C">
      <w:pPr>
        <w:pStyle w:val="13"/>
        <w:shd w:val="clear"/>
        <w:spacing w:line="360" w:lineRule="auto"/>
        <w:ind w:firstLine="452" w:firstLineChars="200"/>
        <w:rPr>
          <w:rFonts w:hint="eastAsia" w:ascii="宋体" w:hAnsi="宋体" w:eastAsia="宋体" w:cs="宋体"/>
          <w:color w:val="auto"/>
          <w:spacing w:val="8"/>
          <w:kern w:val="0"/>
          <w:sz w:val="24"/>
          <w:szCs w:val="24"/>
          <w:highlight w:val="none"/>
        </w:rPr>
      </w:pPr>
      <w:r>
        <w:rPr>
          <w:rFonts w:hint="eastAsia" w:ascii="宋体" w:hAnsi="宋体" w:eastAsia="宋体" w:cs="宋体"/>
          <w:color w:val="auto"/>
          <w:spacing w:val="8"/>
          <w:kern w:val="0"/>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1632F66A">
      <w:pPr>
        <w:shd w:val="clear"/>
        <w:jc w:val="center"/>
        <w:outlineLvl w:val="0"/>
        <w:rPr>
          <w:rFonts w:hint="eastAsia" w:ascii="宋体" w:hAnsi="宋体" w:eastAsia="宋体" w:cs="宋体"/>
          <w:b/>
          <w:color w:val="auto"/>
          <w:sz w:val="36"/>
          <w:highlight w:val="none"/>
        </w:rPr>
      </w:pPr>
      <w:bookmarkStart w:id="57" w:name="_Toc9063"/>
      <w:bookmarkStart w:id="58" w:name="_Toc29172"/>
      <w:bookmarkStart w:id="59" w:name="_Toc24489"/>
      <w:bookmarkStart w:id="60" w:name="_Toc26039"/>
      <w:bookmarkStart w:id="61" w:name="_Toc28587"/>
      <w:bookmarkStart w:id="62" w:name="_Toc496"/>
      <w:bookmarkStart w:id="63" w:name="_Toc532545044"/>
      <w:bookmarkStart w:id="64" w:name="_Toc6362"/>
      <w:bookmarkStart w:id="65" w:name="_Toc8975"/>
      <w:bookmarkStart w:id="66" w:name="_Toc3325"/>
      <w:r>
        <w:rPr>
          <w:rFonts w:hint="eastAsia" w:ascii="宋体" w:hAnsi="宋体" w:eastAsia="宋体" w:cs="宋体"/>
          <w:b/>
          <w:color w:val="auto"/>
          <w:sz w:val="36"/>
          <w:highlight w:val="none"/>
        </w:rPr>
        <w:br w:type="page"/>
      </w:r>
    </w:p>
    <w:p w14:paraId="3F7B9226">
      <w:pPr>
        <w:pStyle w:val="13"/>
        <w:shd w:val="clear"/>
        <w:jc w:val="center"/>
        <w:outlineLvl w:val="0"/>
        <w:rPr>
          <w:rFonts w:hint="eastAsia" w:ascii="宋体" w:hAnsi="宋体" w:eastAsia="宋体" w:cs="宋体"/>
          <w:b/>
          <w:color w:val="auto"/>
          <w:sz w:val="36"/>
          <w:szCs w:val="36"/>
          <w:highlight w:val="none"/>
        </w:rPr>
      </w:pPr>
      <w:bookmarkStart w:id="67" w:name="_Toc26044"/>
      <w:bookmarkStart w:id="68" w:name="_Toc20085"/>
      <w:bookmarkStart w:id="69" w:name="_Toc15364"/>
      <w:bookmarkStart w:id="70" w:name="_Toc20953"/>
      <w:r>
        <w:rPr>
          <w:rFonts w:hint="eastAsia" w:ascii="宋体" w:hAnsi="宋体" w:eastAsia="宋体" w:cs="宋体"/>
          <w:b/>
          <w:color w:val="auto"/>
          <w:sz w:val="36"/>
          <w:highlight w:val="none"/>
        </w:rPr>
        <w:t>第三章  投标人须知</w:t>
      </w:r>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345A32C2">
      <w:pPr>
        <w:pStyle w:val="13"/>
        <w:shd w:val="clear"/>
        <w:spacing w:line="720" w:lineRule="auto"/>
        <w:jc w:val="center"/>
        <w:outlineLvl w:val="1"/>
        <w:rPr>
          <w:rFonts w:hint="eastAsia" w:ascii="宋体" w:hAnsi="宋体" w:eastAsia="宋体" w:cs="宋体"/>
          <w:b/>
          <w:color w:val="auto"/>
          <w:sz w:val="30"/>
          <w:szCs w:val="30"/>
          <w:highlight w:val="none"/>
        </w:rPr>
      </w:pPr>
      <w:bookmarkStart w:id="71" w:name="_Toc8769"/>
      <w:bookmarkStart w:id="72" w:name="_Toc11515"/>
      <w:bookmarkStart w:id="73" w:name="_Toc4562"/>
      <w:bookmarkStart w:id="74" w:name="_Toc29813"/>
      <w:bookmarkStart w:id="75" w:name="_Toc24714"/>
      <w:bookmarkStart w:id="76" w:name="_Toc1597"/>
      <w:bookmarkStart w:id="77" w:name="_Toc10039"/>
      <w:bookmarkStart w:id="78" w:name="_Toc29809"/>
      <w:bookmarkStart w:id="79" w:name="_Toc32208"/>
      <w:bookmarkStart w:id="80" w:name="_Toc16388"/>
      <w:r>
        <w:rPr>
          <w:rFonts w:hint="eastAsia" w:ascii="宋体" w:hAnsi="宋体" w:eastAsia="宋体" w:cs="宋体"/>
          <w:b/>
          <w:color w:val="auto"/>
          <w:sz w:val="30"/>
          <w:szCs w:val="30"/>
          <w:highlight w:val="none"/>
        </w:rPr>
        <w:t>第一节 投标人须知前附表</w:t>
      </w:r>
      <w:bookmarkEnd w:id="71"/>
      <w:bookmarkEnd w:id="72"/>
      <w:bookmarkEnd w:id="73"/>
      <w:bookmarkEnd w:id="74"/>
      <w:bookmarkEnd w:id="75"/>
      <w:bookmarkEnd w:id="76"/>
      <w:bookmarkEnd w:id="77"/>
      <w:bookmarkEnd w:id="78"/>
      <w:bookmarkEnd w:id="79"/>
      <w:bookmarkEnd w:id="80"/>
    </w:p>
    <w:tbl>
      <w:tblPr>
        <w:tblStyle w:val="21"/>
        <w:tblW w:w="10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910"/>
        <w:gridCol w:w="7655"/>
      </w:tblGrid>
      <w:tr w14:paraId="3A3DE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675" w:type="dxa"/>
            <w:noWrap w:val="0"/>
            <w:vAlign w:val="center"/>
          </w:tcPr>
          <w:p w14:paraId="59CA17F0">
            <w:pPr>
              <w:keepNext w:val="0"/>
              <w:keepLines w:val="0"/>
              <w:pageBreakBefore w:val="0"/>
              <w:shd w:val="clear"/>
              <w:kinsoku/>
              <w:wordWrap/>
              <w:overflowPunct/>
              <w:topLinePunct w:val="0"/>
              <w:bidi w:val="0"/>
              <w:adjustRightInd/>
              <w:snapToGrid w:val="0"/>
              <w:spacing w:line="432"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1910" w:type="dxa"/>
            <w:noWrap w:val="0"/>
            <w:vAlign w:val="center"/>
          </w:tcPr>
          <w:p w14:paraId="2AC3A9B7">
            <w:pPr>
              <w:keepNext w:val="0"/>
              <w:keepLines w:val="0"/>
              <w:pageBreakBefore w:val="0"/>
              <w:shd w:val="clear"/>
              <w:kinsoku/>
              <w:wordWrap/>
              <w:overflowPunct/>
              <w:topLinePunct w:val="0"/>
              <w:bidi w:val="0"/>
              <w:adjustRightInd/>
              <w:snapToGrid w:val="0"/>
              <w:spacing w:line="432"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项目内容</w:t>
            </w:r>
          </w:p>
        </w:tc>
        <w:tc>
          <w:tcPr>
            <w:tcW w:w="7655" w:type="dxa"/>
            <w:noWrap w:val="0"/>
            <w:vAlign w:val="center"/>
          </w:tcPr>
          <w:p w14:paraId="75B3E796">
            <w:pPr>
              <w:keepNext w:val="0"/>
              <w:keepLines w:val="0"/>
              <w:pageBreakBefore w:val="0"/>
              <w:shd w:val="clear"/>
              <w:kinsoku/>
              <w:wordWrap/>
              <w:overflowPunct/>
              <w:topLinePunct w:val="0"/>
              <w:bidi w:val="0"/>
              <w:adjustRightInd/>
              <w:snapToGrid w:val="0"/>
              <w:spacing w:line="432"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编列内容</w:t>
            </w:r>
          </w:p>
        </w:tc>
      </w:tr>
      <w:tr w14:paraId="3EB4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6BF2168">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910" w:type="dxa"/>
            <w:noWrap w:val="0"/>
            <w:vAlign w:val="center"/>
          </w:tcPr>
          <w:p w14:paraId="5A699664">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投标人的资格要求</w:t>
            </w:r>
          </w:p>
        </w:tc>
        <w:tc>
          <w:tcPr>
            <w:tcW w:w="7655" w:type="dxa"/>
            <w:noWrap w:val="0"/>
            <w:vAlign w:val="center"/>
          </w:tcPr>
          <w:p w14:paraId="5F68438F">
            <w:pPr>
              <w:pStyle w:val="9"/>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Cs w:val="21"/>
                <w:highlight w:val="none"/>
              </w:rPr>
              <w:t>详见招标公告。</w:t>
            </w:r>
          </w:p>
        </w:tc>
      </w:tr>
      <w:tr w14:paraId="3B02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C60AA51">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w:t>
            </w:r>
          </w:p>
        </w:tc>
        <w:tc>
          <w:tcPr>
            <w:tcW w:w="1910" w:type="dxa"/>
            <w:noWrap w:val="0"/>
            <w:vAlign w:val="center"/>
          </w:tcPr>
          <w:p w14:paraId="390F2A91">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bookmarkStart w:id="81" w:name="_9.2"/>
            <w:bookmarkEnd w:id="81"/>
            <w:bookmarkStart w:id="82" w:name="_5"/>
            <w:bookmarkEnd w:id="82"/>
            <w:bookmarkStart w:id="83" w:name="_8.1"/>
            <w:bookmarkEnd w:id="83"/>
            <w:r>
              <w:rPr>
                <w:rFonts w:hint="eastAsia" w:ascii="宋体" w:hAnsi="宋体" w:eastAsia="宋体" w:cs="宋体"/>
                <w:color w:val="auto"/>
                <w:sz w:val="21"/>
                <w:szCs w:val="21"/>
                <w:highlight w:val="none"/>
              </w:rPr>
              <w:t>是否接受联合体投标</w:t>
            </w:r>
          </w:p>
        </w:tc>
        <w:tc>
          <w:tcPr>
            <w:tcW w:w="7655" w:type="dxa"/>
            <w:noWrap w:val="0"/>
            <w:vAlign w:val="center"/>
          </w:tcPr>
          <w:p w14:paraId="14EC362E">
            <w:pPr>
              <w:pStyle w:val="9"/>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bookmarkStart w:id="84" w:name="PO_3000001866_PM007"/>
            <w:r>
              <w:rPr>
                <w:rFonts w:hint="eastAsia" w:ascii="宋体" w:hAnsi="宋体" w:eastAsia="宋体" w:cs="宋体"/>
                <w:color w:val="auto"/>
                <w:szCs w:val="21"/>
                <w:highlight w:val="none"/>
              </w:rPr>
              <w:t>详见招标公告。</w:t>
            </w:r>
            <w:bookmarkEnd w:id="84"/>
          </w:p>
        </w:tc>
      </w:tr>
      <w:tr w14:paraId="47F65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388D0E60">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w:t>
            </w:r>
          </w:p>
        </w:tc>
        <w:tc>
          <w:tcPr>
            <w:tcW w:w="1910" w:type="dxa"/>
            <w:noWrap w:val="0"/>
            <w:vAlign w:val="center"/>
          </w:tcPr>
          <w:p w14:paraId="5A797D65">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联合体投标要求</w:t>
            </w:r>
          </w:p>
        </w:tc>
        <w:tc>
          <w:tcPr>
            <w:tcW w:w="7655" w:type="dxa"/>
            <w:noWrap w:val="0"/>
            <w:vAlign w:val="center"/>
          </w:tcPr>
          <w:p w14:paraId="349592F4">
            <w:pPr>
              <w:pStyle w:val="9"/>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cs="宋体"/>
                <w:color w:val="auto"/>
                <w:szCs w:val="21"/>
                <w:highlight w:val="none"/>
                <w:lang w:val="en-US" w:eastAsia="zh-CN"/>
              </w:rPr>
              <w:t>无</w:t>
            </w:r>
          </w:p>
        </w:tc>
      </w:tr>
      <w:tr w14:paraId="0BDD4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A6204F7">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w:t>
            </w:r>
          </w:p>
        </w:tc>
        <w:tc>
          <w:tcPr>
            <w:tcW w:w="1910" w:type="dxa"/>
            <w:noWrap w:val="0"/>
            <w:vAlign w:val="center"/>
          </w:tcPr>
          <w:p w14:paraId="6D6786A9">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是否允许转包/分包</w:t>
            </w:r>
          </w:p>
        </w:tc>
        <w:tc>
          <w:tcPr>
            <w:tcW w:w="7655" w:type="dxa"/>
            <w:noWrap w:val="0"/>
            <w:vAlign w:val="center"/>
          </w:tcPr>
          <w:p w14:paraId="70678389">
            <w:pPr>
              <w:pStyle w:val="9"/>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lang w:eastAsia="zh-CN"/>
              </w:rPr>
            </w:pPr>
            <w:bookmarkStart w:id="85" w:name="PO_3000001866_PM044"/>
            <w:r>
              <w:rPr>
                <w:rFonts w:hint="eastAsia" w:ascii="宋体" w:hAnsi="宋体" w:eastAsia="宋体" w:cs="宋体"/>
                <w:color w:val="auto"/>
                <w:sz w:val="21"/>
                <w:szCs w:val="21"/>
                <w:highlight w:val="none"/>
                <w:lang w:eastAsia="zh-CN"/>
              </w:rPr>
              <w:t>☑不允许分包</w:t>
            </w:r>
            <w:bookmarkEnd w:id="85"/>
          </w:p>
          <w:p w14:paraId="086102C3">
            <w:pPr>
              <w:pStyle w:val="9"/>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转包/分包内容：</w:t>
            </w:r>
            <w:r>
              <w:rPr>
                <w:rFonts w:hint="eastAsia" w:ascii="宋体" w:hAnsi="宋体" w:eastAsia="宋体" w:cs="宋体"/>
                <w:color w:val="auto"/>
                <w:sz w:val="21"/>
                <w:szCs w:val="21"/>
                <w:highlight w:val="none"/>
                <w:u w:val="single"/>
              </w:rPr>
              <w:t xml:space="preserve">                  。</w:t>
            </w:r>
          </w:p>
          <w:p w14:paraId="5A64D988">
            <w:pPr>
              <w:pStyle w:val="9"/>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转包/分包金额或者比例：</w:t>
            </w:r>
            <w:r>
              <w:rPr>
                <w:rFonts w:hint="eastAsia" w:ascii="宋体" w:hAnsi="宋体" w:eastAsia="宋体" w:cs="宋体"/>
                <w:color w:val="auto"/>
                <w:sz w:val="21"/>
                <w:szCs w:val="21"/>
                <w:highlight w:val="none"/>
                <w:u w:val="single"/>
              </w:rPr>
              <w:t xml:space="preserve">         。</w:t>
            </w:r>
          </w:p>
        </w:tc>
      </w:tr>
      <w:tr w14:paraId="0583D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675" w:type="dxa"/>
            <w:noWrap w:val="0"/>
            <w:vAlign w:val="center"/>
          </w:tcPr>
          <w:p w14:paraId="4B6C226D">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11.4</w:t>
            </w:r>
          </w:p>
        </w:tc>
        <w:tc>
          <w:tcPr>
            <w:tcW w:w="1910" w:type="dxa"/>
            <w:noWrap w:val="0"/>
            <w:vAlign w:val="center"/>
          </w:tcPr>
          <w:p w14:paraId="5006FC63">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媒体发布渠道</w:t>
            </w:r>
          </w:p>
        </w:tc>
        <w:tc>
          <w:tcPr>
            <w:tcW w:w="7655" w:type="dxa"/>
            <w:noWrap w:val="0"/>
            <w:vAlign w:val="center"/>
          </w:tcPr>
          <w:p w14:paraId="79EED412">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与本项目相关的政府采购业务澄清、更正及与之相关的事项将在</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rPr>
              <w:t>公告中“六、其他补充事宜”中网上查询地址上发布</w:t>
            </w:r>
            <w:r>
              <w:rPr>
                <w:rFonts w:hint="eastAsia" w:ascii="宋体" w:hAnsi="宋体" w:eastAsia="宋体" w:cs="宋体"/>
                <w:color w:val="auto"/>
                <w:kern w:val="0"/>
                <w:sz w:val="21"/>
                <w:szCs w:val="21"/>
                <w:highlight w:val="none"/>
              </w:rPr>
              <w:t>。</w:t>
            </w:r>
          </w:p>
        </w:tc>
      </w:tr>
      <w:tr w14:paraId="4802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014DFDE">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lang w:val="en-US" w:eastAsia="zh-CN"/>
              </w:rPr>
              <w:t>5</w:t>
            </w:r>
          </w:p>
        </w:tc>
        <w:tc>
          <w:tcPr>
            <w:tcW w:w="1910" w:type="dxa"/>
            <w:noWrap w:val="0"/>
            <w:vAlign w:val="center"/>
          </w:tcPr>
          <w:p w14:paraId="3038E135">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是否组织标前答疑会</w:t>
            </w:r>
          </w:p>
        </w:tc>
        <w:tc>
          <w:tcPr>
            <w:tcW w:w="7655" w:type="dxa"/>
            <w:noWrap w:val="0"/>
            <w:vAlign w:val="center"/>
          </w:tcPr>
          <w:p w14:paraId="5DE7ADE8">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不组织召开开标前答疑会</w:t>
            </w:r>
          </w:p>
          <w:p w14:paraId="381F13CA">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□组织召开开标前答疑会</w:t>
            </w:r>
          </w:p>
          <w:p w14:paraId="5DE98880">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会议开始时间：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日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none"/>
              </w:rPr>
              <w:t>分</w:t>
            </w:r>
            <w:r>
              <w:rPr>
                <w:rFonts w:hint="eastAsia" w:ascii="宋体" w:hAnsi="宋体" w:eastAsia="宋体" w:cs="宋体"/>
                <w:color w:val="auto"/>
                <w:sz w:val="21"/>
                <w:szCs w:val="21"/>
                <w:highlight w:val="none"/>
              </w:rPr>
              <w:t>，逾期后果自负。会议地点：</w:t>
            </w:r>
            <w:r>
              <w:rPr>
                <w:rFonts w:hint="eastAsia" w:ascii="宋体" w:hAnsi="宋体" w:eastAsia="宋体" w:cs="宋体"/>
                <w:color w:val="auto"/>
                <w:sz w:val="21"/>
                <w:szCs w:val="21"/>
                <w:highlight w:val="none"/>
                <w:u w:val="single"/>
              </w:rPr>
              <w:t xml:space="preserve">              </w:t>
            </w:r>
          </w:p>
        </w:tc>
      </w:tr>
      <w:tr w14:paraId="07D06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5" w:type="dxa"/>
            <w:noWrap w:val="0"/>
            <w:vAlign w:val="center"/>
          </w:tcPr>
          <w:p w14:paraId="0AB4B6ED">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w:t>
            </w:r>
          </w:p>
        </w:tc>
        <w:tc>
          <w:tcPr>
            <w:tcW w:w="1910" w:type="dxa"/>
            <w:noWrap w:val="0"/>
            <w:vAlign w:val="center"/>
          </w:tcPr>
          <w:p w14:paraId="5218D0F6">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color w:val="auto"/>
                <w:sz w:val="21"/>
                <w:szCs w:val="21"/>
                <w:highlight w:val="none"/>
              </w:rPr>
            </w:pPr>
            <w:bookmarkStart w:id="86" w:name="_13.2"/>
            <w:bookmarkEnd w:id="86"/>
            <w:r>
              <w:rPr>
                <w:rFonts w:hint="eastAsia" w:ascii="宋体" w:hAnsi="宋体" w:eastAsia="宋体" w:cs="宋体"/>
                <w:color w:val="auto"/>
                <w:sz w:val="21"/>
                <w:szCs w:val="21"/>
                <w:highlight w:val="none"/>
              </w:rPr>
              <w:t>资格证明文件组成</w:t>
            </w:r>
          </w:p>
        </w:tc>
        <w:tc>
          <w:tcPr>
            <w:tcW w:w="7655" w:type="dxa"/>
            <w:noWrap w:val="0"/>
            <w:vAlign w:val="center"/>
          </w:tcPr>
          <w:p w14:paraId="6AEFC185">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投标人为法人或者其他组织的，提供营业执照等证明文件</w:t>
            </w:r>
            <w:r>
              <w:rPr>
                <w:rFonts w:hint="eastAsia" w:ascii="宋体" w:hAnsi="宋体" w:eastAsia="宋体" w:cs="宋体"/>
                <w:color w:val="auto"/>
                <w:sz w:val="21"/>
                <w:szCs w:val="21"/>
                <w:highlight w:val="none"/>
                <w:lang w:eastAsia="zh-CN"/>
              </w:rPr>
              <w:t>复印件</w:t>
            </w:r>
            <w:r>
              <w:rPr>
                <w:rFonts w:hint="eastAsia" w:ascii="宋体" w:hAnsi="宋体" w:eastAsia="宋体" w:cs="宋体"/>
                <w:color w:val="auto"/>
                <w:sz w:val="21"/>
                <w:szCs w:val="21"/>
                <w:highlight w:val="none"/>
              </w:rPr>
              <w:t>（如营业执照或者事业单位法人证书或者</w:t>
            </w:r>
            <w:r>
              <w:rPr>
                <w:rStyle w:val="30"/>
                <w:rFonts w:hint="eastAsia" w:ascii="宋体" w:hAnsi="宋体" w:eastAsia="宋体" w:cs="宋体"/>
                <w:color w:val="auto"/>
                <w:sz w:val="21"/>
                <w:szCs w:val="21"/>
                <w:highlight w:val="none"/>
              </w:rPr>
              <w:t>执业许可证</w:t>
            </w:r>
            <w:r>
              <w:rPr>
                <w:rFonts w:hint="eastAsia" w:ascii="宋体" w:hAnsi="宋体" w:eastAsia="宋体" w:cs="宋体"/>
                <w:color w:val="auto"/>
                <w:sz w:val="21"/>
                <w:szCs w:val="21"/>
                <w:highlight w:val="none"/>
              </w:rPr>
              <w:t>等），投标人为自然人的，提供</w:t>
            </w:r>
            <w:r>
              <w:rPr>
                <w:rFonts w:hint="eastAsia" w:ascii="宋体" w:hAnsi="宋体" w:eastAsia="宋体" w:cs="宋体"/>
                <w:color w:val="auto"/>
                <w:sz w:val="21"/>
                <w:szCs w:val="21"/>
                <w:highlight w:val="none"/>
                <w:lang w:eastAsia="zh-CN"/>
              </w:rPr>
              <w:t>有效</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eastAsia="zh-CN"/>
              </w:rPr>
              <w:t>正反面</w:t>
            </w:r>
            <w:r>
              <w:rPr>
                <w:rFonts w:hint="eastAsia" w:ascii="宋体" w:hAnsi="宋体" w:eastAsia="宋体" w:cs="宋体"/>
                <w:color w:val="auto"/>
                <w:sz w:val="21"/>
                <w:szCs w:val="21"/>
                <w:highlight w:val="none"/>
              </w:rPr>
              <w:t>复印件。（</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06E1D473">
            <w:pPr>
              <w:pStyle w:val="9"/>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投标人依法缴纳税收的相关材料</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Cs w:val="21"/>
                <w:highlight w:val="none"/>
                <w:u w:val="none"/>
                <w:lang w:val="en-US" w:eastAsia="zh-CN"/>
              </w:rPr>
              <w:t>提供税款所属时期为</w:t>
            </w:r>
            <w:r>
              <w:rPr>
                <w:rFonts w:hint="eastAsia" w:ascii="宋体" w:hAnsi="宋体" w:eastAsia="宋体" w:cs="宋体"/>
                <w:color w:val="auto"/>
                <w:szCs w:val="21"/>
                <w:highlight w:val="none"/>
                <w:u w:val="single"/>
                <w:lang w:val="en-US" w:eastAsia="zh-CN"/>
              </w:rPr>
              <w:t>2025</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rPr>
              <w:t>月至</w:t>
            </w:r>
            <w:r>
              <w:rPr>
                <w:rFonts w:hint="eastAsia" w:ascii="宋体" w:hAnsi="宋体" w:eastAsia="宋体" w:cs="宋体"/>
                <w:color w:val="auto"/>
                <w:sz w:val="21"/>
                <w:szCs w:val="21"/>
                <w:highlight w:val="none"/>
              </w:rPr>
              <w:t>投标文件提交截止时间止</w:t>
            </w:r>
            <w:r>
              <w:rPr>
                <w:rFonts w:hint="eastAsia" w:ascii="宋体" w:hAnsi="宋体" w:eastAsia="宋体" w:cs="宋体"/>
                <w:color w:val="auto"/>
                <w:sz w:val="21"/>
                <w:szCs w:val="21"/>
                <w:highlight w:val="none"/>
                <w:lang w:val="en-US" w:eastAsia="zh-CN"/>
              </w:rPr>
              <w:t>的</w:t>
            </w:r>
            <w:r>
              <w:rPr>
                <w:rFonts w:hint="eastAsia" w:ascii="宋体" w:hAnsi="宋体" w:cs="宋体"/>
                <w:color w:val="auto"/>
                <w:sz w:val="21"/>
                <w:szCs w:val="21"/>
                <w:highlight w:val="none"/>
                <w:lang w:val="en-US" w:eastAsia="zh-CN"/>
              </w:rPr>
              <w:t>任意</w:t>
            </w:r>
            <w:r>
              <w:rPr>
                <w:rFonts w:hint="eastAsia" w:ascii="宋体" w:hAnsi="宋体" w:cs="宋体"/>
                <w:color w:val="auto"/>
                <w:szCs w:val="21"/>
                <w:highlight w:val="none"/>
                <w:lang w:val="en-US" w:eastAsia="zh-CN"/>
              </w:rPr>
              <w:t>连续</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rPr>
              <w:t>个月</w:t>
            </w:r>
            <w:r>
              <w:rPr>
                <w:rFonts w:hint="eastAsia" w:ascii="宋体" w:hAnsi="宋体" w:eastAsia="宋体" w:cs="宋体"/>
                <w:color w:val="auto"/>
                <w:sz w:val="21"/>
                <w:szCs w:val="21"/>
                <w:highlight w:val="none"/>
              </w:rPr>
              <w:t>的依法缴纳税收的凭据复印件；依法免税的</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，必须提供相应文件证明其依法免税。从取得营业执照时间起到投标文件提交截止时间为止不足要求月数的，只需提供从取得营业执照起的依法缴纳税收相应证明文件）。（</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52F0C7D3">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投标人依法缴纳社会保障资金的相关材料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Cs w:val="21"/>
                <w:highlight w:val="none"/>
                <w:u w:val="none"/>
                <w:lang w:val="en-US" w:eastAsia="zh-CN"/>
              </w:rPr>
              <w:t>提供税款所属时期或缴费起始时间为</w:t>
            </w:r>
            <w:r>
              <w:rPr>
                <w:rFonts w:hint="eastAsia" w:ascii="宋体" w:hAnsi="宋体" w:eastAsia="宋体" w:cs="宋体"/>
                <w:color w:val="auto"/>
                <w:szCs w:val="21"/>
                <w:highlight w:val="none"/>
                <w:u w:val="single"/>
                <w:lang w:val="en-US" w:eastAsia="zh-CN"/>
              </w:rPr>
              <w:t>2025</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lang w:val="en-US" w:eastAsia="zh-CN"/>
              </w:rPr>
              <w:t>月</w:t>
            </w:r>
            <w:r>
              <w:rPr>
                <w:rFonts w:hint="eastAsia" w:ascii="宋体" w:hAnsi="宋体" w:eastAsia="宋体" w:cs="宋体"/>
                <w:color w:val="auto"/>
                <w:szCs w:val="21"/>
                <w:highlight w:val="none"/>
              </w:rPr>
              <w:t>至</w:t>
            </w:r>
            <w:r>
              <w:rPr>
                <w:rFonts w:hint="eastAsia" w:ascii="宋体" w:hAnsi="宋体" w:eastAsia="宋体" w:cs="宋体"/>
                <w:color w:val="auto"/>
                <w:sz w:val="21"/>
                <w:szCs w:val="21"/>
                <w:highlight w:val="none"/>
              </w:rPr>
              <w:t>投标文件提交截止时间止</w:t>
            </w:r>
            <w:r>
              <w:rPr>
                <w:rFonts w:hint="eastAsia" w:ascii="宋体" w:hAnsi="宋体" w:eastAsia="宋体" w:cs="宋体"/>
                <w:color w:val="auto"/>
                <w:sz w:val="21"/>
                <w:szCs w:val="21"/>
                <w:highlight w:val="none"/>
                <w:lang w:val="en-US" w:eastAsia="zh-CN"/>
              </w:rPr>
              <w:t>的</w:t>
            </w:r>
            <w:r>
              <w:rPr>
                <w:rFonts w:hint="eastAsia" w:ascii="宋体" w:hAnsi="宋体" w:cs="宋体"/>
                <w:color w:val="auto"/>
                <w:sz w:val="21"/>
                <w:szCs w:val="21"/>
                <w:highlight w:val="none"/>
                <w:lang w:val="en-US" w:eastAsia="zh-CN"/>
              </w:rPr>
              <w:t>任意</w:t>
            </w:r>
            <w:r>
              <w:rPr>
                <w:rFonts w:hint="eastAsia" w:ascii="宋体" w:hAnsi="宋体" w:cs="宋体"/>
                <w:color w:val="auto"/>
                <w:szCs w:val="21"/>
                <w:highlight w:val="none"/>
                <w:lang w:val="en-US" w:eastAsia="zh-CN"/>
              </w:rPr>
              <w:t>连续</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rPr>
              <w:t>个月</w:t>
            </w:r>
            <w:r>
              <w:rPr>
                <w:rFonts w:hint="eastAsia" w:ascii="宋体" w:hAnsi="宋体" w:eastAsia="宋体" w:cs="宋体"/>
                <w:color w:val="auto"/>
                <w:sz w:val="21"/>
                <w:szCs w:val="21"/>
                <w:highlight w:val="none"/>
              </w:rPr>
              <w:t>的依法缴纳社会保障资金的缴费凭证复印件；依法不需要缴纳社会保障资金的</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648B3622">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投标人财务状况报告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Cs w:val="21"/>
                <w:highlight w:val="none"/>
              </w:rPr>
              <w:t>提供</w:t>
            </w:r>
            <w:r>
              <w:rPr>
                <w:rFonts w:hint="eastAsia" w:ascii="宋体" w:hAnsi="宋体" w:eastAsia="宋体" w:cs="宋体"/>
                <w:color w:val="auto"/>
                <w:szCs w:val="21"/>
                <w:highlight w:val="none"/>
                <w:u w:val="single"/>
                <w:lang w:val="en-US" w:eastAsia="zh-CN"/>
              </w:rPr>
              <w:t>2024</w:t>
            </w:r>
            <w:r>
              <w:rPr>
                <w:rFonts w:hint="eastAsia" w:ascii="宋体" w:hAnsi="宋体" w:eastAsia="宋体" w:cs="宋体"/>
                <w:color w:val="auto"/>
                <w:szCs w:val="21"/>
                <w:highlight w:val="none"/>
              </w:rPr>
              <w:t>年度的财务报告</w:t>
            </w:r>
            <w:r>
              <w:rPr>
                <w:rFonts w:hint="eastAsia" w:ascii="宋体" w:hAnsi="宋体" w:eastAsia="宋体" w:cs="宋体"/>
                <w:color w:val="auto"/>
                <w:szCs w:val="21"/>
                <w:highlight w:val="none"/>
                <w:lang w:eastAsia="zh-CN"/>
              </w:rPr>
              <w:t>复印件</w:t>
            </w:r>
            <w:r>
              <w:rPr>
                <w:rFonts w:hint="eastAsia" w:ascii="宋体" w:hAnsi="宋体" w:eastAsia="宋体" w:cs="宋体"/>
                <w:color w:val="auto"/>
                <w:szCs w:val="21"/>
                <w:highlight w:val="none"/>
              </w:rPr>
              <w:t>或</w:t>
            </w:r>
            <w:r>
              <w:rPr>
                <w:rFonts w:hint="eastAsia" w:ascii="宋体" w:hAnsi="宋体" w:eastAsia="宋体" w:cs="宋体"/>
                <w:color w:val="auto"/>
                <w:szCs w:val="21"/>
                <w:highlight w:val="none"/>
                <w:lang w:eastAsia="zh-CN"/>
              </w:rPr>
              <w:t>者</w:t>
            </w:r>
            <w:r>
              <w:rPr>
                <w:rFonts w:hint="eastAsia" w:ascii="宋体" w:hAnsi="宋体" w:eastAsia="宋体" w:cs="宋体"/>
                <w:color w:val="auto"/>
                <w:szCs w:val="21"/>
                <w:highlight w:val="none"/>
              </w:rPr>
              <w:t>或者其基本开户银行出具的资信证明</w:t>
            </w:r>
            <w:r>
              <w:rPr>
                <w:rFonts w:hint="eastAsia" w:ascii="宋体" w:hAnsi="宋体" w:eastAsia="宋体" w:cs="宋体"/>
                <w:b w:val="0"/>
                <w:bCs w:val="0"/>
                <w:color w:val="auto"/>
                <w:szCs w:val="21"/>
                <w:highlight w:val="none"/>
              </w:rPr>
              <w:t>（注明有效期的，应在有效期内；未注明有效期的，出具时间至竞标截止时间不超过一年）</w:t>
            </w:r>
            <w:r>
              <w:rPr>
                <w:rFonts w:hint="eastAsia" w:ascii="宋体" w:hAnsi="宋体" w:eastAsia="宋体" w:cs="宋体"/>
                <w:color w:val="auto"/>
                <w:szCs w:val="21"/>
                <w:highlight w:val="none"/>
                <w:lang w:val="en-US" w:eastAsia="zh-CN"/>
              </w:rPr>
              <w:t>或者</w:t>
            </w:r>
            <w:r>
              <w:rPr>
                <w:rFonts w:hint="eastAsia" w:ascii="宋体" w:hAnsi="宋体" w:eastAsia="宋体" w:cs="宋体"/>
                <w:color w:val="auto"/>
                <w:szCs w:val="21"/>
                <w:highlight w:val="none"/>
              </w:rPr>
              <w:t>截标时间前半年内至少一个月能反映财务状况的报表或</w:t>
            </w:r>
            <w:r>
              <w:rPr>
                <w:rFonts w:hint="eastAsia" w:ascii="宋体" w:hAnsi="宋体" w:eastAsia="宋体" w:cs="宋体"/>
                <w:color w:val="auto"/>
                <w:szCs w:val="21"/>
                <w:highlight w:val="none"/>
                <w:lang w:eastAsia="zh-CN"/>
              </w:rPr>
              <w:t>者</w:t>
            </w:r>
            <w:r>
              <w:rPr>
                <w:rFonts w:hint="eastAsia" w:ascii="宋体" w:hAnsi="宋体" w:eastAsia="宋体" w:cs="宋体"/>
                <w:color w:val="auto"/>
                <w:szCs w:val="21"/>
                <w:highlight w:val="none"/>
              </w:rPr>
              <w:t>投标人自拟的截标时间前半年内至少一个月的财务情况说明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54ECDE05">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lang w:val="en-US" w:eastAsia="zh-CN"/>
              </w:rPr>
              <w:t>.本项目为专门面向中小企业采购的项目。投标人必须提供中小企业声明函或者残疾人福利性单位声明函或者投标人属于监狱企业的需提供由省级以上监狱管理局、戒毒管理局（含新疆生产建设兵团）出具的属于监狱企业的证明文件。</w:t>
            </w:r>
            <w:r>
              <w:rPr>
                <w:rFonts w:hint="eastAsia" w:ascii="宋体" w:hAnsi="宋体" w:eastAsia="宋体" w:cs="宋体"/>
                <w:b/>
                <w:i w:val="0"/>
                <w:iCs w:val="0"/>
                <w:color w:val="auto"/>
                <w:sz w:val="21"/>
                <w:szCs w:val="21"/>
                <w:highlight w:val="none"/>
              </w:rPr>
              <w:t>（必须提供，否则作无效投标处理）</w:t>
            </w:r>
          </w:p>
          <w:p w14:paraId="3FCC1086">
            <w:pPr>
              <w:keepNext w:val="0"/>
              <w:keepLines w:val="0"/>
              <w:pageBreakBefore w:val="0"/>
              <w:numPr>
                <w:ilvl w:val="0"/>
                <w:numId w:val="0"/>
              </w:numPr>
              <w:shd w:val="clear"/>
              <w:kinsoku/>
              <w:wordWrap/>
              <w:overflowPunct/>
              <w:topLinePunct w:val="0"/>
              <w:bidi w:val="0"/>
              <w:adjustRightInd/>
              <w:snapToGrid w:val="0"/>
              <w:spacing w:line="432" w:lineRule="exact"/>
              <w:ind w:leftChars="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声明函（格式后附）。（</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5E07BAB4">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除招标文件规定必须提供以外，投标人认为需要提供的其他证明材料</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（格式自拟</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如有请提供</w:t>
            </w:r>
            <w:r>
              <w:rPr>
                <w:rFonts w:hint="eastAsia" w:ascii="宋体" w:hAnsi="宋体" w:eastAsia="宋体" w:cs="宋体"/>
                <w:color w:val="auto"/>
                <w:sz w:val="21"/>
                <w:szCs w:val="21"/>
                <w:highlight w:val="none"/>
              </w:rPr>
              <w:t>）</w:t>
            </w:r>
          </w:p>
          <w:p w14:paraId="37775D15">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z w:val="21"/>
                <w:szCs w:val="21"/>
                <w:highlight w:val="none"/>
              </w:rPr>
              <w:t>以上标明“必须提供”的材料</w:t>
            </w:r>
            <w:r>
              <w:rPr>
                <w:rFonts w:hint="eastAsia" w:ascii="宋体" w:hAnsi="宋体" w:eastAsia="宋体" w:cs="宋体"/>
                <w:b/>
                <w:color w:val="auto"/>
                <w:sz w:val="21"/>
                <w:szCs w:val="21"/>
                <w:highlight w:val="none"/>
              </w:rPr>
              <w:t>属于复印件的扫描件的</w:t>
            </w:r>
            <w:r>
              <w:rPr>
                <w:rFonts w:hint="eastAsia" w:ascii="宋体" w:hAnsi="宋体" w:eastAsia="宋体" w:cs="宋体"/>
                <w:b/>
                <w:bCs/>
                <w:color w:val="auto"/>
                <w:sz w:val="21"/>
                <w:szCs w:val="21"/>
                <w:highlight w:val="none"/>
              </w:rPr>
              <w:t>，必须加盖</w:t>
            </w:r>
            <w:r>
              <w:rPr>
                <w:rFonts w:hint="eastAsia" w:ascii="宋体" w:hAnsi="宋体" w:eastAsia="宋体" w:cs="宋体"/>
                <w:b/>
                <w:bCs/>
                <w:color w:val="auto"/>
                <w:sz w:val="21"/>
                <w:szCs w:val="21"/>
                <w:highlight w:val="none"/>
                <w:lang w:eastAsia="zh-CN"/>
              </w:rPr>
              <w:t>投标人公章</w:t>
            </w:r>
            <w:r>
              <w:rPr>
                <w:rFonts w:hint="eastAsia" w:ascii="宋体" w:hAnsi="宋体" w:eastAsia="宋体" w:cs="宋体"/>
                <w:b/>
                <w:bCs/>
                <w:color w:val="auto"/>
                <w:sz w:val="21"/>
                <w:szCs w:val="21"/>
                <w:highlight w:val="none"/>
              </w:rPr>
              <w:t>，否则</w:t>
            </w:r>
            <w:r>
              <w:rPr>
                <w:rFonts w:hint="eastAsia" w:ascii="宋体" w:hAnsi="宋体" w:eastAsia="宋体" w:cs="宋体"/>
                <w:b/>
                <w:color w:val="auto"/>
                <w:sz w:val="21"/>
                <w:szCs w:val="21"/>
                <w:highlight w:val="none"/>
              </w:rPr>
              <w:t>作无效投标处理。</w:t>
            </w:r>
          </w:p>
        </w:tc>
      </w:tr>
      <w:tr w14:paraId="7AF17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7CB98147">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p>
        </w:tc>
        <w:tc>
          <w:tcPr>
            <w:tcW w:w="1910" w:type="dxa"/>
            <w:noWrap w:val="0"/>
            <w:vAlign w:val="center"/>
          </w:tcPr>
          <w:p w14:paraId="1DC14555">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color w:val="auto"/>
                <w:sz w:val="21"/>
                <w:szCs w:val="21"/>
                <w:highlight w:val="none"/>
              </w:rPr>
            </w:pPr>
            <w:bookmarkStart w:id="87" w:name="_13.3"/>
            <w:bookmarkEnd w:id="87"/>
            <w:r>
              <w:rPr>
                <w:rFonts w:hint="eastAsia" w:ascii="宋体" w:hAnsi="宋体" w:eastAsia="宋体" w:cs="宋体"/>
                <w:color w:val="auto"/>
                <w:sz w:val="21"/>
                <w:szCs w:val="21"/>
                <w:highlight w:val="none"/>
              </w:rPr>
              <w:t>商务文件组成</w:t>
            </w:r>
          </w:p>
        </w:tc>
        <w:tc>
          <w:tcPr>
            <w:tcW w:w="7655" w:type="dxa"/>
            <w:noWrap w:val="0"/>
            <w:vAlign w:val="center"/>
          </w:tcPr>
          <w:p w14:paraId="2BF33FD0">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无串通投标行为的承诺函（格式后附）；（</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79854FDA">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法定代表人身份证明及法定代表人有效身份证正反面复印件（格式后附）；（</w:t>
            </w:r>
            <w:r>
              <w:rPr>
                <w:rFonts w:hint="eastAsia" w:ascii="宋体" w:hAnsi="宋体" w:eastAsia="宋体" w:cs="宋体"/>
                <w:b/>
                <w:bCs/>
                <w:color w:val="auto"/>
                <w:sz w:val="21"/>
                <w:szCs w:val="21"/>
                <w:highlight w:val="none"/>
              </w:rPr>
              <w:t>除自然人投标外</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2F8ACF56">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法定代表人授权委托书及委托代理人有效身份证正反面复印件（格式后附）；（</w:t>
            </w:r>
            <w:r>
              <w:rPr>
                <w:rFonts w:hint="eastAsia" w:ascii="宋体" w:hAnsi="宋体" w:eastAsia="宋体" w:cs="宋体"/>
                <w:b/>
                <w:color w:val="auto"/>
                <w:sz w:val="21"/>
                <w:szCs w:val="21"/>
                <w:highlight w:val="none"/>
              </w:rPr>
              <w:t>委托时必须提供，否则作无效投标处理</w:t>
            </w:r>
            <w:r>
              <w:rPr>
                <w:rFonts w:hint="eastAsia" w:ascii="宋体" w:hAnsi="宋体" w:eastAsia="宋体" w:cs="宋体"/>
                <w:color w:val="auto"/>
                <w:sz w:val="21"/>
                <w:szCs w:val="21"/>
                <w:highlight w:val="none"/>
              </w:rPr>
              <w:t>）</w:t>
            </w:r>
          </w:p>
          <w:p w14:paraId="67E11B3A">
            <w:pPr>
              <w:pStyle w:val="14"/>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投标保证金提交凭证</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rPr>
              <w:t>（必须提供，否则作无效投标处理）</w:t>
            </w:r>
          </w:p>
          <w:p w14:paraId="6DF40313">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商务条款偏离表（格式后附）；（</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76F21E2C">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投标人情况介绍（格式自拟）；</w:t>
            </w:r>
          </w:p>
          <w:p w14:paraId="290B39D8">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除招标文件规定必须提供以外，投标人认为需要提供的其他证明材料（格式自拟）。（投标人根据“第二章 采购需求”及“第四章 评标方法</w:t>
            </w:r>
            <w:r>
              <w:rPr>
                <w:rFonts w:hint="eastAsia" w:ascii="宋体" w:hAnsi="宋体" w:eastAsia="宋体" w:cs="宋体"/>
                <w:color w:val="auto"/>
                <w:sz w:val="21"/>
                <w:szCs w:val="21"/>
                <w:highlight w:val="none"/>
                <w:lang w:eastAsia="zh-CN"/>
              </w:rPr>
              <w:t>和</w:t>
            </w:r>
            <w:r>
              <w:rPr>
                <w:rFonts w:hint="eastAsia" w:ascii="宋体" w:hAnsi="宋体" w:eastAsia="宋体" w:cs="宋体"/>
                <w:color w:val="auto"/>
                <w:sz w:val="21"/>
                <w:szCs w:val="21"/>
                <w:highlight w:val="none"/>
              </w:rPr>
              <w:t>评标标准”提供有关证明材料）。</w:t>
            </w:r>
          </w:p>
          <w:p w14:paraId="6760F2EC">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 1.法定代表人授权委托书必须由法定代表人及委托代理人签字，并加盖投标人公章，否则作无效投标处理。</w:t>
            </w:r>
          </w:p>
          <w:p w14:paraId="6BA0EC40">
            <w:pPr>
              <w:keepNext w:val="0"/>
              <w:keepLines w:val="0"/>
              <w:pageBreakBefore w:val="0"/>
              <w:shd w:val="clear"/>
              <w:kinsoku/>
              <w:wordWrap/>
              <w:overflowPunct/>
              <w:topLinePunct w:val="0"/>
              <w:bidi w:val="0"/>
              <w:adjustRightInd/>
              <w:snapToGrid w:val="0"/>
              <w:spacing w:line="432" w:lineRule="exact"/>
              <w:ind w:firstLine="422"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z w:val="21"/>
                <w:szCs w:val="21"/>
                <w:highlight w:val="none"/>
              </w:rPr>
              <w:t>以上标明“必须提供”的材料</w:t>
            </w:r>
            <w:r>
              <w:rPr>
                <w:rFonts w:hint="eastAsia" w:ascii="宋体" w:hAnsi="宋体" w:eastAsia="宋体" w:cs="宋体"/>
                <w:b/>
                <w:color w:val="auto"/>
                <w:sz w:val="21"/>
                <w:szCs w:val="21"/>
                <w:highlight w:val="none"/>
              </w:rPr>
              <w:t>属于复印件的扫描件的</w:t>
            </w:r>
            <w:r>
              <w:rPr>
                <w:rFonts w:hint="eastAsia" w:ascii="宋体" w:hAnsi="宋体" w:eastAsia="宋体" w:cs="宋体"/>
                <w:b/>
                <w:bCs/>
                <w:color w:val="auto"/>
                <w:sz w:val="21"/>
                <w:szCs w:val="21"/>
                <w:highlight w:val="none"/>
              </w:rPr>
              <w:t>，必须加盖</w:t>
            </w:r>
            <w:r>
              <w:rPr>
                <w:rFonts w:hint="eastAsia" w:ascii="宋体" w:hAnsi="宋体" w:eastAsia="宋体" w:cs="宋体"/>
                <w:b/>
                <w:bCs/>
                <w:color w:val="auto"/>
                <w:sz w:val="21"/>
                <w:szCs w:val="21"/>
                <w:highlight w:val="none"/>
                <w:lang w:eastAsia="zh-CN"/>
              </w:rPr>
              <w:t>投标人公章</w:t>
            </w:r>
            <w:r>
              <w:rPr>
                <w:rFonts w:hint="eastAsia" w:ascii="宋体" w:hAnsi="宋体" w:eastAsia="宋体" w:cs="宋体"/>
                <w:b/>
                <w:bCs/>
                <w:color w:val="auto"/>
                <w:sz w:val="21"/>
                <w:szCs w:val="21"/>
                <w:highlight w:val="none"/>
              </w:rPr>
              <w:t>，否则</w:t>
            </w:r>
            <w:r>
              <w:rPr>
                <w:rFonts w:hint="eastAsia" w:ascii="宋体" w:hAnsi="宋体" w:eastAsia="宋体" w:cs="宋体"/>
                <w:b/>
                <w:color w:val="auto"/>
                <w:sz w:val="21"/>
                <w:szCs w:val="21"/>
                <w:highlight w:val="none"/>
              </w:rPr>
              <w:t>作无效投标处理</w:t>
            </w:r>
            <w:r>
              <w:rPr>
                <w:rFonts w:hint="eastAsia" w:ascii="宋体" w:hAnsi="宋体" w:eastAsia="宋体" w:cs="宋体"/>
                <w:b/>
                <w:bCs/>
                <w:color w:val="auto"/>
                <w:sz w:val="21"/>
                <w:szCs w:val="21"/>
                <w:highlight w:val="none"/>
              </w:rPr>
              <w:t>。</w:t>
            </w:r>
          </w:p>
        </w:tc>
      </w:tr>
      <w:tr w14:paraId="20CA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restart"/>
            <w:noWrap w:val="0"/>
            <w:vAlign w:val="center"/>
          </w:tcPr>
          <w:p w14:paraId="28AFDDEB">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p>
        </w:tc>
        <w:tc>
          <w:tcPr>
            <w:tcW w:w="1910" w:type="dxa"/>
            <w:noWrap w:val="0"/>
            <w:vAlign w:val="center"/>
          </w:tcPr>
          <w:p w14:paraId="1B276749">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color w:val="auto"/>
                <w:sz w:val="21"/>
                <w:szCs w:val="21"/>
                <w:highlight w:val="none"/>
              </w:rPr>
            </w:pPr>
            <w:bookmarkStart w:id="88" w:name="_13.4"/>
            <w:bookmarkEnd w:id="88"/>
            <w:r>
              <w:rPr>
                <w:rFonts w:hint="eastAsia" w:ascii="宋体" w:hAnsi="宋体" w:eastAsia="宋体" w:cs="宋体"/>
                <w:color w:val="auto"/>
                <w:sz w:val="21"/>
                <w:szCs w:val="21"/>
                <w:highlight w:val="none"/>
              </w:rPr>
              <w:t>技术文件组成</w:t>
            </w:r>
          </w:p>
        </w:tc>
        <w:tc>
          <w:tcPr>
            <w:tcW w:w="7655" w:type="dxa"/>
            <w:noWrap w:val="0"/>
            <w:vAlign w:val="center"/>
          </w:tcPr>
          <w:p w14:paraId="2C707CF3">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服务</w:t>
            </w:r>
            <w:r>
              <w:rPr>
                <w:rFonts w:hint="eastAsia" w:ascii="宋体" w:hAnsi="宋体" w:eastAsia="宋体" w:cs="宋体"/>
                <w:color w:val="auto"/>
                <w:sz w:val="21"/>
                <w:szCs w:val="21"/>
                <w:highlight w:val="none"/>
                <w:lang w:eastAsia="zh-CN"/>
              </w:rPr>
              <w:t>要求</w:t>
            </w:r>
            <w:r>
              <w:rPr>
                <w:rFonts w:hint="eastAsia" w:ascii="宋体" w:hAnsi="宋体" w:eastAsia="宋体" w:cs="宋体"/>
                <w:color w:val="auto"/>
                <w:sz w:val="21"/>
                <w:szCs w:val="21"/>
                <w:highlight w:val="none"/>
              </w:rPr>
              <w:t>偏离表（格式后附）；（</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2F2C5802">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服务方案（格式自拟</w:t>
            </w:r>
            <w:r>
              <w:rPr>
                <w:rFonts w:hint="eastAsia" w:ascii="宋体" w:hAnsi="宋体" w:cs="宋体"/>
                <w:color w:val="auto"/>
                <w:sz w:val="21"/>
                <w:szCs w:val="21"/>
                <w:highlight w:val="none"/>
                <w:lang w:eastAsia="zh-CN"/>
              </w:rPr>
              <w:t>，根据每个分标评分标准要求提供</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0DADFBF6">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售后服务方案（格式自拟）；</w:t>
            </w:r>
          </w:p>
          <w:p w14:paraId="5153A517">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项目实施人员一览表（格式后附）；</w:t>
            </w:r>
          </w:p>
          <w:p w14:paraId="08CBC112">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除招标文件规定必须提供以外，投标人需要说明的其他文件和说明（格式自拟）。</w:t>
            </w:r>
          </w:p>
          <w:p w14:paraId="61D009B6">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注：以上标明“必须提供”的材料</w:t>
            </w:r>
            <w:r>
              <w:rPr>
                <w:rFonts w:hint="eastAsia" w:ascii="宋体" w:hAnsi="宋体" w:eastAsia="宋体" w:cs="宋体"/>
                <w:b/>
                <w:color w:val="auto"/>
                <w:sz w:val="21"/>
                <w:szCs w:val="21"/>
                <w:highlight w:val="none"/>
              </w:rPr>
              <w:t>属于复印件的扫描件的</w:t>
            </w:r>
            <w:r>
              <w:rPr>
                <w:rFonts w:hint="eastAsia" w:ascii="宋体" w:hAnsi="宋体" w:eastAsia="宋体" w:cs="宋体"/>
                <w:b/>
                <w:bCs/>
                <w:color w:val="auto"/>
                <w:sz w:val="21"/>
                <w:szCs w:val="21"/>
                <w:highlight w:val="none"/>
              </w:rPr>
              <w:t>，必须加盖</w:t>
            </w:r>
            <w:r>
              <w:rPr>
                <w:rFonts w:hint="eastAsia" w:ascii="宋体" w:hAnsi="宋体" w:eastAsia="宋体" w:cs="宋体"/>
                <w:b/>
                <w:bCs/>
                <w:color w:val="auto"/>
                <w:sz w:val="21"/>
                <w:szCs w:val="21"/>
                <w:highlight w:val="none"/>
                <w:lang w:eastAsia="zh-CN"/>
              </w:rPr>
              <w:t>投标人公章</w:t>
            </w:r>
            <w:r>
              <w:rPr>
                <w:rFonts w:hint="eastAsia" w:ascii="宋体" w:hAnsi="宋体" w:eastAsia="宋体" w:cs="宋体"/>
                <w:b/>
                <w:bCs/>
                <w:color w:val="auto"/>
                <w:sz w:val="21"/>
                <w:szCs w:val="21"/>
                <w:highlight w:val="none"/>
              </w:rPr>
              <w:t>，否则</w:t>
            </w:r>
            <w:r>
              <w:rPr>
                <w:rFonts w:hint="eastAsia" w:ascii="宋体" w:hAnsi="宋体" w:eastAsia="宋体" w:cs="宋体"/>
                <w:b/>
                <w:color w:val="auto"/>
                <w:sz w:val="21"/>
                <w:szCs w:val="21"/>
                <w:highlight w:val="none"/>
              </w:rPr>
              <w:t>作无效投标处理</w:t>
            </w:r>
            <w:r>
              <w:rPr>
                <w:rFonts w:hint="eastAsia" w:ascii="宋体" w:hAnsi="宋体" w:eastAsia="宋体" w:cs="宋体"/>
                <w:b/>
                <w:bCs/>
                <w:color w:val="auto"/>
                <w:sz w:val="21"/>
                <w:szCs w:val="21"/>
                <w:highlight w:val="none"/>
              </w:rPr>
              <w:t>。</w:t>
            </w:r>
          </w:p>
        </w:tc>
      </w:tr>
      <w:tr w14:paraId="2B5DC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noWrap w:val="0"/>
            <w:vAlign w:val="center"/>
          </w:tcPr>
          <w:p w14:paraId="152C0F6C">
            <w:pPr>
              <w:keepNext w:val="0"/>
              <w:keepLines w:val="0"/>
              <w:pageBreakBefore w:val="0"/>
              <w:widowControl/>
              <w:shd w:val="clear"/>
              <w:kinsoku/>
              <w:wordWrap/>
              <w:overflowPunct/>
              <w:topLinePunct w:val="0"/>
              <w:bidi w:val="0"/>
              <w:adjustRightInd/>
              <w:spacing w:line="432" w:lineRule="exact"/>
              <w:jc w:val="left"/>
              <w:textAlignment w:val="auto"/>
              <w:rPr>
                <w:rFonts w:hint="eastAsia" w:ascii="宋体" w:hAnsi="宋体" w:eastAsia="宋体" w:cs="宋体"/>
                <w:color w:val="auto"/>
                <w:sz w:val="21"/>
                <w:szCs w:val="21"/>
                <w:highlight w:val="none"/>
              </w:rPr>
            </w:pPr>
          </w:p>
        </w:tc>
        <w:tc>
          <w:tcPr>
            <w:tcW w:w="1910" w:type="dxa"/>
            <w:noWrap w:val="0"/>
            <w:vAlign w:val="center"/>
          </w:tcPr>
          <w:p w14:paraId="479EA90B">
            <w:pPr>
              <w:keepNext w:val="0"/>
              <w:keepLines w:val="0"/>
              <w:pageBreakBefore w:val="0"/>
              <w:shd w:val="clear"/>
              <w:kinsoku/>
              <w:wordWrap/>
              <w:overflowPunct/>
              <w:topLinePunct w:val="0"/>
              <w:bidi w:val="0"/>
              <w:adjustRightInd/>
              <w:snapToGrid w:val="0"/>
              <w:spacing w:line="432"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报价文件组成</w:t>
            </w:r>
          </w:p>
        </w:tc>
        <w:tc>
          <w:tcPr>
            <w:tcW w:w="7655" w:type="dxa"/>
            <w:noWrap w:val="0"/>
            <w:vAlign w:val="center"/>
          </w:tcPr>
          <w:p w14:paraId="310675E5">
            <w:pPr>
              <w:keepNext w:val="0"/>
              <w:keepLines w:val="0"/>
              <w:pageBreakBefore w:val="0"/>
              <w:shd w:val="clear"/>
              <w:tabs>
                <w:tab w:val="left" w:pos="459"/>
              </w:tabs>
              <w:kinsoku/>
              <w:wordWrap/>
              <w:overflowPunct/>
              <w:topLinePunct w:val="0"/>
              <w:bidi w:val="0"/>
              <w:adjustRightInd/>
              <w:snapToGrid w:val="0"/>
              <w:spacing w:line="432"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投标函（格式后附）；</w:t>
            </w:r>
            <w:r>
              <w:rPr>
                <w:rFonts w:hint="eastAsia" w:ascii="宋体" w:hAnsi="宋体" w:eastAsia="宋体" w:cs="宋体"/>
                <w:b w:val="0"/>
                <w:bCs/>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b w:val="0"/>
                <w:bCs/>
                <w:color w:val="auto"/>
                <w:sz w:val="21"/>
                <w:szCs w:val="21"/>
                <w:highlight w:val="none"/>
              </w:rPr>
              <w:t>）</w:t>
            </w:r>
          </w:p>
          <w:p w14:paraId="2E4BB3D5">
            <w:pPr>
              <w:pStyle w:val="14"/>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i/>
                <w:iCs/>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开标一览表</w:t>
            </w:r>
            <w:r>
              <w:rPr>
                <w:rFonts w:hint="eastAsia" w:ascii="宋体" w:hAnsi="宋体" w:eastAsia="宋体" w:cs="宋体"/>
                <w:color w:val="auto"/>
                <w:kern w:val="2"/>
                <w:sz w:val="21"/>
                <w:szCs w:val="21"/>
                <w:highlight w:val="none"/>
                <w:lang w:val="en-US" w:eastAsia="zh-CN" w:bidi="ar-SA"/>
              </w:rPr>
              <w:t>（格式后附）；（</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3425FF7F">
            <w:pPr>
              <w:keepNext w:val="0"/>
              <w:keepLines w:val="0"/>
              <w:pageBreakBefore w:val="0"/>
              <w:shd w:val="clear"/>
              <w:tabs>
                <w:tab w:val="left" w:pos="459"/>
              </w:tabs>
              <w:kinsoku/>
              <w:wordWrap/>
              <w:overflowPunct/>
              <w:topLinePunct w:val="0"/>
              <w:bidi w:val="0"/>
              <w:adjustRightInd/>
              <w:snapToGrid w:val="0"/>
              <w:spacing w:line="432"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投标人针对报价需要说明的其他文件和说明（格式自拟</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如有请提供</w:t>
            </w:r>
            <w:r>
              <w:rPr>
                <w:rFonts w:hint="eastAsia" w:ascii="宋体" w:hAnsi="宋体" w:eastAsia="宋体" w:cs="宋体"/>
                <w:color w:val="auto"/>
                <w:sz w:val="21"/>
                <w:szCs w:val="21"/>
                <w:highlight w:val="none"/>
              </w:rPr>
              <w:t>）。</w:t>
            </w:r>
          </w:p>
        </w:tc>
      </w:tr>
      <w:tr w14:paraId="6B7B6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08152ECA">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w:t>
            </w:r>
          </w:p>
        </w:tc>
        <w:tc>
          <w:tcPr>
            <w:tcW w:w="1910" w:type="dxa"/>
            <w:noWrap w:val="0"/>
            <w:vAlign w:val="center"/>
          </w:tcPr>
          <w:p w14:paraId="5BFECB57">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bookmarkStart w:id="89" w:name="_16.2"/>
            <w:bookmarkEnd w:id="89"/>
            <w:r>
              <w:rPr>
                <w:rFonts w:hint="eastAsia" w:ascii="宋体" w:hAnsi="宋体" w:eastAsia="宋体" w:cs="宋体"/>
                <w:color w:val="auto"/>
                <w:sz w:val="21"/>
                <w:szCs w:val="21"/>
                <w:highlight w:val="none"/>
              </w:rPr>
              <w:t>投标报价要求</w:t>
            </w:r>
          </w:p>
        </w:tc>
        <w:tc>
          <w:tcPr>
            <w:tcW w:w="7655" w:type="dxa"/>
            <w:noWrap w:val="0"/>
            <w:vAlign w:val="center"/>
          </w:tcPr>
          <w:p w14:paraId="3C618C03">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投标报价是履行合同的最终价格，</w:t>
            </w:r>
            <w:r>
              <w:rPr>
                <w:rFonts w:hint="eastAsia" w:ascii="宋体" w:hAnsi="宋体" w:eastAsia="宋体" w:cs="宋体"/>
                <w:color w:val="auto"/>
                <w:szCs w:val="21"/>
                <w:highlight w:val="none"/>
              </w:rPr>
              <w:t>必须包含满足本次投标全部采购需求所应提供的服务，以及伴随的货物的价格；包含投标服务、货物的成本、</w:t>
            </w:r>
            <w:r>
              <w:rPr>
                <w:rFonts w:hint="eastAsia" w:ascii="宋体" w:hAnsi="宋体" w:eastAsia="宋体" w:cs="宋体"/>
                <w:color w:val="auto"/>
                <w:szCs w:val="21"/>
                <w:highlight w:val="none"/>
                <w:lang w:eastAsia="zh-CN"/>
              </w:rPr>
              <w:t>装卸、</w:t>
            </w:r>
            <w:r>
              <w:rPr>
                <w:rFonts w:hint="eastAsia" w:ascii="宋体" w:hAnsi="宋体" w:eastAsia="宋体" w:cs="宋体"/>
                <w:color w:val="auto"/>
                <w:szCs w:val="21"/>
                <w:highlight w:val="none"/>
              </w:rPr>
              <w:t>运输（含保险）、检验、技术服务、税费等所有费用</w:t>
            </w:r>
            <w:r>
              <w:rPr>
                <w:rFonts w:hint="eastAsia" w:ascii="宋体" w:hAnsi="宋体" w:eastAsia="宋体" w:cs="宋体"/>
                <w:color w:val="auto"/>
                <w:szCs w:val="21"/>
                <w:highlight w:val="none"/>
                <w:lang w:eastAsia="zh-CN"/>
              </w:rPr>
              <w:t>。</w:t>
            </w:r>
          </w:p>
          <w:p w14:paraId="66C3946A">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投标报价包含验收费用</w:t>
            </w:r>
          </w:p>
          <w:p w14:paraId="0F3F81C5">
            <w:pPr>
              <w:pStyle w:val="14"/>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highlight w:val="none"/>
              </w:rPr>
            </w:pPr>
            <w:r>
              <w:rPr>
                <w:rFonts w:hint="eastAsia" w:ascii="宋体" w:hAnsi="宋体" w:eastAsia="宋体" w:cs="宋体"/>
                <w:b/>
                <w:color w:val="auto"/>
                <w:sz w:val="21"/>
                <w:szCs w:val="21"/>
                <w:highlight w:val="none"/>
              </w:rPr>
              <w:t>□投标报价不包含验收费用</w:t>
            </w:r>
          </w:p>
        </w:tc>
      </w:tr>
      <w:tr w14:paraId="3A2C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6CC3B02C">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w:t>
            </w:r>
          </w:p>
        </w:tc>
        <w:tc>
          <w:tcPr>
            <w:tcW w:w="1910" w:type="dxa"/>
            <w:noWrap w:val="0"/>
            <w:vAlign w:val="center"/>
          </w:tcPr>
          <w:p w14:paraId="2B440B24">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bookmarkStart w:id="90" w:name="_17.1"/>
            <w:bookmarkEnd w:id="90"/>
            <w:r>
              <w:rPr>
                <w:rFonts w:hint="eastAsia" w:ascii="宋体" w:hAnsi="宋体" w:eastAsia="宋体" w:cs="宋体"/>
                <w:color w:val="auto"/>
                <w:sz w:val="21"/>
                <w:szCs w:val="21"/>
                <w:highlight w:val="none"/>
              </w:rPr>
              <w:t>投标有效期</w:t>
            </w:r>
          </w:p>
        </w:tc>
        <w:tc>
          <w:tcPr>
            <w:tcW w:w="7655" w:type="dxa"/>
            <w:noWrap w:val="0"/>
            <w:vAlign w:val="center"/>
          </w:tcPr>
          <w:p w14:paraId="5D9CEBE7">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自投标截止之日起</w:t>
            </w:r>
            <w:r>
              <w:rPr>
                <w:rFonts w:hint="eastAsia" w:ascii="宋体" w:hAnsi="宋体" w:eastAsia="宋体" w:cs="宋体"/>
                <w:color w:val="auto"/>
                <w:sz w:val="21"/>
                <w:szCs w:val="21"/>
                <w:highlight w:val="none"/>
                <w:u w:val="single"/>
                <w:lang w:val="en-US" w:eastAsia="zh-CN"/>
              </w:rPr>
              <w:t xml:space="preserve"> 90 </w:t>
            </w:r>
            <w:r>
              <w:rPr>
                <w:rFonts w:hint="eastAsia" w:ascii="宋体" w:hAnsi="宋体" w:eastAsia="宋体" w:cs="宋体"/>
                <w:color w:val="auto"/>
                <w:sz w:val="21"/>
                <w:szCs w:val="21"/>
                <w:highlight w:val="none"/>
                <w:u w:val="none"/>
                <w:lang w:val="en-US" w:eastAsia="zh-CN"/>
              </w:rPr>
              <w:t>日</w:t>
            </w:r>
            <w:r>
              <w:rPr>
                <w:rFonts w:hint="eastAsia" w:ascii="宋体" w:hAnsi="宋体" w:eastAsia="宋体" w:cs="宋体"/>
                <w:color w:val="auto"/>
                <w:sz w:val="21"/>
                <w:szCs w:val="21"/>
                <w:highlight w:val="none"/>
              </w:rPr>
              <w:t>。</w:t>
            </w:r>
          </w:p>
        </w:tc>
      </w:tr>
      <w:tr w14:paraId="6E3DC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6B899BC4">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1910" w:type="dxa"/>
            <w:noWrap w:val="0"/>
            <w:vAlign w:val="center"/>
          </w:tcPr>
          <w:p w14:paraId="4DDE9D54">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bookmarkStart w:id="91" w:name="_18"/>
            <w:bookmarkEnd w:id="91"/>
            <w:r>
              <w:rPr>
                <w:rFonts w:hint="eastAsia" w:ascii="宋体" w:hAnsi="宋体" w:eastAsia="宋体" w:cs="宋体"/>
                <w:color w:val="auto"/>
                <w:sz w:val="21"/>
                <w:szCs w:val="21"/>
                <w:highlight w:val="none"/>
              </w:rPr>
              <w:t>投标保证金金额</w:t>
            </w:r>
          </w:p>
        </w:tc>
        <w:tc>
          <w:tcPr>
            <w:tcW w:w="7655" w:type="dxa"/>
            <w:noWrap w:val="0"/>
            <w:vAlign w:val="center"/>
          </w:tcPr>
          <w:p w14:paraId="09C0904F">
            <w:pPr>
              <w:keepNext w:val="0"/>
              <w:keepLines w:val="0"/>
              <w:pageBreakBefore w:val="0"/>
              <w:shd w:val="clear"/>
              <w:kinsoku/>
              <w:wordWrap/>
              <w:overflowPunct/>
              <w:topLinePunct w:val="0"/>
              <w:autoSpaceDE w:val="0"/>
              <w:autoSpaceDN w:val="0"/>
              <w:bidi w:val="0"/>
              <w:adjustRightInd/>
              <w:snapToGrid w:val="0"/>
              <w:spacing w:line="432" w:lineRule="exact"/>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本项目不需要缴纳投标保证金。</w:t>
            </w:r>
          </w:p>
          <w:p w14:paraId="67CD871A">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本项目需要缴纳投标保证金，</w:t>
            </w:r>
            <w:r>
              <w:rPr>
                <w:rFonts w:hint="eastAsia" w:ascii="宋体" w:hAnsi="宋体" w:eastAsia="宋体" w:cs="宋体"/>
                <w:b/>
                <w:bCs/>
                <w:color w:val="auto"/>
                <w:szCs w:val="21"/>
                <w:highlight w:val="none"/>
                <w:lang w:eastAsia="zh-CN"/>
              </w:rPr>
              <w:t>相关要求</w:t>
            </w:r>
            <w:r>
              <w:rPr>
                <w:rFonts w:hint="eastAsia" w:ascii="宋体" w:hAnsi="宋体" w:eastAsia="宋体" w:cs="宋体"/>
                <w:b/>
                <w:bCs/>
                <w:color w:val="auto"/>
                <w:szCs w:val="21"/>
                <w:highlight w:val="none"/>
              </w:rPr>
              <w:t>如下：</w:t>
            </w:r>
          </w:p>
          <w:p w14:paraId="1FB6F941">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投标保证金的</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方式：</w:t>
            </w:r>
            <w:r>
              <w:rPr>
                <w:rFonts w:hint="eastAsia" w:ascii="宋体" w:hAnsi="宋体" w:eastAsia="宋体" w:cs="宋体"/>
                <w:color w:val="auto"/>
                <w:kern w:val="0"/>
                <w:szCs w:val="21"/>
                <w:highlight w:val="none"/>
                <w:lang w:eastAsia="zh-CN"/>
              </w:rPr>
              <w:t>以</w:t>
            </w:r>
            <w:r>
              <w:rPr>
                <w:rFonts w:hint="eastAsia" w:ascii="宋体" w:hAnsi="宋体" w:eastAsia="宋体" w:cs="宋体"/>
                <w:color w:val="auto"/>
                <w:kern w:val="0"/>
                <w:szCs w:val="21"/>
                <w:highlight w:val="none"/>
              </w:rPr>
              <w:t>银行转账、支票、汇票、本票或者金融</w:t>
            </w:r>
            <w:r>
              <w:rPr>
                <w:rFonts w:hint="eastAsia" w:ascii="宋体" w:hAnsi="宋体" w:eastAsia="宋体" w:cs="宋体"/>
                <w:color w:val="auto"/>
                <w:kern w:val="0"/>
                <w:szCs w:val="21"/>
                <w:highlight w:val="none"/>
                <w:lang w:eastAsia="zh-CN"/>
              </w:rPr>
              <w:t>机构</w:t>
            </w:r>
            <w:r>
              <w:rPr>
                <w:rFonts w:hint="eastAsia" w:ascii="宋体" w:hAnsi="宋体" w:eastAsia="宋体" w:cs="宋体"/>
                <w:color w:val="auto"/>
                <w:kern w:val="0"/>
                <w:szCs w:val="21"/>
                <w:highlight w:val="none"/>
              </w:rPr>
              <w:t>、担保机构出具的保函</w:t>
            </w:r>
            <w:r>
              <w:rPr>
                <w:rFonts w:hint="eastAsia" w:ascii="宋体" w:hAnsi="宋体" w:eastAsia="宋体" w:cs="宋体"/>
                <w:color w:val="auto"/>
                <w:kern w:val="0"/>
                <w:szCs w:val="21"/>
                <w:highlight w:val="none"/>
                <w:lang w:eastAsia="zh-CN"/>
              </w:rPr>
              <w:t>等非现金形式提交</w:t>
            </w:r>
            <w:r>
              <w:rPr>
                <w:rFonts w:hint="eastAsia" w:ascii="宋体" w:hAnsi="宋体" w:eastAsia="宋体" w:cs="宋体"/>
                <w:color w:val="auto"/>
                <w:kern w:val="0"/>
                <w:szCs w:val="21"/>
                <w:highlight w:val="none"/>
              </w:rPr>
              <w:t>。</w:t>
            </w:r>
          </w:p>
          <w:p w14:paraId="5ED2707D">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投标保证金的金额：</w:t>
            </w:r>
          </w:p>
          <w:p w14:paraId="75CF9947">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标项一：（大写）人民币捌仟元整（小写）¥8000.00。</w:t>
            </w:r>
          </w:p>
          <w:p w14:paraId="72853F31">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标项二：（大写）人民币陆仟元整（小写）¥6000.00。</w:t>
            </w:r>
          </w:p>
          <w:p w14:paraId="7939C9AF">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标项三：（大写）人民币柒仟元整（小写）¥7000.00。</w:t>
            </w:r>
          </w:p>
          <w:p w14:paraId="54D1C54A">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标项四：（大写）人民币玖仟元整（小写）¥9000.00。</w:t>
            </w:r>
          </w:p>
          <w:p w14:paraId="79A9D48B">
            <w:pPr>
              <w:pStyle w:val="9"/>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3.投标保证金采用银行转账缴纳方式的，在投标截止时间前交至采购代理机构指定账户并且到账，投标人应将银行转账底单的复印件作为投标保证金提交凭证，放置于商务文件中，</w:t>
            </w:r>
            <w:r>
              <w:rPr>
                <w:rFonts w:hint="eastAsia" w:ascii="宋体" w:hAnsi="宋体" w:eastAsia="宋体" w:cs="宋体"/>
                <w:b/>
                <w:color w:val="auto"/>
                <w:szCs w:val="21"/>
                <w:highlight w:val="none"/>
                <w:lang w:val="en-US" w:eastAsia="zh-CN"/>
              </w:rPr>
              <w:t>否则作无效投标处理</w:t>
            </w:r>
            <w:r>
              <w:rPr>
                <w:rFonts w:hint="eastAsia" w:ascii="宋体" w:hAnsi="宋体" w:eastAsia="宋体" w:cs="宋体"/>
                <w:color w:val="auto"/>
                <w:szCs w:val="21"/>
                <w:highlight w:val="none"/>
                <w:lang w:val="en-US" w:eastAsia="zh-CN"/>
              </w:rPr>
              <w:t>。</w:t>
            </w:r>
          </w:p>
          <w:p w14:paraId="50FE8001">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.投标保证金采用支票、汇票、本票或者金融机构、担保机构出具的保函</w:t>
            </w:r>
            <w:r>
              <w:rPr>
                <w:rFonts w:hint="eastAsia" w:ascii="宋体" w:hAnsi="宋体" w:eastAsia="宋体" w:cs="宋体"/>
                <w:color w:val="auto"/>
                <w:szCs w:val="21"/>
                <w:highlight w:val="none"/>
                <w:lang w:eastAsia="zh-CN"/>
              </w:rPr>
              <w:t>等缴纳</w:t>
            </w:r>
            <w:r>
              <w:rPr>
                <w:rFonts w:hint="eastAsia" w:ascii="宋体" w:hAnsi="宋体" w:eastAsia="宋体" w:cs="宋体"/>
                <w:color w:val="auto"/>
                <w:szCs w:val="21"/>
                <w:highlight w:val="none"/>
              </w:rPr>
              <w:t>方式的，投标人应将支票、汇票、本票或者金融</w:t>
            </w:r>
            <w:r>
              <w:rPr>
                <w:rFonts w:hint="eastAsia" w:ascii="宋体" w:hAnsi="宋体" w:eastAsia="宋体" w:cs="宋体"/>
                <w:color w:val="auto"/>
                <w:szCs w:val="21"/>
                <w:highlight w:val="none"/>
                <w:lang w:eastAsia="zh-CN"/>
              </w:rPr>
              <w:t>机构</w:t>
            </w:r>
            <w:r>
              <w:rPr>
                <w:rFonts w:hint="eastAsia" w:ascii="宋体" w:hAnsi="宋体" w:eastAsia="宋体" w:cs="宋体"/>
                <w:color w:val="auto"/>
                <w:szCs w:val="21"/>
                <w:highlight w:val="none"/>
              </w:rPr>
              <w:t>、担保机构出具的保函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的复印件</w:t>
            </w:r>
            <w:r>
              <w:rPr>
                <w:rFonts w:hint="eastAsia" w:ascii="宋体" w:hAnsi="宋体" w:eastAsia="宋体" w:cs="宋体"/>
                <w:color w:val="auto"/>
                <w:highlight w:val="none"/>
                <w:lang w:val="en-US" w:eastAsia="zh-CN"/>
              </w:rPr>
              <w:t>或者金融机构、担保机构出具的电子保函</w:t>
            </w:r>
            <w:r>
              <w:rPr>
                <w:rFonts w:hint="eastAsia" w:ascii="宋体" w:hAnsi="宋体" w:eastAsia="宋体" w:cs="宋体"/>
                <w:color w:val="auto"/>
                <w:szCs w:val="21"/>
                <w:highlight w:val="none"/>
              </w:rPr>
              <w:t>作为投标保证金提交凭证，放置于商务文件中，</w:t>
            </w:r>
            <w:r>
              <w:rPr>
                <w:rFonts w:hint="eastAsia" w:ascii="宋体" w:hAnsi="宋体" w:eastAsia="宋体" w:cs="宋体"/>
                <w:b/>
                <w:color w:val="auto"/>
                <w:szCs w:val="21"/>
                <w:highlight w:val="none"/>
              </w:rPr>
              <w:t>否则作无效投标处理</w:t>
            </w:r>
            <w:r>
              <w:rPr>
                <w:rFonts w:hint="eastAsia" w:ascii="宋体" w:hAnsi="宋体" w:eastAsia="宋体" w:cs="宋体"/>
                <w:color w:val="auto"/>
                <w:szCs w:val="21"/>
                <w:highlight w:val="none"/>
              </w:rPr>
              <w:t>。投标人必须</w:t>
            </w:r>
            <w:r>
              <w:rPr>
                <w:rFonts w:hint="eastAsia" w:ascii="宋体" w:hAnsi="宋体" w:eastAsia="宋体" w:cs="宋体"/>
                <w:color w:val="auto"/>
                <w:kern w:val="0"/>
                <w:szCs w:val="21"/>
                <w:highlight w:val="none"/>
              </w:rPr>
              <w:t>在投标截止时间前</w:t>
            </w:r>
            <w:r>
              <w:rPr>
                <w:rFonts w:hint="eastAsia" w:ascii="宋体" w:hAnsi="宋体" w:eastAsia="宋体" w:cs="宋体"/>
                <w:color w:val="auto"/>
                <w:szCs w:val="21"/>
                <w:highlight w:val="none"/>
              </w:rPr>
              <w:t>将支票、汇票、本票或者金融、担保机构出具的保函</w:t>
            </w:r>
            <w:r>
              <w:rPr>
                <w:rFonts w:hint="eastAsia" w:ascii="宋体" w:hAnsi="宋体" w:eastAsia="宋体" w:cs="宋体"/>
                <w:color w:val="auto"/>
                <w:highlight w:val="none"/>
                <w:lang w:val="en-US" w:eastAsia="zh-CN"/>
              </w:rPr>
              <w:t>（电子保函除外）</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原件提交给采购代理机构，由采购代理机构向投标人出具回执，并妥善保管。</w:t>
            </w:r>
          </w:p>
          <w:p w14:paraId="073E0917">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投标保证金指定</w:t>
            </w:r>
            <w:r>
              <w:rPr>
                <w:rFonts w:hint="eastAsia" w:ascii="宋体" w:hAnsi="宋体" w:eastAsia="宋体" w:cs="宋体"/>
                <w:color w:val="auto"/>
                <w:szCs w:val="21"/>
                <w:highlight w:val="none"/>
                <w:lang w:eastAsia="zh-CN"/>
              </w:rPr>
              <w:t>账</w:t>
            </w:r>
            <w:r>
              <w:rPr>
                <w:rFonts w:hint="eastAsia" w:ascii="宋体" w:hAnsi="宋体" w:eastAsia="宋体" w:cs="宋体"/>
                <w:color w:val="auto"/>
                <w:szCs w:val="21"/>
                <w:highlight w:val="none"/>
              </w:rPr>
              <w:t>户：</w:t>
            </w:r>
          </w:p>
          <w:p w14:paraId="09ADB49A">
            <w:pPr>
              <w:pStyle w:val="27"/>
              <w:shd w:val="clear"/>
              <w:spacing w:line="360" w:lineRule="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标项一：</w:t>
            </w:r>
          </w:p>
          <w:p w14:paraId="21BC9FFB">
            <w:pPr>
              <w:pStyle w:val="27"/>
              <w:shd w:val="clea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开户名称：浦北县公共资源交易中心</w:t>
            </w:r>
          </w:p>
          <w:p w14:paraId="62A30AA5">
            <w:pPr>
              <w:pStyle w:val="27"/>
              <w:shd w:val="clea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开户银行：广西浦北农村商业银行股份有限公司江城支行</w:t>
            </w:r>
          </w:p>
          <w:p w14:paraId="1CFA9017">
            <w:pPr>
              <w:pStyle w:val="27"/>
              <w:shd w:val="clea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银行账号：</w:t>
            </w:r>
          </w:p>
          <w:p w14:paraId="29614E76">
            <w:pPr>
              <w:pStyle w:val="27"/>
              <w:shd w:val="clear"/>
              <w:spacing w:line="360" w:lineRule="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标项二：</w:t>
            </w:r>
          </w:p>
          <w:p w14:paraId="33F7D6CA">
            <w:pPr>
              <w:pStyle w:val="27"/>
              <w:shd w:val="clea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开户名称：浦北县公共资源交易中心</w:t>
            </w:r>
          </w:p>
          <w:p w14:paraId="7CE0E1B6">
            <w:pPr>
              <w:pStyle w:val="27"/>
              <w:shd w:val="clea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开户银行：广西浦北农村商业银行股份有限公司江城支行</w:t>
            </w:r>
          </w:p>
          <w:p w14:paraId="3F1845F6">
            <w:pPr>
              <w:pStyle w:val="27"/>
              <w:shd w:val="clea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银行账号：</w:t>
            </w:r>
          </w:p>
          <w:p w14:paraId="5157D9E0">
            <w:pPr>
              <w:pStyle w:val="27"/>
              <w:shd w:val="clear"/>
              <w:spacing w:line="360" w:lineRule="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标项三：</w:t>
            </w:r>
          </w:p>
          <w:p w14:paraId="0908B732">
            <w:pPr>
              <w:pStyle w:val="27"/>
              <w:shd w:val="clea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开户名称：浦北县公共资源交易中心</w:t>
            </w:r>
          </w:p>
          <w:p w14:paraId="0674E20C">
            <w:pPr>
              <w:pStyle w:val="27"/>
              <w:shd w:val="clea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开户银行：广西浦北农村商业银行股份有限公司江城支行</w:t>
            </w:r>
          </w:p>
          <w:p w14:paraId="1CB7A514">
            <w:pPr>
              <w:pStyle w:val="27"/>
              <w:shd w:val="clea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银行账号：</w:t>
            </w:r>
          </w:p>
          <w:p w14:paraId="01DD2822">
            <w:pPr>
              <w:pStyle w:val="27"/>
              <w:shd w:val="clear"/>
              <w:spacing w:line="360" w:lineRule="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标项四：</w:t>
            </w:r>
          </w:p>
          <w:p w14:paraId="75FEE086">
            <w:pPr>
              <w:pStyle w:val="27"/>
              <w:shd w:val="clea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开户名称：浦北县公共资源交易中心</w:t>
            </w:r>
          </w:p>
          <w:p w14:paraId="64CB5D37">
            <w:pPr>
              <w:pStyle w:val="27"/>
              <w:shd w:val="clea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开户银行：广西浦北农村商业银行股份有限公司江城支行</w:t>
            </w:r>
          </w:p>
          <w:p w14:paraId="644B3312">
            <w:pPr>
              <w:pStyle w:val="27"/>
              <w:shd w:val="clea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Cs w:val="21"/>
                <w:highlight w:val="none"/>
              </w:rPr>
              <w:t>银行账号：</w:t>
            </w:r>
          </w:p>
          <w:p w14:paraId="0175E94C">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.投标人为联合体的，可以由联合体中的一方或者多方共同</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投标保证金，其</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投标</w:t>
            </w:r>
            <w:r>
              <w:rPr>
                <w:rFonts w:hint="eastAsia" w:ascii="宋体" w:hAnsi="宋体" w:eastAsia="宋体" w:cs="宋体"/>
                <w:color w:val="auto"/>
                <w:szCs w:val="21"/>
                <w:highlight w:val="none"/>
              </w:rPr>
              <w:t>保证金对联合体各方均具有约束力。</w:t>
            </w:r>
          </w:p>
          <w:p w14:paraId="7A8408E0">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备注： </w:t>
            </w:r>
          </w:p>
          <w:p w14:paraId="4D1BE9EF">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 投标保证金在投标截止时间后提交的，或者不按规定</w:t>
            </w:r>
            <w:r>
              <w:rPr>
                <w:rFonts w:hint="eastAsia" w:ascii="宋体" w:hAnsi="宋体" w:eastAsia="宋体" w:cs="宋体"/>
                <w:b/>
                <w:color w:val="auto"/>
                <w:szCs w:val="21"/>
                <w:highlight w:val="none"/>
                <w:lang w:eastAsia="zh-CN"/>
              </w:rPr>
              <w:t>缴纳</w:t>
            </w:r>
            <w:r>
              <w:rPr>
                <w:rFonts w:hint="eastAsia" w:ascii="宋体" w:hAnsi="宋体" w:eastAsia="宋体" w:cs="宋体"/>
                <w:b/>
                <w:color w:val="auto"/>
                <w:szCs w:val="21"/>
                <w:highlight w:val="none"/>
              </w:rPr>
              <w:t>方式</w:t>
            </w:r>
            <w:r>
              <w:rPr>
                <w:rFonts w:hint="eastAsia" w:ascii="宋体" w:hAnsi="宋体" w:eastAsia="宋体" w:cs="宋体"/>
                <w:b/>
                <w:color w:val="auto"/>
                <w:szCs w:val="21"/>
                <w:highlight w:val="none"/>
                <w:lang w:eastAsia="zh-CN"/>
              </w:rPr>
              <w:t>缴纳</w:t>
            </w:r>
            <w:r>
              <w:rPr>
                <w:rFonts w:hint="eastAsia" w:ascii="宋体" w:hAnsi="宋体" w:eastAsia="宋体" w:cs="宋体"/>
                <w:b/>
                <w:color w:val="auto"/>
                <w:szCs w:val="21"/>
                <w:highlight w:val="none"/>
              </w:rPr>
              <w:t>的，或者未足额</w:t>
            </w:r>
            <w:r>
              <w:rPr>
                <w:rFonts w:hint="eastAsia" w:ascii="宋体" w:hAnsi="宋体" w:eastAsia="宋体" w:cs="宋体"/>
                <w:b/>
                <w:color w:val="auto"/>
                <w:szCs w:val="21"/>
                <w:highlight w:val="none"/>
                <w:lang w:eastAsia="zh-CN"/>
              </w:rPr>
              <w:t>缴纳</w:t>
            </w:r>
            <w:r>
              <w:rPr>
                <w:rFonts w:hint="eastAsia" w:ascii="宋体" w:hAnsi="宋体" w:eastAsia="宋体" w:cs="宋体"/>
                <w:b/>
                <w:color w:val="auto"/>
                <w:szCs w:val="21"/>
                <w:highlight w:val="none"/>
              </w:rPr>
              <w:t>的（包含保函额度不足的），视为无效投标保证金。</w:t>
            </w:r>
          </w:p>
          <w:p w14:paraId="559A2D7A">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2.投标人采用现</w:t>
            </w:r>
            <w:r>
              <w:rPr>
                <w:rFonts w:hint="eastAsia" w:ascii="宋体" w:hAnsi="宋体" w:eastAsia="宋体" w:cs="宋体"/>
                <w:b/>
                <w:color w:val="auto"/>
                <w:szCs w:val="21"/>
                <w:highlight w:val="none"/>
                <w:lang w:eastAsia="zh-CN"/>
              </w:rPr>
              <w:t>金</w:t>
            </w:r>
            <w:r>
              <w:rPr>
                <w:rFonts w:hint="eastAsia" w:ascii="宋体" w:hAnsi="宋体" w:eastAsia="宋体" w:cs="宋体"/>
                <w:b/>
                <w:color w:val="auto"/>
                <w:szCs w:val="21"/>
                <w:highlight w:val="none"/>
              </w:rPr>
              <w:t>方式或者从个人账户（自然人投标除外）转出的投标保证金，视为无效投标保证金。</w:t>
            </w:r>
          </w:p>
          <w:p w14:paraId="06BD4DAE">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3.支票、汇票或者本票出现无效或者背书情形的，视为无效投标保证金。</w:t>
            </w:r>
          </w:p>
          <w:p w14:paraId="204A6917">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4.保函有效期低于投标有效期的，视为无效投标保证金。</w:t>
            </w:r>
          </w:p>
          <w:p w14:paraId="7EA001B5">
            <w:pPr>
              <w:keepNext w:val="0"/>
              <w:keepLines w:val="0"/>
              <w:pageBreakBefore w:val="0"/>
              <w:shd w:val="clear"/>
              <w:kinsoku/>
              <w:wordWrap/>
              <w:overflowPunct/>
              <w:topLinePunct w:val="0"/>
              <w:autoSpaceDE w:val="0"/>
              <w:autoSpaceDN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b/>
                <w:color w:val="auto"/>
                <w:szCs w:val="21"/>
                <w:highlight w:val="none"/>
              </w:rPr>
              <w:t>5.采用金融、担保机构出具保函的，必须为无条件保函，否则视为无效投标保证金</w:t>
            </w:r>
            <w:r>
              <w:rPr>
                <w:rFonts w:hint="eastAsia" w:ascii="宋体" w:hAnsi="宋体" w:eastAsia="宋体" w:cs="宋体"/>
                <w:b/>
                <w:bCs/>
                <w:color w:val="auto"/>
                <w:szCs w:val="21"/>
                <w:highlight w:val="none"/>
              </w:rPr>
              <w:t>。</w:t>
            </w:r>
          </w:p>
        </w:tc>
      </w:tr>
      <w:tr w14:paraId="2BEF6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70EFF35A">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19.1</w:t>
            </w:r>
          </w:p>
        </w:tc>
        <w:tc>
          <w:tcPr>
            <w:tcW w:w="1910" w:type="dxa"/>
            <w:noWrap w:val="0"/>
            <w:vAlign w:val="center"/>
          </w:tcPr>
          <w:p w14:paraId="09EB0B56">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投标文件编制要求</w:t>
            </w:r>
          </w:p>
        </w:tc>
        <w:tc>
          <w:tcPr>
            <w:tcW w:w="7655" w:type="dxa"/>
            <w:noWrap w:val="0"/>
            <w:vAlign w:val="center"/>
          </w:tcPr>
          <w:p w14:paraId="2D224316">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投标文件应按报价文件、资格证明文件、商务文件、技术文件分别编制，报价文件、资格证明文件分别生</w:t>
            </w:r>
            <w:r>
              <w:rPr>
                <w:rFonts w:hint="eastAsia" w:ascii="宋体" w:hAnsi="宋体" w:eastAsia="宋体" w:cs="宋体"/>
                <w:color w:val="auto"/>
                <w:sz w:val="21"/>
                <w:szCs w:val="21"/>
                <w:highlight w:val="none"/>
                <w:lang w:eastAsia="zh-CN"/>
              </w:rPr>
              <w:t>成</w:t>
            </w:r>
            <w:r>
              <w:rPr>
                <w:rFonts w:hint="eastAsia" w:ascii="宋体" w:hAnsi="宋体" w:eastAsia="宋体" w:cs="宋体"/>
                <w:color w:val="auto"/>
                <w:sz w:val="21"/>
                <w:szCs w:val="21"/>
                <w:highlight w:val="none"/>
              </w:rPr>
              <w:t>电子文件，商务文件和技术文件按顺序合并生成电子文件。</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Cs w:val="21"/>
                <w:highlight w:val="none"/>
                <w:lang w:eastAsia="zh-CN"/>
              </w:rPr>
              <w:t>注：</w:t>
            </w:r>
            <w:r>
              <w:rPr>
                <w:rFonts w:hint="eastAsia" w:ascii="宋体" w:hAnsi="宋体" w:eastAsia="宋体" w:cs="宋体"/>
                <w:b/>
                <w:bCs/>
                <w:color w:val="auto"/>
                <w:szCs w:val="21"/>
                <w:highlight w:val="none"/>
              </w:rPr>
              <w:t>按照本</w:t>
            </w:r>
            <w:r>
              <w:rPr>
                <w:rFonts w:hint="eastAsia" w:ascii="宋体" w:hAnsi="宋体" w:eastAsia="宋体" w:cs="宋体"/>
                <w:b/>
                <w:bCs/>
                <w:color w:val="auto"/>
                <w:szCs w:val="21"/>
                <w:highlight w:val="none"/>
                <w:lang w:eastAsia="zh-CN"/>
              </w:rPr>
              <w:t>招标</w:t>
            </w:r>
            <w:r>
              <w:rPr>
                <w:rFonts w:hint="eastAsia" w:ascii="宋体" w:hAnsi="宋体" w:eastAsia="宋体" w:cs="宋体"/>
                <w:b/>
                <w:bCs/>
                <w:color w:val="auto"/>
                <w:szCs w:val="21"/>
                <w:highlight w:val="none"/>
              </w:rPr>
              <w:t>文件“第六章 投标文件格式”编写</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第</w:t>
            </w:r>
            <w:r>
              <w:rPr>
                <w:rFonts w:hint="eastAsia" w:ascii="宋体" w:hAnsi="宋体" w:eastAsia="宋体" w:cs="宋体"/>
                <w:b/>
                <w:bCs/>
                <w:color w:val="auto"/>
                <w:szCs w:val="21"/>
                <w:highlight w:val="none"/>
                <w:lang w:eastAsia="zh-CN"/>
              </w:rPr>
              <w:t>六</w:t>
            </w:r>
            <w:r>
              <w:rPr>
                <w:rFonts w:hint="eastAsia" w:ascii="宋体" w:hAnsi="宋体" w:eastAsia="宋体" w:cs="宋体"/>
                <w:b/>
                <w:bCs/>
                <w:color w:val="auto"/>
                <w:szCs w:val="21"/>
                <w:highlight w:val="none"/>
              </w:rPr>
              <w:t>章未附格式的，由</w:t>
            </w:r>
            <w:r>
              <w:rPr>
                <w:rFonts w:hint="eastAsia" w:ascii="宋体" w:hAnsi="宋体" w:eastAsia="宋体" w:cs="宋体"/>
                <w:b/>
                <w:bCs/>
                <w:color w:val="auto"/>
                <w:szCs w:val="21"/>
                <w:highlight w:val="none"/>
                <w:lang w:eastAsia="zh-CN"/>
              </w:rPr>
              <w:t>投标人</w:t>
            </w:r>
            <w:r>
              <w:rPr>
                <w:rFonts w:hint="eastAsia" w:ascii="宋体" w:hAnsi="宋体" w:eastAsia="宋体" w:cs="宋体"/>
                <w:b/>
                <w:bCs/>
                <w:color w:val="auto"/>
                <w:szCs w:val="21"/>
                <w:highlight w:val="none"/>
              </w:rPr>
              <w:t>自行拟定</w:t>
            </w:r>
            <w:r>
              <w:rPr>
                <w:rFonts w:hint="eastAsia" w:ascii="宋体" w:hAnsi="宋体" w:eastAsia="宋体" w:cs="宋体"/>
                <w:b/>
                <w:bCs/>
                <w:color w:val="auto"/>
                <w:szCs w:val="21"/>
                <w:highlight w:val="none"/>
                <w:lang w:eastAsia="zh-CN"/>
              </w:rPr>
              <w:t>。）</w:t>
            </w:r>
          </w:p>
        </w:tc>
      </w:tr>
      <w:tr w14:paraId="5515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04B6DD8B">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c>
          <w:tcPr>
            <w:tcW w:w="1910" w:type="dxa"/>
            <w:noWrap w:val="0"/>
            <w:vAlign w:val="center"/>
          </w:tcPr>
          <w:p w14:paraId="3D212B76">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备份投标文件</w:t>
            </w:r>
          </w:p>
        </w:tc>
        <w:tc>
          <w:tcPr>
            <w:tcW w:w="7655" w:type="dxa"/>
            <w:noWrap w:val="0"/>
            <w:vAlign w:val="center"/>
          </w:tcPr>
          <w:p w14:paraId="4933888A">
            <w:pPr>
              <w:keepNext w:val="0"/>
              <w:keepLines w:val="0"/>
              <w:pageBreakBefore w:val="0"/>
              <w:shd w:val="clear"/>
              <w:kinsoku/>
              <w:wordWrap/>
              <w:overflowPunct/>
              <w:topLinePunct w:val="0"/>
              <w:autoSpaceDE w:val="0"/>
              <w:autoSpaceDN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本项目不接受备份投标文件。</w:t>
            </w:r>
          </w:p>
        </w:tc>
      </w:tr>
      <w:tr w14:paraId="48479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75" w:type="dxa"/>
            <w:vMerge w:val="restart"/>
            <w:noWrap w:val="0"/>
            <w:vAlign w:val="center"/>
          </w:tcPr>
          <w:p w14:paraId="40D8EB37">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tc>
        <w:tc>
          <w:tcPr>
            <w:tcW w:w="1910" w:type="dxa"/>
            <w:noWrap w:val="0"/>
            <w:vAlign w:val="center"/>
          </w:tcPr>
          <w:p w14:paraId="35A121A1">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bookmarkStart w:id="92" w:name="_21.1"/>
            <w:bookmarkEnd w:id="92"/>
            <w:r>
              <w:rPr>
                <w:rFonts w:hint="eastAsia" w:ascii="宋体" w:hAnsi="宋体" w:eastAsia="宋体" w:cs="宋体"/>
                <w:color w:val="auto"/>
                <w:sz w:val="21"/>
                <w:szCs w:val="21"/>
                <w:highlight w:val="none"/>
              </w:rPr>
              <w:t>投标截止时间</w:t>
            </w:r>
          </w:p>
        </w:tc>
        <w:tc>
          <w:tcPr>
            <w:tcW w:w="7655" w:type="dxa"/>
            <w:noWrap w:val="0"/>
            <w:vAlign w:val="center"/>
          </w:tcPr>
          <w:p w14:paraId="26F17895">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详见招标公告</w:t>
            </w:r>
          </w:p>
        </w:tc>
      </w:tr>
      <w:tr w14:paraId="3855D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75" w:type="dxa"/>
            <w:vMerge w:val="continue"/>
            <w:noWrap w:val="0"/>
            <w:vAlign w:val="center"/>
          </w:tcPr>
          <w:p w14:paraId="17888670">
            <w:pPr>
              <w:keepNext w:val="0"/>
              <w:keepLines w:val="0"/>
              <w:pageBreakBefore w:val="0"/>
              <w:widowControl/>
              <w:shd w:val="clear"/>
              <w:kinsoku/>
              <w:wordWrap/>
              <w:overflowPunct/>
              <w:topLinePunct w:val="0"/>
              <w:bidi w:val="0"/>
              <w:adjustRightInd/>
              <w:spacing w:line="432" w:lineRule="exact"/>
              <w:jc w:val="left"/>
              <w:textAlignment w:val="auto"/>
              <w:rPr>
                <w:rFonts w:hint="eastAsia" w:ascii="宋体" w:hAnsi="宋体" w:eastAsia="宋体" w:cs="宋体"/>
                <w:color w:val="auto"/>
                <w:sz w:val="21"/>
                <w:szCs w:val="21"/>
                <w:highlight w:val="none"/>
              </w:rPr>
            </w:pPr>
          </w:p>
        </w:tc>
        <w:tc>
          <w:tcPr>
            <w:tcW w:w="1910" w:type="dxa"/>
            <w:noWrap w:val="0"/>
            <w:vAlign w:val="center"/>
          </w:tcPr>
          <w:p w14:paraId="16D48FB4">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投标地点</w:t>
            </w:r>
          </w:p>
        </w:tc>
        <w:tc>
          <w:tcPr>
            <w:tcW w:w="7655" w:type="dxa"/>
            <w:noWrap w:val="0"/>
            <w:vAlign w:val="center"/>
          </w:tcPr>
          <w:p w14:paraId="0209546E">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详见招标公告</w:t>
            </w:r>
          </w:p>
        </w:tc>
      </w:tr>
      <w:tr w14:paraId="339D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75" w:type="dxa"/>
            <w:vMerge w:val="continue"/>
            <w:noWrap w:val="0"/>
            <w:vAlign w:val="center"/>
          </w:tcPr>
          <w:p w14:paraId="66BB85E5">
            <w:pPr>
              <w:keepNext w:val="0"/>
              <w:keepLines w:val="0"/>
              <w:pageBreakBefore w:val="0"/>
              <w:widowControl/>
              <w:shd w:val="clear"/>
              <w:kinsoku/>
              <w:wordWrap/>
              <w:overflowPunct/>
              <w:topLinePunct w:val="0"/>
              <w:bidi w:val="0"/>
              <w:adjustRightInd/>
              <w:spacing w:line="432" w:lineRule="exact"/>
              <w:jc w:val="left"/>
              <w:textAlignment w:val="auto"/>
              <w:rPr>
                <w:rFonts w:hint="eastAsia" w:ascii="宋体" w:hAnsi="宋体" w:eastAsia="宋体" w:cs="宋体"/>
                <w:color w:val="auto"/>
                <w:sz w:val="21"/>
                <w:szCs w:val="21"/>
                <w:highlight w:val="none"/>
              </w:rPr>
            </w:pPr>
          </w:p>
        </w:tc>
        <w:tc>
          <w:tcPr>
            <w:tcW w:w="1910" w:type="dxa"/>
            <w:noWrap w:val="0"/>
            <w:vAlign w:val="center"/>
          </w:tcPr>
          <w:p w14:paraId="1295AE12">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投标人递交投标样品截止时间及地点</w:t>
            </w:r>
          </w:p>
        </w:tc>
        <w:tc>
          <w:tcPr>
            <w:tcW w:w="7655" w:type="dxa"/>
            <w:noWrap w:val="0"/>
            <w:vAlign w:val="center"/>
          </w:tcPr>
          <w:p w14:paraId="00A00C9F">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Cs w:val="21"/>
                <w:highlight w:val="none"/>
                <w:lang w:eastAsia="zh-CN"/>
              </w:rPr>
              <w:t>无</w:t>
            </w:r>
          </w:p>
        </w:tc>
      </w:tr>
      <w:tr w14:paraId="1457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6E21C012">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1910" w:type="dxa"/>
            <w:noWrap w:val="0"/>
            <w:vAlign w:val="center"/>
          </w:tcPr>
          <w:p w14:paraId="5685DBC3">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bookmarkStart w:id="93" w:name="_23"/>
            <w:bookmarkEnd w:id="93"/>
            <w:r>
              <w:rPr>
                <w:rFonts w:hint="eastAsia" w:ascii="宋体" w:hAnsi="宋体" w:eastAsia="宋体" w:cs="宋体"/>
                <w:color w:val="auto"/>
                <w:sz w:val="21"/>
                <w:szCs w:val="21"/>
                <w:highlight w:val="none"/>
              </w:rPr>
              <w:t>开标时间、地点</w:t>
            </w:r>
          </w:p>
        </w:tc>
        <w:tc>
          <w:tcPr>
            <w:tcW w:w="7655" w:type="dxa"/>
            <w:noWrap w:val="0"/>
            <w:vAlign w:val="center"/>
          </w:tcPr>
          <w:p w14:paraId="7D24E309">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详见招标公告 </w:t>
            </w:r>
          </w:p>
        </w:tc>
      </w:tr>
      <w:tr w14:paraId="76313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675" w:type="dxa"/>
            <w:vMerge w:val="restart"/>
            <w:noWrap w:val="0"/>
            <w:vAlign w:val="center"/>
          </w:tcPr>
          <w:p w14:paraId="6DA90BD1">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25.3（2）</w:t>
            </w:r>
          </w:p>
        </w:tc>
        <w:tc>
          <w:tcPr>
            <w:tcW w:w="1910" w:type="dxa"/>
            <w:noWrap w:val="0"/>
            <w:vAlign w:val="center"/>
          </w:tcPr>
          <w:p w14:paraId="41F251F0">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bookmarkStart w:id="94" w:name="_25.3"/>
            <w:bookmarkEnd w:id="94"/>
            <w:r>
              <w:rPr>
                <w:rFonts w:hint="eastAsia" w:ascii="宋体" w:hAnsi="宋体" w:eastAsia="宋体" w:cs="宋体"/>
                <w:color w:val="auto"/>
                <w:sz w:val="21"/>
                <w:szCs w:val="21"/>
                <w:highlight w:val="none"/>
              </w:rPr>
              <w:t>投标人信用查询渠道</w:t>
            </w:r>
          </w:p>
        </w:tc>
        <w:tc>
          <w:tcPr>
            <w:tcW w:w="7655" w:type="dxa"/>
            <w:noWrap w:val="0"/>
            <w:vAlign w:val="center"/>
          </w:tcPr>
          <w:p w14:paraId="6DD5AA87">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采购人或者采购代理机构在资格审查结束前，对投标人进行信用查询。</w:t>
            </w:r>
          </w:p>
          <w:p w14:paraId="7B93036A">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查询渠道：“信用中国”网站(www.creditchina.gov.cn) 、中国政府采购网(www.ccgp.gov.cn)。</w:t>
            </w:r>
          </w:p>
        </w:tc>
      </w:tr>
      <w:tr w14:paraId="4A97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75" w:type="dxa"/>
            <w:vMerge w:val="continue"/>
            <w:noWrap w:val="0"/>
            <w:vAlign w:val="center"/>
          </w:tcPr>
          <w:p w14:paraId="03520B38">
            <w:pPr>
              <w:keepNext w:val="0"/>
              <w:keepLines w:val="0"/>
              <w:pageBreakBefore w:val="0"/>
              <w:widowControl/>
              <w:shd w:val="clear"/>
              <w:kinsoku/>
              <w:wordWrap/>
              <w:overflowPunct/>
              <w:topLinePunct w:val="0"/>
              <w:bidi w:val="0"/>
              <w:adjustRightInd/>
              <w:spacing w:line="432" w:lineRule="exact"/>
              <w:jc w:val="left"/>
              <w:textAlignment w:val="auto"/>
              <w:rPr>
                <w:rFonts w:hint="eastAsia" w:ascii="宋体" w:hAnsi="宋体" w:eastAsia="宋体" w:cs="宋体"/>
                <w:color w:val="auto"/>
                <w:sz w:val="21"/>
                <w:szCs w:val="21"/>
                <w:highlight w:val="none"/>
              </w:rPr>
            </w:pPr>
          </w:p>
        </w:tc>
        <w:tc>
          <w:tcPr>
            <w:tcW w:w="1910" w:type="dxa"/>
            <w:noWrap w:val="0"/>
            <w:vAlign w:val="center"/>
          </w:tcPr>
          <w:p w14:paraId="138E3E25">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信用查询截止时点</w:t>
            </w:r>
          </w:p>
        </w:tc>
        <w:tc>
          <w:tcPr>
            <w:tcW w:w="7655" w:type="dxa"/>
            <w:noWrap w:val="0"/>
            <w:vAlign w:val="center"/>
          </w:tcPr>
          <w:p w14:paraId="0421E974">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资格审查结束前</w:t>
            </w:r>
          </w:p>
        </w:tc>
      </w:tr>
      <w:tr w14:paraId="107A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675" w:type="dxa"/>
            <w:vMerge w:val="continue"/>
            <w:noWrap w:val="0"/>
            <w:vAlign w:val="center"/>
          </w:tcPr>
          <w:p w14:paraId="19B4C830">
            <w:pPr>
              <w:keepNext w:val="0"/>
              <w:keepLines w:val="0"/>
              <w:pageBreakBefore w:val="0"/>
              <w:widowControl/>
              <w:shd w:val="clear"/>
              <w:kinsoku/>
              <w:wordWrap/>
              <w:overflowPunct/>
              <w:topLinePunct w:val="0"/>
              <w:bidi w:val="0"/>
              <w:adjustRightInd/>
              <w:spacing w:line="432" w:lineRule="exact"/>
              <w:jc w:val="left"/>
              <w:textAlignment w:val="auto"/>
              <w:rPr>
                <w:rFonts w:hint="eastAsia" w:ascii="宋体" w:hAnsi="宋体" w:eastAsia="宋体" w:cs="宋体"/>
                <w:color w:val="auto"/>
                <w:sz w:val="21"/>
                <w:szCs w:val="21"/>
                <w:highlight w:val="none"/>
              </w:rPr>
            </w:pPr>
          </w:p>
        </w:tc>
        <w:tc>
          <w:tcPr>
            <w:tcW w:w="1910" w:type="dxa"/>
            <w:noWrap w:val="0"/>
            <w:vAlign w:val="center"/>
          </w:tcPr>
          <w:p w14:paraId="50F0DCFB">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查询记录和证据留存方式</w:t>
            </w:r>
          </w:p>
        </w:tc>
        <w:tc>
          <w:tcPr>
            <w:tcW w:w="7655" w:type="dxa"/>
            <w:noWrap w:val="0"/>
            <w:vAlign w:val="center"/>
          </w:tcPr>
          <w:p w14:paraId="5DEBAA9F">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在查询网站中直接截图查询记录，截图作为</w:t>
            </w:r>
            <w:r>
              <w:rPr>
                <w:rFonts w:hint="eastAsia" w:ascii="宋体" w:hAnsi="宋体" w:eastAsia="宋体" w:cs="宋体"/>
                <w:color w:val="auto"/>
                <w:szCs w:val="21"/>
                <w:highlight w:val="none"/>
                <w:lang w:val="en-US" w:eastAsia="zh-CN"/>
              </w:rPr>
              <w:t>附件</w:t>
            </w:r>
            <w:r>
              <w:rPr>
                <w:rFonts w:hint="eastAsia" w:ascii="宋体" w:hAnsi="宋体" w:eastAsia="宋体" w:cs="宋体"/>
                <w:color w:val="auto"/>
                <w:szCs w:val="21"/>
                <w:highlight w:val="none"/>
              </w:rPr>
              <w:t>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 w:val="21"/>
                <w:szCs w:val="21"/>
                <w:highlight w:val="none"/>
              </w:rPr>
              <w:t>上传保存。</w:t>
            </w:r>
          </w:p>
        </w:tc>
      </w:tr>
      <w:tr w14:paraId="1ABD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75" w:type="dxa"/>
            <w:vMerge w:val="continue"/>
            <w:noWrap w:val="0"/>
            <w:vAlign w:val="center"/>
          </w:tcPr>
          <w:p w14:paraId="686027A4">
            <w:pPr>
              <w:keepNext w:val="0"/>
              <w:keepLines w:val="0"/>
              <w:pageBreakBefore w:val="0"/>
              <w:widowControl/>
              <w:shd w:val="clear"/>
              <w:kinsoku/>
              <w:wordWrap/>
              <w:overflowPunct/>
              <w:topLinePunct w:val="0"/>
              <w:bidi w:val="0"/>
              <w:adjustRightInd/>
              <w:spacing w:line="432" w:lineRule="exact"/>
              <w:jc w:val="left"/>
              <w:textAlignment w:val="auto"/>
              <w:rPr>
                <w:rFonts w:hint="eastAsia" w:ascii="宋体" w:hAnsi="宋体" w:eastAsia="宋体" w:cs="宋体"/>
                <w:color w:val="auto"/>
                <w:sz w:val="21"/>
                <w:szCs w:val="21"/>
                <w:highlight w:val="none"/>
              </w:rPr>
            </w:pPr>
          </w:p>
        </w:tc>
        <w:tc>
          <w:tcPr>
            <w:tcW w:w="1910" w:type="dxa"/>
            <w:noWrap w:val="0"/>
            <w:vAlign w:val="center"/>
          </w:tcPr>
          <w:p w14:paraId="15CF2917">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信用信息使用规则</w:t>
            </w:r>
          </w:p>
        </w:tc>
        <w:tc>
          <w:tcPr>
            <w:tcW w:w="7655" w:type="dxa"/>
            <w:noWrap w:val="0"/>
            <w:vAlign w:val="center"/>
          </w:tcPr>
          <w:p w14:paraId="40DFFE0B">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对在“信用中国”网站(www.creditchina.gov.cn) 、中国政府采购网(www.ccgp.gov.cn)被列入失信被执行人、</w:t>
            </w:r>
            <w:r>
              <w:rPr>
                <w:rFonts w:hint="eastAsia" w:ascii="宋体" w:hAnsi="宋体" w:eastAsia="宋体" w:cs="宋体"/>
                <w:color w:val="auto"/>
                <w:sz w:val="21"/>
                <w:szCs w:val="21"/>
                <w:highlight w:val="none"/>
                <w:lang w:eastAsia="zh-CN"/>
              </w:rPr>
              <w:t>重大税收违法失信主体</w:t>
            </w:r>
            <w:r>
              <w:rPr>
                <w:rFonts w:hint="eastAsia" w:ascii="宋体" w:hAnsi="宋体" w:eastAsia="宋体" w:cs="宋体"/>
                <w:color w:val="auto"/>
                <w:sz w:val="21"/>
                <w:szCs w:val="21"/>
                <w:highlight w:val="none"/>
              </w:rPr>
              <w:t>、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752EE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75" w:type="dxa"/>
            <w:noWrap w:val="0"/>
            <w:vAlign w:val="center"/>
          </w:tcPr>
          <w:p w14:paraId="4DD33518">
            <w:pPr>
              <w:keepNext w:val="0"/>
              <w:keepLines w:val="0"/>
              <w:pageBreakBefore w:val="0"/>
              <w:widowControl/>
              <w:shd w:val="clear"/>
              <w:kinsoku/>
              <w:wordWrap/>
              <w:overflowPunct/>
              <w:topLinePunct w:val="0"/>
              <w:bidi w:val="0"/>
              <w:adjustRightInd/>
              <w:spacing w:line="432"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26</w:t>
            </w:r>
          </w:p>
        </w:tc>
        <w:tc>
          <w:tcPr>
            <w:tcW w:w="1910" w:type="dxa"/>
            <w:noWrap w:val="0"/>
            <w:vAlign w:val="center"/>
          </w:tcPr>
          <w:p w14:paraId="414C97B6">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评标委员会组成</w:t>
            </w:r>
          </w:p>
        </w:tc>
        <w:tc>
          <w:tcPr>
            <w:tcW w:w="7655" w:type="dxa"/>
            <w:noWrap w:val="0"/>
            <w:vAlign w:val="center"/>
          </w:tcPr>
          <w:p w14:paraId="5B8907AE">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评标委员会构成：</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人，其中</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人代表</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人，</w:t>
            </w:r>
            <w:r>
              <w:rPr>
                <w:rFonts w:hint="eastAsia" w:ascii="宋体" w:hAnsi="宋体" w:cs="宋体"/>
                <w:color w:val="auto"/>
                <w:sz w:val="21"/>
                <w:szCs w:val="21"/>
                <w:highlight w:val="none"/>
                <w:lang w:eastAsia="zh-CN"/>
              </w:rPr>
              <w:t>评审</w:t>
            </w:r>
            <w:r>
              <w:rPr>
                <w:rFonts w:hint="eastAsia" w:ascii="宋体" w:hAnsi="宋体" w:eastAsia="宋体" w:cs="宋体"/>
                <w:color w:val="auto"/>
                <w:sz w:val="21"/>
                <w:szCs w:val="21"/>
                <w:highlight w:val="none"/>
              </w:rPr>
              <w:t>专家</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人。</w:t>
            </w:r>
          </w:p>
          <w:p w14:paraId="2DB404E5">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w:t>
            </w:r>
            <w:r>
              <w:rPr>
                <w:rFonts w:hint="eastAsia" w:ascii="宋体" w:hAnsi="宋体" w:cs="宋体"/>
                <w:color w:val="auto"/>
                <w:sz w:val="21"/>
                <w:szCs w:val="21"/>
                <w:highlight w:val="none"/>
                <w:lang w:eastAsia="zh-CN"/>
              </w:rPr>
              <w:t>审</w:t>
            </w:r>
            <w:r>
              <w:rPr>
                <w:rFonts w:hint="eastAsia" w:ascii="宋体" w:hAnsi="宋体" w:eastAsia="宋体" w:cs="宋体"/>
                <w:color w:val="auto"/>
                <w:sz w:val="21"/>
                <w:szCs w:val="21"/>
                <w:highlight w:val="none"/>
              </w:rPr>
              <w:t>专家分工：</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主场</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副场；</w:t>
            </w:r>
            <w:r>
              <w:rPr>
                <w:rFonts w:hint="eastAsia" w:ascii="宋体" w:hAnsi="宋体" w:eastAsia="宋体" w:cs="宋体"/>
                <w:color w:val="auto"/>
                <w:sz w:val="21"/>
                <w:szCs w:val="21"/>
                <w:highlight w:val="none"/>
              </w:rPr>
              <w:t>其中，</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人代表</w:t>
            </w:r>
            <w:r>
              <w:rPr>
                <w:rFonts w:hint="eastAsia" w:ascii="宋体" w:hAnsi="宋体" w:cs="宋体"/>
                <w:color w:val="auto"/>
                <w:sz w:val="21"/>
                <w:szCs w:val="21"/>
                <w:highlight w:val="none"/>
                <w:lang w:val="en-US" w:eastAsia="zh-CN"/>
              </w:rPr>
              <w:t>1人</w:t>
            </w:r>
            <w:r>
              <w:rPr>
                <w:rFonts w:hint="eastAsia" w:ascii="宋体" w:hAnsi="宋体" w:cs="宋体"/>
                <w:color w:val="auto"/>
                <w:sz w:val="21"/>
                <w:szCs w:val="21"/>
                <w:highlight w:val="none"/>
                <w:lang w:eastAsia="zh-CN"/>
              </w:rPr>
              <w:t>在主场评标，评审</w:t>
            </w:r>
            <w:r>
              <w:rPr>
                <w:rFonts w:hint="eastAsia" w:ascii="宋体" w:hAnsi="宋体" w:eastAsia="宋体" w:cs="宋体"/>
                <w:color w:val="auto"/>
                <w:sz w:val="21"/>
                <w:szCs w:val="21"/>
                <w:highlight w:val="none"/>
              </w:rPr>
              <w:t>专家</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主场抽取</w:t>
            </w:r>
            <w:r>
              <w:rPr>
                <w:rFonts w:hint="eastAsia" w:ascii="宋体" w:hAnsi="宋体" w:cs="宋体"/>
                <w:color w:val="auto"/>
                <w:sz w:val="21"/>
                <w:szCs w:val="21"/>
                <w:highlight w:val="none"/>
                <w:lang w:val="en-US" w:eastAsia="zh-CN"/>
              </w:rPr>
              <w:t>2人，副场抽取2人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0FF2184A">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评标专家</w:t>
            </w:r>
            <w:r>
              <w:rPr>
                <w:rFonts w:hint="eastAsia" w:ascii="宋体" w:hAnsi="宋体" w:cs="宋体"/>
                <w:color w:val="auto"/>
                <w:sz w:val="21"/>
                <w:szCs w:val="21"/>
                <w:highlight w:val="none"/>
                <w:lang w:eastAsia="zh-CN"/>
              </w:rPr>
              <w:t>抽取</w:t>
            </w:r>
            <w:r>
              <w:rPr>
                <w:rFonts w:hint="eastAsia" w:ascii="宋体" w:hAnsi="宋体" w:eastAsia="宋体" w:cs="宋体"/>
                <w:color w:val="auto"/>
                <w:sz w:val="21"/>
                <w:szCs w:val="21"/>
                <w:highlight w:val="none"/>
              </w:rPr>
              <w:t>方式：</w:t>
            </w:r>
            <w:r>
              <w:rPr>
                <w:rFonts w:hint="eastAsia" w:ascii="宋体" w:hAnsi="宋体" w:cs="宋体"/>
                <w:color w:val="auto"/>
                <w:sz w:val="21"/>
                <w:szCs w:val="21"/>
                <w:highlight w:val="none"/>
                <w:lang w:eastAsia="zh-CN"/>
              </w:rPr>
              <w:t>通过广西政府采购云平台</w:t>
            </w:r>
            <w:r>
              <w:rPr>
                <w:rFonts w:hint="eastAsia" w:ascii="宋体" w:hAnsi="宋体" w:eastAsia="宋体" w:cs="宋体"/>
                <w:color w:val="auto"/>
                <w:sz w:val="21"/>
                <w:szCs w:val="21"/>
                <w:highlight w:val="none"/>
              </w:rPr>
              <w:t>随机抽取</w:t>
            </w:r>
            <w:r>
              <w:rPr>
                <w:rFonts w:hint="eastAsia" w:ascii="宋体" w:hAnsi="宋体" w:cs="宋体"/>
                <w:color w:val="auto"/>
                <w:sz w:val="21"/>
                <w:szCs w:val="21"/>
                <w:highlight w:val="none"/>
                <w:lang w:eastAsia="zh-CN"/>
              </w:rPr>
              <w:t>。</w:t>
            </w:r>
          </w:p>
        </w:tc>
      </w:tr>
      <w:tr w14:paraId="29F9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469314B">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29.1</w:t>
            </w:r>
          </w:p>
        </w:tc>
        <w:tc>
          <w:tcPr>
            <w:tcW w:w="1910" w:type="dxa"/>
            <w:noWrap w:val="0"/>
            <w:vAlign w:val="center"/>
          </w:tcPr>
          <w:p w14:paraId="0729EFC7">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bookmarkStart w:id="95" w:name="_26"/>
            <w:bookmarkEnd w:id="95"/>
            <w:bookmarkStart w:id="96" w:name="_28.3"/>
            <w:bookmarkEnd w:id="96"/>
            <w:r>
              <w:rPr>
                <w:rFonts w:hint="eastAsia" w:ascii="宋体" w:hAnsi="宋体" w:eastAsia="宋体" w:cs="宋体"/>
                <w:color w:val="auto"/>
                <w:sz w:val="21"/>
                <w:szCs w:val="21"/>
                <w:highlight w:val="none"/>
              </w:rPr>
              <w:t>评标方法</w:t>
            </w:r>
          </w:p>
        </w:tc>
        <w:tc>
          <w:tcPr>
            <w:tcW w:w="7655" w:type="dxa"/>
            <w:noWrap w:val="0"/>
            <w:vAlign w:val="center"/>
          </w:tcPr>
          <w:p w14:paraId="2B38DCCB">
            <w:pPr>
              <w:keepNext w:val="0"/>
              <w:keepLines w:val="0"/>
              <w:pageBreakBefore w:val="0"/>
              <w:shd w:val="clear"/>
              <w:kinsoku/>
              <w:wordWrap/>
              <w:overflowPunct/>
              <w:topLinePunct w:val="0"/>
              <w:autoSpaceDE w:val="0"/>
              <w:autoSpaceDN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综合评分法</w:t>
            </w:r>
          </w:p>
          <w:p w14:paraId="34C04321">
            <w:pPr>
              <w:keepNext w:val="0"/>
              <w:keepLines w:val="0"/>
              <w:pageBreakBefore w:val="0"/>
              <w:shd w:val="clear"/>
              <w:kinsoku/>
              <w:wordWrap/>
              <w:overflowPunct/>
              <w:topLinePunct w:val="0"/>
              <w:autoSpaceDE w:val="0"/>
              <w:autoSpaceDN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□最低评标价法</w:t>
            </w:r>
          </w:p>
        </w:tc>
      </w:tr>
      <w:tr w14:paraId="588CA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75" w:type="dxa"/>
            <w:noWrap w:val="0"/>
            <w:vAlign w:val="center"/>
          </w:tcPr>
          <w:p w14:paraId="75EBF240">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29.2</w:t>
            </w:r>
          </w:p>
        </w:tc>
        <w:tc>
          <w:tcPr>
            <w:tcW w:w="1910" w:type="dxa"/>
            <w:noWrap w:val="0"/>
            <w:vAlign w:val="center"/>
          </w:tcPr>
          <w:p w14:paraId="0B3315AD">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bookmarkStart w:id="97" w:name="_29.2.2（2）"/>
            <w:bookmarkEnd w:id="97"/>
            <w:r>
              <w:rPr>
                <w:rFonts w:hint="eastAsia" w:ascii="宋体" w:hAnsi="宋体" w:eastAsia="宋体" w:cs="宋体"/>
                <w:color w:val="auto"/>
                <w:sz w:val="21"/>
                <w:szCs w:val="21"/>
                <w:highlight w:val="none"/>
              </w:rPr>
              <w:t>允许负偏离项</w:t>
            </w:r>
          </w:p>
        </w:tc>
        <w:tc>
          <w:tcPr>
            <w:tcW w:w="7655" w:type="dxa"/>
            <w:noWrap w:val="0"/>
            <w:vAlign w:val="center"/>
          </w:tcPr>
          <w:p w14:paraId="69E54E1F">
            <w:pPr>
              <w:keepNext w:val="0"/>
              <w:keepLines w:val="0"/>
              <w:pageBreakBefore w:val="0"/>
              <w:shd w:val="clear"/>
              <w:kinsoku/>
              <w:wordWrap/>
              <w:overflowPunct/>
              <w:topLinePunct w:val="0"/>
              <w:bidi w:val="0"/>
              <w:adjustRightInd/>
              <w:snapToGrid w:val="0"/>
              <w:spacing w:line="432" w:lineRule="exac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标项一：</w:t>
            </w:r>
          </w:p>
          <w:p w14:paraId="5C82C729">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商务条款评审中允许负偏离的条款数为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w:t>
            </w:r>
          </w:p>
          <w:p w14:paraId="4F88D844">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技术需求评审中允许负偏离的条款数为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w:t>
            </w:r>
          </w:p>
          <w:p w14:paraId="4FAB15CD">
            <w:pPr>
              <w:keepNext w:val="0"/>
              <w:keepLines w:val="0"/>
              <w:pageBreakBefore w:val="0"/>
              <w:shd w:val="clear"/>
              <w:kinsoku/>
              <w:wordWrap/>
              <w:overflowPunct/>
              <w:topLinePunct w:val="0"/>
              <w:bidi w:val="0"/>
              <w:adjustRightInd/>
              <w:snapToGrid w:val="0"/>
              <w:spacing w:line="432" w:lineRule="exac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标项二：</w:t>
            </w:r>
          </w:p>
          <w:p w14:paraId="4F1FED24">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商务条款评审中允许负偏离的条款数为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w:t>
            </w:r>
          </w:p>
          <w:p w14:paraId="2F576878">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技术需求评审中允许负偏离的条款数为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w:t>
            </w:r>
          </w:p>
          <w:p w14:paraId="0AA071B9">
            <w:pPr>
              <w:keepNext w:val="0"/>
              <w:keepLines w:val="0"/>
              <w:pageBreakBefore w:val="0"/>
              <w:shd w:val="clear"/>
              <w:kinsoku/>
              <w:wordWrap/>
              <w:overflowPunct/>
              <w:topLinePunct w:val="0"/>
              <w:bidi w:val="0"/>
              <w:adjustRightInd/>
              <w:snapToGrid w:val="0"/>
              <w:spacing w:line="432" w:lineRule="exac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标项三：</w:t>
            </w:r>
          </w:p>
          <w:p w14:paraId="190780A4">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商务条款评审中允许负偏离的条款数为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w:t>
            </w:r>
          </w:p>
          <w:p w14:paraId="70F95DAE">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技术需求评审中允许负偏离的条款数为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w:t>
            </w:r>
          </w:p>
          <w:p w14:paraId="0ED0AB8E">
            <w:pPr>
              <w:keepNext w:val="0"/>
              <w:keepLines w:val="0"/>
              <w:pageBreakBefore w:val="0"/>
              <w:shd w:val="clear"/>
              <w:kinsoku/>
              <w:wordWrap/>
              <w:overflowPunct/>
              <w:topLinePunct w:val="0"/>
              <w:bidi w:val="0"/>
              <w:adjustRightInd/>
              <w:snapToGrid w:val="0"/>
              <w:spacing w:line="432" w:lineRule="exac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标项四：</w:t>
            </w:r>
          </w:p>
          <w:p w14:paraId="49F44816">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商务条款评审中允许负偏离的条款数为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w:t>
            </w:r>
          </w:p>
          <w:p w14:paraId="662DEC6F">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技术需求评审中允许负偏离的条款数为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w:t>
            </w:r>
          </w:p>
        </w:tc>
      </w:tr>
      <w:tr w14:paraId="3CBE3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7AEDC3E8">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w:t>
            </w:r>
          </w:p>
        </w:tc>
        <w:tc>
          <w:tcPr>
            <w:tcW w:w="1910" w:type="dxa"/>
            <w:noWrap w:val="0"/>
            <w:vAlign w:val="center"/>
          </w:tcPr>
          <w:p w14:paraId="392EDE80">
            <w:pPr>
              <w:keepNext w:val="0"/>
              <w:keepLines w:val="0"/>
              <w:pageBreakBefore w:val="0"/>
              <w:shd w:val="clear"/>
              <w:kinsoku/>
              <w:wordWrap/>
              <w:overflowPunct/>
              <w:topLinePunct w:val="0"/>
              <w:autoSpaceDE w:val="0"/>
              <w:autoSpaceDN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确定中标人时，出现中标候选人</w:t>
            </w:r>
            <w:r>
              <w:rPr>
                <w:rFonts w:hint="eastAsia" w:ascii="宋体" w:hAnsi="宋体" w:eastAsia="宋体" w:cs="宋体"/>
                <w:color w:val="auto"/>
                <w:szCs w:val="21"/>
                <w:highlight w:val="none"/>
                <w:lang w:eastAsia="zh-CN"/>
              </w:rPr>
              <w:t>排名</w:t>
            </w:r>
            <w:r>
              <w:rPr>
                <w:rFonts w:hint="eastAsia" w:ascii="宋体" w:hAnsi="宋体" w:eastAsia="宋体" w:cs="宋体"/>
                <w:color w:val="auto"/>
                <w:sz w:val="21"/>
                <w:szCs w:val="21"/>
                <w:highlight w:val="none"/>
              </w:rPr>
              <w:t xml:space="preserve">并列的情形，确定中标人方式 </w:t>
            </w:r>
          </w:p>
        </w:tc>
        <w:tc>
          <w:tcPr>
            <w:tcW w:w="7655" w:type="dxa"/>
            <w:noWrap w:val="0"/>
            <w:vAlign w:val="center"/>
          </w:tcPr>
          <w:p w14:paraId="439D8022">
            <w:pPr>
              <w:pStyle w:val="9"/>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b/>
                <w:bCs/>
                <w:color w:val="auto"/>
                <w:highlight w:val="none"/>
                <w:lang w:eastAsia="zh-CN"/>
              </w:rPr>
            </w:pPr>
            <w:r>
              <w:rPr>
                <w:rFonts w:hint="eastAsia" w:ascii="宋体" w:hAnsi="宋体" w:eastAsia="宋体" w:cs="宋体"/>
                <w:color w:val="auto"/>
                <w:szCs w:val="21"/>
                <w:highlight w:val="none"/>
              </w:rPr>
              <w:t>采购人确定中标人时，出现中标候选人并列的情形，采购人按以下的方式确定中标人：</w:t>
            </w:r>
          </w:p>
          <w:p w14:paraId="6896C3E3">
            <w:pPr>
              <w:keepNext w:val="0"/>
              <w:keepLines w:val="0"/>
              <w:pageBreakBefore w:val="0"/>
              <w:shd w:val="clear"/>
              <w:kinsoku/>
              <w:wordWrap/>
              <w:overflowPunct/>
              <w:topLinePunct w:val="0"/>
              <w:autoSpaceDE w:val="0"/>
              <w:autoSpaceDN w:val="0"/>
              <w:bidi w:val="0"/>
              <w:adjustRightInd/>
              <w:snapToGrid w:val="0"/>
              <w:spacing w:line="432" w:lineRule="exact"/>
              <w:textAlignment w:val="auto"/>
              <w:rPr>
                <w:rFonts w:hint="eastAsia" w:ascii="宋体" w:hAnsi="宋体" w:eastAsia="宋体" w:cs="宋体"/>
                <w:i/>
                <w:iCs/>
                <w:color w:val="auto"/>
                <w:szCs w:val="21"/>
                <w:highlight w:val="none"/>
              </w:rPr>
            </w:pPr>
            <w:r>
              <w:rPr>
                <w:rFonts w:hint="eastAsia" w:ascii="宋体" w:hAnsi="宋体" w:eastAsia="宋体" w:cs="宋体"/>
                <w:color w:val="auto"/>
                <w:szCs w:val="21"/>
                <w:highlight w:val="none"/>
                <w:lang w:eastAsia="zh-CN"/>
              </w:rPr>
              <w:t>☑若综合得分相同的，按投标</w:t>
            </w:r>
            <w:r>
              <w:rPr>
                <w:rFonts w:hint="eastAsia" w:ascii="宋体" w:hAnsi="宋体" w:cs="宋体"/>
                <w:color w:val="auto"/>
                <w:szCs w:val="21"/>
                <w:highlight w:val="none"/>
                <w:lang w:val="en-US" w:eastAsia="zh-CN"/>
              </w:rPr>
              <w:t>报价</w:t>
            </w:r>
            <w:r>
              <w:rPr>
                <w:rFonts w:hint="eastAsia" w:ascii="宋体" w:hAnsi="宋体" w:eastAsia="宋体" w:cs="宋体"/>
                <w:color w:val="auto"/>
                <w:szCs w:val="21"/>
                <w:highlight w:val="none"/>
                <w:lang w:eastAsia="zh-CN"/>
              </w:rPr>
              <w:t>由</w:t>
            </w:r>
            <w:r>
              <w:rPr>
                <w:rFonts w:hint="eastAsia" w:ascii="宋体" w:hAnsi="宋体" w:cs="宋体"/>
                <w:color w:val="auto"/>
                <w:szCs w:val="21"/>
                <w:highlight w:val="none"/>
                <w:lang w:val="en-US" w:eastAsia="zh-CN"/>
              </w:rPr>
              <w:t>低</w:t>
            </w:r>
            <w:r>
              <w:rPr>
                <w:rFonts w:hint="eastAsia" w:ascii="宋体" w:hAnsi="宋体" w:eastAsia="宋体" w:cs="宋体"/>
                <w:color w:val="auto"/>
                <w:szCs w:val="21"/>
                <w:highlight w:val="none"/>
                <w:lang w:eastAsia="zh-CN"/>
              </w:rPr>
              <w:t>到</w:t>
            </w:r>
            <w:r>
              <w:rPr>
                <w:rFonts w:hint="eastAsia" w:ascii="宋体" w:hAnsi="宋体" w:cs="宋体"/>
                <w:color w:val="auto"/>
                <w:szCs w:val="21"/>
                <w:highlight w:val="none"/>
                <w:lang w:val="en-US" w:eastAsia="zh-CN"/>
              </w:rPr>
              <w:t>高</w:t>
            </w:r>
            <w:r>
              <w:rPr>
                <w:rFonts w:hint="eastAsia" w:ascii="宋体" w:hAnsi="宋体" w:eastAsia="宋体" w:cs="宋体"/>
                <w:color w:val="auto"/>
                <w:szCs w:val="21"/>
                <w:highlight w:val="none"/>
                <w:lang w:eastAsia="zh-CN"/>
              </w:rPr>
              <w:t>顺序排列。若综合得分且投标报价相同的，</w:t>
            </w:r>
            <w:r>
              <w:rPr>
                <w:rFonts w:hint="eastAsia" w:ascii="宋体" w:hAnsi="宋体" w:cs="宋体"/>
                <w:color w:val="auto"/>
                <w:szCs w:val="21"/>
                <w:highlight w:val="none"/>
                <w:lang w:val="en-US" w:eastAsia="zh-CN"/>
              </w:rPr>
              <w:t>按</w:t>
            </w:r>
            <w:r>
              <w:rPr>
                <w:rFonts w:hint="eastAsia" w:ascii="宋体" w:hAnsi="宋体" w:eastAsia="宋体" w:cs="宋体"/>
                <w:color w:val="auto"/>
                <w:szCs w:val="21"/>
                <w:highlight w:val="none"/>
              </w:rPr>
              <w:t>技术分</w:t>
            </w:r>
            <w:r>
              <w:rPr>
                <w:rFonts w:hint="eastAsia" w:ascii="宋体" w:hAnsi="宋体" w:eastAsia="宋体" w:cs="宋体"/>
                <w:color w:val="auto"/>
                <w:szCs w:val="21"/>
                <w:highlight w:val="none"/>
                <w:lang w:eastAsia="zh-CN"/>
              </w:rPr>
              <w:t>得分</w:t>
            </w:r>
            <w:r>
              <w:rPr>
                <w:rFonts w:hint="eastAsia" w:ascii="宋体" w:hAnsi="宋体" w:eastAsia="宋体" w:cs="宋体"/>
                <w:color w:val="auto"/>
                <w:szCs w:val="21"/>
                <w:highlight w:val="none"/>
              </w:rPr>
              <w:t>高的优先、商务分</w:t>
            </w:r>
            <w:r>
              <w:rPr>
                <w:rFonts w:hint="eastAsia" w:ascii="宋体" w:hAnsi="宋体" w:eastAsia="宋体" w:cs="宋体"/>
                <w:color w:val="auto"/>
                <w:szCs w:val="21"/>
                <w:highlight w:val="none"/>
                <w:lang w:eastAsia="zh-CN"/>
              </w:rPr>
              <w:t>得分</w:t>
            </w:r>
            <w:r>
              <w:rPr>
                <w:rFonts w:hint="eastAsia" w:ascii="宋体" w:hAnsi="宋体" w:eastAsia="宋体" w:cs="宋体"/>
                <w:color w:val="auto"/>
                <w:szCs w:val="21"/>
                <w:highlight w:val="none"/>
              </w:rPr>
              <w:t>高的优先</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顺序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p>
          <w:p w14:paraId="7D93D0FB">
            <w:pPr>
              <w:pStyle w:val="9"/>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b/>
                <w:color w:val="auto"/>
                <w:sz w:val="21"/>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 w:val="21"/>
                <w:highlight w:val="none"/>
              </w:rPr>
              <w:t>采取随机抽取的方式确定</w:t>
            </w:r>
            <w:r>
              <w:rPr>
                <w:rFonts w:hint="eastAsia" w:ascii="宋体" w:hAnsi="宋体" w:eastAsia="宋体" w:cs="宋体"/>
                <w:color w:val="auto"/>
                <w:sz w:val="21"/>
                <w:highlight w:val="none"/>
                <w:lang w:eastAsia="zh-CN"/>
              </w:rPr>
              <w:t>。</w:t>
            </w:r>
          </w:p>
        </w:tc>
      </w:tr>
      <w:tr w14:paraId="7981D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75" w:type="dxa"/>
            <w:noWrap w:val="0"/>
            <w:vAlign w:val="center"/>
          </w:tcPr>
          <w:p w14:paraId="35DE5CF2">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w:t>
            </w:r>
          </w:p>
        </w:tc>
        <w:tc>
          <w:tcPr>
            <w:tcW w:w="1910" w:type="dxa"/>
            <w:noWrap w:val="0"/>
            <w:vAlign w:val="center"/>
          </w:tcPr>
          <w:p w14:paraId="1983BDA6">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bookmarkStart w:id="98" w:name="_39.1"/>
            <w:bookmarkEnd w:id="98"/>
            <w:r>
              <w:rPr>
                <w:rFonts w:hint="eastAsia" w:ascii="宋体" w:hAnsi="宋体" w:eastAsia="宋体" w:cs="宋体"/>
                <w:color w:val="auto"/>
                <w:sz w:val="21"/>
                <w:szCs w:val="21"/>
                <w:highlight w:val="none"/>
              </w:rPr>
              <w:t>履约保证金金额</w:t>
            </w:r>
          </w:p>
        </w:tc>
        <w:tc>
          <w:tcPr>
            <w:tcW w:w="7655" w:type="dxa"/>
            <w:noWrap w:val="0"/>
            <w:vAlign w:val="bottom"/>
          </w:tcPr>
          <w:p w14:paraId="79912197">
            <w:pPr>
              <w:keepNext w:val="0"/>
              <w:keepLines w:val="0"/>
              <w:pageBreakBefore w:val="0"/>
              <w:shd w:val="clear"/>
              <w:kinsoku/>
              <w:wordWrap/>
              <w:overflowPunct/>
              <w:topLinePunct w:val="0"/>
              <w:bidi w:val="0"/>
              <w:adjustRightInd/>
              <w:spacing w:line="432" w:lineRule="exact"/>
              <w:ind w:firstLine="0" w:firstLineChars="0"/>
              <w:textAlignment w:val="auto"/>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 xml:space="preserve"> </w:t>
            </w:r>
            <w:r>
              <w:rPr>
                <w:rFonts w:hint="eastAsia" w:ascii="宋体" w:hAnsi="宋体" w:eastAsia="宋体" w:cs="宋体"/>
                <w:b/>
                <w:bCs/>
                <w:color w:val="auto"/>
                <w:szCs w:val="21"/>
                <w:highlight w:val="none"/>
                <w:lang w:eastAsia="zh-CN"/>
              </w:rPr>
              <w:t>本项目不需要缴</w:t>
            </w:r>
            <w:r>
              <w:rPr>
                <w:rFonts w:hint="eastAsia" w:ascii="宋体" w:hAnsi="宋体" w:eastAsia="宋体" w:cs="宋体"/>
                <w:b/>
                <w:bCs/>
                <w:color w:val="auto"/>
                <w:kern w:val="0"/>
                <w:szCs w:val="21"/>
                <w:highlight w:val="none"/>
              </w:rPr>
              <w:t>纳</w:t>
            </w:r>
            <w:r>
              <w:rPr>
                <w:rFonts w:hint="eastAsia" w:ascii="宋体" w:hAnsi="宋体" w:eastAsia="宋体" w:cs="宋体"/>
                <w:b/>
                <w:bCs/>
                <w:color w:val="auto"/>
                <w:szCs w:val="21"/>
                <w:highlight w:val="none"/>
              </w:rPr>
              <w:t>履约</w:t>
            </w:r>
            <w:r>
              <w:rPr>
                <w:rFonts w:hint="eastAsia" w:ascii="宋体" w:hAnsi="宋体" w:eastAsia="宋体" w:cs="宋体"/>
                <w:b/>
                <w:bCs/>
                <w:color w:val="auto"/>
                <w:szCs w:val="21"/>
                <w:highlight w:val="none"/>
                <w:lang w:eastAsia="zh-CN"/>
              </w:rPr>
              <w:t>保证金。</w:t>
            </w:r>
          </w:p>
          <w:p w14:paraId="3991A716">
            <w:pPr>
              <w:keepNext w:val="0"/>
              <w:keepLines w:val="0"/>
              <w:pageBreakBefore w:val="0"/>
              <w:shd w:val="clear"/>
              <w:kinsoku/>
              <w:wordWrap/>
              <w:overflowPunct/>
              <w:topLinePunct w:val="0"/>
              <w:bidi w:val="0"/>
              <w:adjustRightInd/>
              <w:spacing w:line="432" w:lineRule="exact"/>
              <w:ind w:firstLine="0" w:firstLineChars="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 xml:space="preserve"> </w:t>
            </w:r>
            <w:r>
              <w:rPr>
                <w:rFonts w:hint="eastAsia" w:ascii="宋体" w:hAnsi="宋体" w:eastAsia="宋体" w:cs="宋体"/>
                <w:b/>
                <w:bCs/>
                <w:color w:val="auto"/>
                <w:szCs w:val="21"/>
                <w:highlight w:val="none"/>
                <w:lang w:eastAsia="zh-CN"/>
              </w:rPr>
              <w:t>本项目需要缴</w:t>
            </w:r>
            <w:r>
              <w:rPr>
                <w:rFonts w:hint="eastAsia" w:ascii="宋体" w:hAnsi="宋体" w:eastAsia="宋体" w:cs="宋体"/>
                <w:b/>
                <w:bCs/>
                <w:color w:val="auto"/>
                <w:kern w:val="0"/>
                <w:szCs w:val="21"/>
                <w:highlight w:val="none"/>
              </w:rPr>
              <w:t>纳</w:t>
            </w:r>
            <w:r>
              <w:rPr>
                <w:rFonts w:hint="eastAsia" w:ascii="宋体" w:hAnsi="宋体" w:eastAsia="宋体" w:cs="宋体"/>
                <w:b/>
                <w:bCs/>
                <w:color w:val="auto"/>
                <w:szCs w:val="21"/>
                <w:highlight w:val="none"/>
              </w:rPr>
              <w:t>履约</w:t>
            </w:r>
            <w:r>
              <w:rPr>
                <w:rFonts w:hint="eastAsia" w:ascii="宋体" w:hAnsi="宋体" w:eastAsia="宋体" w:cs="宋体"/>
                <w:b/>
                <w:bCs/>
                <w:color w:val="auto"/>
                <w:szCs w:val="21"/>
                <w:highlight w:val="none"/>
                <w:lang w:eastAsia="zh-CN"/>
              </w:rPr>
              <w:t>保证金，</w:t>
            </w:r>
            <w:r>
              <w:rPr>
                <w:rFonts w:hint="eastAsia" w:ascii="宋体" w:hAnsi="宋体" w:eastAsia="宋体" w:cs="宋体"/>
                <w:b/>
                <w:bCs/>
                <w:color w:val="auto"/>
                <w:szCs w:val="21"/>
                <w:highlight w:val="none"/>
              </w:rPr>
              <w:t>相关要求</w:t>
            </w:r>
            <w:r>
              <w:rPr>
                <w:rFonts w:hint="eastAsia" w:ascii="宋体" w:hAnsi="宋体" w:eastAsia="宋体" w:cs="宋体"/>
                <w:b/>
                <w:bCs/>
                <w:color w:val="auto"/>
                <w:szCs w:val="21"/>
                <w:highlight w:val="none"/>
                <w:lang w:eastAsia="zh-CN"/>
              </w:rPr>
              <w:t>如下</w:t>
            </w:r>
            <w:r>
              <w:rPr>
                <w:rFonts w:hint="eastAsia" w:ascii="宋体" w:hAnsi="宋体" w:eastAsia="宋体" w:cs="宋体"/>
                <w:b/>
                <w:bCs/>
                <w:color w:val="auto"/>
                <w:szCs w:val="21"/>
                <w:highlight w:val="none"/>
              </w:rPr>
              <w:t>：</w:t>
            </w:r>
          </w:p>
          <w:p w14:paraId="1410CD9E">
            <w:pPr>
              <w:keepNext w:val="0"/>
              <w:keepLines w:val="0"/>
              <w:pageBreakBefore w:val="0"/>
              <w:shd w:val="clear"/>
              <w:kinsoku/>
              <w:wordWrap/>
              <w:overflowPunct/>
              <w:topLinePunct w:val="0"/>
              <w:autoSpaceDE w:val="0"/>
              <w:autoSpaceDN w:val="0"/>
              <w:bidi w:val="0"/>
              <w:adjustRightInd/>
              <w:snapToGrid w:val="0"/>
              <w:spacing w:line="432"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履约保证金金额：</w:t>
            </w:r>
            <w:r>
              <w:rPr>
                <w:rFonts w:hint="eastAsia" w:ascii="宋体" w:hAnsi="宋体" w:cs="宋体"/>
                <w:color w:val="auto"/>
                <w:szCs w:val="21"/>
                <w:highlight w:val="none"/>
                <w:u w:val="single"/>
                <w:lang w:val="en-US" w:eastAsia="zh-CN"/>
              </w:rPr>
              <w:t xml:space="preserve">  /  </w:t>
            </w:r>
            <w:r>
              <w:rPr>
                <w:rFonts w:hint="eastAsia" w:ascii="宋体" w:hAnsi="宋体" w:eastAsia="宋体" w:cs="宋体"/>
                <w:color w:val="auto"/>
                <w:szCs w:val="21"/>
                <w:highlight w:val="none"/>
                <w:lang w:val="en-US" w:eastAsia="zh-CN"/>
              </w:rPr>
              <w:t>万元</w:t>
            </w:r>
            <w:r>
              <w:rPr>
                <w:rFonts w:hint="eastAsia" w:ascii="宋体" w:hAnsi="宋体" w:eastAsia="宋体" w:cs="宋体"/>
                <w:color w:val="auto"/>
                <w:szCs w:val="21"/>
                <w:highlight w:val="none"/>
              </w:rPr>
              <w:t>。</w:t>
            </w:r>
          </w:p>
          <w:p w14:paraId="56C4D46B">
            <w:pPr>
              <w:keepNext w:val="0"/>
              <w:keepLines w:val="0"/>
              <w:pageBreakBefore w:val="0"/>
              <w:shd w:val="clear"/>
              <w:kinsoku/>
              <w:wordWrap/>
              <w:overflowPunct/>
              <w:topLinePunct w:val="0"/>
              <w:autoSpaceDE w:val="0"/>
              <w:autoSpaceDN w:val="0"/>
              <w:bidi w:val="0"/>
              <w:adjustRightInd/>
              <w:snapToGrid w:val="0"/>
              <w:spacing w:line="432"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履约保证金递交方式：</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在</w:t>
            </w:r>
            <w:r>
              <w:rPr>
                <w:rFonts w:hint="eastAsia" w:ascii="宋体" w:hAnsi="宋体" w:eastAsia="宋体" w:cs="宋体"/>
                <w:color w:val="auto"/>
                <w:kern w:val="0"/>
                <w:szCs w:val="21"/>
                <w:highlight w:val="none"/>
                <w:u w:val="none"/>
              </w:rPr>
              <w:t>签订合同</w:t>
            </w:r>
            <w:r>
              <w:rPr>
                <w:rFonts w:hint="eastAsia" w:ascii="宋体" w:hAnsi="宋体" w:eastAsia="宋体" w:cs="宋体"/>
                <w:color w:val="auto"/>
                <w:szCs w:val="21"/>
                <w:highlight w:val="none"/>
                <w:u w:val="none"/>
              </w:rPr>
              <w:t>前</w:t>
            </w:r>
            <w:r>
              <w:rPr>
                <w:rFonts w:hint="eastAsia" w:ascii="宋体" w:hAnsi="宋体" w:eastAsia="宋体" w:cs="宋体"/>
                <w:color w:val="auto"/>
                <w:szCs w:val="21"/>
                <w:highlight w:val="none"/>
                <w:lang w:eastAsia="zh-CN"/>
              </w:rPr>
              <w:t>以</w:t>
            </w:r>
            <w:r>
              <w:rPr>
                <w:rFonts w:hint="eastAsia" w:ascii="宋体" w:hAnsi="宋体" w:eastAsia="宋体" w:cs="宋体"/>
                <w:color w:val="auto"/>
                <w:szCs w:val="21"/>
                <w:highlight w:val="none"/>
              </w:rPr>
              <w:t>银行转账、支票、汇票、本票或者金融机构、担保机构出具的保函等非现金方式</w:t>
            </w:r>
            <w:r>
              <w:rPr>
                <w:rFonts w:hint="eastAsia" w:ascii="宋体" w:hAnsi="宋体" w:eastAsia="宋体" w:cs="宋体"/>
                <w:color w:val="auto"/>
                <w:szCs w:val="21"/>
                <w:highlight w:val="none"/>
                <w:lang w:eastAsia="zh-CN"/>
              </w:rPr>
              <w:t>向</w:t>
            </w:r>
            <w:r>
              <w:rPr>
                <w:rFonts w:hint="eastAsia" w:ascii="宋体" w:hAnsi="宋体" w:eastAsia="宋体" w:cs="宋体"/>
                <w:color w:val="auto"/>
                <w:szCs w:val="21"/>
                <w:highlight w:val="none"/>
                <w:u w:val="none"/>
                <w:lang w:val="en-US" w:eastAsia="zh-CN"/>
              </w:rPr>
              <w:t>采购人提交</w:t>
            </w:r>
            <w:r>
              <w:rPr>
                <w:rFonts w:hint="eastAsia" w:ascii="宋体" w:hAnsi="宋体" w:eastAsia="宋体" w:cs="宋体"/>
                <w:color w:val="auto"/>
                <w:szCs w:val="21"/>
                <w:highlight w:val="none"/>
                <w:lang w:eastAsia="zh-CN"/>
              </w:rPr>
              <w:t>。</w:t>
            </w:r>
          </w:p>
          <w:p w14:paraId="63EEB455">
            <w:pPr>
              <w:keepNext w:val="0"/>
              <w:keepLines w:val="0"/>
              <w:pageBreakBefore w:val="0"/>
              <w:shd w:val="clear"/>
              <w:kinsoku/>
              <w:wordWrap/>
              <w:overflowPunct/>
              <w:topLinePunct w:val="0"/>
              <w:autoSpaceDE w:val="0"/>
              <w:autoSpaceDN w:val="0"/>
              <w:bidi w:val="0"/>
              <w:adjustRightInd/>
              <w:snapToGrid w:val="0"/>
              <w:spacing w:line="432" w:lineRule="exac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履约保证金退付方式、时间及条件：项目服务结束后退付（无息）。由</w:t>
            </w:r>
            <w:r>
              <w:rPr>
                <w:rFonts w:hint="eastAsia" w:ascii="宋体" w:hAnsi="宋体" w:eastAsia="宋体" w:cs="宋体"/>
                <w:color w:val="auto"/>
                <w:szCs w:val="21"/>
                <w:highlight w:val="none"/>
                <w:lang w:eastAsia="zh-CN"/>
              </w:rPr>
              <w:t>中标</w:t>
            </w:r>
            <w:r>
              <w:rPr>
                <w:rFonts w:hint="eastAsia" w:ascii="宋体" w:hAnsi="宋体" w:eastAsia="宋体" w:cs="宋体"/>
                <w:color w:val="auto"/>
                <w:szCs w:val="21"/>
                <w:highlight w:val="none"/>
              </w:rPr>
              <w:t>人向</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提供《广西壮族自治区政府采购项目合同验收书》及《政府采购项目履约保证金退付意见书》，</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在收到合格材料于项目服务结束后，根据</w:t>
            </w:r>
            <w:r>
              <w:rPr>
                <w:rFonts w:hint="eastAsia" w:ascii="宋体" w:hAnsi="宋体" w:eastAsia="宋体" w:cs="宋体"/>
                <w:color w:val="auto"/>
                <w:szCs w:val="21"/>
                <w:highlight w:val="none"/>
                <w:lang w:eastAsia="zh-CN"/>
              </w:rPr>
              <w:t>中标</w:t>
            </w:r>
            <w:r>
              <w:rPr>
                <w:rFonts w:hint="eastAsia" w:ascii="宋体" w:hAnsi="宋体" w:eastAsia="宋体" w:cs="宋体"/>
                <w:color w:val="auto"/>
                <w:szCs w:val="21"/>
                <w:highlight w:val="none"/>
              </w:rPr>
              <w:t>人相关违约处罚扣款后的实际数额在</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个工作日内办理退还手续（无息）</w:t>
            </w:r>
            <w:r>
              <w:rPr>
                <w:rFonts w:hint="eastAsia" w:ascii="宋体" w:hAnsi="宋体" w:eastAsia="宋体" w:cs="宋体"/>
                <w:color w:val="auto"/>
                <w:szCs w:val="21"/>
                <w:highlight w:val="none"/>
                <w:lang w:eastAsia="zh-CN"/>
              </w:rPr>
              <w:t>。</w:t>
            </w:r>
          </w:p>
          <w:p w14:paraId="406C9A8D">
            <w:pPr>
              <w:keepNext w:val="0"/>
              <w:keepLines w:val="0"/>
              <w:pageBreakBefore w:val="0"/>
              <w:shd w:val="clear"/>
              <w:kinsoku/>
              <w:wordWrap/>
              <w:overflowPunct/>
              <w:topLinePunct w:val="0"/>
              <w:autoSpaceDE w:val="0"/>
              <w:autoSpaceDN w:val="0"/>
              <w:bidi w:val="0"/>
              <w:adjustRightInd/>
              <w:snapToGrid w:val="0"/>
              <w:spacing w:line="432"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履约保证金</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指定账户：</w:t>
            </w:r>
          </w:p>
          <w:p w14:paraId="448D0824">
            <w:pPr>
              <w:keepNext w:val="0"/>
              <w:keepLines w:val="0"/>
              <w:pageBreakBefore w:val="0"/>
              <w:shd w:val="clear"/>
              <w:kinsoku/>
              <w:wordWrap/>
              <w:overflowPunct/>
              <w:topLinePunct w:val="0"/>
              <w:autoSpaceDE w:val="0"/>
              <w:autoSpaceDN w:val="0"/>
              <w:bidi w:val="0"/>
              <w:adjustRightInd/>
              <w:snapToGrid w:val="0"/>
              <w:spacing w:line="432" w:lineRule="exac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开户名称：</w:t>
            </w:r>
            <w:r>
              <w:rPr>
                <w:rFonts w:hint="eastAsia" w:ascii="宋体" w:hAnsi="宋体" w:cs="宋体"/>
                <w:color w:val="auto"/>
                <w:szCs w:val="21"/>
                <w:highlight w:val="none"/>
                <w:u w:val="single"/>
                <w:lang w:val="en-US" w:eastAsia="zh-CN"/>
              </w:rPr>
              <w:t xml:space="preserve">                   </w:t>
            </w:r>
          </w:p>
          <w:p w14:paraId="3DDEF7A8">
            <w:pPr>
              <w:keepNext w:val="0"/>
              <w:keepLines w:val="0"/>
              <w:pageBreakBefore w:val="0"/>
              <w:shd w:val="clear"/>
              <w:kinsoku/>
              <w:wordWrap/>
              <w:overflowPunct/>
              <w:topLinePunct w:val="0"/>
              <w:autoSpaceDE w:val="0"/>
              <w:autoSpaceDN w:val="0"/>
              <w:bidi w:val="0"/>
              <w:adjustRightInd/>
              <w:snapToGrid w:val="0"/>
              <w:spacing w:line="432" w:lineRule="exac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p>
          <w:p w14:paraId="6671EEF2">
            <w:pPr>
              <w:keepNext w:val="0"/>
              <w:keepLines w:val="0"/>
              <w:pageBreakBefore w:val="0"/>
              <w:shd w:val="clear"/>
              <w:kinsoku/>
              <w:wordWrap/>
              <w:overflowPunct/>
              <w:topLinePunct w:val="0"/>
              <w:autoSpaceDE w:val="0"/>
              <w:autoSpaceDN w:val="0"/>
              <w:bidi w:val="0"/>
              <w:adjustRightInd/>
              <w:snapToGrid w:val="0"/>
              <w:spacing w:line="432"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银行账号：</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3E86F717">
            <w:pPr>
              <w:keepNext w:val="0"/>
              <w:keepLines w:val="0"/>
              <w:pageBreakBefore w:val="0"/>
              <w:shd w:val="clear"/>
              <w:kinsoku/>
              <w:wordWrap/>
              <w:overflowPunct/>
              <w:topLinePunct w:val="0"/>
              <w:bidi w:val="0"/>
              <w:adjustRightInd/>
              <w:spacing w:line="432"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p w14:paraId="14B4EAD9">
            <w:pPr>
              <w:keepNext w:val="0"/>
              <w:keepLines w:val="0"/>
              <w:pageBreakBefore w:val="0"/>
              <w:shd w:val="clear"/>
              <w:kinsoku/>
              <w:wordWrap/>
              <w:overflowPunct/>
              <w:topLinePunct w:val="0"/>
              <w:bidi w:val="0"/>
              <w:adjustRightInd/>
              <w:spacing w:line="432" w:lineRule="exact"/>
              <w:jc w:val="left"/>
              <w:textAlignment w:val="auto"/>
              <w:rPr>
                <w:rFonts w:hint="eastAsia" w:ascii="宋体" w:hAnsi="宋体" w:eastAsia="宋体" w:cs="宋体"/>
                <w:color w:val="auto"/>
                <w:highlight w:val="none"/>
                <w:lang w:eastAsia="zh-CN"/>
              </w:rPr>
            </w:pPr>
            <w:r>
              <w:rPr>
                <w:rFonts w:hint="eastAsia" w:ascii="宋体" w:hAnsi="宋体" w:eastAsia="宋体" w:cs="宋体"/>
                <w:b/>
                <w:color w:val="auto"/>
                <w:szCs w:val="21"/>
                <w:highlight w:val="none"/>
              </w:rPr>
              <w:t xml:space="preserve">1. </w:t>
            </w:r>
            <w:bookmarkStart w:id="99" w:name="_Hlk54170335"/>
            <w:r>
              <w:rPr>
                <w:rFonts w:hint="eastAsia" w:ascii="宋体" w:hAnsi="宋体" w:eastAsia="宋体" w:cs="宋体"/>
                <w:b/>
                <w:color w:val="auto"/>
                <w:szCs w:val="21"/>
                <w:highlight w:val="none"/>
              </w:rPr>
              <w:t>根据《广西壮族自治区财政厅关于贯彻落实政府采购优化营商环境百日攻坚行动方案的通知》（桂财采〔2020〕49号）</w:t>
            </w:r>
            <w:r>
              <w:rPr>
                <w:rFonts w:hint="eastAsia" w:ascii="宋体" w:hAnsi="宋体" w:eastAsia="宋体" w:cs="宋体"/>
                <w:b/>
                <w:color w:val="auto"/>
                <w:szCs w:val="21"/>
                <w:highlight w:val="none"/>
                <w:lang w:val="en-US" w:eastAsia="zh-CN"/>
              </w:rPr>
              <w:t>和</w:t>
            </w:r>
            <w:r>
              <w:rPr>
                <w:rFonts w:hint="eastAsia" w:ascii="宋体" w:hAnsi="宋体" w:eastAsia="宋体" w:cs="宋体"/>
                <w:b/>
                <w:color w:val="auto"/>
                <w:szCs w:val="21"/>
                <w:highlight w:val="none"/>
              </w:rPr>
              <w:t>《广西壮族自治区财政厅关于规范政府采购货物和服务项目保证金管理的通知》</w:t>
            </w:r>
            <w:r>
              <w:rPr>
                <w:rFonts w:hint="eastAsia" w:ascii="宋体" w:hAnsi="宋体" w:eastAsia="宋体" w:cs="宋体"/>
                <w:b/>
                <w:color w:val="auto"/>
                <w:szCs w:val="21"/>
                <w:highlight w:val="none"/>
                <w:lang w:eastAsia="zh-CN"/>
              </w:rPr>
              <w:t>（桂财规〔2022〕8号）</w:t>
            </w:r>
            <w:r>
              <w:rPr>
                <w:rFonts w:hint="eastAsia" w:ascii="宋体" w:hAnsi="宋体" w:eastAsia="宋体" w:cs="宋体"/>
                <w:b/>
                <w:color w:val="auto"/>
                <w:szCs w:val="21"/>
                <w:highlight w:val="none"/>
              </w:rPr>
              <w:t>规定，鼓励采购人在与</w:t>
            </w:r>
            <w:r>
              <w:rPr>
                <w:rFonts w:hint="eastAsia" w:ascii="宋体" w:hAnsi="宋体" w:eastAsia="宋体" w:cs="宋体"/>
                <w:b/>
                <w:i w:val="0"/>
                <w:caps w:val="0"/>
                <w:color w:val="auto"/>
                <w:spacing w:val="0"/>
                <w:sz w:val="21"/>
                <w:szCs w:val="21"/>
                <w:highlight w:val="none"/>
              </w:rPr>
              <w:t>中小微企业</w:t>
            </w:r>
            <w:r>
              <w:rPr>
                <w:rFonts w:hint="eastAsia" w:ascii="宋体" w:hAnsi="宋体" w:eastAsia="宋体" w:cs="宋体"/>
                <w:b/>
                <w:color w:val="auto"/>
                <w:szCs w:val="21"/>
                <w:highlight w:val="none"/>
              </w:rPr>
              <w:t>签订政府采购合同时，</w:t>
            </w:r>
            <w:r>
              <w:rPr>
                <w:rFonts w:hint="eastAsia" w:ascii="宋体" w:hAnsi="宋体" w:eastAsia="宋体" w:cs="宋体"/>
                <w:b/>
                <w:i w:val="0"/>
                <w:caps w:val="0"/>
                <w:color w:val="auto"/>
                <w:spacing w:val="0"/>
                <w:sz w:val="21"/>
                <w:szCs w:val="21"/>
                <w:highlight w:val="none"/>
              </w:rPr>
              <w:t>减少或免于收取履约保证金</w:t>
            </w:r>
            <w:r>
              <w:rPr>
                <w:rFonts w:hint="eastAsia" w:ascii="宋体" w:hAnsi="宋体" w:eastAsia="宋体" w:cs="宋体"/>
                <w:b/>
                <w:color w:val="auto"/>
                <w:szCs w:val="21"/>
                <w:highlight w:val="none"/>
              </w:rPr>
              <w:t>，有必要收取履约保证金的，收取的履约保证金不得超过政府采购合同金额的5%</w:t>
            </w:r>
            <w:r>
              <w:rPr>
                <w:rFonts w:hint="eastAsia" w:ascii="宋体" w:hAnsi="宋体" w:eastAsia="宋体" w:cs="宋体"/>
                <w:b/>
                <w:color w:val="auto"/>
                <w:szCs w:val="21"/>
                <w:highlight w:val="none"/>
                <w:lang w:eastAsia="zh-CN"/>
              </w:rPr>
              <w:t>，对中小企业收取的履约保证金数额不得超过政府采购合同金额的2%</w:t>
            </w:r>
            <w:r>
              <w:rPr>
                <w:rFonts w:hint="eastAsia" w:ascii="宋体" w:hAnsi="宋体" w:eastAsia="宋体" w:cs="宋体"/>
                <w:b/>
                <w:color w:val="auto"/>
                <w:szCs w:val="21"/>
                <w:highlight w:val="none"/>
              </w:rPr>
              <w:t>。</w:t>
            </w:r>
            <w:bookmarkEnd w:id="99"/>
          </w:p>
          <w:p w14:paraId="1F9E7B29">
            <w:pPr>
              <w:keepNext w:val="0"/>
              <w:keepLines w:val="0"/>
              <w:pageBreakBefore w:val="0"/>
              <w:shd w:val="clear"/>
              <w:kinsoku/>
              <w:wordWrap/>
              <w:overflowPunct/>
              <w:topLinePunct w:val="0"/>
              <w:bidi w:val="0"/>
              <w:adjustRightInd/>
              <w:spacing w:line="432" w:lineRule="exact"/>
              <w:jc w:val="left"/>
              <w:textAlignment w:val="auto"/>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2.</w:t>
            </w:r>
            <w:r>
              <w:rPr>
                <w:rFonts w:hint="eastAsia" w:ascii="宋体" w:hAnsi="宋体" w:eastAsia="宋体" w:cs="宋体"/>
                <w:color w:val="auto"/>
                <w:szCs w:val="21"/>
                <w:highlight w:val="none"/>
              </w:rPr>
              <w:t xml:space="preserve"> </w:t>
            </w:r>
            <w:r>
              <w:rPr>
                <w:rFonts w:hint="eastAsia" w:ascii="宋体" w:hAnsi="宋体" w:eastAsia="宋体" w:cs="宋体"/>
                <w:b/>
                <w:color w:val="auto"/>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11BDED21">
            <w:pPr>
              <w:keepNext w:val="0"/>
              <w:keepLines w:val="0"/>
              <w:pageBreakBefore w:val="0"/>
              <w:shd w:val="clear"/>
              <w:kinsoku/>
              <w:wordWrap/>
              <w:overflowPunct/>
              <w:topLinePunct w:val="0"/>
              <w:bidi w:val="0"/>
              <w:adjustRightInd/>
              <w:spacing w:line="432" w:lineRule="exact"/>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3.采用金融、担保机构出具的保函的，必须为无条件保函，否则不予签订合同。</w:t>
            </w:r>
          </w:p>
          <w:p w14:paraId="3B8529AA">
            <w:pPr>
              <w:keepNext w:val="0"/>
              <w:keepLines w:val="0"/>
              <w:pageBreakBefore w:val="0"/>
              <w:shd w:val="clear"/>
              <w:kinsoku/>
              <w:wordWrap/>
              <w:overflowPunct/>
              <w:topLinePunct w:val="0"/>
              <w:autoSpaceDE w:val="0"/>
              <w:autoSpaceDN w:val="0"/>
              <w:bidi w:val="0"/>
              <w:adjustRightInd/>
              <w:snapToGrid w:val="0"/>
              <w:spacing w:line="432"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
                <w:color w:val="auto"/>
                <w:szCs w:val="21"/>
                <w:highlight w:val="none"/>
              </w:rPr>
              <w:t>4.投标人为联合体的，由联合体其中一方按规定提交的履约保证金，视为有效履约保证金。</w:t>
            </w:r>
          </w:p>
        </w:tc>
      </w:tr>
      <w:tr w14:paraId="4DFED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61E4DB36">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1910" w:type="dxa"/>
            <w:noWrap w:val="0"/>
            <w:vAlign w:val="center"/>
          </w:tcPr>
          <w:p w14:paraId="3A423452">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bookmarkStart w:id="100" w:name="_40.1"/>
            <w:bookmarkEnd w:id="100"/>
            <w:r>
              <w:rPr>
                <w:rFonts w:hint="eastAsia" w:ascii="宋体" w:hAnsi="宋体" w:eastAsia="宋体" w:cs="宋体"/>
                <w:color w:val="auto"/>
                <w:sz w:val="21"/>
                <w:szCs w:val="21"/>
                <w:highlight w:val="none"/>
              </w:rPr>
              <w:t>签订合同携带的材料</w:t>
            </w:r>
          </w:p>
        </w:tc>
        <w:tc>
          <w:tcPr>
            <w:tcW w:w="7655" w:type="dxa"/>
            <w:noWrap w:val="0"/>
            <w:vAlign w:val="center"/>
          </w:tcPr>
          <w:p w14:paraId="06024A83">
            <w:pPr>
              <w:keepNext w:val="0"/>
              <w:keepLines w:val="0"/>
              <w:pageBreakBefore w:val="0"/>
              <w:shd w:val="clear"/>
              <w:kinsoku/>
              <w:wordWrap/>
              <w:overflowPunct/>
              <w:topLinePunct w:val="0"/>
              <w:autoSpaceDE w:val="0"/>
              <w:autoSpaceDN w:val="0"/>
              <w:bidi w:val="0"/>
              <w:adjustRightInd/>
              <w:snapToGrid w:val="0"/>
              <w:spacing w:line="432"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委托代理人负责签订合同的，须携带</w:t>
            </w:r>
            <w:r>
              <w:rPr>
                <w:rFonts w:hint="eastAsia" w:ascii="宋体" w:hAnsi="宋体" w:eastAsia="宋体" w:cs="宋体"/>
                <w:color w:val="auto"/>
                <w:szCs w:val="21"/>
                <w:highlight w:val="none"/>
                <w:lang w:eastAsia="zh-CN"/>
              </w:rPr>
              <w:t>有效的法定代表人</w:t>
            </w:r>
            <w:r>
              <w:rPr>
                <w:rFonts w:hint="eastAsia" w:ascii="宋体" w:hAnsi="宋体" w:eastAsia="宋体" w:cs="宋体"/>
                <w:color w:val="auto"/>
                <w:szCs w:val="21"/>
                <w:highlight w:val="none"/>
              </w:rPr>
              <w:t>授权委托书及</w:t>
            </w:r>
            <w:r>
              <w:rPr>
                <w:rFonts w:hint="eastAsia" w:ascii="宋体" w:hAnsi="宋体" w:eastAsia="宋体" w:cs="宋体"/>
                <w:color w:val="auto"/>
                <w:szCs w:val="21"/>
                <w:highlight w:val="none"/>
                <w:lang w:eastAsia="zh-CN"/>
              </w:rPr>
              <w:t>其</w:t>
            </w:r>
            <w:r>
              <w:rPr>
                <w:rFonts w:hint="eastAsia" w:ascii="宋体" w:hAnsi="宋体" w:eastAsia="宋体" w:cs="宋体"/>
                <w:color w:val="auto"/>
                <w:szCs w:val="21"/>
                <w:highlight w:val="none"/>
              </w:rPr>
              <w:t>委托代理人身份证原件等</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资格证件。</w:t>
            </w:r>
          </w:p>
          <w:p w14:paraId="0ADAE906">
            <w:pPr>
              <w:keepNext w:val="0"/>
              <w:keepLines w:val="0"/>
              <w:pageBreakBefore w:val="0"/>
              <w:shd w:val="clear"/>
              <w:kinsoku/>
              <w:wordWrap/>
              <w:overflowPunct/>
              <w:topLinePunct w:val="0"/>
              <w:autoSpaceDE w:val="0"/>
              <w:autoSpaceDN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法定代表人负责签订合同的，须携带法定代表人身份证明原件及身份证原件等</w:t>
            </w:r>
            <w:r>
              <w:rPr>
                <w:rFonts w:hint="eastAsia" w:ascii="宋体" w:hAnsi="宋体" w:eastAsia="宋体" w:cs="宋体"/>
                <w:color w:val="auto"/>
                <w:sz w:val="21"/>
                <w:szCs w:val="21"/>
                <w:highlight w:val="none"/>
                <w:lang w:eastAsia="zh-CN"/>
              </w:rPr>
              <w:t>其他</w:t>
            </w:r>
            <w:r>
              <w:rPr>
                <w:rFonts w:hint="eastAsia" w:ascii="宋体" w:hAnsi="宋体" w:eastAsia="宋体" w:cs="宋体"/>
                <w:color w:val="auto"/>
                <w:sz w:val="21"/>
                <w:szCs w:val="21"/>
                <w:highlight w:val="none"/>
              </w:rPr>
              <w:t>证明材料。</w:t>
            </w:r>
          </w:p>
        </w:tc>
      </w:tr>
      <w:tr w14:paraId="7A51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75" w:type="dxa"/>
            <w:vMerge w:val="restart"/>
            <w:noWrap w:val="0"/>
            <w:vAlign w:val="center"/>
          </w:tcPr>
          <w:p w14:paraId="39076923">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38.2.1</w:t>
            </w:r>
          </w:p>
        </w:tc>
        <w:tc>
          <w:tcPr>
            <w:tcW w:w="1910" w:type="dxa"/>
            <w:noWrap w:val="0"/>
            <w:vAlign w:val="center"/>
          </w:tcPr>
          <w:p w14:paraId="6CCA0D46">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接收质疑函方式</w:t>
            </w:r>
          </w:p>
        </w:tc>
        <w:tc>
          <w:tcPr>
            <w:tcW w:w="7655" w:type="dxa"/>
            <w:noWrap w:val="0"/>
            <w:vAlign w:val="center"/>
          </w:tcPr>
          <w:p w14:paraId="3A8A94B8">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以书面形式</w:t>
            </w:r>
          </w:p>
        </w:tc>
      </w:tr>
      <w:tr w14:paraId="6919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75" w:type="dxa"/>
            <w:vMerge w:val="continue"/>
            <w:noWrap w:val="0"/>
            <w:vAlign w:val="center"/>
          </w:tcPr>
          <w:p w14:paraId="6C159589">
            <w:pPr>
              <w:keepNext w:val="0"/>
              <w:keepLines w:val="0"/>
              <w:pageBreakBefore w:val="0"/>
              <w:widowControl/>
              <w:shd w:val="clear"/>
              <w:kinsoku/>
              <w:wordWrap/>
              <w:overflowPunct/>
              <w:topLinePunct w:val="0"/>
              <w:bidi w:val="0"/>
              <w:adjustRightInd/>
              <w:spacing w:line="432" w:lineRule="exact"/>
              <w:jc w:val="left"/>
              <w:textAlignment w:val="auto"/>
              <w:rPr>
                <w:rFonts w:hint="eastAsia" w:ascii="宋体" w:hAnsi="宋体" w:eastAsia="宋体" w:cs="宋体"/>
                <w:color w:val="auto"/>
                <w:sz w:val="21"/>
                <w:szCs w:val="21"/>
                <w:highlight w:val="none"/>
              </w:rPr>
            </w:pPr>
          </w:p>
        </w:tc>
        <w:tc>
          <w:tcPr>
            <w:tcW w:w="1910" w:type="dxa"/>
            <w:noWrap w:val="0"/>
            <w:vAlign w:val="center"/>
          </w:tcPr>
          <w:p w14:paraId="260B7D42">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质疑联系部门及联系方式</w:t>
            </w:r>
          </w:p>
        </w:tc>
        <w:tc>
          <w:tcPr>
            <w:tcW w:w="7655" w:type="dxa"/>
            <w:noWrap w:val="0"/>
            <w:vAlign w:val="center"/>
          </w:tcPr>
          <w:p w14:paraId="2910CBA7">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名称：</w:t>
            </w:r>
            <w:r>
              <w:rPr>
                <w:rFonts w:hint="eastAsia" w:ascii="宋体" w:hAnsi="宋体" w:cs="宋体"/>
                <w:color w:val="auto"/>
                <w:kern w:val="0"/>
                <w:szCs w:val="21"/>
                <w:highlight w:val="none"/>
                <w:lang w:eastAsia="zh-CN"/>
              </w:rPr>
              <w:t>浦北县第一职业技术学校</w:t>
            </w:r>
          </w:p>
          <w:p w14:paraId="5328E16B">
            <w:pPr>
              <w:keepNext w:val="0"/>
              <w:keepLines w:val="0"/>
              <w:pageBreakBefore w:val="0"/>
              <w:shd w:val="clear"/>
              <w:kinsoku/>
              <w:wordWrap/>
              <w:overflowPunct/>
              <w:topLinePunct w:val="0"/>
              <w:bidi w:val="0"/>
              <w:adjustRightInd/>
              <w:snapToGrid w:val="0"/>
              <w:spacing w:line="432" w:lineRule="exac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联系电话：0777</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8319585</w:t>
            </w:r>
          </w:p>
          <w:p w14:paraId="0462F5F4">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通讯地址：</w:t>
            </w:r>
            <w:r>
              <w:rPr>
                <w:rFonts w:hint="eastAsia" w:ascii="宋体" w:hAnsi="宋体" w:eastAsia="宋体" w:cs="宋体"/>
                <w:color w:val="auto"/>
                <w:kern w:val="0"/>
                <w:szCs w:val="21"/>
                <w:highlight w:val="none"/>
              </w:rPr>
              <w:t>浦北县江城街道科园路111号</w:t>
            </w:r>
          </w:p>
          <w:p w14:paraId="342DD6DA">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名称：</w:t>
            </w:r>
            <w:r>
              <w:rPr>
                <w:rFonts w:hint="eastAsia" w:ascii="宋体" w:hAnsi="宋体" w:eastAsia="宋体" w:cs="宋体"/>
                <w:color w:val="auto"/>
                <w:kern w:val="0"/>
                <w:szCs w:val="21"/>
                <w:highlight w:val="none"/>
                <w:lang w:eastAsia="zh-CN"/>
              </w:rPr>
              <w:t>广西至胜招标有限公司</w:t>
            </w:r>
          </w:p>
          <w:p w14:paraId="610D2B05">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联系电话：0777-8831096</w:t>
            </w:r>
          </w:p>
          <w:p w14:paraId="29D3520C">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Cs w:val="21"/>
                <w:highlight w:val="none"/>
              </w:rPr>
              <w:t>通讯地址：</w:t>
            </w:r>
            <w:r>
              <w:rPr>
                <w:rFonts w:hint="eastAsia" w:ascii="宋体" w:hAnsi="宋体" w:eastAsia="宋体" w:cs="宋体"/>
                <w:color w:val="auto"/>
                <w:szCs w:val="21"/>
                <w:highlight w:val="none"/>
                <w:lang w:eastAsia="zh-CN"/>
              </w:rPr>
              <w:t>浦北县小江镇常青路18号(县城南区二级公路西向)</w:t>
            </w:r>
          </w:p>
        </w:tc>
      </w:tr>
      <w:tr w14:paraId="4A6E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75" w:type="dxa"/>
            <w:vMerge w:val="continue"/>
            <w:noWrap w:val="0"/>
            <w:vAlign w:val="center"/>
          </w:tcPr>
          <w:p w14:paraId="7AFC83C1">
            <w:pPr>
              <w:keepNext w:val="0"/>
              <w:keepLines w:val="0"/>
              <w:pageBreakBefore w:val="0"/>
              <w:widowControl/>
              <w:shd w:val="clear"/>
              <w:kinsoku/>
              <w:wordWrap/>
              <w:overflowPunct/>
              <w:topLinePunct w:val="0"/>
              <w:bidi w:val="0"/>
              <w:adjustRightInd/>
              <w:spacing w:line="432" w:lineRule="exact"/>
              <w:jc w:val="left"/>
              <w:textAlignment w:val="auto"/>
              <w:rPr>
                <w:rFonts w:hint="eastAsia" w:ascii="宋体" w:hAnsi="宋体" w:eastAsia="宋体" w:cs="宋体"/>
                <w:color w:val="auto"/>
                <w:sz w:val="21"/>
                <w:szCs w:val="21"/>
                <w:highlight w:val="none"/>
              </w:rPr>
            </w:pPr>
          </w:p>
        </w:tc>
        <w:tc>
          <w:tcPr>
            <w:tcW w:w="1910" w:type="dxa"/>
            <w:noWrap w:val="0"/>
            <w:vAlign w:val="center"/>
          </w:tcPr>
          <w:p w14:paraId="43EEFAE8">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现场提交质疑办理业务时间</w:t>
            </w:r>
          </w:p>
        </w:tc>
        <w:tc>
          <w:tcPr>
            <w:tcW w:w="7655" w:type="dxa"/>
            <w:noWrap w:val="0"/>
            <w:vAlign w:val="center"/>
          </w:tcPr>
          <w:p w14:paraId="4BEC3942">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质疑期内每个工作日（北京时间）</w:t>
            </w:r>
            <w:r>
              <w:rPr>
                <w:rFonts w:hint="eastAsia" w:ascii="宋体" w:hAnsi="宋体" w:eastAsia="宋体" w:cs="宋体"/>
                <w:color w:val="auto"/>
                <w:sz w:val="21"/>
                <w:szCs w:val="21"/>
                <w:highlight w:val="none"/>
                <w:lang w:eastAsia="zh-CN"/>
              </w:rPr>
              <w:t>上午</w:t>
            </w:r>
            <w:r>
              <w:rPr>
                <w:rFonts w:hint="eastAsia" w:ascii="宋体" w:hAnsi="宋体" w:eastAsia="宋体" w:cs="宋体"/>
                <w:color w:val="auto"/>
                <w:sz w:val="21"/>
                <w:szCs w:val="21"/>
                <w:highlight w:val="none"/>
                <w:u w:val="single"/>
              </w:rPr>
              <w:t>8</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分到</w:t>
            </w:r>
            <w:r>
              <w:rPr>
                <w:rFonts w:hint="eastAsia" w:ascii="宋体" w:hAnsi="宋体" w:eastAsia="宋体" w:cs="宋体"/>
                <w:color w:val="auto"/>
                <w:sz w:val="21"/>
                <w:szCs w:val="21"/>
                <w:highlight w:val="none"/>
                <w:u w:val="single"/>
              </w:rPr>
              <w:t>12</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下午</w:t>
            </w:r>
            <w:r>
              <w:rPr>
                <w:rFonts w:hint="eastAsia" w:ascii="宋体" w:hAnsi="宋体" w:eastAsia="宋体" w:cs="宋体"/>
                <w:color w:val="auto"/>
                <w:sz w:val="21"/>
                <w:szCs w:val="21"/>
                <w:highlight w:val="none"/>
                <w:u w:val="single"/>
              </w:rPr>
              <w:t>15</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分到</w:t>
            </w:r>
            <w:r>
              <w:rPr>
                <w:rFonts w:hint="eastAsia" w:ascii="宋体" w:hAnsi="宋体" w:eastAsia="宋体" w:cs="宋体"/>
                <w:color w:val="auto"/>
                <w:sz w:val="21"/>
                <w:szCs w:val="21"/>
                <w:highlight w:val="none"/>
                <w:u w:val="single"/>
              </w:rPr>
              <w:t>18</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p>
        </w:tc>
      </w:tr>
      <w:tr w14:paraId="5C90D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75" w:type="dxa"/>
            <w:noWrap w:val="0"/>
            <w:vAlign w:val="center"/>
          </w:tcPr>
          <w:p w14:paraId="7A15F3B7">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38.3.1</w:t>
            </w:r>
          </w:p>
        </w:tc>
        <w:tc>
          <w:tcPr>
            <w:tcW w:w="1910" w:type="dxa"/>
            <w:noWrap w:val="0"/>
            <w:vAlign w:val="center"/>
          </w:tcPr>
          <w:p w14:paraId="5ECA32C6">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投诉受理方式</w:t>
            </w:r>
          </w:p>
        </w:tc>
        <w:tc>
          <w:tcPr>
            <w:tcW w:w="7655" w:type="dxa"/>
            <w:noWrap w:val="0"/>
            <w:vAlign w:val="center"/>
          </w:tcPr>
          <w:p w14:paraId="3865A212">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1、受理方式：纸质方式受理，投诉书正、副本（经过质疑的事项才可投诉）。</w:t>
            </w:r>
          </w:p>
          <w:p w14:paraId="385044F4">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Cs w:val="21"/>
                <w:highlight w:val="none"/>
                <w:lang w:eastAsia="zh-CN"/>
              </w:rPr>
              <w:t>通讯</w:t>
            </w:r>
            <w:r>
              <w:rPr>
                <w:rFonts w:hint="eastAsia" w:ascii="宋体" w:hAnsi="宋体" w:eastAsia="宋体" w:cs="宋体"/>
                <w:color w:val="auto"/>
                <w:highlight w:val="none"/>
                <w:lang w:eastAsia="zh-CN"/>
              </w:rPr>
              <w:t>方式</w:t>
            </w:r>
          </w:p>
          <w:p w14:paraId="29E21FB5">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名称：</w:t>
            </w:r>
            <w:r>
              <w:rPr>
                <w:rFonts w:hint="eastAsia" w:ascii="宋体" w:hAnsi="宋体" w:eastAsia="宋体" w:cs="宋体"/>
                <w:color w:val="auto"/>
                <w:kern w:val="0"/>
                <w:szCs w:val="21"/>
                <w:highlight w:val="none"/>
              </w:rPr>
              <w:t>浦北县财政局政府采购监督管理部门</w:t>
            </w:r>
          </w:p>
          <w:p w14:paraId="45D9B524">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地址：</w:t>
            </w:r>
            <w:r>
              <w:rPr>
                <w:rFonts w:hint="eastAsia" w:ascii="宋体" w:hAnsi="宋体" w:eastAsia="宋体" w:cs="宋体"/>
                <w:color w:val="auto"/>
                <w:kern w:val="0"/>
                <w:szCs w:val="21"/>
                <w:highlight w:val="none"/>
              </w:rPr>
              <w:t>钦州市浦北县小江镇西滨路财政大厦</w:t>
            </w:r>
          </w:p>
          <w:p w14:paraId="7A387357">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highlight w:val="none"/>
              </w:rPr>
              <w:t>联系电话：</w:t>
            </w:r>
            <w:r>
              <w:rPr>
                <w:rFonts w:hint="eastAsia" w:ascii="宋体" w:hAnsi="宋体" w:eastAsia="宋体" w:cs="宋体"/>
                <w:color w:val="auto"/>
                <w:szCs w:val="20"/>
                <w:highlight w:val="none"/>
              </w:rPr>
              <w:t>077</w:t>
            </w:r>
            <w:r>
              <w:rPr>
                <w:rFonts w:hint="eastAsia" w:ascii="宋体" w:hAnsi="宋体" w:eastAsia="宋体" w:cs="宋体"/>
                <w:color w:val="auto"/>
                <w:szCs w:val="20"/>
                <w:highlight w:val="none"/>
                <w:lang w:val="en-US" w:eastAsia="zh-CN"/>
              </w:rPr>
              <w:t>7</w:t>
            </w:r>
            <w:r>
              <w:rPr>
                <w:rFonts w:hint="eastAsia" w:ascii="宋体" w:hAnsi="宋体" w:eastAsia="宋体" w:cs="宋体"/>
                <w:color w:val="auto"/>
                <w:szCs w:val="20"/>
                <w:highlight w:val="none"/>
              </w:rPr>
              <w:t>-</w:t>
            </w:r>
            <w:r>
              <w:rPr>
                <w:rFonts w:hint="eastAsia" w:ascii="宋体" w:hAnsi="宋体" w:eastAsia="宋体" w:cs="宋体"/>
                <w:color w:val="auto"/>
                <w:szCs w:val="20"/>
                <w:highlight w:val="none"/>
                <w:lang w:val="en-US" w:eastAsia="zh-CN"/>
              </w:rPr>
              <w:t>8314622</w:t>
            </w:r>
          </w:p>
        </w:tc>
      </w:tr>
      <w:tr w14:paraId="62BF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jc w:val="center"/>
        </w:trPr>
        <w:tc>
          <w:tcPr>
            <w:tcW w:w="675" w:type="dxa"/>
            <w:vMerge w:val="restart"/>
            <w:noWrap w:val="0"/>
            <w:vAlign w:val="center"/>
          </w:tcPr>
          <w:p w14:paraId="20ABB130">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w:t>
            </w:r>
          </w:p>
        </w:tc>
        <w:tc>
          <w:tcPr>
            <w:tcW w:w="1910" w:type="dxa"/>
            <w:noWrap w:val="0"/>
            <w:vAlign w:val="center"/>
          </w:tcPr>
          <w:p w14:paraId="52E67169">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bookmarkStart w:id="101" w:name="_41"/>
            <w:bookmarkEnd w:id="101"/>
            <w:bookmarkStart w:id="102" w:name="_42"/>
            <w:bookmarkEnd w:id="102"/>
            <w:r>
              <w:rPr>
                <w:rFonts w:hint="eastAsia" w:ascii="宋体" w:hAnsi="宋体" w:eastAsia="宋体" w:cs="宋体"/>
                <w:color w:val="auto"/>
                <w:sz w:val="21"/>
                <w:szCs w:val="21"/>
                <w:highlight w:val="none"/>
              </w:rPr>
              <w:t>采购代理</w:t>
            </w:r>
            <w:r>
              <w:rPr>
                <w:rFonts w:hint="eastAsia" w:ascii="宋体" w:hAnsi="宋体" w:eastAsia="宋体" w:cs="宋体"/>
                <w:color w:val="auto"/>
                <w:sz w:val="21"/>
                <w:szCs w:val="21"/>
                <w:highlight w:val="none"/>
                <w:lang w:eastAsia="zh-CN"/>
              </w:rPr>
              <w:t>服务</w:t>
            </w:r>
            <w:r>
              <w:rPr>
                <w:rFonts w:hint="eastAsia" w:ascii="宋体" w:hAnsi="宋体" w:eastAsia="宋体" w:cs="宋体"/>
                <w:color w:val="auto"/>
                <w:sz w:val="21"/>
                <w:szCs w:val="21"/>
                <w:highlight w:val="none"/>
              </w:rPr>
              <w:t>费支付方式</w:t>
            </w:r>
          </w:p>
        </w:tc>
        <w:tc>
          <w:tcPr>
            <w:tcW w:w="7655" w:type="dxa"/>
            <w:noWrap w:val="0"/>
            <w:vAlign w:val="center"/>
          </w:tcPr>
          <w:p w14:paraId="0106E1DE">
            <w:pPr>
              <w:pStyle w:val="13"/>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代理服务费由</w:t>
            </w:r>
            <w:r>
              <w:rPr>
                <w:rFonts w:hint="eastAsia" w:ascii="宋体" w:hAnsi="宋体" w:eastAsia="宋体" w:cs="宋体"/>
                <w:color w:val="auto"/>
                <w:sz w:val="21"/>
                <w:szCs w:val="21"/>
                <w:highlight w:val="none"/>
                <w:u w:val="single"/>
              </w:rPr>
              <w:t>中标人</w:t>
            </w:r>
            <w:r>
              <w:rPr>
                <w:rFonts w:hint="eastAsia" w:ascii="宋体" w:hAnsi="宋体" w:eastAsia="宋体" w:cs="宋体"/>
                <w:color w:val="auto"/>
                <w:highlight w:val="none"/>
              </w:rPr>
              <w:t>在</w:t>
            </w:r>
            <w:r>
              <w:rPr>
                <w:rFonts w:hint="eastAsia" w:ascii="宋体" w:hAnsi="宋体" w:eastAsia="宋体" w:cs="宋体"/>
                <w:color w:val="auto"/>
                <w:sz w:val="21"/>
                <w:highlight w:val="none"/>
                <w:lang w:val="en-US" w:eastAsia="zh-CN"/>
              </w:rPr>
              <w:t>签订合同</w:t>
            </w:r>
            <w:r>
              <w:rPr>
                <w:rFonts w:hint="eastAsia" w:ascii="宋体" w:hAnsi="宋体" w:eastAsia="宋体" w:cs="宋体"/>
                <w:color w:val="auto"/>
                <w:highlight w:val="none"/>
              </w:rPr>
              <w:t>前，</w:t>
            </w:r>
            <w:r>
              <w:rPr>
                <w:rFonts w:hint="eastAsia" w:ascii="宋体" w:hAnsi="宋体" w:eastAsia="宋体" w:cs="宋体"/>
                <w:color w:val="auto"/>
                <w:sz w:val="21"/>
                <w:highlight w:val="none"/>
                <w:lang w:val="en-US" w:eastAsia="zh-CN"/>
              </w:rPr>
              <w:t>以银行转账、电汇等方式</w:t>
            </w:r>
            <w:r>
              <w:rPr>
                <w:rFonts w:hint="eastAsia" w:ascii="宋体" w:hAnsi="宋体" w:eastAsia="宋体" w:cs="宋体"/>
                <w:color w:val="auto"/>
                <w:highlight w:val="none"/>
              </w:rPr>
              <w:t>一次性向采购代理机构支付</w:t>
            </w:r>
            <w:r>
              <w:rPr>
                <w:rFonts w:hint="eastAsia" w:ascii="宋体" w:hAnsi="宋体" w:eastAsia="宋体" w:cs="宋体"/>
                <w:color w:val="auto"/>
                <w:sz w:val="21"/>
                <w:szCs w:val="21"/>
                <w:highlight w:val="none"/>
              </w:rPr>
              <w:t>。</w:t>
            </w:r>
          </w:p>
          <w:p w14:paraId="7B594EDE">
            <w:pPr>
              <w:pStyle w:val="13"/>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□采购人支付</w:t>
            </w:r>
            <w:r>
              <w:rPr>
                <w:rFonts w:hint="eastAsia" w:ascii="宋体" w:hAnsi="宋体" w:eastAsia="宋体" w:cs="宋体"/>
                <w:color w:val="auto"/>
                <w:highlight w:val="none"/>
                <w:lang w:eastAsia="zh-CN"/>
              </w:rPr>
              <w:t>：</w:t>
            </w:r>
            <w:r>
              <w:rPr>
                <w:rFonts w:hint="eastAsia" w:ascii="宋体" w:hAnsi="宋体" w:eastAsia="宋体" w:cs="宋体"/>
                <w:color w:val="auto"/>
                <w:szCs w:val="20"/>
                <w:highlight w:val="none"/>
                <w:u w:val="single"/>
                <w:lang w:val="en-US" w:eastAsia="zh-CN"/>
              </w:rPr>
              <w:t xml:space="preserve">     </w:t>
            </w:r>
          </w:p>
          <w:p w14:paraId="6C7F2A3B">
            <w:pPr>
              <w:pStyle w:val="13"/>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□本项目不收取</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代理服务费。</w:t>
            </w:r>
          </w:p>
        </w:tc>
      </w:tr>
      <w:tr w14:paraId="3EB6B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4" w:hRule="atLeast"/>
          <w:jc w:val="center"/>
        </w:trPr>
        <w:tc>
          <w:tcPr>
            <w:tcW w:w="675" w:type="dxa"/>
            <w:vMerge w:val="continue"/>
            <w:noWrap w:val="0"/>
            <w:vAlign w:val="center"/>
          </w:tcPr>
          <w:p w14:paraId="52DDC716">
            <w:pPr>
              <w:keepNext w:val="0"/>
              <w:keepLines w:val="0"/>
              <w:pageBreakBefore w:val="0"/>
              <w:widowControl/>
              <w:shd w:val="clear"/>
              <w:kinsoku/>
              <w:wordWrap/>
              <w:overflowPunct/>
              <w:topLinePunct w:val="0"/>
              <w:bidi w:val="0"/>
              <w:adjustRightInd/>
              <w:spacing w:line="432" w:lineRule="exact"/>
              <w:jc w:val="left"/>
              <w:textAlignment w:val="auto"/>
              <w:rPr>
                <w:rFonts w:hint="eastAsia" w:ascii="宋体" w:hAnsi="宋体" w:eastAsia="宋体" w:cs="宋体"/>
                <w:color w:val="auto"/>
                <w:sz w:val="21"/>
                <w:szCs w:val="21"/>
                <w:highlight w:val="none"/>
              </w:rPr>
            </w:pPr>
          </w:p>
        </w:tc>
        <w:tc>
          <w:tcPr>
            <w:tcW w:w="1910" w:type="dxa"/>
            <w:noWrap w:val="0"/>
            <w:vAlign w:val="center"/>
          </w:tcPr>
          <w:p w14:paraId="5217F6D2">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采购代理费收取标准</w:t>
            </w:r>
          </w:p>
        </w:tc>
        <w:tc>
          <w:tcPr>
            <w:tcW w:w="7655" w:type="dxa"/>
            <w:noWrap w:val="0"/>
            <w:vAlign w:val="center"/>
          </w:tcPr>
          <w:p w14:paraId="7207B396">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Cs w:val="20"/>
                <w:highlight w:val="none"/>
              </w:rPr>
            </w:pPr>
            <w:r>
              <w:rPr>
                <w:rFonts w:hint="eastAsia" w:ascii="宋体" w:hAnsi="宋体" w:eastAsia="宋体" w:cs="宋体"/>
                <w:color w:val="auto"/>
                <w:szCs w:val="20"/>
                <w:highlight w:val="none"/>
                <w:lang w:eastAsia="zh-CN"/>
              </w:rPr>
              <w:t>☑</w:t>
            </w:r>
            <w:r>
              <w:rPr>
                <w:rFonts w:hint="eastAsia" w:ascii="宋体" w:hAnsi="宋体" w:eastAsia="宋体" w:cs="宋体"/>
                <w:color w:val="auto"/>
                <w:szCs w:val="20"/>
                <w:highlight w:val="none"/>
              </w:rPr>
              <w:t>以</w:t>
            </w:r>
            <w:r>
              <w:rPr>
                <w:rFonts w:hint="eastAsia" w:ascii="宋体" w:hAnsi="宋体" w:cs="宋体"/>
                <w:color w:val="auto"/>
                <w:kern w:val="0"/>
                <w:szCs w:val="21"/>
                <w:highlight w:val="none"/>
                <w:lang w:val="en-US" w:eastAsia="zh-CN"/>
              </w:rPr>
              <w:t>分标</w:t>
            </w:r>
            <w:r>
              <w:rPr>
                <w:rFonts w:hint="eastAsia" w:ascii="宋体" w:hAnsi="宋体" w:eastAsia="宋体" w:cs="宋体"/>
                <w:color w:val="auto"/>
                <w:szCs w:val="20"/>
                <w:highlight w:val="none"/>
              </w:rPr>
              <w:t>（</w:t>
            </w:r>
            <w:r>
              <w:rPr>
                <w:rFonts w:hint="eastAsia" w:ascii="宋体" w:hAnsi="宋体" w:cs="宋体"/>
                <w:color w:val="auto"/>
                <w:szCs w:val="20"/>
                <w:highlight w:val="none"/>
                <w:lang w:eastAsia="zh-CN"/>
              </w:rPr>
              <w:t>☑</w:t>
            </w:r>
            <w:r>
              <w:rPr>
                <w:rFonts w:hint="eastAsia" w:ascii="宋体" w:hAnsi="宋体" w:eastAsia="宋体" w:cs="宋体"/>
                <w:color w:val="auto"/>
                <w:szCs w:val="20"/>
                <w:highlight w:val="none"/>
              </w:rPr>
              <w:t>中标金额/</w:t>
            </w:r>
            <w:r>
              <w:rPr>
                <w:rFonts w:hint="eastAsia" w:ascii="宋体" w:hAnsi="宋体" w:cs="宋体"/>
                <w:color w:val="auto"/>
                <w:szCs w:val="20"/>
                <w:highlight w:val="none"/>
                <w:lang w:eastAsia="zh-CN"/>
              </w:rPr>
              <w:t>□</w:t>
            </w:r>
            <w:r>
              <w:rPr>
                <w:rFonts w:hint="eastAsia" w:ascii="宋体" w:hAnsi="宋体" w:eastAsia="宋体" w:cs="宋体"/>
                <w:color w:val="auto"/>
                <w:szCs w:val="20"/>
                <w:highlight w:val="none"/>
              </w:rPr>
              <w:t>采购预算/□暂定中标金额/□其他</w:t>
            </w:r>
            <w:r>
              <w:rPr>
                <w:rFonts w:hint="eastAsia" w:ascii="宋体" w:hAnsi="宋体" w:eastAsia="宋体" w:cs="宋体"/>
                <w:color w:val="auto"/>
                <w:szCs w:val="20"/>
                <w:highlight w:val="none"/>
                <w:u w:val="single"/>
              </w:rPr>
              <w:t xml:space="preserve">   </w:t>
            </w:r>
            <w:r>
              <w:rPr>
                <w:rFonts w:hint="eastAsia" w:ascii="宋体" w:hAnsi="宋体" w:eastAsia="宋体" w:cs="宋体"/>
                <w:color w:val="auto"/>
                <w:szCs w:val="20"/>
                <w:highlight w:val="none"/>
              </w:rPr>
              <w:t>）为计费额，按本须知正文第40.2条规定的收费计算标准（</w:t>
            </w:r>
            <w:r>
              <w:rPr>
                <w:rFonts w:hint="eastAsia" w:ascii="宋体" w:hAnsi="宋体" w:eastAsia="宋体" w:cs="宋体"/>
                <w:color w:val="auto"/>
                <w:szCs w:val="20"/>
                <w:highlight w:val="none"/>
                <w:lang w:eastAsia="zh-CN"/>
              </w:rPr>
              <w:t>服务</w:t>
            </w:r>
            <w:r>
              <w:rPr>
                <w:rFonts w:hint="eastAsia" w:ascii="宋体" w:hAnsi="宋体" w:eastAsia="宋体" w:cs="宋体"/>
                <w:color w:val="auto"/>
                <w:szCs w:val="20"/>
                <w:highlight w:val="none"/>
              </w:rPr>
              <w:t>类）采用差额定率累进法计算出收费基准价格，采购代理收费以（</w:t>
            </w:r>
            <w:r>
              <w:rPr>
                <w:rFonts w:hint="eastAsia" w:ascii="宋体" w:hAnsi="宋体" w:cs="宋体"/>
                <w:color w:val="auto"/>
                <w:szCs w:val="20"/>
                <w:highlight w:val="none"/>
                <w:lang w:eastAsia="zh-CN"/>
              </w:rPr>
              <w:t>☑</w:t>
            </w:r>
            <w:r>
              <w:rPr>
                <w:rFonts w:hint="eastAsia" w:ascii="宋体" w:hAnsi="宋体" w:eastAsia="宋体" w:cs="宋体"/>
                <w:color w:val="auto"/>
                <w:szCs w:val="20"/>
                <w:highlight w:val="none"/>
              </w:rPr>
              <w:t>收费基准价格/</w:t>
            </w:r>
            <w:r>
              <w:rPr>
                <w:rFonts w:hint="eastAsia" w:ascii="宋体" w:hAnsi="宋体" w:cs="宋体"/>
                <w:color w:val="auto"/>
                <w:szCs w:val="20"/>
                <w:highlight w:val="none"/>
                <w:lang w:eastAsia="zh-CN"/>
              </w:rPr>
              <w:t>□</w:t>
            </w:r>
            <w:r>
              <w:rPr>
                <w:rFonts w:hint="eastAsia" w:ascii="宋体" w:hAnsi="宋体" w:eastAsia="宋体" w:cs="宋体"/>
                <w:color w:val="auto"/>
                <w:szCs w:val="20"/>
                <w:highlight w:val="none"/>
              </w:rPr>
              <w:t>收费基准价格下浮</w:t>
            </w:r>
            <w:r>
              <w:rPr>
                <w:rFonts w:hint="eastAsia" w:ascii="宋体" w:hAnsi="宋体" w:cs="宋体"/>
                <w:color w:val="auto"/>
                <w:szCs w:val="20"/>
                <w:highlight w:val="none"/>
                <w:u w:val="single"/>
                <w:lang w:val="en-US" w:eastAsia="zh-CN"/>
              </w:rPr>
              <w:t xml:space="preserve">    </w:t>
            </w:r>
            <w:r>
              <w:rPr>
                <w:rFonts w:hint="eastAsia" w:ascii="宋体" w:hAnsi="宋体" w:eastAsia="宋体" w:cs="宋体"/>
                <w:color w:val="auto"/>
                <w:szCs w:val="20"/>
                <w:highlight w:val="none"/>
              </w:rPr>
              <w:t>/□收费基准价格上浮</w:t>
            </w:r>
            <w:r>
              <w:rPr>
                <w:rFonts w:hint="eastAsia" w:ascii="宋体" w:hAnsi="宋体" w:eastAsia="宋体" w:cs="宋体"/>
                <w:color w:val="auto"/>
                <w:szCs w:val="20"/>
                <w:highlight w:val="none"/>
                <w:u w:val="single"/>
              </w:rPr>
              <w:t xml:space="preserve">   %</w:t>
            </w:r>
            <w:r>
              <w:rPr>
                <w:rFonts w:hint="eastAsia" w:ascii="宋体" w:hAnsi="宋体" w:eastAsia="宋体" w:cs="宋体"/>
                <w:color w:val="auto"/>
                <w:szCs w:val="20"/>
                <w:highlight w:val="none"/>
              </w:rPr>
              <w:t>）收取。</w:t>
            </w:r>
          </w:p>
          <w:p w14:paraId="01DFBC3F">
            <w:pPr>
              <w:pStyle w:val="13"/>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Cs w:val="20"/>
                <w:highlight w:val="none"/>
                <w:lang w:eastAsia="zh-CN"/>
              </w:rPr>
              <w:t>□</w:t>
            </w:r>
            <w:r>
              <w:rPr>
                <w:rFonts w:hint="eastAsia" w:ascii="宋体" w:hAnsi="宋体" w:eastAsia="宋体" w:cs="宋体"/>
                <w:color w:val="auto"/>
                <w:szCs w:val="20"/>
                <w:highlight w:val="none"/>
              </w:rPr>
              <w:t>固定采购代理收费：</w:t>
            </w:r>
            <w:r>
              <w:rPr>
                <w:rFonts w:hint="eastAsia" w:ascii="宋体" w:hAnsi="宋体" w:eastAsia="宋体" w:cs="宋体"/>
                <w:color w:val="auto"/>
                <w:szCs w:val="20"/>
                <w:highlight w:val="none"/>
                <w:u w:val="single"/>
                <w:lang w:eastAsia="zh-CN"/>
              </w:rPr>
              <w:t xml:space="preserve"> </w:t>
            </w:r>
            <w:r>
              <w:rPr>
                <w:rFonts w:hint="eastAsia" w:ascii="宋体" w:hAnsi="宋体" w:eastAsia="宋体" w:cs="宋体"/>
                <w:color w:val="auto"/>
                <w:szCs w:val="20"/>
                <w:highlight w:val="none"/>
                <w:u w:val="single"/>
                <w:lang w:val="en-US" w:eastAsia="zh-CN"/>
              </w:rPr>
              <w:t xml:space="preserve">          。</w:t>
            </w:r>
          </w:p>
        </w:tc>
      </w:tr>
      <w:tr w14:paraId="55FA5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675" w:type="dxa"/>
            <w:vMerge w:val="continue"/>
            <w:noWrap w:val="0"/>
            <w:vAlign w:val="center"/>
          </w:tcPr>
          <w:p w14:paraId="12C47D58">
            <w:pPr>
              <w:keepNext w:val="0"/>
              <w:keepLines w:val="0"/>
              <w:pageBreakBefore w:val="0"/>
              <w:widowControl/>
              <w:shd w:val="clear"/>
              <w:kinsoku/>
              <w:wordWrap/>
              <w:overflowPunct/>
              <w:topLinePunct w:val="0"/>
              <w:bidi w:val="0"/>
              <w:adjustRightInd/>
              <w:spacing w:line="432" w:lineRule="exact"/>
              <w:jc w:val="left"/>
              <w:textAlignment w:val="auto"/>
              <w:rPr>
                <w:rFonts w:hint="eastAsia" w:ascii="宋体" w:hAnsi="宋体" w:eastAsia="宋体" w:cs="宋体"/>
                <w:color w:val="auto"/>
                <w:sz w:val="21"/>
                <w:szCs w:val="21"/>
                <w:highlight w:val="none"/>
              </w:rPr>
            </w:pPr>
          </w:p>
        </w:tc>
        <w:tc>
          <w:tcPr>
            <w:tcW w:w="1910" w:type="dxa"/>
            <w:noWrap w:val="0"/>
            <w:vAlign w:val="center"/>
          </w:tcPr>
          <w:p w14:paraId="01425B4C">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代理服务费收款账户信息</w:t>
            </w:r>
          </w:p>
        </w:tc>
        <w:tc>
          <w:tcPr>
            <w:tcW w:w="7655" w:type="dxa"/>
            <w:noWrap w:val="0"/>
            <w:vAlign w:val="center"/>
          </w:tcPr>
          <w:p w14:paraId="2537ED37">
            <w:pPr>
              <w:pStyle w:val="13"/>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开户名称：广西至胜招标有限公司</w:t>
            </w:r>
          </w:p>
          <w:p w14:paraId="20AE2DE4">
            <w:pPr>
              <w:pStyle w:val="13"/>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开户银行：广西浦北农村商业银行股份公司东风分理处</w:t>
            </w:r>
          </w:p>
          <w:p w14:paraId="38889CC7">
            <w:pPr>
              <w:pStyle w:val="13"/>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银行账号：827712010114639167096</w:t>
            </w:r>
          </w:p>
        </w:tc>
      </w:tr>
      <w:tr w14:paraId="18487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691586ED">
            <w:pPr>
              <w:keepNext w:val="0"/>
              <w:keepLines w:val="0"/>
              <w:pageBreakBefore w:val="0"/>
              <w:shd w:val="clear"/>
              <w:kinsoku/>
              <w:wordWrap/>
              <w:overflowPunct/>
              <w:topLinePunct w:val="0"/>
              <w:bidi w:val="0"/>
              <w:adjustRightInd/>
              <w:snapToGrid w:val="0"/>
              <w:spacing w:line="432"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41.1</w:t>
            </w:r>
          </w:p>
        </w:tc>
        <w:tc>
          <w:tcPr>
            <w:tcW w:w="1910" w:type="dxa"/>
            <w:noWrap w:val="0"/>
            <w:vAlign w:val="center"/>
          </w:tcPr>
          <w:p w14:paraId="244ABD7A">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解释</w:t>
            </w:r>
          </w:p>
        </w:tc>
        <w:tc>
          <w:tcPr>
            <w:tcW w:w="7655" w:type="dxa"/>
            <w:noWrap w:val="0"/>
            <w:vAlign w:val="center"/>
          </w:tcPr>
          <w:p w14:paraId="07851948">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解释：</w:t>
            </w:r>
            <w:r>
              <w:rPr>
                <w:rFonts w:hint="eastAsia" w:ascii="宋体" w:hAnsi="宋体" w:eastAsia="宋体" w:cs="宋体"/>
                <w:color w:val="auto"/>
                <w:sz w:val="21"/>
                <w:szCs w:val="21"/>
                <w:highlight w:val="none"/>
              </w:rPr>
              <w:t>构成本招标文件的各个组成文件应互为解释，互为说明；除招标文件中有特别规定外，仅适用于招标投标阶段的规定，按更正公告（澄清公告）、招标公告、采购需求、投标人须知、评标方法</w:t>
            </w:r>
            <w:r>
              <w:rPr>
                <w:rFonts w:hint="eastAsia" w:ascii="宋体" w:hAnsi="宋体" w:eastAsia="宋体" w:cs="宋体"/>
                <w:color w:val="auto"/>
                <w:sz w:val="21"/>
                <w:szCs w:val="21"/>
                <w:highlight w:val="none"/>
                <w:lang w:eastAsia="zh-CN"/>
              </w:rPr>
              <w:t>和</w:t>
            </w:r>
            <w:r>
              <w:rPr>
                <w:rFonts w:hint="eastAsia" w:ascii="宋体" w:hAnsi="宋体" w:eastAsia="宋体" w:cs="宋体"/>
                <w:color w:val="auto"/>
                <w:sz w:val="21"/>
                <w:szCs w:val="21"/>
                <w:highlight w:val="none"/>
              </w:rPr>
              <w:t>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eastAsia="宋体" w:cs="宋体"/>
                <w:b/>
                <w:color w:val="auto"/>
                <w:sz w:val="21"/>
                <w:szCs w:val="21"/>
                <w:highlight w:val="none"/>
              </w:rPr>
              <w:t>，由采购人或者采购代理机构负责解释。</w:t>
            </w:r>
          </w:p>
          <w:p w14:paraId="63A6E8C3">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法律责任：</w:t>
            </w:r>
          </w:p>
          <w:p w14:paraId="3D6B82E2">
            <w:pPr>
              <w:keepNext w:val="0"/>
              <w:keepLines w:val="0"/>
              <w:pageBreakBefore w:val="0"/>
              <w:shd w:val="clear"/>
              <w:kinsoku/>
              <w:wordWrap/>
              <w:overflowPunct/>
              <w:topLinePunct w:val="0"/>
              <w:bidi w:val="0"/>
              <w:adjustRightInd/>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本采购文件根据《中华人民共和国政府采购法》《中华人民共和国民法典》《中华人民共和国政府采购法实施条例》《</w:t>
            </w:r>
            <w:r>
              <w:rPr>
                <w:rFonts w:hint="eastAsia" w:ascii="宋体" w:hAnsi="宋体" w:eastAsia="宋体" w:cs="宋体"/>
                <w:color w:val="auto"/>
                <w:szCs w:val="21"/>
                <w:highlight w:val="none"/>
              </w:rPr>
              <w:t>政府采购货物和服务招标投标管理办法</w:t>
            </w:r>
            <w:r>
              <w:rPr>
                <w:rFonts w:hint="eastAsia" w:ascii="宋体" w:hAnsi="宋体" w:eastAsia="宋体" w:cs="宋体"/>
                <w:color w:val="auto"/>
                <w:sz w:val="21"/>
                <w:szCs w:val="21"/>
                <w:highlight w:val="none"/>
              </w:rPr>
              <w:t>》等有关法律、法规编制，参与本项目的各政府采购当事人依法享有上述法律法规所赋予的权利与义务。</w:t>
            </w:r>
          </w:p>
        </w:tc>
      </w:tr>
      <w:tr w14:paraId="42628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07DDA578">
            <w:pPr>
              <w:keepNext w:val="0"/>
              <w:keepLines w:val="0"/>
              <w:pageBreakBefore w:val="0"/>
              <w:shd w:val="clear"/>
              <w:kinsoku/>
              <w:wordWrap/>
              <w:overflowPunct/>
              <w:topLinePunct w:val="0"/>
              <w:bidi w:val="0"/>
              <w:adjustRightInd/>
              <w:snapToGrid w:val="0"/>
              <w:spacing w:line="432"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41.2</w:t>
            </w:r>
          </w:p>
        </w:tc>
        <w:tc>
          <w:tcPr>
            <w:tcW w:w="1910" w:type="dxa"/>
            <w:noWrap w:val="0"/>
            <w:vAlign w:val="center"/>
          </w:tcPr>
          <w:p w14:paraId="1E982763">
            <w:pPr>
              <w:keepNext w:val="0"/>
              <w:keepLines w:val="0"/>
              <w:pageBreakBefore w:val="0"/>
              <w:shd w:val="clear"/>
              <w:kinsoku/>
              <w:wordWrap/>
              <w:overflowPunct/>
              <w:topLinePunct w:val="0"/>
              <w:bidi w:val="0"/>
              <w:adjustRightInd/>
              <w:snapToGrid w:val="0"/>
              <w:spacing w:line="432"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其他释义</w:t>
            </w:r>
          </w:p>
        </w:tc>
        <w:tc>
          <w:tcPr>
            <w:tcW w:w="7655" w:type="dxa"/>
            <w:noWrap w:val="0"/>
            <w:vAlign w:val="center"/>
          </w:tcPr>
          <w:p w14:paraId="4B40D461">
            <w:pPr>
              <w:pStyle w:val="13"/>
              <w:keepNext w:val="0"/>
              <w:keepLines w:val="0"/>
              <w:pageBreakBefore w:val="0"/>
              <w:widowControl w:val="0"/>
              <w:shd w:val="clear"/>
              <w:kinsoku/>
              <w:wordWrap/>
              <w:overflowPunct/>
              <w:topLinePunct w:val="0"/>
              <w:autoSpaceDE/>
              <w:autoSpaceDN/>
              <w:bidi w:val="0"/>
              <w:adjustRightInd/>
              <w:snapToGrid w:val="0"/>
              <w:spacing w:line="432"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招标文件中描述投标人的“公章”是指根据我国对公章的管理规定，用投标人法定主体行为名称制作的实物印章或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4DB5112F">
            <w:pPr>
              <w:pStyle w:val="13"/>
              <w:keepNext w:val="0"/>
              <w:keepLines w:val="0"/>
              <w:pageBreakBefore w:val="0"/>
              <w:widowControl w:val="0"/>
              <w:shd w:val="clear"/>
              <w:kinsoku/>
              <w:wordWrap/>
              <w:overflowPunct/>
              <w:topLinePunct w:val="0"/>
              <w:autoSpaceDE/>
              <w:autoSpaceDN/>
              <w:bidi w:val="0"/>
              <w:adjustRightInd/>
              <w:snapToGrid w:val="0"/>
              <w:spacing w:line="432"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2.本招标文件中描述投标人的“签字”是指投标人通过指定电子化政府采购平台办理数字证书（CA认证）获得的以投标人法定代表人或者委托代理人姓名制作的电子印章或手写签字。</w:t>
            </w:r>
          </w:p>
          <w:p w14:paraId="69D1AAC2">
            <w:pPr>
              <w:pStyle w:val="13"/>
              <w:keepNext w:val="0"/>
              <w:keepLines w:val="0"/>
              <w:pageBreakBefore w:val="0"/>
              <w:widowControl w:val="0"/>
              <w:shd w:val="clear"/>
              <w:kinsoku/>
              <w:wordWrap/>
              <w:overflowPunct/>
              <w:topLinePunct w:val="0"/>
              <w:autoSpaceDE/>
              <w:autoSpaceDN/>
              <w:bidi w:val="0"/>
              <w:adjustRightInd/>
              <w:snapToGrid w:val="0"/>
              <w:spacing w:line="432"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招标文件所称的“电子签章”“电子签名”，是指经广西政府采购云平台认可的CA认证的电子签名数据为表现形式的印章，可用于签署电子投标文件，电子印章与实物印章具有同等法律效力，不因其采用电子化表现形式而否定其法律效力。</w:t>
            </w:r>
          </w:p>
          <w:p w14:paraId="5C4F3F16">
            <w:pPr>
              <w:pStyle w:val="13"/>
              <w:keepNext w:val="0"/>
              <w:keepLines w:val="0"/>
              <w:pageBreakBefore w:val="0"/>
              <w:widowControl w:val="0"/>
              <w:shd w:val="clear"/>
              <w:kinsoku/>
              <w:wordWrap/>
              <w:overflowPunct/>
              <w:topLinePunct w:val="0"/>
              <w:autoSpaceDE/>
              <w:autoSpaceDN/>
              <w:bidi w:val="0"/>
              <w:adjustRightInd/>
              <w:snapToGrid w:val="0"/>
              <w:spacing w:line="432"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31DDF083">
            <w:pPr>
              <w:pStyle w:val="13"/>
              <w:keepNext w:val="0"/>
              <w:keepLines w:val="0"/>
              <w:pageBreakBefore w:val="0"/>
              <w:widowControl w:val="0"/>
              <w:shd w:val="clear"/>
              <w:kinsoku/>
              <w:wordWrap/>
              <w:overflowPunct/>
              <w:topLinePunct w:val="0"/>
              <w:autoSpaceDE/>
              <w:autoSpaceDN/>
              <w:bidi w:val="0"/>
              <w:adjustRightInd/>
              <w:snapToGrid w:val="0"/>
              <w:spacing w:line="432"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5.自然人投标的，招标文件规定盖公章处由自然人摁手指指印。</w:t>
            </w:r>
          </w:p>
          <w:p w14:paraId="112D7539">
            <w:pPr>
              <w:pStyle w:val="13"/>
              <w:keepNext w:val="0"/>
              <w:keepLines w:val="0"/>
              <w:pageBreakBefore w:val="0"/>
              <w:widowControl w:val="0"/>
              <w:shd w:val="clear"/>
              <w:kinsoku/>
              <w:wordWrap/>
              <w:overflowPunct/>
              <w:topLinePunct w:val="0"/>
              <w:autoSpaceDE/>
              <w:autoSpaceDN/>
              <w:bidi w:val="0"/>
              <w:adjustRightInd/>
              <w:snapToGrid w:val="0"/>
              <w:spacing w:line="432"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6.本招标文件所称的“以上”“以下”“以内”“届满”，包括本数；所称的“不满”“超过”“以外”，不包括本数。</w:t>
            </w:r>
          </w:p>
        </w:tc>
      </w:tr>
      <w:tr w14:paraId="2E11E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451D495">
            <w:pPr>
              <w:keepNext w:val="0"/>
              <w:keepLines w:val="0"/>
              <w:pageBreakBefore w:val="0"/>
              <w:shd w:val="clear"/>
              <w:kinsoku/>
              <w:wordWrap/>
              <w:overflowPunct/>
              <w:topLinePunct w:val="0"/>
              <w:bidi w:val="0"/>
              <w:adjustRightInd/>
              <w:snapToGrid w:val="0"/>
              <w:spacing w:line="432" w:lineRule="exact"/>
              <w:jc w:val="center"/>
              <w:textAlignment w:val="auto"/>
              <w:rPr>
                <w:rFonts w:hint="eastAsia" w:ascii="宋体" w:hAnsi="宋体" w:eastAsia="宋体" w:cs="宋体"/>
                <w:color w:val="auto"/>
                <w:sz w:val="21"/>
                <w:szCs w:val="21"/>
                <w:highlight w:val="none"/>
              </w:rPr>
            </w:pPr>
          </w:p>
        </w:tc>
        <w:tc>
          <w:tcPr>
            <w:tcW w:w="1910" w:type="dxa"/>
            <w:noWrap w:val="0"/>
            <w:vAlign w:val="center"/>
          </w:tcPr>
          <w:p w14:paraId="144AA49D">
            <w:pPr>
              <w:keepNext w:val="0"/>
              <w:keepLines w:val="0"/>
              <w:pageBreakBefore w:val="0"/>
              <w:widowControl w:val="0"/>
              <w:kinsoku/>
              <w:wordWrap/>
              <w:overflowPunct/>
              <w:topLinePunct w:val="0"/>
              <w:autoSpaceDE/>
              <w:autoSpaceDN/>
              <w:bidi w:val="0"/>
              <w:adjustRightInd/>
              <w:snapToGrid/>
              <w:spacing w:line="432" w:lineRule="exact"/>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b w:val="0"/>
                <w:bCs/>
                <w:color w:val="auto"/>
                <w:spacing w:val="0"/>
                <w:position w:val="0"/>
                <w:szCs w:val="21"/>
                <w:highlight w:val="none"/>
              </w:rPr>
              <w:t>政府采购电子保函</w:t>
            </w:r>
          </w:p>
        </w:tc>
        <w:tc>
          <w:tcPr>
            <w:tcW w:w="7655" w:type="dxa"/>
            <w:noWrap w:val="0"/>
            <w:vAlign w:val="center"/>
          </w:tcPr>
          <w:p w14:paraId="2CD23EFD">
            <w:pPr>
              <w:pStyle w:val="31"/>
              <w:keepNext w:val="0"/>
              <w:keepLines w:val="0"/>
              <w:pageBreakBefore w:val="0"/>
              <w:widowControl w:val="0"/>
              <w:kinsoku/>
              <w:wordWrap/>
              <w:overflowPunct/>
              <w:topLinePunct w:val="0"/>
              <w:autoSpaceDE/>
              <w:autoSpaceDN/>
              <w:bidi w:val="0"/>
              <w:adjustRightInd/>
              <w:snapToGrid/>
              <w:spacing w:before="0" w:after="0" w:line="432"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Cs w:val="0"/>
                <w:color w:val="auto"/>
                <w:spacing w:val="0"/>
                <w:kern w:val="2"/>
                <w:position w:val="0"/>
                <w:sz w:val="21"/>
                <w:szCs w:val="24"/>
                <w:highlight w:val="none"/>
                <w:lang w:val="en-US" w:eastAsia="zh-CN" w:bidi="ar-SA"/>
              </w:rPr>
              <w:t>供应商可通过“广西政府采购金融服务平台”（https://jinrong.zcygov.cn/finance/gx）在线方式完成投标保证金、履约保证金和预付款保函申请、递交、验收和索赔等全流程电子化操作，电子保函有关业务操作流程和手册可从“广西政府采购金融服务平台”查阅下载，供应商在电子保函的申请、使用、查看应用过程中遇到问题可咨询技术支撑方：400-903-9583。</w:t>
            </w:r>
          </w:p>
        </w:tc>
      </w:tr>
    </w:tbl>
    <w:p w14:paraId="4FEDDCD7">
      <w:pPr>
        <w:widowControl/>
        <w:shd w:val="clear"/>
        <w:spacing w:line="412" w:lineRule="auto"/>
        <w:jc w:val="left"/>
        <w:rPr>
          <w:rFonts w:hint="eastAsia" w:ascii="宋体" w:hAnsi="宋体" w:eastAsia="宋体" w:cs="宋体"/>
          <w:b/>
          <w:bCs/>
          <w:color w:val="auto"/>
          <w:sz w:val="32"/>
          <w:szCs w:val="32"/>
          <w:highlight w:val="none"/>
        </w:rPr>
        <w:sectPr>
          <w:pgSz w:w="11905" w:h="16838"/>
          <w:pgMar w:top="1134" w:right="891" w:bottom="1134" w:left="1134" w:header="850" w:footer="850" w:gutter="0"/>
          <w:pgNumType w:fmt="decimal"/>
          <w:cols w:space="0" w:num="1"/>
          <w:titlePg/>
          <w:rtlGutter w:val="0"/>
          <w:docGrid w:linePitch="331" w:charSpace="0"/>
        </w:sectPr>
      </w:pPr>
    </w:p>
    <w:p w14:paraId="5112B0E3">
      <w:pPr>
        <w:shd w:val="clear"/>
        <w:rPr>
          <w:rFonts w:hint="eastAsia" w:ascii="宋体" w:hAnsi="宋体" w:eastAsia="宋体" w:cs="宋体"/>
          <w:color w:val="auto"/>
          <w:highlight w:val="none"/>
        </w:rPr>
      </w:pPr>
    </w:p>
    <w:p w14:paraId="6ED3A432">
      <w:pPr>
        <w:pStyle w:val="3"/>
        <w:shd w:val="clear"/>
        <w:jc w:val="center"/>
        <w:rPr>
          <w:rFonts w:hint="eastAsia" w:ascii="宋体" w:hAnsi="宋体" w:eastAsia="宋体" w:cs="宋体"/>
          <w:color w:val="auto"/>
          <w:highlight w:val="none"/>
        </w:rPr>
      </w:pPr>
      <w:bookmarkStart w:id="103" w:name="_Toc1030"/>
      <w:bookmarkStart w:id="104" w:name="_Toc453"/>
      <w:bookmarkStart w:id="105" w:name="_Toc11336"/>
      <w:bookmarkStart w:id="106" w:name="_Toc30841"/>
      <w:bookmarkStart w:id="107" w:name="_Toc24313"/>
      <w:bookmarkStart w:id="108" w:name="_Toc13813"/>
      <w:bookmarkStart w:id="109" w:name="_Toc29311"/>
      <w:bookmarkStart w:id="110" w:name="_Toc7784"/>
      <w:bookmarkStart w:id="111" w:name="_Toc25117"/>
      <w:bookmarkStart w:id="112" w:name="_Toc8807"/>
      <w:r>
        <w:rPr>
          <w:rFonts w:hint="eastAsia" w:ascii="宋体" w:hAnsi="宋体" w:eastAsia="宋体" w:cs="宋体"/>
          <w:color w:val="auto"/>
          <w:highlight w:val="none"/>
        </w:rPr>
        <w:t>第二节 投标人须知正文</w:t>
      </w:r>
      <w:bookmarkEnd w:id="103"/>
      <w:bookmarkEnd w:id="104"/>
      <w:bookmarkEnd w:id="105"/>
      <w:bookmarkEnd w:id="106"/>
      <w:bookmarkEnd w:id="107"/>
      <w:bookmarkEnd w:id="108"/>
      <w:bookmarkEnd w:id="109"/>
      <w:bookmarkEnd w:id="110"/>
      <w:bookmarkEnd w:id="111"/>
      <w:bookmarkEnd w:id="112"/>
    </w:p>
    <w:p w14:paraId="60315289">
      <w:pPr>
        <w:pStyle w:val="4"/>
        <w:keepNext w:val="0"/>
        <w:keepLines w:val="0"/>
        <w:pageBreakBefore w:val="0"/>
        <w:shd w:val="clear"/>
        <w:kinsoku/>
        <w:wordWrap/>
        <w:overflowPunct/>
        <w:topLinePunct w:val="0"/>
        <w:bidi w:val="0"/>
        <w:spacing w:line="430" w:lineRule="exact"/>
        <w:jc w:val="center"/>
        <w:rPr>
          <w:rFonts w:hint="eastAsia" w:ascii="宋体" w:hAnsi="宋体" w:eastAsia="宋体" w:cs="宋体"/>
          <w:color w:val="auto"/>
          <w:highlight w:val="none"/>
        </w:rPr>
      </w:pPr>
      <w:bookmarkStart w:id="113" w:name="_Toc28360"/>
      <w:bookmarkStart w:id="114" w:name="_Toc6594"/>
      <w:bookmarkStart w:id="115" w:name="_Toc18594"/>
      <w:bookmarkStart w:id="116" w:name="_Toc21176"/>
      <w:bookmarkStart w:id="117" w:name="_Toc30794"/>
      <w:bookmarkStart w:id="118" w:name="_Toc15523"/>
      <w:bookmarkStart w:id="119" w:name="_Toc3522"/>
      <w:bookmarkStart w:id="120" w:name="_Toc22266"/>
      <w:bookmarkStart w:id="121" w:name="_Toc19454"/>
      <w:bookmarkStart w:id="122" w:name="_Toc3607"/>
      <w:r>
        <w:rPr>
          <w:rFonts w:hint="eastAsia" w:ascii="宋体" w:hAnsi="宋体" w:eastAsia="宋体" w:cs="宋体"/>
          <w:color w:val="auto"/>
          <w:highlight w:val="none"/>
        </w:rPr>
        <w:t>一、总  则</w:t>
      </w:r>
      <w:bookmarkEnd w:id="113"/>
      <w:bookmarkEnd w:id="114"/>
      <w:bookmarkEnd w:id="115"/>
      <w:bookmarkEnd w:id="116"/>
      <w:bookmarkEnd w:id="117"/>
      <w:bookmarkEnd w:id="118"/>
      <w:bookmarkEnd w:id="119"/>
      <w:bookmarkEnd w:id="120"/>
      <w:bookmarkEnd w:id="121"/>
      <w:bookmarkEnd w:id="122"/>
    </w:p>
    <w:p w14:paraId="2F92570B">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bookmarkStart w:id="123" w:name="_Toc254970527"/>
      <w:bookmarkStart w:id="124" w:name="_Toc254970668"/>
      <w:r>
        <w:rPr>
          <w:rFonts w:hint="eastAsia" w:ascii="宋体" w:hAnsi="宋体" w:eastAsia="宋体" w:cs="宋体"/>
          <w:color w:val="auto"/>
          <w:sz w:val="24"/>
          <w:highlight w:val="none"/>
        </w:rPr>
        <w:t>1.适用范围</w:t>
      </w:r>
      <w:bookmarkEnd w:id="123"/>
      <w:bookmarkEnd w:id="124"/>
    </w:p>
    <w:p w14:paraId="08DB7BCE">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7C81F6D9">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1.2本招标文件</w:t>
      </w:r>
      <w:r>
        <w:rPr>
          <w:rFonts w:hint="eastAsia" w:ascii="宋体" w:hAnsi="宋体" w:eastAsia="宋体" w:cs="宋体"/>
          <w:color w:val="auto"/>
          <w:spacing w:val="-6"/>
          <w:szCs w:val="21"/>
          <w:highlight w:val="none"/>
        </w:rPr>
        <w:t>适用于本项目的所有采购程序和环节（法律、法规另有规定的，从其规定）。</w:t>
      </w:r>
    </w:p>
    <w:p w14:paraId="1A87A258">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bookmarkStart w:id="125" w:name="_Toc254970669"/>
      <w:bookmarkStart w:id="126" w:name="_Toc254970528"/>
      <w:r>
        <w:rPr>
          <w:rFonts w:hint="eastAsia" w:ascii="宋体" w:hAnsi="宋体" w:eastAsia="宋体" w:cs="宋体"/>
          <w:color w:val="auto"/>
          <w:sz w:val="24"/>
          <w:highlight w:val="none"/>
        </w:rPr>
        <w:t>2.定义</w:t>
      </w:r>
      <w:bookmarkEnd w:id="125"/>
      <w:bookmarkEnd w:id="126"/>
    </w:p>
    <w:p w14:paraId="22D31044">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2.1“采购人”是指依法进行政府采购的国家机关、事业单位、团体组织。</w:t>
      </w:r>
    </w:p>
    <w:p w14:paraId="12B09852">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2.2“采购代理机构” 指政府采购集中采购机构和集中采购机构以外的采购代理机构。</w:t>
      </w:r>
    </w:p>
    <w:p w14:paraId="2D360042">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2.3“供应商”是指向采购人提供货物、工程或者服务的法人、其他组织或者自然人。</w:t>
      </w:r>
    </w:p>
    <w:p w14:paraId="572D821B">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2.4“投标人”是指响应招标、参加投标竞争的法人、非法人组织或者自然人。</w:t>
      </w:r>
    </w:p>
    <w:p w14:paraId="0370216B">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2.5“服务”是指除货物和工程以外的其他政府采购对象。</w:t>
      </w:r>
    </w:p>
    <w:p w14:paraId="456AD581">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2.6“书面形式”是指合同书、信件和数据电文（包括电报、电传、传真、短信、电子数据交换和电子邮件）等可以有形地表现所载内容的形式。</w:t>
      </w:r>
    </w:p>
    <w:p w14:paraId="59256254">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2.7“实质性要求”是指招标文件中已经指明不满足则投标无效的条款，或者不能负偏离的条款，或者采购需求中带“</w:t>
      </w: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”的条款。</w:t>
      </w:r>
    </w:p>
    <w:p w14:paraId="3710D622">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2.8“正偏离”，是指投标文件对招标文件“采购需求”中有关条款作出的响应优于条款要求并有利于采购人的情形。</w:t>
      </w:r>
    </w:p>
    <w:p w14:paraId="4A950A37">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2.9“负偏离”，是指投标文件对招标文件“采购需求”中有关条款作出的响应不满足条款要求，导致采购人要求不能得到满足的情形。</w:t>
      </w:r>
    </w:p>
    <w:p w14:paraId="1E460BBE">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2.10“允许负偏离的条款”是指采购需求中的不属于“实质性要求”的条款。</w:t>
      </w:r>
      <w:bookmarkStart w:id="127" w:name="_Toc254970529"/>
      <w:bookmarkStart w:id="128" w:name="_Toc254970670"/>
    </w:p>
    <w:p w14:paraId="77DD5631">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bookmarkEnd w:id="127"/>
      <w:bookmarkEnd w:id="128"/>
      <w:r>
        <w:rPr>
          <w:rFonts w:hint="eastAsia" w:ascii="宋体" w:hAnsi="宋体" w:eastAsia="宋体" w:cs="宋体"/>
          <w:color w:val="auto"/>
          <w:sz w:val="24"/>
          <w:highlight w:val="none"/>
        </w:rPr>
        <w:t>投标人的资格要求</w:t>
      </w:r>
    </w:p>
    <w:p w14:paraId="1947D298">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投标人的资格要求详见“招标公告”。</w:t>
      </w:r>
    </w:p>
    <w:p w14:paraId="10C62CD1">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bookmarkStart w:id="129" w:name="_Toc254970530"/>
      <w:bookmarkStart w:id="130" w:name="_Toc254970671"/>
      <w:r>
        <w:rPr>
          <w:rFonts w:hint="eastAsia" w:ascii="宋体" w:hAnsi="宋体" w:eastAsia="宋体" w:cs="宋体"/>
          <w:color w:val="auto"/>
          <w:sz w:val="24"/>
          <w:highlight w:val="none"/>
        </w:rPr>
        <w:t>4.投标委托</w:t>
      </w:r>
      <w:bookmarkEnd w:id="129"/>
      <w:bookmarkEnd w:id="130"/>
    </w:p>
    <w:p w14:paraId="43728B7A">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投标人代表参加投标活动过程中必须携带个人有效身份证件。如投标人代表不是法定代表人，须持有法定代表人授权委托书（按第六章要求格式填写）。</w:t>
      </w:r>
    </w:p>
    <w:p w14:paraId="1B6BC184">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bookmarkStart w:id="131" w:name="_5.投标费用"/>
      <w:bookmarkEnd w:id="131"/>
      <w:bookmarkStart w:id="132" w:name="_Toc254970531"/>
      <w:bookmarkStart w:id="133" w:name="_Toc254970672"/>
      <w:r>
        <w:rPr>
          <w:rFonts w:hint="eastAsia" w:ascii="宋体" w:hAnsi="宋体" w:eastAsia="宋体" w:cs="宋体"/>
          <w:color w:val="auto"/>
          <w:sz w:val="24"/>
          <w:highlight w:val="none"/>
        </w:rPr>
        <w:t>5.投标费用</w:t>
      </w:r>
      <w:bookmarkEnd w:id="132"/>
      <w:bookmarkEnd w:id="133"/>
    </w:p>
    <w:p w14:paraId="0FCFC5BC">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2CDF44A0">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6.联合体投标</w:t>
      </w:r>
    </w:p>
    <w:p w14:paraId="0626064B">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6.1本项目是否接受联合体投标，详见“投标人须知前附表”。</w:t>
      </w:r>
    </w:p>
    <w:p w14:paraId="54CEF4CF">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6.2如接受联合体投标，联合体投标要求详见“投标人须知前附表”。</w:t>
      </w:r>
    </w:p>
    <w:p w14:paraId="5E6647E6">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 w:val="24"/>
          <w:szCs w:val="21"/>
          <w:highlight w:val="none"/>
          <w:shd w:val="clear" w:color="auto" w:fill="FFFFFF"/>
        </w:rPr>
      </w:pPr>
      <w:r>
        <w:rPr>
          <w:rFonts w:hint="eastAsia" w:ascii="宋体" w:hAnsi="宋体" w:eastAsia="宋体" w:cs="宋体"/>
          <w:bCs/>
          <w:color w:val="auto"/>
          <w:szCs w:val="21"/>
          <w:highlight w:val="none"/>
        </w:rPr>
        <w:t>6.3根据《政府采购促进中小企业发展管理办法》（财库[2020]46号）第九条、</w:t>
      </w:r>
      <w:r>
        <w:rPr>
          <w:rFonts w:hint="eastAsia" w:ascii="宋体" w:hAnsi="宋体" w:eastAsia="宋体" w:cs="宋体"/>
          <w:color w:val="auto"/>
          <w:highlight w:val="none"/>
        </w:rPr>
        <w:t>《广西壮族自治区财政厅关于贯彻落实政府采购支持中小企业发展政策的通知》（桂财采〔2022〕31号）</w:t>
      </w:r>
      <w:r>
        <w:rPr>
          <w:rFonts w:hint="eastAsia" w:ascii="宋体" w:hAnsi="宋体" w:eastAsia="宋体" w:cs="宋体"/>
          <w:bCs/>
          <w:color w:val="auto"/>
          <w:szCs w:val="21"/>
          <w:highlight w:val="none"/>
        </w:rPr>
        <w:t>规定，接受大中型企业与小微企业组成联合体的采购项目，对于联合协议约定小微企业的合同份额占到合同总金额30%以上的，采购人、采购代理机构应当对联合体的报价给予4%-6%的扣除，用扣除后的价格参加评审。组成联合体的小微企业与联合体内其他企业、分包企业之间存在直接控股、管理关系的，不享受价格扣除优惠政策。</w:t>
      </w:r>
    </w:p>
    <w:p w14:paraId="241B66BA">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7.转包与分包             </w:t>
      </w:r>
    </w:p>
    <w:p w14:paraId="625C19D6">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7.1 本项目不允许转包。</w:t>
      </w:r>
    </w:p>
    <w:p w14:paraId="69B6055E">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7.</w:t>
      </w:r>
      <w:r>
        <w:rPr>
          <w:rFonts w:hint="eastAsia" w:ascii="宋体" w:hAnsi="宋体" w:eastAsia="宋体" w:cs="宋体"/>
          <w:b/>
          <w:color w:val="auto"/>
          <w:szCs w:val="21"/>
          <w:highlight w:val="none"/>
          <w:lang w:val="en-US" w:eastAsia="zh-CN"/>
        </w:rPr>
        <w:t>2</w:t>
      </w:r>
      <w:r>
        <w:rPr>
          <w:rFonts w:hint="eastAsia" w:ascii="宋体" w:hAnsi="宋体" w:eastAsia="宋体" w:cs="宋体"/>
          <w:b/>
          <w:color w:val="auto"/>
          <w:szCs w:val="21"/>
          <w:highlight w:val="none"/>
        </w:rPr>
        <w:t>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3903F76B">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7.</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根据《政府采购促进中小企业发展管理办法》（财库[2020]46号）第九条及</w:t>
      </w:r>
      <w:r>
        <w:rPr>
          <w:rFonts w:hint="eastAsia" w:ascii="宋体" w:hAnsi="宋体" w:eastAsia="宋体" w:cs="宋体"/>
          <w:color w:val="auto"/>
          <w:highlight w:val="none"/>
        </w:rPr>
        <w:t>《广西壮族自治区财政厅关于贯彻落实政府采购支持中小企业发展政策的通知》（桂财采〔2022〕31号）</w:t>
      </w:r>
      <w:r>
        <w:rPr>
          <w:rFonts w:hint="eastAsia" w:ascii="宋体" w:hAnsi="宋体" w:eastAsia="宋体" w:cs="宋体"/>
          <w:bCs/>
          <w:color w:val="auto"/>
          <w:szCs w:val="21"/>
          <w:highlight w:val="none"/>
        </w:rPr>
        <w:t>规定，允许大中型企业向一家或者多家小微企业分包的采购项目，对于分包意向协议约定小微企业的合同份额占到合同总金额30%以上的，采购人、采购代理机构应当对大中型企业的报价给予4%-6%的扣除，用扣除后的价格参加评审。接受分包的小微企业与分包企业之间存在直接控股、管理关系的，不享受价格扣除优惠政策。</w:t>
      </w:r>
    </w:p>
    <w:p w14:paraId="628FF8FB">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bookmarkStart w:id="134" w:name="_Toc254970532"/>
      <w:bookmarkStart w:id="135" w:name="_Toc254970673"/>
      <w:r>
        <w:rPr>
          <w:rFonts w:hint="eastAsia" w:ascii="宋体" w:hAnsi="宋体" w:eastAsia="宋体" w:cs="宋体"/>
          <w:color w:val="auto"/>
          <w:sz w:val="24"/>
          <w:highlight w:val="none"/>
        </w:rPr>
        <w:t>8.特别说明：</w:t>
      </w:r>
      <w:bookmarkEnd w:id="134"/>
      <w:bookmarkEnd w:id="135"/>
      <w:bookmarkStart w:id="136" w:name="_8.1提供相同品牌产品且通过资格审查、符合性审查的不同投标人参加同一合"/>
      <w:bookmarkEnd w:id="136"/>
    </w:p>
    <w:p w14:paraId="6AC3E90C">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8.1如果本招标文件要求投标人提供资格、信誉、荣誉、业绩与企业认证等材料的，则投标人所提供的以上材料必须为</w:t>
      </w:r>
      <w:r>
        <w:rPr>
          <w:rFonts w:hint="eastAsia" w:ascii="宋体" w:hAnsi="宋体" w:eastAsia="宋体" w:cs="宋体"/>
          <w:b/>
          <w:color w:val="auto"/>
          <w:szCs w:val="21"/>
          <w:highlight w:val="none"/>
          <w:lang w:eastAsia="zh-CN"/>
        </w:rPr>
        <w:t>该</w:t>
      </w:r>
      <w:r>
        <w:rPr>
          <w:rFonts w:hint="eastAsia" w:ascii="宋体" w:hAnsi="宋体" w:eastAsia="宋体" w:cs="宋体"/>
          <w:b/>
          <w:color w:val="auto"/>
          <w:szCs w:val="21"/>
          <w:highlight w:val="none"/>
        </w:rPr>
        <w:t>投标人所拥有。</w:t>
      </w:r>
    </w:p>
    <w:p w14:paraId="22F6B105">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8.2投标人应仔细阅读招标文件的所有内容，按照招标文件的要求提交投标文件，并对所提供的全部资料的真实性承担法律责任。</w:t>
      </w:r>
    </w:p>
    <w:p w14:paraId="5A438E09">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3AFEE768">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9.回避与串通投标</w:t>
      </w:r>
    </w:p>
    <w:p w14:paraId="1E1027E2">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9.1在政府采购活动中，采购人员及相关人员与供应商有下列利害关系之一的，应当回避：</w:t>
      </w:r>
    </w:p>
    <w:p w14:paraId="21C8EFAC">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（1）参加采购活动前3年内与供应商存在劳动关系；</w:t>
      </w:r>
    </w:p>
    <w:p w14:paraId="7D6A1154">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（2）参加采购活动前3年内担任供应商的董事、监事；</w:t>
      </w:r>
    </w:p>
    <w:p w14:paraId="5B880104">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（3）参加采购活动前3年内是供应商的控股股东或者实际控制人；</w:t>
      </w:r>
    </w:p>
    <w:p w14:paraId="28035434">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（4）与供应商的法定代表人或者负责人有夫妻、直系血亲、三代以内旁系血亲或者近姻亲关系；</w:t>
      </w:r>
    </w:p>
    <w:p w14:paraId="16D73720">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（5）与供应商有其他可能影响政府采购活动公平、公正进行的关系。</w:t>
      </w:r>
    </w:p>
    <w:p w14:paraId="15E9106B">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5CB23E9">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9.2有下列情形之一的视为投标人相互串通投标，投标文件将被视为无效：</w:t>
      </w:r>
    </w:p>
    <w:p w14:paraId="399F67F7">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highlight w:val="none"/>
          <w:lang w:eastAsia="zh-CN"/>
        </w:rPr>
      </w:pPr>
      <w:r>
        <w:rPr>
          <w:rFonts w:hint="eastAsia" w:ascii="宋体" w:hAnsi="宋体" w:eastAsia="宋体" w:cs="宋体"/>
          <w:b/>
          <w:color w:val="auto"/>
          <w:highlight w:val="none"/>
        </w:rPr>
        <w:t>（1）不同投标人的投标文件由同一单位或者个人编制；</w:t>
      </w:r>
      <w:r>
        <w:rPr>
          <w:rFonts w:hint="eastAsia" w:ascii="宋体" w:hAnsi="宋体" w:eastAsia="宋体" w:cs="宋体"/>
          <w:b/>
          <w:color w:val="auto"/>
          <w:szCs w:val="21"/>
          <w:highlight w:val="none"/>
        </w:rPr>
        <w:t>或者不同投标人报名的IP地址一致的；</w:t>
      </w:r>
    </w:p>
    <w:p w14:paraId="024A49B2">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（2）不同投标人委托同一单位或者个人办理投标事宜；</w:t>
      </w:r>
    </w:p>
    <w:p w14:paraId="0103D791">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（3）不同的投标人的投标文件载明的项目管理员为同一个人；</w:t>
      </w:r>
    </w:p>
    <w:p w14:paraId="36564CC2">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（4）不同投标人的电子投标文件异常一致或者投标报价呈规律性差异；</w:t>
      </w:r>
    </w:p>
    <w:p w14:paraId="6A77FAE8">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（5）不同投标人的投标文件相互混装；</w:t>
      </w:r>
    </w:p>
    <w:p w14:paraId="614CEDF7">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w:t>
      </w:r>
      <w:r>
        <w:rPr>
          <w:rFonts w:hint="eastAsia" w:ascii="宋体" w:hAnsi="宋体" w:eastAsia="宋体" w:cs="宋体"/>
          <w:b/>
          <w:color w:val="auto"/>
          <w:highlight w:val="none"/>
          <w:lang w:eastAsia="zh-CN"/>
        </w:rPr>
        <w:t>6</w:t>
      </w:r>
      <w:r>
        <w:rPr>
          <w:rFonts w:hint="eastAsia" w:ascii="宋体" w:hAnsi="宋体" w:eastAsia="宋体" w:cs="宋体"/>
          <w:b/>
          <w:color w:val="auto"/>
          <w:highlight w:val="none"/>
        </w:rPr>
        <w:t>）不同投标人的</w:t>
      </w:r>
      <w:r>
        <w:rPr>
          <w:rFonts w:hint="eastAsia" w:ascii="宋体" w:hAnsi="宋体" w:eastAsia="宋体" w:cs="宋体"/>
          <w:b/>
          <w:color w:val="auto"/>
          <w:highlight w:val="none"/>
          <w:lang w:eastAsia="zh-CN"/>
        </w:rPr>
        <w:t>投标</w:t>
      </w:r>
      <w:r>
        <w:rPr>
          <w:rFonts w:hint="eastAsia" w:ascii="宋体" w:hAnsi="宋体" w:eastAsia="宋体" w:cs="宋体"/>
          <w:b/>
          <w:color w:val="auto"/>
          <w:highlight w:val="none"/>
        </w:rPr>
        <w:t>保证金从同一单位或者个人账户转出。</w:t>
      </w:r>
    </w:p>
    <w:p w14:paraId="4F3C15A7">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9.3供应商有下列情形之一的，属于恶意串通行为，将报同级监督管理部门：</w:t>
      </w:r>
    </w:p>
    <w:p w14:paraId="020848A8">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（1）供应商直接或者间接从采购人或者采购代理机构处获得其他供应商的相关信息并修改其投标文件；</w:t>
      </w:r>
    </w:p>
    <w:p w14:paraId="31F97860">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（2）供应商按照采购人或者采购代理机构的授意撤换、修改投标文件；</w:t>
      </w:r>
    </w:p>
    <w:p w14:paraId="12E12A50">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（3）供应商之间协商报价、技术方案等投标文件的实质性内容；</w:t>
      </w:r>
    </w:p>
    <w:p w14:paraId="138737F1">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（4）属于同一集团、协会、商会等组织成员的供应商按照该组织要求协同参加政府采购活动；</w:t>
      </w:r>
    </w:p>
    <w:p w14:paraId="7C34A3E9">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（5）供应商之间事先约定一致抬高或者压低投标报价，或者在招标项目中事先约定轮流以高价位或者低价位中标，或者事先约定由某一特定供应商中标，然后再参加投标；</w:t>
      </w:r>
    </w:p>
    <w:p w14:paraId="5AD35B9D">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（6）供应商之间商定部分供应商放弃参加政府采购活动或者放弃中标；</w:t>
      </w:r>
    </w:p>
    <w:p w14:paraId="28988E5B">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（7）供应商与采购人或者采购代理机构之间、供应商相互之间，为谋求特定供应商中标或者排斥其他供应商的其他串通行为。</w:t>
      </w:r>
    </w:p>
    <w:p w14:paraId="7938B45A">
      <w:pPr>
        <w:pStyle w:val="13"/>
        <w:keepNext w:val="0"/>
        <w:keepLines w:val="0"/>
        <w:pageBreakBefore w:val="0"/>
        <w:shd w:val="clear"/>
        <w:kinsoku/>
        <w:wordWrap/>
        <w:overflowPunct/>
        <w:topLinePunct w:val="0"/>
        <w:bidi w:val="0"/>
        <w:snapToGrid w:val="0"/>
        <w:spacing w:line="430" w:lineRule="exact"/>
        <w:ind w:left="2" w:leftChars="1" w:firstLine="422" w:firstLineChars="200"/>
        <w:rPr>
          <w:rFonts w:hint="eastAsia" w:ascii="宋体" w:hAnsi="宋体" w:eastAsia="宋体" w:cs="宋体"/>
          <w:b/>
          <w:color w:val="auto"/>
          <w:highlight w:val="none"/>
        </w:rPr>
      </w:pPr>
    </w:p>
    <w:p w14:paraId="0D2A920E">
      <w:pPr>
        <w:pStyle w:val="4"/>
        <w:keepNext w:val="0"/>
        <w:keepLines w:val="0"/>
        <w:pageBreakBefore w:val="0"/>
        <w:shd w:val="clear"/>
        <w:kinsoku/>
        <w:wordWrap/>
        <w:overflowPunct/>
        <w:topLinePunct w:val="0"/>
        <w:bidi w:val="0"/>
        <w:spacing w:line="430" w:lineRule="exact"/>
        <w:jc w:val="center"/>
        <w:rPr>
          <w:rFonts w:hint="eastAsia" w:ascii="宋体" w:hAnsi="宋体" w:eastAsia="宋体" w:cs="宋体"/>
          <w:color w:val="auto"/>
          <w:highlight w:val="none"/>
        </w:rPr>
      </w:pPr>
      <w:bookmarkStart w:id="137" w:name="_Toc25104"/>
      <w:bookmarkStart w:id="138" w:name="_Toc254970534"/>
      <w:bookmarkStart w:id="139" w:name="_Toc11054"/>
      <w:bookmarkStart w:id="140" w:name="_Toc254970675"/>
      <w:bookmarkStart w:id="141" w:name="_Toc22911"/>
      <w:bookmarkStart w:id="142" w:name="_Toc10320"/>
      <w:bookmarkStart w:id="143" w:name="_Toc128"/>
      <w:bookmarkStart w:id="144" w:name="_Toc19016"/>
      <w:bookmarkStart w:id="145" w:name="_Toc6920"/>
      <w:bookmarkStart w:id="146" w:name="_Toc9988"/>
      <w:bookmarkStart w:id="147" w:name="_Toc18580"/>
      <w:bookmarkStart w:id="148" w:name="_Toc17855"/>
      <w:r>
        <w:rPr>
          <w:rFonts w:hint="eastAsia" w:ascii="宋体" w:hAnsi="宋体" w:eastAsia="宋体" w:cs="宋体"/>
          <w:color w:val="auto"/>
          <w:highlight w:val="none"/>
        </w:rPr>
        <w:t>二、招标文件</w:t>
      </w:r>
      <w:bookmarkEnd w:id="137"/>
      <w:bookmarkEnd w:id="138"/>
      <w:bookmarkEnd w:id="139"/>
      <w:bookmarkEnd w:id="140"/>
      <w:bookmarkEnd w:id="141"/>
      <w:bookmarkEnd w:id="142"/>
      <w:bookmarkEnd w:id="143"/>
      <w:bookmarkEnd w:id="144"/>
      <w:bookmarkEnd w:id="145"/>
      <w:bookmarkEnd w:id="146"/>
      <w:bookmarkEnd w:id="147"/>
      <w:bookmarkEnd w:id="148"/>
    </w:p>
    <w:p w14:paraId="13EFA65A">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10.招标文件的组成</w:t>
      </w:r>
    </w:p>
    <w:p w14:paraId="0D90E61A">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招标公告；</w:t>
      </w:r>
    </w:p>
    <w:p w14:paraId="509D0FA4">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第二章 采购需求； </w:t>
      </w:r>
    </w:p>
    <w:p w14:paraId="07448E35">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第三章 投标人须知；</w:t>
      </w:r>
    </w:p>
    <w:p w14:paraId="48F0A4B4">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评标方法</w:t>
      </w:r>
      <w:r>
        <w:rPr>
          <w:rFonts w:hint="eastAsia" w:ascii="宋体" w:hAnsi="宋体" w:eastAsia="宋体" w:cs="宋体"/>
          <w:color w:val="auto"/>
          <w:szCs w:val="21"/>
          <w:highlight w:val="none"/>
          <w:lang w:eastAsia="zh-CN"/>
        </w:rPr>
        <w:t>和</w:t>
      </w:r>
      <w:r>
        <w:rPr>
          <w:rFonts w:hint="eastAsia" w:ascii="宋体" w:hAnsi="宋体" w:eastAsia="宋体" w:cs="宋体"/>
          <w:color w:val="auto"/>
          <w:szCs w:val="21"/>
          <w:highlight w:val="none"/>
        </w:rPr>
        <w:t>评标标准；</w:t>
      </w:r>
    </w:p>
    <w:p w14:paraId="2F06C337">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拟签订的合同文本；</w:t>
      </w:r>
    </w:p>
    <w:p w14:paraId="114D12FC">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投标文件格式；</w:t>
      </w:r>
    </w:p>
    <w:p w14:paraId="18382C13">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第七章 质疑、投诉材料格式</w:t>
      </w:r>
    </w:p>
    <w:p w14:paraId="567DB46E">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根据本章第11.1项的规定对招标文件所做的澄清、修改，构成招标文件的组成部分。当招标文件与招标文件的澄清和修改就同一内容的表述不一致时，以最后澄清或修改公告为准。</w:t>
      </w:r>
    </w:p>
    <w:p w14:paraId="1EDAF378">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11.招标文件的澄清、修改 、现场考察和答疑会</w:t>
      </w:r>
    </w:p>
    <w:p w14:paraId="7C4B50B6">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11.1采购人或者采购代理机构可以对已发出的招标文件进行必要的澄清或者修改，但不得改变采购标的和资格条件。澄清或者修改应当在原</w:t>
      </w:r>
      <w:r>
        <w:rPr>
          <w:rFonts w:hint="eastAsia" w:ascii="宋体" w:hAnsi="宋体" w:eastAsia="宋体" w:cs="宋体"/>
          <w:b/>
          <w:color w:val="auto"/>
          <w:szCs w:val="21"/>
          <w:highlight w:val="none"/>
          <w:lang w:eastAsia="zh-CN"/>
        </w:rPr>
        <w:t>招标</w:t>
      </w:r>
      <w:r>
        <w:rPr>
          <w:rFonts w:hint="eastAsia" w:ascii="宋体" w:hAnsi="宋体" w:eastAsia="宋体" w:cs="宋体"/>
          <w:b/>
          <w:color w:val="auto"/>
          <w:szCs w:val="21"/>
          <w:highlight w:val="none"/>
        </w:rPr>
        <w:t>公告发布媒体上发布澄清公告。澄清或者修改的内容为招标文件的组成部分。</w:t>
      </w:r>
    </w:p>
    <w:p w14:paraId="25F6DBB4">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11.2 投标人应认真审阅本招标文件，如有疑问，或发现其中有误或有要求不合理的，应在投标人须知前附表规定的</w:t>
      </w:r>
      <w:r>
        <w:rPr>
          <w:rFonts w:hint="eastAsia" w:ascii="宋体" w:hAnsi="宋体" w:eastAsia="宋体" w:cs="宋体"/>
          <w:color w:val="auto"/>
          <w:kern w:val="0"/>
          <w:szCs w:val="21"/>
          <w:highlight w:val="none"/>
        </w:rPr>
        <w:t>投标截止时间</w:t>
      </w:r>
      <w:r>
        <w:rPr>
          <w:rFonts w:hint="eastAsia" w:ascii="宋体" w:hAnsi="宋体" w:eastAsia="宋体" w:cs="宋体"/>
          <w:color w:val="auto"/>
          <w:highlight w:val="none"/>
        </w:rPr>
        <w:t>前以书面形式要求采购人或采购代理机构对招标文件予以澄清；否则，由此产生的后果由投标人自行负责。</w:t>
      </w:r>
    </w:p>
    <w:p w14:paraId="2A88682A">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eastAsia="宋体" w:cs="宋体"/>
          <w:color w:val="auto"/>
          <w:szCs w:val="21"/>
          <w:highlight w:val="none"/>
        </w:rPr>
        <w:t>投标人须知前附表”</w:t>
      </w:r>
      <w:r>
        <w:rPr>
          <w:rFonts w:hint="eastAsia" w:ascii="宋体" w:hAnsi="宋体" w:eastAsia="宋体" w:cs="宋体"/>
          <w:color w:val="auto"/>
          <w:highlight w:val="none"/>
        </w:rPr>
        <w:t>规定的政府采购信息发布媒体上发布更正公告及平台短信通知)所有获取招标文件的潜在投标人；不足15日的，采购人或者采购代理机构应当顺延提交投标文件的截止时间。</w:t>
      </w:r>
    </w:p>
    <w:p w14:paraId="02E5531D">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澄清或者更正公告在招标公告发布媒体上发布，一经发布，视作已以书面形式通知所有获取招标文件的潜在投标人，不再另行通知，所有潜在投标人应密切关注招标公告发布媒体，因未能及时获知，由此产生的后果均应自行承担。</w:t>
      </w:r>
    </w:p>
    <w:p w14:paraId="0E9AD920">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11.4 采购人和采购代理机构可以视采购具体情况，变更投标截止时间和开标时间，将变更时间将在“</w:t>
      </w:r>
      <w:r>
        <w:rPr>
          <w:rFonts w:hint="eastAsia" w:ascii="宋体" w:hAnsi="宋体" w:eastAsia="宋体" w:cs="宋体"/>
          <w:color w:val="auto"/>
          <w:szCs w:val="21"/>
          <w:highlight w:val="none"/>
        </w:rPr>
        <w:t>投标人须知前附表”</w:t>
      </w:r>
      <w:r>
        <w:rPr>
          <w:rFonts w:hint="eastAsia" w:ascii="宋体" w:hAnsi="宋体" w:eastAsia="宋体" w:cs="宋体"/>
          <w:color w:val="auto"/>
          <w:kern w:val="0"/>
          <w:szCs w:val="21"/>
          <w:highlight w:val="none"/>
        </w:rPr>
        <w:t>规定的政府采购信息发布媒体上</w:t>
      </w:r>
      <w:r>
        <w:rPr>
          <w:rFonts w:hint="eastAsia" w:ascii="宋体" w:hAnsi="宋体" w:eastAsia="宋体" w:cs="宋体"/>
          <w:color w:val="auto"/>
          <w:highlight w:val="none"/>
        </w:rPr>
        <w:t>发布更正公告。</w:t>
      </w:r>
    </w:p>
    <w:p w14:paraId="6E96DFEE">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w:t>
      </w:r>
      <w:bookmarkStart w:id="149" w:name="_Hlk53134511"/>
      <w:r>
        <w:rPr>
          <w:rFonts w:hint="eastAsia" w:ascii="宋体" w:hAnsi="宋体" w:eastAsia="宋体" w:cs="宋体"/>
          <w:color w:val="auto"/>
          <w:highlight w:val="none"/>
        </w:rPr>
        <w:t>5采购人或者采购代理机构可以在招标文件提供期限截止后，组织已获取招标文件的潜在投标人现场考察或者召开开标前答疑会，具体详见“投标人须知前附表”。</w:t>
      </w:r>
    </w:p>
    <w:bookmarkEnd w:id="149"/>
    <w:p w14:paraId="331B40E6">
      <w:pPr>
        <w:pStyle w:val="4"/>
        <w:keepNext w:val="0"/>
        <w:keepLines w:val="0"/>
        <w:pageBreakBefore w:val="0"/>
        <w:shd w:val="clear"/>
        <w:kinsoku/>
        <w:wordWrap/>
        <w:overflowPunct/>
        <w:topLinePunct w:val="0"/>
        <w:bidi w:val="0"/>
        <w:spacing w:line="430" w:lineRule="exact"/>
        <w:jc w:val="center"/>
        <w:rPr>
          <w:rFonts w:hint="eastAsia" w:ascii="宋体" w:hAnsi="宋体" w:eastAsia="宋体" w:cs="宋体"/>
          <w:color w:val="auto"/>
          <w:highlight w:val="none"/>
        </w:rPr>
      </w:pPr>
      <w:bookmarkStart w:id="150" w:name="_Toc2635"/>
      <w:bookmarkStart w:id="151" w:name="_Toc27367"/>
      <w:bookmarkStart w:id="152" w:name="_Toc24872"/>
      <w:bookmarkStart w:id="153" w:name="_Toc254970535"/>
      <w:bookmarkStart w:id="154" w:name="_Toc7841"/>
      <w:bookmarkStart w:id="155" w:name="_Toc28419"/>
      <w:bookmarkStart w:id="156" w:name="_Toc254970676"/>
      <w:bookmarkStart w:id="157" w:name="_Toc12080"/>
      <w:bookmarkStart w:id="158" w:name="_Toc16623"/>
      <w:bookmarkStart w:id="159" w:name="_Toc32154"/>
      <w:bookmarkStart w:id="160" w:name="_Toc20"/>
      <w:bookmarkStart w:id="161" w:name="_Toc32499"/>
      <w:r>
        <w:rPr>
          <w:rFonts w:hint="eastAsia" w:ascii="宋体" w:hAnsi="宋体" w:eastAsia="宋体" w:cs="宋体"/>
          <w:color w:val="auto"/>
          <w:highlight w:val="none"/>
        </w:rPr>
        <w:t>三、投标文件的编制</w:t>
      </w:r>
      <w:bookmarkEnd w:id="150"/>
      <w:bookmarkEnd w:id="151"/>
      <w:bookmarkEnd w:id="152"/>
      <w:bookmarkEnd w:id="153"/>
      <w:bookmarkEnd w:id="154"/>
      <w:bookmarkEnd w:id="155"/>
      <w:bookmarkEnd w:id="156"/>
      <w:bookmarkEnd w:id="157"/>
      <w:bookmarkEnd w:id="158"/>
      <w:bookmarkEnd w:id="159"/>
      <w:bookmarkEnd w:id="160"/>
      <w:bookmarkEnd w:id="161"/>
    </w:p>
    <w:p w14:paraId="096979A0">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bookmarkStart w:id="162" w:name="_Toc254970677"/>
      <w:bookmarkStart w:id="163" w:name="_Toc254970536"/>
      <w:r>
        <w:rPr>
          <w:rFonts w:hint="eastAsia" w:ascii="宋体" w:hAnsi="宋体" w:eastAsia="宋体" w:cs="宋体"/>
          <w:color w:val="auto"/>
          <w:sz w:val="24"/>
          <w:highlight w:val="none"/>
        </w:rPr>
        <w:t>12.投标文件的编制原则</w:t>
      </w:r>
    </w:p>
    <w:p w14:paraId="0B464E63">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投标人必须按照招标文件的要求编制投标文件。投标文件必须对招标文件提出的要求和条件作出明确响应。</w:t>
      </w:r>
    </w:p>
    <w:p w14:paraId="53D4F4E1">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13.投标文件的组成</w:t>
      </w:r>
      <w:bookmarkEnd w:id="162"/>
      <w:bookmarkEnd w:id="163"/>
    </w:p>
    <w:p w14:paraId="0C51BE13">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13.1投标文件由报价文件、资格证明文件、商务文件、技术文件四部分组成。</w:t>
      </w:r>
    </w:p>
    <w:p w14:paraId="6D1423E4">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bookmarkStart w:id="164" w:name="_13.1报价文件:_具体材料见“投标人须知前附表”。"/>
      <w:bookmarkEnd w:id="164"/>
      <w:bookmarkStart w:id="165" w:name="_13.2资格证明文件：具体材料见“投标人须知前附表”。"/>
      <w:bookmarkEnd w:id="165"/>
      <w:r>
        <w:rPr>
          <w:rFonts w:hint="eastAsia" w:ascii="宋体" w:hAnsi="宋体" w:eastAsia="宋体" w:cs="宋体"/>
          <w:bCs/>
          <w:color w:val="auto"/>
          <w:szCs w:val="21"/>
          <w:highlight w:val="none"/>
        </w:rPr>
        <w:t>（1）资格证明文件：具体材料见“投标人须知前附表”。</w:t>
      </w:r>
    </w:p>
    <w:p w14:paraId="1D5116F4">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bookmarkStart w:id="166" w:name="_13.3商务文件:_具体材料见“投标人须知前附表”。"/>
      <w:bookmarkEnd w:id="166"/>
      <w:r>
        <w:rPr>
          <w:rFonts w:hint="eastAsia" w:ascii="宋体" w:hAnsi="宋体" w:eastAsia="宋体" w:cs="宋体"/>
          <w:bCs/>
          <w:color w:val="auto"/>
          <w:szCs w:val="21"/>
          <w:highlight w:val="none"/>
        </w:rPr>
        <w:t>（2）商务文件：具体材料见“投标人须知前附表”。</w:t>
      </w:r>
    </w:p>
    <w:p w14:paraId="083793DA">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bookmarkStart w:id="167" w:name="_13.4技术文件：具体材料见“投标人须知前附表”。"/>
      <w:bookmarkEnd w:id="167"/>
      <w:r>
        <w:rPr>
          <w:rFonts w:hint="eastAsia" w:ascii="宋体" w:hAnsi="宋体" w:eastAsia="宋体" w:cs="宋体"/>
          <w:bCs/>
          <w:color w:val="auto"/>
          <w:szCs w:val="21"/>
          <w:highlight w:val="none"/>
        </w:rPr>
        <w:t xml:space="preserve">（3）技术文件：具体材料见“投标人须知前附表”。 </w:t>
      </w:r>
    </w:p>
    <w:p w14:paraId="5B838BB8">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（4）报价文件： 具体材料见“投标人须知前附表”。</w:t>
      </w:r>
    </w:p>
    <w:p w14:paraId="73F18689">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bookmarkStart w:id="168" w:name="_13.5投标文件电子版：具体材料见“投标人须知前附表”。"/>
      <w:bookmarkEnd w:id="168"/>
      <w:r>
        <w:rPr>
          <w:rFonts w:hint="eastAsia" w:ascii="宋体" w:hAnsi="宋体" w:eastAsia="宋体" w:cs="宋体"/>
          <w:bCs/>
          <w:color w:val="auto"/>
          <w:szCs w:val="21"/>
          <w:highlight w:val="none"/>
        </w:rPr>
        <w:t>13.2投标文件电子版：具体要求见本节19.投标文件编制。</w:t>
      </w:r>
    </w:p>
    <w:p w14:paraId="2A495D40">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bookmarkStart w:id="169" w:name="_Toc254970537"/>
      <w:bookmarkStart w:id="170" w:name="_Toc254970678"/>
      <w:r>
        <w:rPr>
          <w:rFonts w:hint="eastAsia" w:ascii="宋体" w:hAnsi="宋体" w:eastAsia="宋体" w:cs="宋体"/>
          <w:color w:val="auto"/>
          <w:sz w:val="24"/>
          <w:highlight w:val="none"/>
        </w:rPr>
        <w:t>14.投标文件的语言及计量</w:t>
      </w:r>
      <w:bookmarkEnd w:id="169"/>
      <w:bookmarkEnd w:id="170"/>
    </w:p>
    <w:p w14:paraId="7495425B">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14.1语言文字</w:t>
      </w:r>
    </w:p>
    <w:p w14:paraId="55BBCBC9">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C66BD08">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14.2投标计量单位</w:t>
      </w:r>
    </w:p>
    <w:p w14:paraId="146D9FCF">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招标文件已有明确规定的，使用招标文件规定的计量单位；招标文件没有规定的，应采用中华人民共和国法定计量单位，货币种类为人民币，否则视同未响应。</w:t>
      </w:r>
    </w:p>
    <w:p w14:paraId="341700B8">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15.投标</w:t>
      </w:r>
      <w:r>
        <w:rPr>
          <w:rFonts w:hint="eastAsia" w:ascii="宋体" w:hAnsi="宋体" w:eastAsia="宋体" w:cs="宋体"/>
          <w:color w:val="auto"/>
          <w:sz w:val="24"/>
          <w:highlight w:val="none"/>
          <w:lang w:val="en-US" w:eastAsia="zh-CN"/>
        </w:rPr>
        <w:t>文件提交</w:t>
      </w:r>
      <w:r>
        <w:rPr>
          <w:rFonts w:hint="eastAsia" w:ascii="宋体" w:hAnsi="宋体" w:eastAsia="宋体" w:cs="宋体"/>
          <w:color w:val="auto"/>
          <w:sz w:val="24"/>
          <w:highlight w:val="none"/>
        </w:rPr>
        <w:t>的风险</w:t>
      </w:r>
    </w:p>
    <w:p w14:paraId="2BAD4105">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
          <w:bCs/>
          <w:color w:val="auto"/>
          <w:highlight w:val="none"/>
        </w:rPr>
      </w:pPr>
      <w:r>
        <w:rPr>
          <w:rFonts w:hint="eastAsia" w:ascii="宋体" w:hAnsi="宋体" w:eastAsia="宋体" w:cs="宋体"/>
          <w:color w:val="auto"/>
          <w:highlight w:val="none"/>
        </w:rPr>
        <w:t>投标文件分为资格文件、商务文件、技术文件、报价文件四部分（其中：商务文件与技术文件合并编辑成一个电子文档）。各投标人在编制投标文件时请按照招标文件规定的格式进行，混乱的编排导致投标文件被误读或评标委员会查找不到有效文件是投标人的风险。投标人没有按照招标文件要求提供全部资料，或者投标人没有对招标文件作出实质性响应是投标人的风险，可能导致其投标被拒绝。</w:t>
      </w:r>
    </w:p>
    <w:p w14:paraId="6FD70319">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bookmarkStart w:id="171" w:name="_Toc254970538"/>
      <w:bookmarkStart w:id="172" w:name="_Toc254970679"/>
      <w:r>
        <w:rPr>
          <w:rFonts w:hint="eastAsia" w:ascii="宋体" w:hAnsi="宋体" w:eastAsia="宋体" w:cs="宋体"/>
          <w:color w:val="auto"/>
          <w:sz w:val="24"/>
          <w:highlight w:val="none"/>
        </w:rPr>
        <w:t>16.投标报价</w:t>
      </w:r>
      <w:bookmarkEnd w:id="171"/>
      <w:bookmarkEnd w:id="172"/>
    </w:p>
    <w:p w14:paraId="301EF994">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16.1投标报价应</w:t>
      </w:r>
      <w:r>
        <w:rPr>
          <w:rFonts w:hint="eastAsia" w:ascii="宋体" w:hAnsi="宋体" w:eastAsia="宋体" w:cs="宋体"/>
          <w:bCs/>
          <w:color w:val="auto"/>
          <w:szCs w:val="20"/>
          <w:highlight w:val="none"/>
        </w:rPr>
        <w:t>按“第六章　投标文件格式”中“开标一览表”格式填写。</w:t>
      </w:r>
    </w:p>
    <w:p w14:paraId="0148A247">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bookmarkStart w:id="173" w:name="_16.2投标报价具体定义见投标人须知前附表。"/>
      <w:bookmarkEnd w:id="173"/>
      <w:r>
        <w:rPr>
          <w:rFonts w:hint="eastAsia" w:ascii="宋体" w:hAnsi="宋体" w:eastAsia="宋体" w:cs="宋体"/>
          <w:bCs/>
          <w:color w:val="auto"/>
          <w:szCs w:val="21"/>
          <w:highlight w:val="none"/>
        </w:rPr>
        <w:t>16.2投标报价具体包括内容详见“投标人须知前附表”。</w:t>
      </w:r>
    </w:p>
    <w:p w14:paraId="0D1D71B0">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16.3投标人必须就所投项目的全部内容分别作完整唯一总价报价，不得存在漏项报价；投标人必须就所投项目的单项内容作唯一报价。</w:t>
      </w:r>
    </w:p>
    <w:p w14:paraId="6C8BD957">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17.投标有效期</w:t>
      </w:r>
    </w:p>
    <w:p w14:paraId="5E8521E1">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bookmarkStart w:id="174" w:name="_17.1投标有效期应按“投标人须知中的前附表”规定的期限。"/>
      <w:bookmarkEnd w:id="174"/>
      <w:r>
        <w:rPr>
          <w:rFonts w:hint="eastAsia" w:ascii="宋体" w:hAnsi="宋体" w:eastAsia="宋体" w:cs="宋体"/>
          <w:bCs/>
          <w:color w:val="auto"/>
          <w:szCs w:val="21"/>
          <w:highlight w:val="none"/>
        </w:rPr>
        <w:t>17.1投标有效期是指为保证采购人有足够的时间在开标后完成评标、定标、合同签订等工作而要求投标人提交的投标文件在一定时间内保持有效的期限。</w:t>
      </w:r>
    </w:p>
    <w:p w14:paraId="0B1EC535">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17.2</w:t>
      </w:r>
      <w:bookmarkStart w:id="175" w:name="_Toc254970540"/>
      <w:bookmarkStart w:id="176" w:name="_Toc254970681"/>
      <w:r>
        <w:rPr>
          <w:rFonts w:hint="eastAsia" w:ascii="宋体" w:hAnsi="宋体" w:eastAsia="宋体" w:cs="宋体"/>
          <w:bCs/>
          <w:color w:val="auto"/>
          <w:szCs w:val="21"/>
          <w:highlight w:val="none"/>
        </w:rPr>
        <w:t xml:space="preserve"> 投标有效期应按规定的期限作出承诺，具体详见“投标人须知前附表”。</w:t>
      </w:r>
    </w:p>
    <w:p w14:paraId="08F458ED">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17.3投标人的投标文件在投标有效期内均保持有效。</w:t>
      </w:r>
      <w:bookmarkEnd w:id="175"/>
      <w:bookmarkEnd w:id="176"/>
    </w:p>
    <w:p w14:paraId="0781A31C">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bookmarkStart w:id="177" w:name="_18.投标保证金"/>
      <w:bookmarkEnd w:id="177"/>
      <w:bookmarkStart w:id="178" w:name="_Toc254970682"/>
      <w:bookmarkStart w:id="179" w:name="_Toc254970541"/>
      <w:r>
        <w:rPr>
          <w:rFonts w:hint="eastAsia" w:ascii="宋体" w:hAnsi="宋体" w:eastAsia="宋体" w:cs="宋体"/>
          <w:color w:val="auto"/>
          <w:sz w:val="24"/>
          <w:highlight w:val="none"/>
        </w:rPr>
        <w:t>18.投标保证金</w:t>
      </w:r>
      <w:bookmarkEnd w:id="178"/>
      <w:bookmarkEnd w:id="179"/>
    </w:p>
    <w:p w14:paraId="60E1ECA6">
      <w:pPr>
        <w:pStyle w:val="6"/>
        <w:keepNext w:val="0"/>
        <w:keepLines w:val="0"/>
        <w:pageBreakBefore w:val="0"/>
        <w:shd w:val="clear"/>
        <w:kinsoku/>
        <w:wordWrap/>
        <w:overflowPunct/>
        <w:topLinePunct w:val="0"/>
        <w:bidi w:val="0"/>
        <w:spacing w:before="0" w:after="0" w:line="430" w:lineRule="exact"/>
        <w:ind w:left="420" w:leftChars="200"/>
        <w:rPr>
          <w:rFonts w:hint="eastAsia" w:ascii="宋体" w:hAnsi="宋体" w:eastAsia="宋体" w:cs="宋体"/>
          <w:b w:val="0"/>
          <w:color w:val="auto"/>
          <w:sz w:val="21"/>
          <w:szCs w:val="21"/>
          <w:highlight w:val="none"/>
        </w:rPr>
      </w:pPr>
      <w:bookmarkStart w:id="180" w:name="_Toc254970683"/>
      <w:bookmarkStart w:id="181" w:name="_Toc254970542"/>
      <w:r>
        <w:rPr>
          <w:rFonts w:hint="eastAsia" w:ascii="宋体" w:hAnsi="宋体" w:eastAsia="宋体" w:cs="宋体"/>
          <w:b w:val="0"/>
          <w:color w:val="auto"/>
          <w:sz w:val="21"/>
          <w:szCs w:val="21"/>
          <w:highlight w:val="none"/>
        </w:rPr>
        <w:t>18.1投标人须按“投标人须知前附表” 的规定提交投标保证金。</w:t>
      </w:r>
    </w:p>
    <w:p w14:paraId="4B2FE97C">
      <w:pPr>
        <w:pStyle w:val="6"/>
        <w:keepNext w:val="0"/>
        <w:keepLines w:val="0"/>
        <w:pageBreakBefore w:val="0"/>
        <w:shd w:val="clear"/>
        <w:kinsoku/>
        <w:wordWrap/>
        <w:overflowPunct/>
        <w:topLinePunct w:val="0"/>
        <w:bidi w:val="0"/>
        <w:spacing w:before="0" w:after="0" w:line="430" w:lineRule="exact"/>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18.2投标保证金的退还</w:t>
      </w:r>
    </w:p>
    <w:p w14:paraId="67978736">
      <w:pPr>
        <w:pStyle w:val="6"/>
        <w:keepNext w:val="0"/>
        <w:keepLines w:val="0"/>
        <w:pageBreakBefore w:val="0"/>
        <w:shd w:val="clear"/>
        <w:kinsoku/>
        <w:wordWrap/>
        <w:overflowPunct/>
        <w:topLinePunct w:val="0"/>
        <w:bidi w:val="0"/>
        <w:spacing w:before="0" w:after="0" w:line="430" w:lineRule="exact"/>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18.2.1未中标人的投标保证金自中标通知书发出之日起</w:t>
      </w:r>
      <w:r>
        <w:rPr>
          <w:rFonts w:hint="eastAsia" w:ascii="宋体" w:hAnsi="宋体" w:eastAsia="宋体" w:cs="宋体"/>
          <w:b w:val="0"/>
          <w:color w:val="auto"/>
          <w:sz w:val="21"/>
          <w:szCs w:val="21"/>
          <w:highlight w:val="none"/>
          <w:lang w:val="en-US" w:eastAsia="zh-CN"/>
        </w:rPr>
        <w:t>5</w:t>
      </w:r>
      <w:r>
        <w:rPr>
          <w:rFonts w:hint="eastAsia" w:ascii="宋体" w:hAnsi="宋体" w:eastAsia="宋体" w:cs="宋体"/>
          <w:b w:val="0"/>
          <w:color w:val="auto"/>
          <w:sz w:val="21"/>
          <w:szCs w:val="21"/>
          <w:highlight w:val="none"/>
        </w:rPr>
        <w:t>个工作日内退还，退还方式如下：</w:t>
      </w:r>
    </w:p>
    <w:p w14:paraId="3F03D713">
      <w:pPr>
        <w:pStyle w:val="6"/>
        <w:keepNext w:val="0"/>
        <w:keepLines w:val="0"/>
        <w:pageBreakBefore w:val="0"/>
        <w:shd w:val="clear"/>
        <w:kinsoku/>
        <w:wordWrap/>
        <w:overflowPunct/>
        <w:topLinePunct w:val="0"/>
        <w:bidi w:val="0"/>
        <w:spacing w:before="0" w:after="0" w:line="430" w:lineRule="exact"/>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（1）采用银行转账方式的，以转账方式退回到投标人银行账户。</w:t>
      </w:r>
    </w:p>
    <w:p w14:paraId="4361A2A8">
      <w:pPr>
        <w:pStyle w:val="7"/>
        <w:keepNext w:val="0"/>
        <w:keepLines w:val="0"/>
        <w:pageBreakBefore w:val="0"/>
        <w:shd w:val="clear"/>
        <w:kinsoku/>
        <w:wordWrap/>
        <w:overflowPunct/>
        <w:topLinePunct w:val="0"/>
        <w:bidi w:val="0"/>
        <w:spacing w:line="430" w:lineRule="exact"/>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（2）采用支票、汇票、本票或者金融机构、担保机构出具的保函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方式的，由投标人代表持相关授权证明材料至采购代理机构办理支票、汇票、本票或者金融机构、担保机构出具的保函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 xml:space="preserve">原件退还手续。 </w:t>
      </w:r>
    </w:p>
    <w:p w14:paraId="66EF941F">
      <w:pPr>
        <w:pStyle w:val="6"/>
        <w:keepNext w:val="0"/>
        <w:keepLines w:val="0"/>
        <w:pageBreakBefore w:val="0"/>
        <w:numPr>
          <w:ilvl w:val="0"/>
          <w:numId w:val="0"/>
        </w:numPr>
        <w:shd w:val="clear"/>
        <w:kinsoku/>
        <w:wordWrap/>
        <w:overflowPunct/>
        <w:topLinePunct w:val="0"/>
        <w:bidi w:val="0"/>
        <w:spacing w:before="0" w:after="0" w:line="430" w:lineRule="exact"/>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18.2.2中标人的投标保证金自采购合同签订之日起</w:t>
      </w:r>
      <w:r>
        <w:rPr>
          <w:rFonts w:hint="eastAsia" w:ascii="宋体" w:hAnsi="宋体" w:eastAsia="宋体" w:cs="宋体"/>
          <w:b w:val="0"/>
          <w:color w:val="auto"/>
          <w:sz w:val="21"/>
          <w:szCs w:val="21"/>
          <w:highlight w:val="none"/>
          <w:lang w:val="en-US" w:eastAsia="zh-CN"/>
        </w:rPr>
        <w:t>5</w:t>
      </w:r>
      <w:r>
        <w:rPr>
          <w:rFonts w:hint="eastAsia" w:ascii="宋体" w:hAnsi="宋体" w:eastAsia="宋体" w:cs="宋体"/>
          <w:b w:val="0"/>
          <w:color w:val="auto"/>
          <w:sz w:val="21"/>
          <w:szCs w:val="21"/>
          <w:highlight w:val="none"/>
        </w:rPr>
        <w:t xml:space="preserve">个工作日内退还，退还方式同本须知正文第18.2.1。 </w:t>
      </w:r>
    </w:p>
    <w:p w14:paraId="72D5BCD4">
      <w:pPr>
        <w:pStyle w:val="6"/>
        <w:keepNext w:val="0"/>
        <w:keepLines w:val="0"/>
        <w:pageBreakBefore w:val="0"/>
        <w:shd w:val="clear"/>
        <w:kinsoku/>
        <w:wordWrap/>
        <w:overflowPunct/>
        <w:topLinePunct w:val="0"/>
        <w:bidi w:val="0"/>
        <w:spacing w:before="0" w:after="0" w:line="430" w:lineRule="exact"/>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18.3除逾期退还投标保证金和终止招标的情形以外，投标保证金不计息。</w:t>
      </w:r>
    </w:p>
    <w:p w14:paraId="3EC459CC">
      <w:pPr>
        <w:pStyle w:val="6"/>
        <w:keepNext w:val="0"/>
        <w:keepLines w:val="0"/>
        <w:pageBreakBefore w:val="0"/>
        <w:shd w:val="clear"/>
        <w:kinsoku/>
        <w:wordWrap/>
        <w:overflowPunct/>
        <w:topLinePunct w:val="0"/>
        <w:bidi w:val="0"/>
        <w:spacing w:before="0" w:after="0" w:line="430" w:lineRule="exact"/>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18.4投标人有下列情形之一的，投标保证金将不予退还： </w:t>
      </w:r>
    </w:p>
    <w:p w14:paraId="2558FE31">
      <w:pPr>
        <w:keepNext w:val="0"/>
        <w:keepLines w:val="0"/>
        <w:pageBreakBefore w:val="0"/>
        <w:shd w:val="clear"/>
        <w:kinsoku/>
        <w:wordWrap/>
        <w:overflowPunct/>
        <w:topLinePunct w:val="0"/>
        <w:bidi w:val="0"/>
        <w:snapToGrid w:val="0"/>
        <w:spacing w:line="430" w:lineRule="exact"/>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（1）投标人在投标有效期内撤销投标文件的；</w:t>
      </w:r>
    </w:p>
    <w:p w14:paraId="2C2DFDDA">
      <w:pPr>
        <w:keepNext w:val="0"/>
        <w:keepLines w:val="0"/>
        <w:pageBreakBefore w:val="0"/>
        <w:shd w:val="clear"/>
        <w:kinsoku/>
        <w:wordWrap/>
        <w:overflowPunct/>
        <w:topLinePunct w:val="0"/>
        <w:bidi w:val="0"/>
        <w:snapToGrid w:val="0"/>
        <w:spacing w:line="430" w:lineRule="exact"/>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（2）未按规定提交履约保证金的；</w:t>
      </w:r>
    </w:p>
    <w:p w14:paraId="6616C36C">
      <w:pPr>
        <w:keepNext w:val="0"/>
        <w:keepLines w:val="0"/>
        <w:pageBreakBefore w:val="0"/>
        <w:shd w:val="clear"/>
        <w:kinsoku/>
        <w:wordWrap/>
        <w:overflowPunct/>
        <w:topLinePunct w:val="0"/>
        <w:bidi w:val="0"/>
        <w:snapToGrid w:val="0"/>
        <w:spacing w:line="430" w:lineRule="exact"/>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（3）投标人在投标过程中弄虚作假，提供虚假材料的；</w:t>
      </w:r>
    </w:p>
    <w:p w14:paraId="34F41344">
      <w:pPr>
        <w:keepNext w:val="0"/>
        <w:keepLines w:val="0"/>
        <w:pageBreakBefore w:val="0"/>
        <w:shd w:val="clear"/>
        <w:kinsoku/>
        <w:wordWrap/>
        <w:overflowPunct/>
        <w:topLinePunct w:val="0"/>
        <w:bidi w:val="0"/>
        <w:snapToGrid w:val="0"/>
        <w:spacing w:line="430" w:lineRule="exact"/>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（4）中标人无正当理由不与采购人签订合同的；</w:t>
      </w:r>
    </w:p>
    <w:p w14:paraId="55AF6897">
      <w:pPr>
        <w:keepNext w:val="0"/>
        <w:keepLines w:val="0"/>
        <w:pageBreakBefore w:val="0"/>
        <w:shd w:val="clear"/>
        <w:kinsoku/>
        <w:wordWrap/>
        <w:overflowPunct/>
        <w:topLinePunct w:val="0"/>
        <w:bidi w:val="0"/>
        <w:snapToGrid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（5）投标人出现本章第9.2、9.3情形的；</w:t>
      </w:r>
    </w:p>
    <w:p w14:paraId="685C1A23">
      <w:pPr>
        <w:keepNext w:val="0"/>
        <w:keepLines w:val="0"/>
        <w:pageBreakBefore w:val="0"/>
        <w:shd w:val="clear"/>
        <w:kinsoku/>
        <w:wordWrap/>
        <w:overflowPunct/>
        <w:topLinePunct w:val="0"/>
        <w:bidi w:val="0"/>
        <w:snapToGrid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严重扰乱招投标程序的。</w:t>
      </w:r>
    </w:p>
    <w:p w14:paraId="43A8DAAC">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19.投标文件的</w:t>
      </w:r>
      <w:bookmarkEnd w:id="180"/>
      <w:bookmarkEnd w:id="181"/>
      <w:r>
        <w:rPr>
          <w:rFonts w:hint="eastAsia" w:ascii="宋体" w:hAnsi="宋体" w:eastAsia="宋体" w:cs="宋体"/>
          <w:color w:val="auto"/>
          <w:sz w:val="24"/>
          <w:highlight w:val="none"/>
        </w:rPr>
        <w:t>编制</w:t>
      </w:r>
    </w:p>
    <w:p w14:paraId="535747B4">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 xml:space="preserve"> </w:t>
      </w:r>
      <w:r>
        <w:rPr>
          <w:rFonts w:hint="eastAsia" w:ascii="宋体" w:hAnsi="宋体" w:eastAsia="宋体" w:cs="宋体"/>
          <w:color w:val="auto"/>
          <w:szCs w:val="21"/>
          <w:highlight w:val="none"/>
        </w:rPr>
        <w:t>19.1投标文件编制要求详见“投标人须知前附表”。投标人应按本招标文件规定的格式和顺序编制投标文件并标注页码，投标文件内容不完整、编排混乱导致投标文件被误读、漏读或者查找不到相关内容的，由此引发的后果由投标人承担。</w:t>
      </w:r>
      <w:bookmarkStart w:id="182" w:name="_19.2投标文件应按报价文件、资格证明文件、商务文件、技术文件分别编制"/>
      <w:bookmarkEnd w:id="182"/>
      <w:r>
        <w:rPr>
          <w:rFonts w:hint="eastAsia" w:ascii="宋体" w:hAnsi="宋体" w:eastAsia="宋体" w:cs="宋体"/>
          <w:color w:val="auto"/>
          <w:szCs w:val="21"/>
          <w:highlight w:val="none"/>
        </w:rPr>
        <w:t xml:space="preserve"> </w:t>
      </w:r>
    </w:p>
    <w:p w14:paraId="49C563E3">
      <w:pPr>
        <w:pStyle w:val="32"/>
        <w:keepNext w:val="0"/>
        <w:keepLines w:val="0"/>
        <w:pageBreakBefore w:val="0"/>
        <w:shd w:val="clear"/>
        <w:kinsoku/>
        <w:wordWrap/>
        <w:overflowPunct/>
        <w:topLinePunct w:val="0"/>
        <w:bidi w:val="0"/>
        <w:snapToGrid w:val="0"/>
        <w:spacing w:before="0" w:line="43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19.2投标文件按照招标文件第六章格式要求进行签署、盖章。投标人的投标文件未按照招标文件要求签署、盖章的，</w:t>
      </w:r>
      <w:r>
        <w:rPr>
          <w:rFonts w:hint="eastAsia" w:ascii="宋体" w:hAnsi="宋体" w:eastAsia="宋体" w:cs="宋体"/>
          <w:b/>
          <w:color w:val="auto"/>
          <w:sz w:val="21"/>
          <w:szCs w:val="21"/>
          <w:highlight w:val="none"/>
        </w:rPr>
        <w:t>其投标无效。</w:t>
      </w:r>
    </w:p>
    <w:p w14:paraId="4189ED7B">
      <w:pPr>
        <w:pStyle w:val="32"/>
        <w:keepNext w:val="0"/>
        <w:keepLines w:val="0"/>
        <w:pageBreakBefore w:val="0"/>
        <w:shd w:val="clear"/>
        <w:kinsoku/>
        <w:wordWrap/>
        <w:overflowPunct/>
        <w:topLinePunct w:val="0"/>
        <w:bidi w:val="0"/>
        <w:snapToGrid w:val="0"/>
        <w:spacing w:before="0" w:line="43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19.3为确保网上操作合法、有效和安全，投标人应当在投标截止时间前完成在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 w:val="21"/>
          <w:szCs w:val="21"/>
          <w:highlight w:val="none"/>
        </w:rPr>
        <w:t>的身份认证，确保在电子投标过程中能够对相关数据电文进行加密和使用电子签名。</w:t>
      </w:r>
    </w:p>
    <w:p w14:paraId="7F7DA495">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eastAsia="宋体" w:cs="宋体"/>
          <w:color w:val="auto"/>
          <w:szCs w:val="21"/>
          <w:highlight w:val="none"/>
        </w:rPr>
        <w:t>否则作无效投标处理</w:t>
      </w:r>
      <w:r>
        <w:rPr>
          <w:rFonts w:hint="eastAsia" w:ascii="宋体" w:hAnsi="宋体" w:eastAsia="宋体" w:cs="宋体"/>
          <w:b/>
          <w:color w:val="auto"/>
          <w:szCs w:val="21"/>
          <w:highlight w:val="none"/>
        </w:rPr>
        <w:t>。</w:t>
      </w:r>
    </w:p>
    <w:p w14:paraId="509FFBBA">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19.5投标文件应避免涂改、行间插字或者删除</w:t>
      </w:r>
      <w:r>
        <w:rPr>
          <w:rFonts w:hint="eastAsia" w:ascii="宋体" w:hAnsi="宋体" w:eastAsia="宋体" w:cs="宋体"/>
          <w:color w:val="auto"/>
          <w:szCs w:val="21"/>
          <w:highlight w:val="none"/>
          <w:lang w:eastAsia="zh-CN"/>
        </w:rPr>
        <w:t>。</w:t>
      </w:r>
    </w:p>
    <w:p w14:paraId="4E1C3451">
      <w:pPr>
        <w:keepNext w:val="0"/>
        <w:keepLines w:val="0"/>
        <w:pageBreakBefore w:val="0"/>
        <w:shd w:val="clear"/>
        <w:kinsoku/>
        <w:wordWrap/>
        <w:overflowPunct/>
        <w:topLinePunct w:val="0"/>
        <w:bidi w:val="0"/>
        <w:spacing w:line="430" w:lineRule="exact"/>
        <w:ind w:firstLine="525" w:firstLineChars="250"/>
        <w:rPr>
          <w:rFonts w:hint="eastAsia" w:ascii="宋体" w:hAnsi="宋体" w:eastAsia="宋体" w:cs="宋体"/>
          <w:color w:val="auto"/>
          <w:highlight w:val="none"/>
        </w:rPr>
      </w:pPr>
      <w:r>
        <w:rPr>
          <w:rFonts w:hint="eastAsia" w:ascii="宋体" w:hAnsi="宋体" w:eastAsia="宋体" w:cs="宋体"/>
          <w:color w:val="auto"/>
          <w:highlight w:val="none"/>
        </w:rPr>
        <w:t>19.6 对招标文件的实质性要求和条件作出响应是指投标人必须对招标文件中标注为实质性要求和条件的</w:t>
      </w:r>
      <w:r>
        <w:rPr>
          <w:rFonts w:hint="eastAsia" w:ascii="宋体" w:hAnsi="宋体" w:eastAsia="宋体" w:cs="宋体"/>
          <w:color w:val="auto"/>
          <w:szCs w:val="21"/>
          <w:highlight w:val="none"/>
        </w:rPr>
        <w:t>服务内容及要求</w:t>
      </w:r>
      <w:r>
        <w:rPr>
          <w:rFonts w:hint="eastAsia" w:ascii="宋体" w:hAnsi="宋体" w:eastAsia="宋体" w:cs="宋体"/>
          <w:color w:val="auto"/>
          <w:highlight w:val="none"/>
        </w:rPr>
        <w:t>、商务条款及其它内容</w:t>
      </w:r>
      <w:r>
        <w:rPr>
          <w:rFonts w:hint="eastAsia" w:ascii="宋体" w:hAnsi="宋体" w:eastAsia="宋体" w:cs="宋体"/>
          <w:b/>
          <w:color w:val="auto"/>
          <w:highlight w:val="none"/>
        </w:rPr>
        <w:t>作出满足或者优于原要求和条件的承诺</w:t>
      </w:r>
      <w:r>
        <w:rPr>
          <w:rFonts w:hint="eastAsia" w:ascii="宋体" w:hAnsi="宋体" w:eastAsia="宋体" w:cs="宋体"/>
          <w:color w:val="auto"/>
          <w:highlight w:val="none"/>
        </w:rPr>
        <w:t>。</w:t>
      </w:r>
    </w:p>
    <w:p w14:paraId="50C0363B">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u w:val="single"/>
        </w:rPr>
        <w:t>19.7本项目为全流程电子化项目，异常情况见“第二节 投标人须知正文”中“四、24.2开标程序。</w:t>
      </w:r>
    </w:p>
    <w:p w14:paraId="1B9143E5">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20.备份投标文件</w:t>
      </w:r>
    </w:p>
    <w:p w14:paraId="4B0EE155">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详见在“投标人须知前附表”。</w:t>
      </w:r>
    </w:p>
    <w:p w14:paraId="1B4E1FAC">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21.投标文件的提交</w:t>
      </w:r>
    </w:p>
    <w:p w14:paraId="1402BC12">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
          <w:color w:val="auto"/>
          <w:highlight w:val="none"/>
        </w:rPr>
      </w:pPr>
      <w:bookmarkStart w:id="183" w:name="_21.1投标人必须在“投标人须知中的前附表”规定的投标文件接收时间和投"/>
      <w:bookmarkEnd w:id="183"/>
      <w:r>
        <w:rPr>
          <w:rFonts w:hint="eastAsia" w:ascii="宋体" w:hAnsi="宋体" w:eastAsia="宋体" w:cs="宋体"/>
          <w:bCs/>
          <w:color w:val="auto"/>
          <w:szCs w:val="21"/>
          <w:highlight w:val="none"/>
        </w:rPr>
        <w:t>21.1投标人必须在“投标人须知前附表”规定的投标文件接收时间和投标地点提交电子版投标文件。电子投标文件应在制作完成后，在投标截止时间前通过有效数字证书（CA认证锁）进行电子签章、加密，然后通过网络将加密的电子投标文件递交至</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bCs/>
          <w:color w:val="auto"/>
          <w:szCs w:val="21"/>
          <w:highlight w:val="none"/>
        </w:rPr>
        <w:t xml:space="preserve">。 </w:t>
      </w:r>
      <w:r>
        <w:rPr>
          <w:rFonts w:hint="eastAsia" w:ascii="宋体" w:hAnsi="宋体" w:eastAsia="宋体" w:cs="宋体"/>
          <w:b/>
          <w:color w:val="auto"/>
          <w:highlight w:val="none"/>
        </w:rPr>
        <w:t xml:space="preserve"> </w:t>
      </w:r>
    </w:p>
    <w:p w14:paraId="68F3036F">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szCs w:val="20"/>
          <w:highlight w:val="none"/>
        </w:rPr>
      </w:pPr>
      <w:r>
        <w:rPr>
          <w:rFonts w:hint="eastAsia" w:ascii="宋体" w:hAnsi="宋体" w:eastAsia="宋体" w:cs="宋体"/>
          <w:b/>
          <w:color w:val="auto"/>
          <w:szCs w:val="21"/>
          <w:highlight w:val="none"/>
        </w:rPr>
        <w:t>21.2未在规定时间内提交或者未按照招标文件要求密封或者标记的电子投标文件，</w:t>
      </w:r>
      <w:r>
        <w:rPr>
          <w:rFonts w:hint="eastAsia" w:ascii="宋体" w:hAnsi="宋体" w:eastAsia="宋体" w:cs="宋体"/>
          <w:b/>
          <w:bCs w:val="0"/>
          <w:color w:val="auto"/>
          <w:sz w:val="21"/>
          <w:szCs w:val="21"/>
          <w:highlight w:val="none"/>
          <w:lang w:val="en-US" w:eastAsia="zh-CN"/>
        </w:rPr>
        <w:t>广西政府采购云平台</w:t>
      </w:r>
      <w:r>
        <w:rPr>
          <w:rFonts w:hint="eastAsia" w:ascii="宋体" w:hAnsi="宋体" w:eastAsia="宋体" w:cs="宋体"/>
          <w:b/>
          <w:color w:val="auto"/>
          <w:szCs w:val="21"/>
          <w:highlight w:val="none"/>
        </w:rPr>
        <w:t>将拒收。</w:t>
      </w:r>
    </w:p>
    <w:p w14:paraId="725DAC68">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21.3电子版投标文件提交方式见“招标公告”</w:t>
      </w:r>
      <w:r>
        <w:rPr>
          <w:rFonts w:hint="eastAsia" w:ascii="宋体" w:hAnsi="宋体" w:eastAsia="宋体" w:cs="宋体"/>
          <w:color w:val="auto"/>
          <w:szCs w:val="21"/>
          <w:highlight w:val="none"/>
          <w:lang w:eastAsia="zh-CN"/>
        </w:rPr>
        <w:t>。</w:t>
      </w:r>
    </w:p>
    <w:p w14:paraId="199AC86D">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 投标文件的补充、修改、撤回</w:t>
      </w:r>
      <w:bookmarkStart w:id="184" w:name="_Toc254970543"/>
      <w:bookmarkStart w:id="185" w:name="_Toc254970684"/>
    </w:p>
    <w:p w14:paraId="0583B9B1">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 w:val="24"/>
          <w:highlight w:val="none"/>
        </w:rPr>
      </w:pPr>
      <w:r>
        <w:rPr>
          <w:rFonts w:hint="eastAsia" w:ascii="宋体" w:hAnsi="宋体" w:eastAsia="宋体" w:cs="宋体"/>
          <w:color w:val="auto"/>
          <w:szCs w:val="21"/>
          <w:highlight w:val="none"/>
        </w:rPr>
        <w:t xml:space="preserve">22.1 </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w:t>
      </w:r>
      <w:r>
        <w:rPr>
          <w:rFonts w:hint="eastAsia" w:ascii="宋体" w:hAnsi="宋体" w:eastAsia="宋体" w:cs="宋体"/>
          <w:color w:val="auto"/>
          <w:szCs w:val="21"/>
          <w:highlight w:val="none"/>
          <w:lang w:eastAsia="zh-CN"/>
        </w:rPr>
        <w:t>提</w:t>
      </w:r>
      <w:r>
        <w:rPr>
          <w:rFonts w:hint="eastAsia" w:ascii="宋体" w:hAnsi="宋体" w:eastAsia="宋体" w:cs="宋体"/>
          <w:color w:val="auto"/>
          <w:szCs w:val="21"/>
          <w:highlight w:val="none"/>
        </w:rPr>
        <w:t>交的投标文件，</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将拒收。</w:t>
      </w:r>
    </w:p>
    <w:p w14:paraId="2B110B78">
      <w:pPr>
        <w:pStyle w:val="32"/>
        <w:keepNext w:val="0"/>
        <w:keepLines w:val="0"/>
        <w:pageBreakBefore w:val="0"/>
        <w:shd w:val="clear"/>
        <w:kinsoku/>
        <w:wordWrap/>
        <w:overflowPunct/>
        <w:topLinePunct w:val="0"/>
        <w:bidi w:val="0"/>
        <w:spacing w:before="0" w:line="43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 w:val="21"/>
          <w:szCs w:val="21"/>
          <w:highlight w:val="none"/>
        </w:rPr>
        <w:t>收到投标文件，将妥善保存并即时向</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发出确认回执通知。在投标截止时间前，除</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补充、修改或者撤回投标文件外，任何单位和个人不得解密或提取投标文件。</w:t>
      </w:r>
    </w:p>
    <w:bookmarkEnd w:id="184"/>
    <w:bookmarkEnd w:id="185"/>
    <w:p w14:paraId="5B259EDC">
      <w:pPr>
        <w:pStyle w:val="11"/>
        <w:keepNext w:val="0"/>
        <w:keepLines w:val="0"/>
        <w:pageBreakBefore w:val="0"/>
        <w:shd w:val="clear"/>
        <w:kinsoku/>
        <w:wordWrap/>
        <w:overflowPunct/>
        <w:topLinePunct w:val="0"/>
        <w:bidi w:val="0"/>
        <w:snapToGrid w:val="0"/>
        <w:spacing w:line="430" w:lineRule="exact"/>
        <w:ind w:firstLine="739"/>
        <w:rPr>
          <w:rFonts w:hint="eastAsia" w:ascii="宋体" w:hAnsi="宋体" w:eastAsia="宋体" w:cs="宋体"/>
          <w:snapToGrid w:val="0"/>
          <w:color w:val="auto"/>
          <w:sz w:val="21"/>
          <w:szCs w:val="21"/>
          <w:highlight w:val="none"/>
        </w:rPr>
      </w:pPr>
    </w:p>
    <w:p w14:paraId="6ECB188E">
      <w:pPr>
        <w:pStyle w:val="4"/>
        <w:keepNext w:val="0"/>
        <w:keepLines w:val="0"/>
        <w:pageBreakBefore w:val="0"/>
        <w:shd w:val="clear"/>
        <w:kinsoku/>
        <w:wordWrap/>
        <w:overflowPunct/>
        <w:topLinePunct w:val="0"/>
        <w:bidi w:val="0"/>
        <w:spacing w:line="430" w:lineRule="exact"/>
        <w:jc w:val="center"/>
        <w:rPr>
          <w:rFonts w:hint="eastAsia" w:ascii="宋体" w:hAnsi="宋体" w:eastAsia="宋体" w:cs="宋体"/>
          <w:color w:val="auto"/>
          <w:highlight w:val="none"/>
        </w:rPr>
      </w:pPr>
      <w:bookmarkStart w:id="186" w:name="_Toc1356"/>
      <w:bookmarkStart w:id="187" w:name="_Toc27037"/>
      <w:bookmarkStart w:id="188" w:name="_Toc1586"/>
      <w:bookmarkStart w:id="189" w:name="_Toc254970685"/>
      <w:bookmarkStart w:id="190" w:name="_Toc32494"/>
      <w:bookmarkStart w:id="191" w:name="_Toc810"/>
      <w:bookmarkStart w:id="192" w:name="_Toc14091"/>
      <w:bookmarkStart w:id="193" w:name="_Toc13250"/>
      <w:bookmarkStart w:id="194" w:name="_Toc2573"/>
      <w:bookmarkStart w:id="195" w:name="_Toc254970544"/>
      <w:bookmarkStart w:id="196" w:name="_Toc22661"/>
      <w:bookmarkStart w:id="197" w:name="_Toc12790"/>
      <w:r>
        <w:rPr>
          <w:rFonts w:hint="eastAsia" w:ascii="宋体" w:hAnsi="宋体" w:eastAsia="宋体" w:cs="宋体"/>
          <w:color w:val="auto"/>
          <w:highlight w:val="none"/>
        </w:rPr>
        <w:t>四、开    标</w:t>
      </w:r>
      <w:bookmarkEnd w:id="186"/>
      <w:bookmarkEnd w:id="187"/>
      <w:bookmarkEnd w:id="188"/>
      <w:bookmarkEnd w:id="189"/>
      <w:bookmarkEnd w:id="190"/>
      <w:bookmarkEnd w:id="191"/>
      <w:bookmarkEnd w:id="192"/>
      <w:bookmarkEnd w:id="193"/>
      <w:bookmarkEnd w:id="194"/>
      <w:bookmarkEnd w:id="195"/>
      <w:bookmarkEnd w:id="196"/>
      <w:bookmarkEnd w:id="197"/>
    </w:p>
    <w:p w14:paraId="2B4CE9A2">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bookmarkStart w:id="198" w:name="_23.开标时间和地点"/>
      <w:bookmarkEnd w:id="198"/>
      <w:r>
        <w:rPr>
          <w:rFonts w:hint="eastAsia" w:ascii="宋体" w:hAnsi="宋体" w:eastAsia="宋体" w:cs="宋体"/>
          <w:color w:val="auto"/>
          <w:sz w:val="24"/>
          <w:highlight w:val="none"/>
        </w:rPr>
        <w:t>23.开标时间和地点</w:t>
      </w:r>
    </w:p>
    <w:p w14:paraId="78564C39">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23.1开标时间及地点详见“投标人须知前附表”</w:t>
      </w:r>
    </w:p>
    <w:p w14:paraId="7EF5D5D7">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23.2如</w:t>
      </w:r>
      <w:r>
        <w:rPr>
          <w:rFonts w:hint="eastAsia" w:ascii="宋体" w:hAnsi="宋体" w:eastAsia="宋体" w:cs="宋体"/>
          <w:bCs/>
          <w:color w:val="auto"/>
          <w:highlight w:val="none"/>
        </w:rPr>
        <w:t>投标人成功解密投标文件，但未在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bCs/>
          <w:color w:val="auto"/>
          <w:highlight w:val="none"/>
        </w:rPr>
        <w:t>电子开标大厅参加开标的，视同认可开标过程和结果，</w:t>
      </w:r>
      <w:r>
        <w:rPr>
          <w:rFonts w:hint="eastAsia" w:ascii="宋体" w:hAnsi="宋体" w:eastAsia="宋体" w:cs="宋体"/>
          <w:color w:val="auto"/>
          <w:highlight w:val="none"/>
        </w:rPr>
        <w:t>由此产生的后果由投标人自行负责。 投标人不足3家的，不得开标。</w:t>
      </w:r>
    </w:p>
    <w:p w14:paraId="37192AAF">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24.开标程序</w:t>
      </w:r>
    </w:p>
    <w:p w14:paraId="0564BEF1">
      <w:pPr>
        <w:keepNext w:val="0"/>
        <w:keepLines w:val="0"/>
        <w:pageBreakBefore w:val="0"/>
        <w:shd w:val="clear"/>
        <w:kinsoku/>
        <w:wordWrap/>
        <w:overflowPunct/>
        <w:topLinePunct w:val="0"/>
        <w:autoSpaceDE w:val="0"/>
        <w:autoSpaceDN w:val="0"/>
        <w:bidi w:val="0"/>
        <w:adjustRightInd w:val="0"/>
        <w:spacing w:line="43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rPr>
        <w:t>24.1</w:t>
      </w:r>
      <w:r>
        <w:rPr>
          <w:rFonts w:hint="eastAsia" w:ascii="宋体" w:hAnsi="宋体" w:eastAsia="宋体" w:cs="宋体"/>
          <w:color w:val="auto"/>
          <w:kern w:val="0"/>
          <w:szCs w:val="21"/>
          <w:highlight w:val="none"/>
        </w:rPr>
        <w:t>开标形式：</w:t>
      </w:r>
    </w:p>
    <w:p w14:paraId="4A5CB31C">
      <w:pPr>
        <w:keepNext w:val="0"/>
        <w:keepLines w:val="0"/>
        <w:pageBreakBefore w:val="0"/>
        <w:shd w:val="clear"/>
        <w:kinsoku/>
        <w:wordWrap/>
        <w:overflowPunct/>
        <w:topLinePunct w:val="0"/>
        <w:autoSpaceDE w:val="0"/>
        <w:autoSpaceDN w:val="0"/>
        <w:bidi w:val="0"/>
        <w:adjustRightInd w:val="0"/>
        <w:spacing w:line="43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bCs/>
          <w:color w:val="auto"/>
          <w:szCs w:val="21"/>
          <w:highlight w:val="none"/>
        </w:rPr>
        <w:t>开标的准备工作由采购代理机构负责落实，采购代理机构必须基于</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bCs/>
          <w:color w:val="auto"/>
          <w:szCs w:val="21"/>
          <w:highlight w:val="none"/>
          <w:lang w:eastAsia="zh-CN"/>
        </w:rPr>
        <w:t>依法抽取</w:t>
      </w:r>
      <w:r>
        <w:rPr>
          <w:rFonts w:hint="eastAsia" w:ascii="宋体" w:hAnsi="宋体" w:eastAsia="宋体" w:cs="宋体"/>
          <w:bCs/>
          <w:color w:val="auto"/>
          <w:szCs w:val="21"/>
          <w:highlight w:val="none"/>
        </w:rPr>
        <w:t>评审专家，如采购代理机构未按规定</w:t>
      </w:r>
      <w:r>
        <w:rPr>
          <w:rFonts w:hint="eastAsia" w:ascii="宋体" w:hAnsi="宋体" w:eastAsia="宋体" w:cs="宋体"/>
          <w:bCs/>
          <w:color w:val="auto"/>
          <w:szCs w:val="21"/>
          <w:highlight w:val="none"/>
          <w:lang w:eastAsia="zh-CN"/>
        </w:rPr>
        <w:t>抽</w:t>
      </w:r>
      <w:r>
        <w:rPr>
          <w:rFonts w:hint="eastAsia" w:ascii="宋体" w:hAnsi="宋体" w:eastAsia="宋体" w:cs="宋体"/>
          <w:bCs/>
          <w:color w:val="auto"/>
          <w:szCs w:val="21"/>
          <w:highlight w:val="none"/>
        </w:rPr>
        <w:t>取专家的，视为本次开评标无效，应当重新采购；</w:t>
      </w:r>
    </w:p>
    <w:p w14:paraId="68635916">
      <w:pPr>
        <w:keepNext w:val="0"/>
        <w:keepLines w:val="0"/>
        <w:pageBreakBefore w:val="0"/>
        <w:shd w:val="clear"/>
        <w:kinsoku/>
        <w:wordWrap/>
        <w:overflowPunct/>
        <w:topLinePunct w:val="0"/>
        <w:autoSpaceDE w:val="0"/>
        <w:autoSpaceDN w:val="0"/>
        <w:bidi w:val="0"/>
        <w:adjustRightInd w:val="0"/>
        <w:spacing w:line="43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（2）采购代理机构将按照招标文件规定的时间通过</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bCs/>
          <w:color w:val="auto"/>
          <w:szCs w:val="21"/>
          <w:highlight w:val="none"/>
        </w:rPr>
        <w:t>组织线上开标活动、开启投标文件，所有</w:t>
      </w:r>
      <w:r>
        <w:rPr>
          <w:rFonts w:hint="eastAsia" w:ascii="宋体" w:hAnsi="宋体" w:eastAsia="宋体" w:cs="宋体"/>
          <w:bCs/>
          <w:color w:val="auto"/>
          <w:szCs w:val="21"/>
          <w:highlight w:val="none"/>
          <w:lang w:eastAsia="zh-CN"/>
        </w:rPr>
        <w:t>投标人</w:t>
      </w:r>
      <w:r>
        <w:rPr>
          <w:rFonts w:hint="eastAsia" w:ascii="宋体" w:hAnsi="宋体" w:eastAsia="宋体" w:cs="宋体"/>
          <w:bCs/>
          <w:color w:val="auto"/>
          <w:szCs w:val="21"/>
          <w:highlight w:val="none"/>
        </w:rPr>
        <w:t>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388208C3">
      <w:pPr>
        <w:keepNext w:val="0"/>
        <w:keepLines w:val="0"/>
        <w:pageBreakBefore w:val="0"/>
        <w:shd w:val="clear"/>
        <w:kinsoku/>
        <w:wordWrap/>
        <w:overflowPunct/>
        <w:topLinePunct w:val="0"/>
        <w:autoSpaceDE w:val="0"/>
        <w:autoSpaceDN w:val="0"/>
        <w:bidi w:val="0"/>
        <w:adjustRightInd w:val="0"/>
        <w:spacing w:line="43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24.2开标程序：</w:t>
      </w:r>
    </w:p>
    <w:p w14:paraId="00BC5971">
      <w:pPr>
        <w:pStyle w:val="13"/>
        <w:keepNext w:val="0"/>
        <w:keepLines w:val="0"/>
        <w:pageBreakBefore w:val="0"/>
        <w:shd w:val="clear"/>
        <w:kinsoku/>
        <w:wordWrap/>
        <w:overflowPunct/>
        <w:topLinePunct w:val="0"/>
        <w:bidi w:val="0"/>
        <w:snapToGrid w:val="0"/>
        <w:spacing w:line="430" w:lineRule="exact"/>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（1）解密电子投标文件。</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按开标时间自动提取所有投标文件。采购代理机构依托</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向各投标人发出电子加密投标文件【开始解密】通知，由投标人在规定的时间内自行将投标文件在线解密。投标人的法定代表人或其委托代理人</w:t>
      </w:r>
      <w:r>
        <w:rPr>
          <w:rFonts w:hint="eastAsia" w:ascii="宋体" w:hAnsi="宋体" w:eastAsia="宋体" w:cs="宋体"/>
          <w:b/>
          <w:color w:val="auto"/>
          <w:szCs w:val="21"/>
          <w:highlight w:val="none"/>
        </w:rPr>
        <w:t>须携带加密时所用的CA锁准时登录到</w:t>
      </w:r>
      <w:r>
        <w:rPr>
          <w:rFonts w:hint="eastAsia" w:ascii="宋体" w:hAnsi="宋体" w:eastAsia="宋体" w:cs="宋体"/>
          <w:b/>
          <w:bCs w:val="0"/>
          <w:color w:val="auto"/>
          <w:sz w:val="21"/>
          <w:szCs w:val="21"/>
          <w:highlight w:val="none"/>
          <w:lang w:val="en-US" w:eastAsia="zh-CN"/>
        </w:rPr>
        <w:t>广西政府采购云平台</w:t>
      </w:r>
      <w:r>
        <w:rPr>
          <w:rFonts w:hint="eastAsia" w:ascii="宋体" w:hAnsi="宋体" w:eastAsia="宋体" w:cs="宋体"/>
          <w:b/>
          <w:color w:val="auto"/>
          <w:szCs w:val="21"/>
          <w:highlight w:val="none"/>
        </w:rPr>
        <w:t>电子开标大厅签到并对电子投标文件</w:t>
      </w:r>
      <w:r>
        <w:rPr>
          <w:rFonts w:hint="eastAsia" w:ascii="宋体" w:hAnsi="宋体" w:eastAsia="宋体" w:cs="宋体"/>
          <w:b/>
          <w:color w:val="auto"/>
          <w:szCs w:val="21"/>
          <w:highlight w:val="none"/>
          <w:lang w:eastAsia="zh-CN"/>
        </w:rPr>
        <w:t>在线</w:t>
      </w:r>
      <w:r>
        <w:rPr>
          <w:rFonts w:hint="eastAsia" w:ascii="宋体" w:hAnsi="宋体" w:eastAsia="宋体" w:cs="宋体"/>
          <w:b/>
          <w:color w:val="auto"/>
          <w:szCs w:val="21"/>
          <w:highlight w:val="none"/>
        </w:rPr>
        <w:t>解密</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投标文件未按时解密的，</w:t>
      </w:r>
      <w:r>
        <w:rPr>
          <w:rFonts w:hint="eastAsia" w:ascii="宋体" w:hAnsi="宋体" w:eastAsia="宋体" w:cs="宋体"/>
          <w:b/>
          <w:color w:val="auto"/>
          <w:szCs w:val="21"/>
          <w:highlight w:val="none"/>
        </w:rPr>
        <w:t>均视为无效投标。</w:t>
      </w:r>
    </w:p>
    <w:p w14:paraId="073F6592">
      <w:pPr>
        <w:pStyle w:val="13"/>
        <w:keepNext w:val="0"/>
        <w:keepLines w:val="0"/>
        <w:pageBreakBefore w:val="0"/>
        <w:shd w:val="clear"/>
        <w:kinsoku/>
        <w:wordWrap/>
        <w:overflowPunct/>
        <w:topLinePunct w:val="0"/>
        <w:bidi w:val="0"/>
        <w:snapToGrid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（解密</w:t>
      </w:r>
      <w:r>
        <w:rPr>
          <w:rFonts w:hint="eastAsia" w:ascii="宋体" w:hAnsi="宋体" w:eastAsia="宋体" w:cs="宋体"/>
          <w:bCs/>
          <w:color w:val="auto"/>
          <w:szCs w:val="21"/>
          <w:highlight w:val="none"/>
        </w:rPr>
        <w:t>异常情况处理：详见本章</w:t>
      </w:r>
      <w:r>
        <w:rPr>
          <w:rFonts w:hint="eastAsia" w:ascii="宋体" w:hAnsi="宋体" w:eastAsia="宋体" w:cs="宋体"/>
          <w:color w:val="auto"/>
          <w:highlight w:val="none"/>
        </w:rPr>
        <w:t>29.3 电子交易活动的中止。</w:t>
      </w:r>
      <w:r>
        <w:rPr>
          <w:rFonts w:hint="eastAsia" w:ascii="宋体" w:hAnsi="宋体" w:eastAsia="宋体" w:cs="宋体"/>
          <w:color w:val="auto"/>
          <w:szCs w:val="21"/>
          <w:highlight w:val="none"/>
        </w:rPr>
        <w:t>）</w:t>
      </w:r>
    </w:p>
    <w:p w14:paraId="69EA79CC">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b/>
          <w:color w:val="auto"/>
          <w:szCs w:val="21"/>
          <w:highlight w:val="none"/>
        </w:rPr>
        <w:t>电子唱标。</w:t>
      </w:r>
      <w:r>
        <w:rPr>
          <w:rFonts w:hint="eastAsia" w:ascii="宋体" w:hAnsi="宋体" w:eastAsia="宋体" w:cs="宋体"/>
          <w:color w:val="auto"/>
          <w:szCs w:val="21"/>
          <w:highlight w:val="none"/>
        </w:rPr>
        <w:t>投标文件解密结束，各投标</w:t>
      </w:r>
      <w:r>
        <w:rPr>
          <w:rFonts w:hint="eastAsia" w:ascii="宋体" w:hAnsi="宋体" w:eastAsia="宋体" w:cs="宋体"/>
          <w:color w:val="auto"/>
          <w:szCs w:val="21"/>
          <w:highlight w:val="none"/>
          <w:lang w:eastAsia="zh-CN"/>
        </w:rPr>
        <w:t>人</w:t>
      </w:r>
      <w:r>
        <w:rPr>
          <w:rFonts w:hint="eastAsia" w:ascii="宋体" w:hAnsi="宋体" w:eastAsia="宋体" w:cs="宋体"/>
          <w:color w:val="auto"/>
          <w:szCs w:val="21"/>
          <w:highlight w:val="none"/>
        </w:rPr>
        <w:t>报价均在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远程不见面开标大厅展示；</w:t>
      </w:r>
    </w:p>
    <w:p w14:paraId="3FE2F027">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bCs/>
          <w:color w:val="auto"/>
          <w:szCs w:val="21"/>
          <w:highlight w:val="none"/>
        </w:rPr>
        <w:t>开标过程由采购代理机构如实记录，并电子留痕，由参加电子开标的各投标人代表对电子开标记录在开标记录公布后15分钟内进行当场校核及勘误，并线上确认，未确认的视同认可开标结果。</w:t>
      </w:r>
    </w:p>
    <w:p w14:paraId="24D6B829">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50E1C74F">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5</w:t>
      </w:r>
      <w:r>
        <w:rPr>
          <w:rFonts w:hint="eastAsia" w:ascii="宋体" w:hAnsi="宋体" w:eastAsia="宋体" w:cs="宋体"/>
          <w:bCs/>
          <w:color w:val="auto"/>
          <w:szCs w:val="21"/>
          <w:highlight w:val="none"/>
        </w:rPr>
        <w:t>）开标结束。</w:t>
      </w:r>
    </w:p>
    <w:p w14:paraId="5FF5D9BF">
      <w:pPr>
        <w:pStyle w:val="13"/>
        <w:keepNext w:val="0"/>
        <w:keepLines w:val="0"/>
        <w:pageBreakBefore w:val="0"/>
        <w:shd w:val="clear"/>
        <w:kinsoku/>
        <w:wordWrap/>
        <w:overflowPunct/>
        <w:topLinePunct w:val="0"/>
        <w:bidi w:val="0"/>
        <w:snapToGrid w:val="0"/>
        <w:spacing w:line="430" w:lineRule="exact"/>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特别说明：</w:t>
      </w:r>
      <w:r>
        <w:rPr>
          <w:rFonts w:hint="eastAsia" w:ascii="宋体" w:hAnsi="宋体" w:eastAsia="宋体" w:cs="宋体"/>
          <w:color w:val="auto"/>
          <w:szCs w:val="21"/>
          <w:highlight w:val="none"/>
        </w:rPr>
        <w:t>如遇</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电子化开标或评审程序调整的，按调整后执行。</w:t>
      </w:r>
    </w:p>
    <w:p w14:paraId="7E27294D">
      <w:pPr>
        <w:pStyle w:val="13"/>
        <w:keepNext w:val="0"/>
        <w:keepLines w:val="0"/>
        <w:pageBreakBefore w:val="0"/>
        <w:shd w:val="clear"/>
        <w:kinsoku/>
        <w:wordWrap/>
        <w:overflowPunct/>
        <w:topLinePunct w:val="0"/>
        <w:bidi w:val="0"/>
        <w:snapToGrid w:val="0"/>
        <w:spacing w:line="430" w:lineRule="exact"/>
        <w:ind w:left="689" w:leftChars="228" w:hanging="210" w:hangingChars="100"/>
        <w:rPr>
          <w:rFonts w:hint="eastAsia" w:ascii="宋体" w:hAnsi="宋体" w:eastAsia="宋体" w:cs="宋体"/>
          <w:color w:val="auto"/>
          <w:highlight w:val="none"/>
        </w:rPr>
      </w:pPr>
    </w:p>
    <w:p w14:paraId="655B20A4">
      <w:pPr>
        <w:pStyle w:val="4"/>
        <w:keepNext w:val="0"/>
        <w:keepLines w:val="0"/>
        <w:pageBreakBefore w:val="0"/>
        <w:shd w:val="clear"/>
        <w:kinsoku/>
        <w:wordWrap/>
        <w:overflowPunct/>
        <w:topLinePunct w:val="0"/>
        <w:bidi w:val="0"/>
        <w:spacing w:line="430" w:lineRule="exact"/>
        <w:jc w:val="center"/>
        <w:rPr>
          <w:rFonts w:hint="eastAsia" w:ascii="宋体" w:hAnsi="宋体" w:eastAsia="宋体" w:cs="宋体"/>
          <w:color w:val="auto"/>
          <w:highlight w:val="none"/>
        </w:rPr>
      </w:pPr>
      <w:bookmarkStart w:id="199" w:name="_Toc6866"/>
      <w:bookmarkStart w:id="200" w:name="_Toc23512"/>
      <w:bookmarkStart w:id="201" w:name="_Toc29189"/>
      <w:bookmarkStart w:id="202" w:name="_Toc8919"/>
      <w:bookmarkStart w:id="203" w:name="_Toc2575"/>
      <w:bookmarkStart w:id="204" w:name="_Toc22509"/>
      <w:bookmarkStart w:id="205" w:name="_Toc25053"/>
      <w:bookmarkStart w:id="206" w:name="_Toc31994"/>
      <w:bookmarkStart w:id="207" w:name="_Toc19053"/>
      <w:bookmarkStart w:id="208" w:name="_Toc1489"/>
      <w:r>
        <w:rPr>
          <w:rFonts w:hint="eastAsia" w:ascii="宋体" w:hAnsi="宋体" w:eastAsia="宋体" w:cs="宋体"/>
          <w:color w:val="auto"/>
          <w:highlight w:val="none"/>
        </w:rPr>
        <w:t>五、资格审查</w:t>
      </w:r>
      <w:bookmarkEnd w:id="199"/>
      <w:bookmarkEnd w:id="200"/>
      <w:bookmarkEnd w:id="201"/>
      <w:bookmarkEnd w:id="202"/>
      <w:bookmarkEnd w:id="203"/>
      <w:bookmarkEnd w:id="204"/>
      <w:bookmarkEnd w:id="205"/>
      <w:bookmarkEnd w:id="206"/>
      <w:bookmarkEnd w:id="207"/>
      <w:bookmarkEnd w:id="208"/>
    </w:p>
    <w:p w14:paraId="09985D23">
      <w:pPr>
        <w:pStyle w:val="6"/>
        <w:keepNext w:val="0"/>
        <w:keepLines w:val="0"/>
        <w:pageBreakBefore w:val="0"/>
        <w:shd w:val="clear"/>
        <w:kinsoku/>
        <w:wordWrap/>
        <w:overflowPunct/>
        <w:topLinePunct w:val="0"/>
        <w:bidi w:val="0"/>
        <w:spacing w:before="0" w:after="0" w:line="430" w:lineRule="exact"/>
        <w:ind w:firstLine="48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25.资格审查</w:t>
      </w:r>
    </w:p>
    <w:p w14:paraId="422A08A9">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 xml:space="preserve"> 25.1开标结束后，采购人或采购</w:t>
      </w:r>
      <w:r>
        <w:rPr>
          <w:rFonts w:hint="eastAsia" w:ascii="宋体" w:hAnsi="宋体" w:eastAsia="宋体" w:cs="宋体"/>
          <w:b/>
          <w:bCs/>
          <w:color w:val="auto"/>
          <w:szCs w:val="20"/>
          <w:highlight w:val="none"/>
          <w:lang w:eastAsia="zh-CN"/>
        </w:rPr>
        <w:t>代理</w:t>
      </w:r>
      <w:r>
        <w:rPr>
          <w:rFonts w:hint="eastAsia" w:ascii="宋体" w:hAnsi="宋体" w:eastAsia="宋体" w:cs="宋体"/>
          <w:b/>
          <w:bCs/>
          <w:color w:val="auto"/>
          <w:szCs w:val="20"/>
          <w:highlight w:val="none"/>
        </w:rPr>
        <w:t>机构依法通过电子投标文件对投标人的资格进行线上审查。</w:t>
      </w:r>
    </w:p>
    <w:p w14:paraId="5FBF04FF">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25.</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资格审查标准为本“招标文件”中“投标人须知前附表”13.1点载明对投标人资格要求的条件。本项目资格审查采用合格制，凡符合招标文件规定的投标人资格要求的投标人均通过资格审查。</w:t>
      </w:r>
    </w:p>
    <w:p w14:paraId="1258C986">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bCs/>
          <w:color w:val="auto"/>
          <w:szCs w:val="20"/>
          <w:highlight w:val="none"/>
        </w:rPr>
      </w:pPr>
      <w:bookmarkStart w:id="209" w:name="_25.3_投标人有下列情形之一的，资格审查不通过而导致其投标无效："/>
      <w:bookmarkEnd w:id="209"/>
      <w:r>
        <w:rPr>
          <w:rFonts w:hint="eastAsia" w:ascii="宋体" w:hAnsi="宋体" w:eastAsia="宋体" w:cs="宋体"/>
          <w:b/>
          <w:bCs/>
          <w:color w:val="auto"/>
          <w:szCs w:val="20"/>
          <w:highlight w:val="none"/>
        </w:rPr>
        <w:t>25.</w:t>
      </w:r>
      <w:r>
        <w:rPr>
          <w:rFonts w:hint="eastAsia" w:ascii="宋体" w:hAnsi="宋体" w:eastAsia="宋体" w:cs="宋体"/>
          <w:b/>
          <w:bCs/>
          <w:color w:val="auto"/>
          <w:szCs w:val="20"/>
          <w:highlight w:val="none"/>
          <w:lang w:val="en-US" w:eastAsia="zh-CN"/>
        </w:rPr>
        <w:t>3</w:t>
      </w:r>
      <w:r>
        <w:rPr>
          <w:rFonts w:hint="eastAsia" w:ascii="宋体" w:hAnsi="宋体" w:eastAsia="宋体" w:cs="宋体"/>
          <w:b/>
          <w:bCs/>
          <w:color w:val="auto"/>
          <w:szCs w:val="20"/>
          <w:highlight w:val="none"/>
        </w:rPr>
        <w:t>投标人有下列情形之一的，资格审查不通过，作无效投标处理：</w:t>
      </w:r>
    </w:p>
    <w:p w14:paraId="1E5DB7BD">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（1）不具备招标文件中规定的资格要求的；（注：其中信用查询规则见“投标人须知前附表”，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highlight w:val="none"/>
        </w:rPr>
        <w:t>已与“信用中国”平台做接口，采购人或者采购代理机构可直接在线查询）</w:t>
      </w:r>
    </w:p>
    <w:p w14:paraId="66E7219B">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（2）投标文件未提供任一项“投标人须知前附表”资格证明文件规定的“必须提供”的文件资料的；</w:t>
      </w:r>
    </w:p>
    <w:p w14:paraId="7A8DD170">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（3）投标文件提供的资格证明文件出现任一项不符合“投标人须知前附表”资格证明文件规定的“必须提供”的文件资料要求或者无效的。</w:t>
      </w:r>
    </w:p>
    <w:p w14:paraId="0CA1258A">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（4）同一合同项下的不同供应商，单位负责人为同一人或者存在直接控股、管理关系的；为本项目提供过整体设计、规范编制或者项目管理、监理、检测等服务的。</w:t>
      </w:r>
    </w:p>
    <w:p w14:paraId="3FB9D9B3">
      <w:pPr>
        <w:pStyle w:val="6"/>
        <w:keepNext w:val="0"/>
        <w:keepLines w:val="0"/>
        <w:pageBreakBefore w:val="0"/>
        <w:shd w:val="clear"/>
        <w:kinsoku/>
        <w:wordWrap/>
        <w:overflowPunct/>
        <w:topLinePunct w:val="0"/>
        <w:bidi w:val="0"/>
        <w:spacing w:before="0" w:after="0" w:line="430" w:lineRule="exact"/>
        <w:ind w:firstLine="420" w:firstLineChars="200"/>
        <w:rPr>
          <w:rFonts w:hint="eastAsia" w:ascii="宋体" w:hAnsi="宋体" w:eastAsia="宋体" w:cs="宋体"/>
          <w:b w:val="0"/>
          <w:bCs w:val="0"/>
          <w:color w:val="auto"/>
          <w:sz w:val="21"/>
          <w:szCs w:val="20"/>
          <w:highlight w:val="none"/>
        </w:rPr>
      </w:pPr>
      <w:r>
        <w:rPr>
          <w:rFonts w:hint="eastAsia" w:ascii="宋体" w:hAnsi="宋体" w:eastAsia="宋体" w:cs="宋体"/>
          <w:b w:val="0"/>
          <w:bCs w:val="0"/>
          <w:color w:val="auto"/>
          <w:sz w:val="21"/>
          <w:szCs w:val="20"/>
          <w:highlight w:val="none"/>
        </w:rPr>
        <w:t>25.</w:t>
      </w:r>
      <w:r>
        <w:rPr>
          <w:rFonts w:hint="eastAsia" w:ascii="宋体" w:hAnsi="宋体" w:eastAsia="宋体" w:cs="宋体"/>
          <w:b w:val="0"/>
          <w:bCs w:val="0"/>
          <w:color w:val="auto"/>
          <w:sz w:val="21"/>
          <w:szCs w:val="20"/>
          <w:highlight w:val="none"/>
          <w:lang w:val="en-US" w:eastAsia="zh-CN"/>
        </w:rPr>
        <w:t>4</w:t>
      </w:r>
      <w:r>
        <w:rPr>
          <w:rFonts w:hint="eastAsia" w:ascii="宋体" w:hAnsi="宋体" w:eastAsia="宋体" w:cs="宋体"/>
          <w:b w:val="0"/>
          <w:bCs w:val="0"/>
          <w:color w:val="auto"/>
          <w:sz w:val="21"/>
          <w:szCs w:val="20"/>
          <w:highlight w:val="none"/>
        </w:rPr>
        <w:t>资格审查的合格投标人不足3家的，不得评标。</w:t>
      </w:r>
    </w:p>
    <w:p w14:paraId="1EB23AD5">
      <w:pPr>
        <w:pStyle w:val="4"/>
        <w:keepNext w:val="0"/>
        <w:keepLines w:val="0"/>
        <w:pageBreakBefore w:val="0"/>
        <w:shd w:val="clear"/>
        <w:kinsoku/>
        <w:wordWrap/>
        <w:overflowPunct/>
        <w:topLinePunct w:val="0"/>
        <w:bidi w:val="0"/>
        <w:spacing w:line="430" w:lineRule="exact"/>
        <w:jc w:val="center"/>
        <w:rPr>
          <w:rFonts w:hint="eastAsia" w:ascii="宋体" w:hAnsi="宋体" w:eastAsia="宋体" w:cs="宋体"/>
          <w:color w:val="auto"/>
          <w:highlight w:val="none"/>
        </w:rPr>
      </w:pPr>
      <w:bookmarkStart w:id="210" w:name="_Toc20983"/>
      <w:bookmarkStart w:id="211" w:name="_Toc15749"/>
      <w:bookmarkStart w:id="212" w:name="_Toc29412"/>
      <w:bookmarkStart w:id="213" w:name="_Toc19035"/>
      <w:bookmarkStart w:id="214" w:name="_Toc20446"/>
      <w:bookmarkStart w:id="215" w:name="_Toc21152"/>
      <w:bookmarkStart w:id="216" w:name="_Toc3548"/>
      <w:bookmarkStart w:id="217" w:name="_Toc1454"/>
      <w:bookmarkStart w:id="218" w:name="_Toc2770"/>
      <w:bookmarkStart w:id="219" w:name="_Toc11169"/>
      <w:r>
        <w:rPr>
          <w:rFonts w:hint="eastAsia" w:ascii="宋体" w:hAnsi="宋体" w:eastAsia="宋体" w:cs="宋体"/>
          <w:color w:val="auto"/>
          <w:highlight w:val="none"/>
        </w:rPr>
        <w:t>六、评   标</w:t>
      </w:r>
      <w:bookmarkEnd w:id="210"/>
      <w:bookmarkEnd w:id="211"/>
      <w:bookmarkEnd w:id="212"/>
      <w:bookmarkEnd w:id="213"/>
      <w:bookmarkEnd w:id="214"/>
      <w:bookmarkEnd w:id="215"/>
      <w:bookmarkEnd w:id="216"/>
      <w:bookmarkEnd w:id="217"/>
      <w:bookmarkEnd w:id="218"/>
      <w:bookmarkEnd w:id="219"/>
    </w:p>
    <w:p w14:paraId="6407259F">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bookmarkStart w:id="220" w:name="_26.组建评标委员会"/>
      <w:bookmarkEnd w:id="220"/>
      <w:r>
        <w:rPr>
          <w:rFonts w:hint="eastAsia" w:ascii="宋体" w:hAnsi="宋体" w:eastAsia="宋体" w:cs="宋体"/>
          <w:color w:val="auto"/>
          <w:sz w:val="24"/>
          <w:highlight w:val="none"/>
        </w:rPr>
        <w:t>26.组建评标委员会</w:t>
      </w:r>
    </w:p>
    <w:p w14:paraId="15FDCBFC">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评标委员会由采购人代表和评审专家组成，人数为</w:t>
      </w:r>
      <w:r>
        <w:rPr>
          <w:rFonts w:hint="eastAsia" w:ascii="宋体" w:hAnsi="宋体" w:cs="宋体"/>
          <w:color w:val="auto"/>
          <w:highlight w:val="none"/>
          <w:lang w:val="en-US" w:eastAsia="zh-CN"/>
        </w:rPr>
        <w:t>5</w:t>
      </w:r>
      <w:r>
        <w:rPr>
          <w:rFonts w:hint="eastAsia" w:ascii="宋体" w:hAnsi="宋体" w:eastAsia="宋体" w:cs="宋体"/>
          <w:color w:val="auto"/>
          <w:highlight w:val="none"/>
        </w:rPr>
        <w:t>人以上单数，其中评审专家不得少于成员总数的三分之二。</w:t>
      </w:r>
    </w:p>
    <w:p w14:paraId="37589422">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参加过采购项目前期咨询论证的专家，不得参加该采购项目的评审活动。</w:t>
      </w:r>
    </w:p>
    <w:p w14:paraId="043C0C7A">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27.评标的依据</w:t>
      </w:r>
    </w:p>
    <w:p w14:paraId="2174F3C2">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评标委员会以招标文件为依据对投标文件进行评审，“第四章 评标方法和评标标准”没有规定的方法、评审因素和标准，不作为评标依据。</w:t>
      </w:r>
    </w:p>
    <w:p w14:paraId="6F3DFCC8">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28.评标原则</w:t>
      </w:r>
    </w:p>
    <w:p w14:paraId="3AECB4AE">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50EFC763">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37D673B7">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评标过程的监控。本项目电子评标过程实行网上留痕、全程录音、录像监控，投标人在评标过程中所进行的试图影响评标结果的不公正活动，可能导致其投标</w:t>
      </w:r>
      <w:r>
        <w:rPr>
          <w:rFonts w:hint="eastAsia" w:ascii="宋体" w:hAnsi="宋体" w:eastAsia="宋体" w:cs="宋体"/>
          <w:color w:val="auto"/>
          <w:highlight w:val="none"/>
          <w:lang w:eastAsia="zh-CN"/>
        </w:rPr>
        <w:t>作</w:t>
      </w:r>
      <w:r>
        <w:rPr>
          <w:rFonts w:hint="eastAsia" w:ascii="宋体" w:hAnsi="宋体" w:eastAsia="宋体" w:cs="宋体"/>
          <w:color w:val="auto"/>
          <w:highlight w:val="none"/>
        </w:rPr>
        <w:t>无效处理。</w:t>
      </w:r>
    </w:p>
    <w:p w14:paraId="798A1A72">
      <w:pPr>
        <w:keepNext w:val="0"/>
        <w:keepLines w:val="0"/>
        <w:pageBreakBefore w:val="0"/>
        <w:widowControl/>
        <w:shd w:val="clear"/>
        <w:kinsoku/>
        <w:wordWrap/>
        <w:overflowPunct/>
        <w:topLinePunct w:val="0"/>
        <w:bidi w:val="0"/>
        <w:spacing w:line="430" w:lineRule="exact"/>
        <w:ind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28.</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E6772C5">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29.评标方法</w:t>
      </w:r>
      <w:r>
        <w:rPr>
          <w:rFonts w:hint="eastAsia" w:ascii="宋体" w:hAnsi="宋体" w:eastAsia="宋体" w:cs="宋体"/>
          <w:color w:val="auto"/>
          <w:sz w:val="24"/>
          <w:highlight w:val="none"/>
          <w:lang w:eastAsia="zh-CN"/>
        </w:rPr>
        <w:t>和</w:t>
      </w:r>
      <w:r>
        <w:rPr>
          <w:rFonts w:hint="eastAsia" w:ascii="宋体" w:hAnsi="宋体" w:eastAsia="宋体" w:cs="宋体"/>
          <w:color w:val="auto"/>
          <w:sz w:val="24"/>
          <w:highlight w:val="none"/>
        </w:rPr>
        <w:t>评标标准</w:t>
      </w:r>
    </w:p>
    <w:p w14:paraId="2630EF7D">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29.1本项目的评标方法详见“投标人须知前附表”。</w:t>
      </w:r>
    </w:p>
    <w:p w14:paraId="5A7EC0E7">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29.2 评标委员会按照</w:t>
      </w:r>
      <w:r>
        <w:rPr>
          <w:rFonts w:hint="eastAsia" w:ascii="宋体" w:hAnsi="宋体" w:eastAsia="宋体" w:cs="宋体"/>
          <w:b/>
          <w:color w:val="auto"/>
          <w:highlight w:val="none"/>
        </w:rPr>
        <w:t>“第四章 评标方法和评标标准”</w:t>
      </w:r>
      <w:r>
        <w:rPr>
          <w:rFonts w:hint="eastAsia" w:ascii="宋体" w:hAnsi="宋体" w:eastAsia="宋体" w:cs="宋体"/>
          <w:color w:val="auto"/>
          <w:highlight w:val="none"/>
        </w:rPr>
        <w:t>规定的方法、评审因素、标准和程序对投标文件进行评审。</w:t>
      </w:r>
    </w:p>
    <w:p w14:paraId="0DBCEED8">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29.3 电子交易活动的中止。采购过程中出现以下情形，导致电子交易平台无法正常运行，或者无法保证电子交易的公平、公正和安全时，采购机构可中止电子交易活动：</w:t>
      </w:r>
    </w:p>
    <w:p w14:paraId="4CE8EAB5">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（1）电子交易平台发生故障而无法登录访问的； </w:t>
      </w:r>
    </w:p>
    <w:p w14:paraId="7E902D47">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14:paraId="014FE04E">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14:paraId="01ED3490">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（4）病毒发作导致不能进行正常操作的； </w:t>
      </w:r>
    </w:p>
    <w:p w14:paraId="7DB2C42A">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）其他无法保证电子交易的公平、公正和安全的情况。</w:t>
      </w:r>
    </w:p>
    <w:p w14:paraId="669DFDDD">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E660699">
      <w:pPr>
        <w:pStyle w:val="13"/>
        <w:keepNext w:val="0"/>
        <w:keepLines w:val="0"/>
        <w:pageBreakBefore w:val="0"/>
        <w:shd w:val="clear"/>
        <w:kinsoku/>
        <w:wordWrap/>
        <w:overflowPunct/>
        <w:topLinePunct w:val="0"/>
        <w:bidi w:val="0"/>
        <w:snapToGrid w:val="0"/>
        <w:spacing w:line="430" w:lineRule="exact"/>
        <w:ind w:firstLine="420" w:firstLineChars="200"/>
        <w:rPr>
          <w:rFonts w:hint="eastAsia" w:ascii="宋体" w:hAnsi="宋体" w:eastAsia="宋体" w:cs="宋体"/>
          <w:color w:val="auto"/>
          <w:highlight w:val="none"/>
        </w:rPr>
      </w:pPr>
    </w:p>
    <w:p w14:paraId="7A0C12CD">
      <w:pPr>
        <w:pStyle w:val="4"/>
        <w:keepNext w:val="0"/>
        <w:keepLines w:val="0"/>
        <w:pageBreakBefore w:val="0"/>
        <w:shd w:val="clear"/>
        <w:kinsoku/>
        <w:wordWrap/>
        <w:overflowPunct/>
        <w:topLinePunct w:val="0"/>
        <w:bidi w:val="0"/>
        <w:spacing w:line="430" w:lineRule="exact"/>
        <w:jc w:val="center"/>
        <w:rPr>
          <w:rFonts w:hint="eastAsia" w:ascii="宋体" w:hAnsi="宋体" w:eastAsia="宋体" w:cs="宋体"/>
          <w:color w:val="auto"/>
          <w:highlight w:val="none"/>
        </w:rPr>
      </w:pPr>
      <w:bookmarkStart w:id="221" w:name="_Toc254970546"/>
      <w:bookmarkStart w:id="222" w:name="_Toc254970687"/>
      <w:bookmarkStart w:id="223" w:name="_Toc15452"/>
      <w:bookmarkStart w:id="224" w:name="_Toc32339"/>
      <w:bookmarkStart w:id="225" w:name="_Toc10427"/>
      <w:bookmarkStart w:id="226" w:name="_Toc2302"/>
      <w:bookmarkStart w:id="227" w:name="_Toc31226"/>
      <w:bookmarkStart w:id="228" w:name="_Toc31698"/>
      <w:bookmarkStart w:id="229" w:name="_Toc4688"/>
      <w:bookmarkStart w:id="230" w:name="_Toc24771"/>
      <w:bookmarkStart w:id="231" w:name="_Toc10518"/>
      <w:bookmarkStart w:id="232" w:name="_Toc14661"/>
      <w:r>
        <w:rPr>
          <w:rFonts w:hint="eastAsia" w:ascii="宋体" w:hAnsi="宋体" w:eastAsia="宋体" w:cs="宋体"/>
          <w:color w:val="auto"/>
          <w:highlight w:val="none"/>
        </w:rPr>
        <w:t>七、</w:t>
      </w:r>
      <w:bookmarkEnd w:id="221"/>
      <w:bookmarkEnd w:id="222"/>
      <w:r>
        <w:rPr>
          <w:rFonts w:hint="eastAsia" w:ascii="宋体" w:hAnsi="宋体" w:eastAsia="宋体" w:cs="宋体"/>
          <w:color w:val="auto"/>
          <w:highlight w:val="none"/>
        </w:rPr>
        <w:t>中标和合同</w:t>
      </w:r>
      <w:bookmarkEnd w:id="223"/>
      <w:bookmarkEnd w:id="224"/>
      <w:bookmarkEnd w:id="225"/>
      <w:bookmarkEnd w:id="226"/>
      <w:bookmarkEnd w:id="227"/>
      <w:bookmarkEnd w:id="228"/>
      <w:bookmarkEnd w:id="229"/>
      <w:bookmarkEnd w:id="230"/>
      <w:bookmarkEnd w:id="231"/>
      <w:bookmarkEnd w:id="232"/>
    </w:p>
    <w:p w14:paraId="73C5FF73">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30.确定中标人</w:t>
      </w:r>
    </w:p>
    <w:p w14:paraId="0A06DE6F">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b w:val="0"/>
          <w:bCs w:val="0"/>
          <w:color w:val="auto"/>
          <w:szCs w:val="21"/>
          <w:highlight w:val="none"/>
        </w:rPr>
        <w:t>30.1</w:t>
      </w:r>
      <w:r>
        <w:rPr>
          <w:rFonts w:hint="eastAsia" w:ascii="宋体" w:hAnsi="宋体" w:eastAsia="宋体" w:cs="宋体"/>
          <w:color w:val="auto"/>
          <w:sz w:val="21"/>
          <w:highlight w:val="none"/>
        </w:rPr>
        <w:t>采购人在收到</w:t>
      </w:r>
      <w:r>
        <w:rPr>
          <w:rFonts w:hint="eastAsia" w:ascii="宋体" w:hAnsi="宋体" w:eastAsia="宋体" w:cs="宋体"/>
          <w:color w:val="auto"/>
          <w:sz w:val="21"/>
          <w:highlight w:val="none"/>
          <w:lang w:eastAsia="zh-CN"/>
        </w:rPr>
        <w:t>评标委员会出具的</w:t>
      </w:r>
      <w:r>
        <w:rPr>
          <w:rFonts w:hint="eastAsia" w:ascii="宋体" w:hAnsi="宋体" w:eastAsia="宋体" w:cs="宋体"/>
          <w:color w:val="auto"/>
          <w:sz w:val="21"/>
          <w:highlight w:val="none"/>
        </w:rPr>
        <w:t>评标报告之日起5个工作日内在评标报告推荐的中标候选人名单中按顺序确定中标人。采购人也可以事先授权评标委员会直接确定中标人。中标候选人并列的，由采购人或者采购人委托评标委员会按照</w:t>
      </w:r>
      <w:r>
        <w:rPr>
          <w:rFonts w:hint="eastAsia" w:ascii="宋体" w:hAnsi="宋体" w:eastAsia="宋体" w:cs="宋体"/>
          <w:color w:val="auto"/>
          <w:highlight w:val="none"/>
          <w:lang w:eastAsia="zh-CN"/>
        </w:rPr>
        <w:t>“投标人须知前附表”</w:t>
      </w:r>
      <w:r>
        <w:rPr>
          <w:rFonts w:hint="eastAsia" w:ascii="宋体" w:hAnsi="宋体" w:eastAsia="宋体" w:cs="宋体"/>
          <w:color w:val="auto"/>
          <w:sz w:val="21"/>
          <w:highlight w:val="none"/>
        </w:rPr>
        <w:t>规定的方式确定中标人；招标文件未规定的，采取随机抽取的方式确定。</w:t>
      </w:r>
      <w:r>
        <w:rPr>
          <w:rFonts w:hint="eastAsia" w:ascii="宋体" w:hAnsi="宋体" w:eastAsia="宋体" w:cs="宋体"/>
          <w:b/>
          <w:bCs/>
          <w:color w:val="auto"/>
          <w:szCs w:val="21"/>
          <w:highlight w:val="none"/>
          <w:lang w:val="en-US" w:eastAsia="zh-CN"/>
        </w:rPr>
        <w:t xml:space="preserve">   </w:t>
      </w:r>
    </w:p>
    <w:p w14:paraId="4568073D">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64878F0D">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30.3中标</w:t>
      </w:r>
      <w:r>
        <w:rPr>
          <w:rFonts w:hint="eastAsia" w:ascii="宋体" w:hAnsi="宋体" w:eastAsia="宋体" w:cs="宋体"/>
          <w:color w:val="auto"/>
          <w:szCs w:val="21"/>
          <w:highlight w:val="none"/>
          <w:lang w:eastAsia="zh-CN"/>
        </w:rPr>
        <w:t>人</w:t>
      </w:r>
      <w:r>
        <w:rPr>
          <w:rFonts w:hint="eastAsia" w:ascii="宋体" w:hAnsi="宋体" w:eastAsia="宋体" w:cs="宋体"/>
          <w:color w:val="auto"/>
          <w:szCs w:val="21"/>
          <w:highlight w:val="none"/>
        </w:rPr>
        <w:t>无正当理由拒签合同的，根据《中华人民共和国政府采购法》第七十七条第一款规定处理。</w:t>
      </w:r>
    </w:p>
    <w:p w14:paraId="1CEA40E9">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30.4根据《中华人民共和国民法典》</w:t>
      </w:r>
      <w:r>
        <w:rPr>
          <w:rFonts w:hint="eastAsia" w:ascii="宋体" w:hAnsi="宋体" w:eastAsia="宋体" w:cs="宋体"/>
          <w:color w:val="auto"/>
          <w:sz w:val="19"/>
          <w:szCs w:val="19"/>
          <w:highlight w:val="none"/>
        </w:rPr>
        <w:t>第五百六十三条</w:t>
      </w:r>
      <w:r>
        <w:rPr>
          <w:rFonts w:hint="eastAsia" w:ascii="宋体" w:hAnsi="宋体" w:eastAsia="宋体" w:cs="宋体"/>
          <w:color w:val="auto"/>
          <w:szCs w:val="21"/>
          <w:highlight w:val="none"/>
        </w:rPr>
        <w:t>，因不可抗力致使不能实现合同目的的，当事人可以解除合同。</w:t>
      </w:r>
    </w:p>
    <w:p w14:paraId="35D3598E">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 结果公告</w:t>
      </w:r>
    </w:p>
    <w:p w14:paraId="73061EB1">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31.1</w:t>
      </w:r>
      <w:r>
        <w:rPr>
          <w:rFonts w:hint="eastAsia" w:ascii="宋体" w:hAnsi="宋体" w:eastAsia="宋体" w:cs="宋体"/>
          <w:color w:val="auto"/>
          <w:highlight w:val="none"/>
        </w:rPr>
        <w:t>在中标</w:t>
      </w:r>
      <w:r>
        <w:rPr>
          <w:rFonts w:hint="eastAsia" w:ascii="宋体" w:hAnsi="宋体" w:eastAsia="宋体" w:cs="宋体"/>
          <w:color w:val="auto"/>
          <w:highlight w:val="none"/>
          <w:lang w:eastAsia="zh-CN"/>
        </w:rPr>
        <w:t>人</w:t>
      </w:r>
      <w:r>
        <w:rPr>
          <w:rFonts w:hint="eastAsia" w:ascii="宋体" w:hAnsi="宋体" w:eastAsia="宋体" w:cs="宋体"/>
          <w:color w:val="auto"/>
          <w:highlight w:val="none"/>
        </w:rPr>
        <w:t>确定之日起2个工作日内，由采购代理机构</w:t>
      </w:r>
      <w:r>
        <w:rPr>
          <w:rFonts w:hint="eastAsia" w:ascii="宋体" w:hAnsi="宋体" w:eastAsia="宋体" w:cs="宋体"/>
          <w:b/>
          <w:color w:val="auto"/>
          <w:szCs w:val="21"/>
          <w:highlight w:val="none"/>
        </w:rPr>
        <w:t>在招标公告发布媒体上</w:t>
      </w:r>
      <w:r>
        <w:rPr>
          <w:rFonts w:hint="eastAsia" w:ascii="宋体" w:hAnsi="宋体" w:eastAsia="宋体" w:cs="宋体"/>
          <w:color w:val="auto"/>
          <w:highlight w:val="none"/>
        </w:rPr>
        <w:t>发布中标结果公告，中标结果公告期限为1个工作日，发布中标结果公告的同时向中标</w:t>
      </w:r>
      <w:r>
        <w:rPr>
          <w:rFonts w:hint="eastAsia" w:ascii="宋体" w:hAnsi="宋体" w:eastAsia="宋体" w:cs="宋体"/>
          <w:color w:val="auto"/>
          <w:highlight w:val="none"/>
          <w:lang w:eastAsia="zh-CN"/>
        </w:rPr>
        <w:t>人</w:t>
      </w:r>
      <w:r>
        <w:rPr>
          <w:rFonts w:hint="eastAsia" w:ascii="宋体" w:hAnsi="宋体" w:eastAsia="宋体" w:cs="宋体"/>
          <w:color w:val="auto"/>
          <w:highlight w:val="none"/>
        </w:rPr>
        <w:t>发出中标通知书。</w:t>
      </w:r>
      <w:r>
        <w:rPr>
          <w:rFonts w:hint="eastAsia" w:ascii="宋体" w:hAnsi="宋体" w:eastAsia="宋体" w:cs="宋体"/>
          <w:b/>
          <w:color w:val="auto"/>
          <w:szCs w:val="21"/>
          <w:highlight w:val="none"/>
        </w:rPr>
        <w:t>采购代理机构发出中标通知书前，应当对中标人信用进行核实，对列入失信被执行人、</w:t>
      </w:r>
      <w:r>
        <w:rPr>
          <w:rFonts w:hint="eastAsia" w:ascii="宋体" w:hAnsi="宋体" w:eastAsia="宋体" w:cs="宋体"/>
          <w:b/>
          <w:color w:val="auto"/>
          <w:szCs w:val="21"/>
          <w:highlight w:val="none"/>
          <w:lang w:eastAsia="zh-CN"/>
        </w:rPr>
        <w:t>重大税收违法失信主体</w:t>
      </w:r>
      <w:r>
        <w:rPr>
          <w:rFonts w:hint="eastAsia" w:ascii="宋体" w:hAnsi="宋体" w:eastAsia="宋体" w:cs="宋体"/>
          <w:b/>
          <w:color w:val="auto"/>
          <w:szCs w:val="21"/>
          <w:highlight w:val="none"/>
        </w:rPr>
        <w:t>、政府采购严重违法失信行为记录名单及其他不符合《中华人民共和国政府采购法》第二十二条规定条件的投标人，取消其中标资格，并</w:t>
      </w:r>
      <w:r>
        <w:rPr>
          <w:rFonts w:hint="eastAsia" w:ascii="宋体" w:hAnsi="宋体" w:eastAsia="宋体" w:cs="宋体"/>
          <w:b/>
          <w:color w:val="auto"/>
          <w:szCs w:val="21"/>
          <w:highlight w:val="none"/>
          <w:lang w:eastAsia="zh-CN"/>
        </w:rPr>
        <w:t>依法</w:t>
      </w:r>
      <w:r>
        <w:rPr>
          <w:rFonts w:hint="eastAsia" w:ascii="宋体" w:hAnsi="宋体" w:eastAsia="宋体" w:cs="宋体"/>
          <w:b/>
          <w:color w:val="auto"/>
          <w:szCs w:val="21"/>
          <w:highlight w:val="none"/>
        </w:rPr>
        <w:t>确定排名第二的中标候选人为中标人。</w:t>
      </w:r>
      <w:r>
        <w:rPr>
          <w:rFonts w:hint="eastAsia" w:ascii="宋体" w:hAnsi="宋体" w:eastAsia="宋体" w:cs="宋体"/>
          <w:color w:val="auto"/>
          <w:szCs w:val="21"/>
          <w:highlight w:val="none"/>
        </w:rPr>
        <w:t>排名第二的中标候选人因前款规定的同样原因被取消中标资格的，</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可以</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确定排名第三的中标候选人为中标人，以此类推。</w:t>
      </w:r>
    </w:p>
    <w:p w14:paraId="6736EA4E">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以上信息查询记录及相关证据与采购文件一并保存。</w:t>
      </w:r>
    </w:p>
    <w:p w14:paraId="2EA9E576">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31.2中小企业在政府采购活动过程中，请根据企业的真实情况出具《中小企业声明函》。依法享受中小企业</w:t>
      </w:r>
      <w:r>
        <w:rPr>
          <w:rFonts w:hint="eastAsia" w:ascii="宋体" w:hAnsi="宋体" w:eastAsia="宋体" w:cs="宋体"/>
          <w:color w:val="auto"/>
          <w:szCs w:val="21"/>
          <w:highlight w:val="none"/>
          <w:lang w:eastAsia="zh-CN"/>
        </w:rPr>
        <w:t>扶持</w:t>
      </w:r>
      <w:r>
        <w:rPr>
          <w:rFonts w:hint="eastAsia" w:ascii="宋体" w:hAnsi="宋体" w:eastAsia="宋体" w:cs="宋体"/>
          <w:color w:val="auto"/>
          <w:szCs w:val="21"/>
          <w:highlight w:val="none"/>
        </w:rPr>
        <w:t>政策的，采购人或者采购代理机构在公告中标结果时，同时公告其《中小企业声明函》，接受社会监督。</w:t>
      </w:r>
    </w:p>
    <w:p w14:paraId="3E72750F">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32.发出中标通知书</w:t>
      </w:r>
    </w:p>
    <w:p w14:paraId="0A90905B">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32.1在发布中标公告的同时，采购代理机构向中标人发出中标通知书。</w:t>
      </w:r>
    </w:p>
    <w:p w14:paraId="7253D971">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32.2对未通过资格审查的投标人，采购人或采购</w:t>
      </w:r>
      <w:r>
        <w:rPr>
          <w:rFonts w:hint="eastAsia" w:ascii="宋体" w:hAnsi="宋体" w:eastAsia="宋体" w:cs="宋体"/>
          <w:b/>
          <w:color w:val="auto"/>
          <w:szCs w:val="21"/>
          <w:highlight w:val="none"/>
          <w:lang w:eastAsia="zh-CN"/>
        </w:rPr>
        <w:t>代理</w:t>
      </w:r>
      <w:r>
        <w:rPr>
          <w:rFonts w:hint="eastAsia" w:ascii="宋体" w:hAnsi="宋体" w:eastAsia="宋体" w:cs="宋体"/>
          <w:b/>
          <w:color w:val="auto"/>
          <w:szCs w:val="21"/>
          <w:highlight w:val="none"/>
        </w:rPr>
        <w:t>机构应当告知其未通过的原因；采用综合评分办法评审的，采购人或采购机构还应当告知未中标人本人的评审得分与排序。</w:t>
      </w:r>
    </w:p>
    <w:p w14:paraId="67FF22A0">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33. 无义务解释未中标原因</w:t>
      </w:r>
    </w:p>
    <w:p w14:paraId="4EA0C029">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采购代理机构无义务向未中标的投标人解释未中标原因和退还投标文件。</w:t>
      </w:r>
    </w:p>
    <w:p w14:paraId="3EB6C4BC">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34.合同授予标准</w:t>
      </w:r>
    </w:p>
    <w:p w14:paraId="19580E99">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合同将授予被确定实质上响应招标文件要求，具备履行合同能力的中标人（招标文件另有约定多名中标人的除外）。</w:t>
      </w:r>
    </w:p>
    <w:p w14:paraId="38DC60C3">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35.履约保证金</w:t>
      </w:r>
    </w:p>
    <w:p w14:paraId="6D2B4233">
      <w:pPr>
        <w:pStyle w:val="6"/>
        <w:keepNext w:val="0"/>
        <w:keepLines w:val="0"/>
        <w:pageBreakBefore w:val="0"/>
        <w:shd w:val="clear"/>
        <w:kinsoku/>
        <w:wordWrap/>
        <w:overflowPunct/>
        <w:topLinePunct w:val="0"/>
        <w:bidi w:val="0"/>
        <w:spacing w:before="0" w:after="0" w:line="430" w:lineRule="exact"/>
        <w:ind w:firstLine="315" w:firstLineChars="150"/>
        <w:rPr>
          <w:rFonts w:hint="eastAsia" w:ascii="宋体" w:hAnsi="宋体" w:eastAsia="宋体" w:cs="宋体"/>
          <w:b w:val="0"/>
          <w:color w:val="auto"/>
          <w:sz w:val="21"/>
          <w:szCs w:val="21"/>
          <w:highlight w:val="none"/>
        </w:rPr>
      </w:pPr>
      <w:bookmarkStart w:id="233" w:name="_39.1中标人须于签订合同前按本须知前附表规定的金额转账或电汇到指定账"/>
      <w:bookmarkEnd w:id="233"/>
      <w:r>
        <w:rPr>
          <w:rFonts w:hint="eastAsia" w:ascii="宋体" w:hAnsi="宋体" w:eastAsia="宋体" w:cs="宋体"/>
          <w:b w:val="0"/>
          <w:color w:val="auto"/>
          <w:sz w:val="21"/>
          <w:szCs w:val="21"/>
          <w:highlight w:val="none"/>
        </w:rPr>
        <w:t>35.1 履约保证金的金额、提交方式、退付的时间和条件详见 “投标人须知前附表”。中标人未按规定提交履约保证金的，视为拒绝与采购人签订合同，采购人可以按照评标报告推荐的中标候选人名单排序，</w:t>
      </w:r>
      <w:r>
        <w:rPr>
          <w:rFonts w:hint="eastAsia" w:ascii="宋体" w:hAnsi="宋体" w:eastAsia="宋体" w:cs="宋体"/>
          <w:b w:val="0"/>
          <w:color w:val="auto"/>
          <w:sz w:val="21"/>
          <w:szCs w:val="21"/>
          <w:highlight w:val="none"/>
          <w:lang w:eastAsia="zh-CN"/>
        </w:rPr>
        <w:t>依法</w:t>
      </w:r>
      <w:r>
        <w:rPr>
          <w:rFonts w:hint="eastAsia" w:ascii="宋体" w:hAnsi="宋体" w:eastAsia="宋体" w:cs="宋体"/>
          <w:b w:val="0"/>
          <w:color w:val="auto"/>
          <w:sz w:val="21"/>
          <w:szCs w:val="21"/>
          <w:highlight w:val="none"/>
        </w:rPr>
        <w:t>确定下一候选人为中标人，也可以重新开展政府采购活动。</w:t>
      </w:r>
    </w:p>
    <w:p w14:paraId="670668B2">
      <w:pPr>
        <w:pStyle w:val="6"/>
        <w:keepNext w:val="0"/>
        <w:keepLines w:val="0"/>
        <w:pageBreakBefore w:val="0"/>
        <w:shd w:val="clear"/>
        <w:kinsoku/>
        <w:wordWrap/>
        <w:overflowPunct/>
        <w:topLinePunct w:val="0"/>
        <w:bidi w:val="0"/>
        <w:spacing w:before="0" w:after="0" w:line="430" w:lineRule="exact"/>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35.2签订合同后，如中标人不按双方签订的合同规定履约，则没收其全部履约保证金，履约保证金不足以赔偿损失的，按实际损失赔偿。</w:t>
      </w:r>
    </w:p>
    <w:p w14:paraId="63722BA0">
      <w:pPr>
        <w:pStyle w:val="6"/>
        <w:keepNext w:val="0"/>
        <w:keepLines w:val="0"/>
        <w:pageBreakBefore w:val="0"/>
        <w:numPr>
          <w:ilvl w:val="0"/>
          <w:numId w:val="0"/>
        </w:numPr>
        <w:shd w:val="clear"/>
        <w:kinsoku/>
        <w:wordWrap/>
        <w:overflowPunct/>
        <w:topLinePunct w:val="0"/>
        <w:bidi w:val="0"/>
        <w:spacing w:before="0" w:after="0" w:line="430" w:lineRule="exact"/>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35.3在履约保证金退还日期前，若中标人的开户名称、开户银行、</w:t>
      </w:r>
      <w:r>
        <w:rPr>
          <w:rFonts w:hint="eastAsia" w:ascii="宋体" w:hAnsi="宋体" w:eastAsia="宋体" w:cs="宋体"/>
          <w:b w:val="0"/>
          <w:color w:val="auto"/>
          <w:sz w:val="21"/>
          <w:szCs w:val="21"/>
          <w:highlight w:val="none"/>
          <w:lang w:eastAsia="zh-CN"/>
        </w:rPr>
        <w:t>账</w:t>
      </w:r>
      <w:r>
        <w:rPr>
          <w:rFonts w:hint="eastAsia" w:ascii="宋体" w:hAnsi="宋体" w:eastAsia="宋体" w:cs="宋体"/>
          <w:b w:val="0"/>
          <w:color w:val="auto"/>
          <w:sz w:val="21"/>
          <w:szCs w:val="21"/>
          <w:highlight w:val="none"/>
        </w:rPr>
        <w:t>号有变动的，请以书面形式通知履约保证金收取单位，否则由此产生的后果由中标人自行承担。</w:t>
      </w:r>
    </w:p>
    <w:p w14:paraId="4860D2D7">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36.签订合同</w:t>
      </w:r>
    </w:p>
    <w:p w14:paraId="11BEB9FB">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
          <w:bCs/>
          <w:i/>
          <w:iCs/>
          <w:color w:val="auto"/>
          <w:szCs w:val="21"/>
          <w:highlight w:val="none"/>
          <w:lang w:eastAsia="zh-CN"/>
        </w:rPr>
      </w:pPr>
      <w:bookmarkStart w:id="234" w:name="_40.1投标人接到中标通知书后，按须知前附表规定向采购人出示相关资格证"/>
      <w:bookmarkEnd w:id="234"/>
      <w:r>
        <w:rPr>
          <w:rFonts w:hint="eastAsia" w:ascii="宋体" w:hAnsi="宋体" w:eastAsia="宋体" w:cs="宋体"/>
          <w:b w:val="0"/>
          <w:color w:val="auto"/>
          <w:sz w:val="21"/>
          <w:szCs w:val="21"/>
          <w:highlight w:val="none"/>
          <w:lang w:eastAsia="zh-CN"/>
        </w:rPr>
        <w:t xml:space="preserve"> </w:t>
      </w:r>
      <w:r>
        <w:rPr>
          <w:rFonts w:hint="eastAsia" w:ascii="宋体" w:hAnsi="宋体" w:eastAsia="宋体" w:cs="宋体"/>
          <w:b/>
          <w:bCs/>
          <w:color w:val="auto"/>
          <w:sz w:val="21"/>
          <w:szCs w:val="21"/>
          <w:highlight w:val="none"/>
          <w:lang w:eastAsia="zh-CN"/>
        </w:rPr>
        <w:t>36.1中标人在中标通知书发出之日起</w:t>
      </w:r>
      <w:r>
        <w:rPr>
          <w:rFonts w:hint="eastAsia" w:ascii="宋体" w:hAnsi="宋体" w:eastAsia="宋体" w:cs="宋体"/>
          <w:b/>
          <w:bCs/>
          <w:color w:val="auto"/>
          <w:sz w:val="21"/>
          <w:szCs w:val="21"/>
          <w:highlight w:val="none"/>
        </w:rPr>
        <w:t>，</w:t>
      </w:r>
      <w:r>
        <w:rPr>
          <w:rFonts w:hint="eastAsia" w:ascii="宋体" w:hAnsi="宋体" w:eastAsia="宋体" w:cs="宋体"/>
          <w:b w:val="0"/>
          <w:bCs w:val="0"/>
          <w:color w:val="auto"/>
          <w:sz w:val="21"/>
          <w:szCs w:val="21"/>
          <w:highlight w:val="none"/>
        </w:rPr>
        <w:t>按规定的日期、时间、地点，由法定代表人或其授权代表与采购人代表签订采购合同。如中标人为联合体的，由联合体成员各方法定代表人或其授权代表与采购人代表签订合同，签订携带资料详见“投标人须知前附表”</w:t>
      </w:r>
      <w:r>
        <w:rPr>
          <w:rFonts w:hint="eastAsia" w:ascii="宋体" w:hAnsi="宋体" w:eastAsia="宋体" w:cs="宋体"/>
          <w:b w:val="0"/>
          <w:color w:val="auto"/>
          <w:sz w:val="21"/>
          <w:szCs w:val="21"/>
          <w:highlight w:val="none"/>
        </w:rPr>
        <w:t>。</w:t>
      </w:r>
    </w:p>
    <w:p w14:paraId="7EFC9C9F">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
          <w:bCs/>
          <w:i/>
          <w:iCs/>
          <w:color w:val="auto"/>
          <w:szCs w:val="21"/>
          <w:highlight w:val="none"/>
          <w:lang w:eastAsia="zh-CN"/>
        </w:rPr>
      </w:pPr>
      <w:r>
        <w:rPr>
          <w:rFonts w:hint="eastAsia" w:ascii="宋体" w:hAnsi="宋体" w:eastAsia="宋体" w:cs="宋体"/>
          <w:b w:val="0"/>
          <w:bCs w:val="0"/>
          <w:i w:val="0"/>
          <w:iCs w:val="0"/>
          <w:color w:val="auto"/>
          <w:sz w:val="21"/>
          <w:szCs w:val="21"/>
          <w:highlight w:val="none"/>
          <w:lang w:val="zh-CN" w:eastAsia="zh-CN"/>
        </w:rPr>
        <w:t>36.2采购合同由采购人与中标人根据招标文件、投标文件等内容签订。</w:t>
      </w:r>
    </w:p>
    <w:p w14:paraId="581CDBE6">
      <w:pPr>
        <w:pStyle w:val="32"/>
        <w:keepNext w:val="0"/>
        <w:keepLines w:val="0"/>
        <w:pageBreakBefore w:val="0"/>
        <w:shd w:val="clear"/>
        <w:kinsoku/>
        <w:wordWrap/>
        <w:overflowPunct/>
        <w:topLinePunct w:val="0"/>
        <w:bidi w:val="0"/>
        <w:snapToGrid w:val="0"/>
        <w:spacing w:before="0" w:line="43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36.3签订合同时间：按中标通知书规定的时间与采购人签订合同。</w:t>
      </w:r>
    </w:p>
    <w:p w14:paraId="46CFA2EE">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36.4中标人拒绝与采购人签订合同的，采购人可以按照评审报告推荐的中标候选人名单排序，</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确定下一候选人为中标人，也可以重新开展政府采购活动。如采购人无正当理由拒签合同的，给中标</w:t>
      </w:r>
      <w:r>
        <w:rPr>
          <w:rFonts w:hint="eastAsia" w:ascii="宋体" w:hAnsi="宋体" w:eastAsia="宋体" w:cs="宋体"/>
          <w:color w:val="auto"/>
          <w:szCs w:val="21"/>
          <w:highlight w:val="none"/>
          <w:lang w:eastAsia="zh-CN"/>
        </w:rPr>
        <w:t>人</w:t>
      </w:r>
      <w:r>
        <w:rPr>
          <w:rFonts w:hint="eastAsia" w:ascii="宋体" w:hAnsi="宋体" w:eastAsia="宋体" w:cs="宋体"/>
          <w:color w:val="auto"/>
          <w:szCs w:val="21"/>
          <w:highlight w:val="none"/>
        </w:rPr>
        <w:t>造成损失的，中标</w:t>
      </w:r>
      <w:r>
        <w:rPr>
          <w:rFonts w:hint="eastAsia" w:ascii="宋体" w:hAnsi="宋体" w:eastAsia="宋体" w:cs="宋体"/>
          <w:color w:val="auto"/>
          <w:szCs w:val="21"/>
          <w:highlight w:val="none"/>
          <w:lang w:eastAsia="zh-CN"/>
        </w:rPr>
        <w:t>人</w:t>
      </w:r>
      <w:r>
        <w:rPr>
          <w:rFonts w:hint="eastAsia" w:ascii="宋体" w:hAnsi="宋体" w:eastAsia="宋体" w:cs="宋体"/>
          <w:color w:val="auto"/>
          <w:szCs w:val="21"/>
          <w:highlight w:val="none"/>
        </w:rPr>
        <w:t>可追究采购人承担相应的法律责任。</w:t>
      </w:r>
    </w:p>
    <w:p w14:paraId="31EF34F6">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36.5政府采购合同是政府采购项目验收的依据，中标</w:t>
      </w:r>
      <w:r>
        <w:rPr>
          <w:rFonts w:hint="eastAsia" w:ascii="宋体" w:hAnsi="宋体" w:eastAsia="宋体" w:cs="宋体"/>
          <w:color w:val="auto"/>
          <w:szCs w:val="21"/>
          <w:highlight w:val="none"/>
          <w:lang w:eastAsia="zh-CN"/>
        </w:rPr>
        <w:t>人</w:t>
      </w:r>
      <w:r>
        <w:rPr>
          <w:rFonts w:hint="eastAsia" w:ascii="宋体" w:hAnsi="宋体" w:eastAsia="宋体" w:cs="宋体"/>
          <w:color w:val="auto"/>
          <w:szCs w:val="21"/>
          <w:highlight w:val="none"/>
        </w:rPr>
        <w:t>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B08A3A9">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36.6采购人或中标</w:t>
      </w:r>
      <w:r>
        <w:rPr>
          <w:rFonts w:hint="eastAsia" w:ascii="宋体" w:hAnsi="宋体" w:eastAsia="宋体" w:cs="宋体"/>
          <w:color w:val="auto"/>
          <w:szCs w:val="21"/>
          <w:highlight w:val="none"/>
          <w:lang w:eastAsia="zh-CN"/>
        </w:rPr>
        <w:t>人</w:t>
      </w:r>
      <w:r>
        <w:rPr>
          <w:rFonts w:hint="eastAsia" w:ascii="宋体" w:hAnsi="宋体" w:eastAsia="宋体" w:cs="宋体"/>
          <w:color w:val="auto"/>
          <w:szCs w:val="21"/>
          <w:highlight w:val="none"/>
        </w:rPr>
        <w:t>不得单方面向合同另一方提出任何招标文件没有约定的条件或不合理的要求，作为签订合同的条件；也不得协商另行订立背离招标文件和合同实质性内容的协议。</w:t>
      </w:r>
    </w:p>
    <w:p w14:paraId="225A1DB8">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36.7如签订合同并生效后，</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无故拒绝或延期，除按照合同条款处理外，将承担相应的法律责任。</w:t>
      </w:r>
    </w:p>
    <w:p w14:paraId="0A111EBD">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bookmarkStart w:id="235" w:name="_41.政府采购合同公告"/>
      <w:bookmarkEnd w:id="235"/>
      <w:r>
        <w:rPr>
          <w:rFonts w:hint="eastAsia" w:ascii="宋体" w:hAnsi="宋体" w:eastAsia="宋体" w:cs="宋体"/>
          <w:color w:val="auto"/>
          <w:sz w:val="24"/>
          <w:highlight w:val="none"/>
        </w:rPr>
        <w:t>37.政府采购合同公告</w:t>
      </w:r>
    </w:p>
    <w:p w14:paraId="7AB1335C">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采购人应当自政府采购合同签订之日起2个工作日内，将政府采购合同</w:t>
      </w:r>
      <w:r>
        <w:rPr>
          <w:rFonts w:hint="eastAsia" w:ascii="宋体" w:hAnsi="宋体" w:eastAsia="宋体" w:cs="宋体"/>
          <w:bCs/>
          <w:color w:val="auto"/>
          <w:highlight w:val="none"/>
        </w:rPr>
        <w:t>在省级以上人民政府财政部门指定的媒体</w:t>
      </w:r>
      <w:r>
        <w:rPr>
          <w:rFonts w:hint="eastAsia" w:ascii="宋体" w:hAnsi="宋体" w:eastAsia="宋体" w:cs="宋体"/>
          <w:color w:val="auto"/>
          <w:highlight w:val="none"/>
        </w:rPr>
        <w:t>上公告，但政府采购合同中涉及国家秘密、商业秘密的内容除外。</w:t>
      </w:r>
    </w:p>
    <w:p w14:paraId="01906B67">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38. 询问、质疑和投诉</w:t>
      </w:r>
    </w:p>
    <w:p w14:paraId="26731E41">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38.1询问</w:t>
      </w:r>
    </w:p>
    <w:p w14:paraId="04B5DBC3">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38.1.1供应商在开标前对政府采购活动事项有疑问的，可以向采购人或采购代理机构项目负责人提出询问。</w:t>
      </w:r>
    </w:p>
    <w:p w14:paraId="04E1339E">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38.1.2采购人或采购人委托的采购代理机构自受理询问之日起3个工作日内对供应商依法提出的询问作出答复，</w:t>
      </w:r>
      <w:r>
        <w:rPr>
          <w:rFonts w:hint="eastAsia" w:ascii="宋体" w:hAnsi="宋体" w:eastAsia="宋体" w:cs="宋体"/>
          <w:color w:val="auto"/>
          <w:highlight w:val="none"/>
        </w:rPr>
        <w:t>但答复内容不得涉及商业秘密</w:t>
      </w:r>
      <w:r>
        <w:rPr>
          <w:rFonts w:hint="eastAsia" w:ascii="宋体" w:hAnsi="宋体" w:eastAsia="宋体" w:cs="宋体"/>
          <w:bCs/>
          <w:color w:val="auto"/>
          <w:szCs w:val="21"/>
          <w:highlight w:val="none"/>
        </w:rPr>
        <w:t>。</w:t>
      </w:r>
    </w:p>
    <w:p w14:paraId="37C6B5AF">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38.1.3 询问事项可能影响中标结果的，采购人应当暂停签订合同，已经签订合同的，应当中止履行合同。</w:t>
      </w:r>
    </w:p>
    <w:p w14:paraId="638FD317">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 xml:space="preserve"> </w:t>
      </w:r>
      <w:r>
        <w:rPr>
          <w:rFonts w:hint="eastAsia" w:ascii="宋体" w:hAnsi="宋体" w:eastAsia="宋体" w:cs="宋体"/>
          <w:color w:val="auto"/>
          <w:szCs w:val="21"/>
          <w:highlight w:val="none"/>
        </w:rPr>
        <w:t>38.2质疑</w:t>
      </w:r>
    </w:p>
    <w:p w14:paraId="40DA0996">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38.2.1</w:t>
      </w:r>
      <w:r>
        <w:rPr>
          <w:rFonts w:hint="eastAsia" w:ascii="宋体" w:hAnsi="宋体" w:eastAsia="宋体" w:cs="宋体"/>
          <w:b/>
          <w:color w:val="auto"/>
          <w:szCs w:val="21"/>
          <w:highlight w:val="none"/>
        </w:rPr>
        <w:t>供应商认为招标文件、采购过程或者中标结果使自己的合法权益受到损害的，必须在知道或者应知其权益受到损害之日起7个工作日内，以书面形式向采购人</w:t>
      </w:r>
      <w:r>
        <w:rPr>
          <w:rFonts w:hint="eastAsia" w:ascii="宋体" w:hAnsi="宋体" w:eastAsia="宋体" w:cs="宋体"/>
          <w:b/>
          <w:color w:val="auto"/>
          <w:szCs w:val="21"/>
          <w:highlight w:val="none"/>
          <w:lang w:eastAsia="zh-CN"/>
        </w:rPr>
        <w:t>或</w:t>
      </w:r>
      <w:r>
        <w:rPr>
          <w:rFonts w:hint="eastAsia" w:ascii="宋体" w:hAnsi="宋体" w:eastAsia="宋体" w:cs="宋体"/>
          <w:b/>
          <w:color w:val="auto"/>
          <w:szCs w:val="21"/>
          <w:highlight w:val="none"/>
        </w:rPr>
        <w:t xml:space="preserve">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37CCC188">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（1）潜在供应商依法获取招标文件后，认为采购文件使自己的权益受到损害的，应当在招标文件公告期限届满之日起7个工作日内提出质疑。</w:t>
      </w:r>
      <w:r>
        <w:rPr>
          <w:rFonts w:hint="eastAsia" w:ascii="宋体" w:hAnsi="宋体" w:eastAsia="宋体" w:cs="宋体"/>
          <w:color w:val="auto"/>
          <w:highlight w:val="none"/>
        </w:rPr>
        <w:t>委托代理协议无特殊约定的，</w:t>
      </w:r>
      <w:r>
        <w:rPr>
          <w:rFonts w:hint="eastAsia" w:ascii="宋体" w:hAnsi="宋体" w:eastAsia="宋体" w:cs="宋体"/>
          <w:bCs/>
          <w:color w:val="auto"/>
          <w:highlight w:val="none"/>
        </w:rPr>
        <w:t>对招标文件中采购需求（含资格要求、采购预算和评分办法）的质疑由采购人受理并负责答复；对招标文件中的采购执行程序的质疑由采购代理机构受理并负责答复。</w:t>
      </w:r>
    </w:p>
    <w:p w14:paraId="32DC3C2C">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w:t>
      </w:r>
      <w:r>
        <w:rPr>
          <w:rFonts w:hint="eastAsia" w:ascii="宋体" w:hAnsi="宋体" w:eastAsia="宋体" w:cs="宋体"/>
          <w:bCs/>
          <w:color w:val="auto"/>
          <w:highlight w:val="none"/>
          <w:lang w:eastAsia="zh-CN"/>
        </w:rPr>
        <w:t>采购</w:t>
      </w:r>
      <w:r>
        <w:rPr>
          <w:rFonts w:hint="eastAsia" w:ascii="宋体" w:hAnsi="宋体" w:eastAsia="宋体" w:cs="宋体"/>
          <w:bCs/>
          <w:color w:val="auto"/>
          <w:highlight w:val="none"/>
        </w:rPr>
        <w:t>代理机构提出，由采购人或</w:t>
      </w:r>
      <w:r>
        <w:rPr>
          <w:rFonts w:hint="eastAsia" w:ascii="宋体" w:hAnsi="宋体" w:eastAsia="宋体" w:cs="宋体"/>
          <w:bCs/>
          <w:color w:val="auto"/>
          <w:highlight w:val="none"/>
          <w:lang w:eastAsia="zh-CN"/>
        </w:rPr>
        <w:t>采购</w:t>
      </w:r>
      <w:r>
        <w:rPr>
          <w:rFonts w:hint="eastAsia" w:ascii="宋体" w:hAnsi="宋体" w:eastAsia="宋体" w:cs="宋体"/>
          <w:bCs/>
          <w:color w:val="auto"/>
          <w:highlight w:val="none"/>
        </w:rPr>
        <w:t>代理机构受理并负责答复；对采购过程中采购执行程序的质疑由采购代理机构受理并负责答复。</w:t>
      </w:r>
    </w:p>
    <w:p w14:paraId="4160C6CA">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（3）供应商认为中标或者成交结果使自己的权益受到损害的，应当在中标或者成交结果公告期限届满之日起7个工作日内提出质疑，由采购人受理并负责答复。</w:t>
      </w:r>
    </w:p>
    <w:p w14:paraId="32373B21">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Cs/>
          <w:color w:val="auto"/>
          <w:szCs w:val="21"/>
          <w:highlight w:val="none"/>
        </w:rPr>
      </w:pPr>
      <w:r>
        <w:rPr>
          <w:rFonts w:hint="eastAsia" w:ascii="宋体" w:hAnsi="宋体" w:eastAsia="宋体" w:cs="宋体"/>
          <w:b/>
          <w:bCs/>
          <w:color w:val="auto"/>
          <w:szCs w:val="21"/>
          <w:highlight w:val="none"/>
        </w:rPr>
        <w:t>38.2.2</w:t>
      </w:r>
      <w:r>
        <w:rPr>
          <w:rFonts w:hint="eastAsia" w:ascii="宋体" w:hAnsi="宋体" w:eastAsia="宋体" w:cs="宋体"/>
          <w:bCs/>
          <w:color w:val="auto"/>
          <w:szCs w:val="21"/>
          <w:highlight w:val="none"/>
        </w:rPr>
        <w:t>供应商质疑实行实名制，其质疑应当有具体的质疑事项及事实根据，质疑应当坚持依法依规、诚实信用原则，不得进行虚假、恶意质疑。</w:t>
      </w:r>
    </w:p>
    <w:p w14:paraId="48CE7802">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Cs/>
          <w:color w:val="auto"/>
          <w:highlight w:val="none"/>
        </w:rPr>
      </w:pPr>
      <w:r>
        <w:rPr>
          <w:rFonts w:hint="eastAsia" w:ascii="宋体" w:hAnsi="宋体" w:eastAsia="宋体" w:cs="宋体"/>
          <w:b/>
          <w:bCs/>
          <w:color w:val="auto"/>
          <w:highlight w:val="none"/>
        </w:rPr>
        <w:t>38.2.3</w:t>
      </w:r>
      <w:r>
        <w:rPr>
          <w:rFonts w:hint="eastAsia" w:ascii="宋体" w:hAnsi="宋体" w:eastAsia="宋体" w:cs="宋体"/>
          <w:bCs/>
          <w:color w:val="auto"/>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eastAsia="宋体" w:cs="宋体"/>
          <w:color w:val="auto"/>
          <w:highlight w:val="none"/>
        </w:rPr>
        <w:t>。</w:t>
      </w:r>
    </w:p>
    <w:p w14:paraId="3EA5CF73">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38.2.4 质疑供应商提起质疑应当符合下列条件：</w:t>
      </w:r>
    </w:p>
    <w:p w14:paraId="05AF1A2A">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（1）质疑供应商是参与所质疑</w:t>
      </w:r>
      <w:r>
        <w:rPr>
          <w:rFonts w:hint="eastAsia" w:ascii="宋体" w:hAnsi="宋体" w:eastAsia="宋体" w:cs="宋体"/>
          <w:bCs/>
          <w:color w:val="auto"/>
          <w:szCs w:val="21"/>
          <w:highlight w:val="none"/>
        </w:rPr>
        <w:t>项目</w:t>
      </w:r>
      <w:r>
        <w:rPr>
          <w:rFonts w:hint="eastAsia" w:ascii="宋体" w:hAnsi="宋体" w:eastAsia="宋体" w:cs="宋体"/>
          <w:bCs/>
          <w:color w:val="auto"/>
          <w:highlight w:val="none"/>
        </w:rPr>
        <w:t>采购活动的供应商（潜在供应商已依法获取可</w:t>
      </w:r>
      <w:r>
        <w:rPr>
          <w:rFonts w:hint="eastAsia" w:ascii="宋体" w:hAnsi="宋体" w:eastAsia="宋体" w:cs="宋体"/>
          <w:bCs/>
          <w:color w:val="auto"/>
          <w:highlight w:val="none"/>
          <w:lang w:eastAsia="zh-CN"/>
        </w:rPr>
        <w:t>质疑</w:t>
      </w:r>
      <w:r>
        <w:rPr>
          <w:rFonts w:hint="eastAsia" w:ascii="宋体" w:hAnsi="宋体" w:eastAsia="宋体" w:cs="宋体"/>
          <w:bCs/>
          <w:color w:val="auto"/>
          <w:highlight w:val="none"/>
        </w:rPr>
        <w:t>的采购文件的，可以对该采购文件质疑）；</w:t>
      </w:r>
    </w:p>
    <w:p w14:paraId="2646D77B">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（2）质疑函内容符合本章第38.2.5项的规定；</w:t>
      </w:r>
    </w:p>
    <w:p w14:paraId="1E289E93">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（3）在质疑有效期限内提起质疑；</w:t>
      </w:r>
    </w:p>
    <w:p w14:paraId="210C2EE1">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（4）属于所质疑的采购人或采购人委托的采购代理机构组织的采购活动；</w:t>
      </w:r>
    </w:p>
    <w:p w14:paraId="3A661809">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w:t>
      </w:r>
      <w:r>
        <w:rPr>
          <w:rFonts w:hint="eastAsia" w:ascii="宋体" w:hAnsi="宋体" w:eastAsia="宋体" w:cs="宋体"/>
          <w:bCs/>
          <w:color w:val="auto"/>
          <w:highlight w:val="none"/>
          <w:lang w:val="en-US" w:eastAsia="zh-CN"/>
        </w:rPr>
        <w:t>5</w:t>
      </w:r>
      <w:r>
        <w:rPr>
          <w:rFonts w:hint="eastAsia" w:ascii="宋体" w:hAnsi="宋体" w:eastAsia="宋体" w:cs="宋体"/>
          <w:bCs/>
          <w:color w:val="auto"/>
          <w:highlight w:val="none"/>
        </w:rPr>
        <w:t>）供应商对同一采购程序环节的质疑应当在质疑有效期内一次性提出；</w:t>
      </w:r>
    </w:p>
    <w:p w14:paraId="01A6F37C">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w:t>
      </w:r>
      <w:r>
        <w:rPr>
          <w:rFonts w:hint="eastAsia" w:ascii="宋体" w:hAnsi="宋体" w:eastAsia="宋体" w:cs="宋体"/>
          <w:bCs/>
          <w:color w:val="auto"/>
          <w:highlight w:val="none"/>
          <w:lang w:val="en-US" w:eastAsia="zh-CN"/>
        </w:rPr>
        <w:t>6</w:t>
      </w:r>
      <w:r>
        <w:rPr>
          <w:rFonts w:hint="eastAsia" w:ascii="宋体" w:hAnsi="宋体" w:eastAsia="宋体" w:cs="宋体"/>
          <w:bCs/>
          <w:color w:val="auto"/>
          <w:highlight w:val="none"/>
        </w:rPr>
        <w:t>）供应商提交质疑应当提交必要的证明材料，证明材料应以合法手段取得；</w:t>
      </w:r>
    </w:p>
    <w:p w14:paraId="47B33CAA">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bCs/>
          <w:color w:val="auto"/>
          <w:highlight w:val="none"/>
        </w:rPr>
        <w:t>（</w:t>
      </w:r>
      <w:r>
        <w:rPr>
          <w:rFonts w:hint="eastAsia" w:ascii="宋体" w:hAnsi="宋体" w:eastAsia="宋体" w:cs="宋体"/>
          <w:bCs/>
          <w:color w:val="auto"/>
          <w:highlight w:val="none"/>
          <w:lang w:val="en-US" w:eastAsia="zh-CN"/>
        </w:rPr>
        <w:t>7</w:t>
      </w:r>
      <w:r>
        <w:rPr>
          <w:rFonts w:hint="eastAsia" w:ascii="宋体" w:hAnsi="宋体" w:eastAsia="宋体" w:cs="宋体"/>
          <w:bCs/>
          <w:color w:val="auto"/>
          <w:highlight w:val="none"/>
        </w:rPr>
        <w:t>）财政部门规定的其他条件。</w:t>
      </w:r>
    </w:p>
    <w:p w14:paraId="21B68994">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bCs/>
          <w:color w:val="auto"/>
          <w:szCs w:val="21"/>
          <w:highlight w:val="none"/>
        </w:rPr>
      </w:pPr>
      <w:bookmarkStart w:id="236" w:name="_9.2质疑、投诉应当采用书面形式，质疑函、投诉书均应明确阐述招标文件、"/>
      <w:bookmarkEnd w:id="236"/>
      <w:r>
        <w:rPr>
          <w:rFonts w:hint="eastAsia" w:ascii="宋体" w:hAnsi="宋体" w:eastAsia="宋体" w:cs="宋体"/>
          <w:b/>
          <w:bCs/>
          <w:color w:val="auto"/>
          <w:szCs w:val="21"/>
          <w:highlight w:val="none"/>
        </w:rPr>
        <w:t xml:space="preserve"> 38.2.5 </w:t>
      </w:r>
      <w:r>
        <w:rPr>
          <w:rFonts w:hint="eastAsia" w:ascii="宋体" w:hAnsi="宋体" w:eastAsia="宋体" w:cs="宋体"/>
          <w:b/>
          <w:bCs/>
          <w:color w:val="auto"/>
          <w:highlight w:val="none"/>
        </w:rPr>
        <w:t>供应商提出质疑应当提交质疑函和必要的证明材料，针对同一采购程序环节的质疑必须在法定质疑期内一次性提出。质疑函应当包括下列内容（质疑函格式后附）：</w:t>
      </w:r>
    </w:p>
    <w:p w14:paraId="28D0DA62">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（1）供应商的姓名或者名称、地址、邮编、联系人及联系电话；</w:t>
      </w:r>
    </w:p>
    <w:p w14:paraId="79D606A4">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（2）质疑项目的名称、编号；</w:t>
      </w:r>
    </w:p>
    <w:p w14:paraId="7D9AB429">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（3）具体、明确的质疑事项和与质疑事项相关的请求；</w:t>
      </w:r>
    </w:p>
    <w:p w14:paraId="4598475F">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（4）事实依据（列明权益受到损害的事实和理由）；</w:t>
      </w:r>
    </w:p>
    <w:p w14:paraId="0C9396E0">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（5）必要的法律依据；</w:t>
      </w:r>
    </w:p>
    <w:p w14:paraId="4AA2E050">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（6）提出质疑的日期。</w:t>
      </w:r>
    </w:p>
    <w:p w14:paraId="7C1A41A4">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供应商为自然人的，应当由本人签字；供应商为法人或者其他组织的，应当由法定代表人、主要负责人，或者其委托代理人签字或者盖章，并加盖公章。</w:t>
      </w:r>
    </w:p>
    <w:p w14:paraId="7B087D9A">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szCs w:val="20"/>
          <w:highlight w:val="none"/>
        </w:rPr>
      </w:pPr>
      <w:r>
        <w:rPr>
          <w:rFonts w:hint="eastAsia" w:ascii="宋体" w:hAnsi="宋体" w:eastAsia="宋体" w:cs="宋体"/>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r>
        <w:rPr>
          <w:rFonts w:hint="eastAsia" w:ascii="宋体" w:hAnsi="宋体" w:eastAsia="宋体" w:cs="宋体"/>
          <w:bCs/>
          <w:color w:val="auto"/>
          <w:highlight w:val="none"/>
        </w:rPr>
        <w:t>。</w:t>
      </w:r>
    </w:p>
    <w:p w14:paraId="5E3178A5">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46B515FC">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（一）对招标文件提出的质疑，依法通过澄清或者修改可以继续开展采购活动的，澄清或者修改招标文件后继续开展采购活动；否则应当修改招标文件后重新开展采购活动。</w:t>
      </w:r>
    </w:p>
    <w:p w14:paraId="1DBB1FAE">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（二）对采购过程、中标结果提出的质疑，合格供应商符合法定数量时，可以从合格的中标候选人中另行确定中标供应商的，应当依法另行确定中标供应商；否则应当重新开展采购活动。</w:t>
      </w:r>
    </w:p>
    <w:p w14:paraId="6A158240">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质疑答复导致中标结果改变的，采购人或者采购代理机构应当将有关情况书面报告本级财政部门。</w:t>
      </w:r>
    </w:p>
    <w:p w14:paraId="2B55B9FE">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38.3投诉</w:t>
      </w:r>
    </w:p>
    <w:p w14:paraId="0561E3BB">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Cs/>
          <w:color w:val="auto"/>
          <w:highlight w:val="none"/>
        </w:rPr>
      </w:pPr>
      <w:r>
        <w:rPr>
          <w:rFonts w:hint="eastAsia" w:ascii="宋体" w:hAnsi="宋体" w:eastAsia="宋体" w:cs="宋体"/>
          <w:b/>
          <w:color w:val="auto"/>
          <w:highlight w:val="none"/>
        </w:rPr>
        <w:t>38.3</w:t>
      </w:r>
      <w:r>
        <w:rPr>
          <w:rFonts w:hint="eastAsia" w:ascii="宋体" w:hAnsi="宋体" w:eastAsia="宋体" w:cs="宋体"/>
          <w:bCs/>
          <w:color w:val="auto"/>
          <w:highlight w:val="none"/>
        </w:rPr>
        <w:t>.</w:t>
      </w:r>
      <w:r>
        <w:rPr>
          <w:rFonts w:hint="eastAsia" w:ascii="宋体" w:hAnsi="宋体" w:eastAsia="宋体" w:cs="宋体"/>
          <w:b/>
          <w:bCs/>
          <w:color w:val="auto"/>
          <w:highlight w:val="none"/>
        </w:rPr>
        <w:t xml:space="preserve">1 </w:t>
      </w:r>
      <w:r>
        <w:rPr>
          <w:rFonts w:hint="eastAsia" w:ascii="宋体" w:hAnsi="宋体" w:eastAsia="宋体" w:cs="宋体"/>
          <w:bCs/>
          <w:color w:val="auto"/>
          <w:highlight w:val="none"/>
        </w:rPr>
        <w:t xml:space="preserve"> 供应商认为采购文件、采购过程、中标和成交结果使自己的合法权益受到损害的，应当首先依法向采购人或采购人委托的</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提出质疑。对采购人</w:t>
      </w:r>
      <w:r>
        <w:rPr>
          <w:rFonts w:hint="eastAsia" w:ascii="宋体" w:hAnsi="宋体" w:eastAsia="宋体" w:cs="宋体"/>
          <w:bCs/>
          <w:color w:val="auto"/>
          <w:highlight w:val="none"/>
          <w:lang w:eastAsia="zh-CN"/>
        </w:rPr>
        <w:t>或</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的答复不满意，或者采购人</w:t>
      </w:r>
      <w:r>
        <w:rPr>
          <w:rFonts w:hint="eastAsia" w:ascii="宋体" w:hAnsi="宋体" w:eastAsia="宋体" w:cs="宋体"/>
          <w:bCs/>
          <w:color w:val="auto"/>
          <w:highlight w:val="none"/>
          <w:lang w:eastAsia="zh-CN"/>
        </w:rPr>
        <w:t>或</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未在规定期限内做出答复的，供应商可以在答复期满后15个工作日内向本级财政部门提起投诉，投诉</w:t>
      </w:r>
      <w:r>
        <w:rPr>
          <w:rFonts w:hint="eastAsia" w:ascii="宋体" w:hAnsi="宋体" w:eastAsia="宋体" w:cs="宋体"/>
          <w:bCs/>
          <w:color w:val="auto"/>
          <w:highlight w:val="none"/>
          <w:lang w:eastAsia="zh-CN"/>
        </w:rPr>
        <w:t>联系</w:t>
      </w:r>
      <w:r>
        <w:rPr>
          <w:rFonts w:hint="eastAsia" w:ascii="宋体" w:hAnsi="宋体" w:eastAsia="宋体" w:cs="宋体"/>
          <w:bCs/>
          <w:color w:val="auto"/>
          <w:highlight w:val="none"/>
        </w:rPr>
        <w:t>方式见“投标人须知前附表”。</w:t>
      </w:r>
    </w:p>
    <w:p w14:paraId="6418777D">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Cs/>
          <w:color w:val="auto"/>
          <w:highlight w:val="none"/>
        </w:rPr>
      </w:pPr>
      <w:r>
        <w:rPr>
          <w:rFonts w:hint="eastAsia" w:ascii="宋体" w:hAnsi="宋体" w:eastAsia="宋体" w:cs="宋体"/>
          <w:b/>
          <w:color w:val="auto"/>
          <w:highlight w:val="none"/>
        </w:rPr>
        <w:t xml:space="preserve">38.3.2 </w:t>
      </w:r>
      <w:r>
        <w:rPr>
          <w:rFonts w:hint="eastAsia" w:ascii="宋体" w:hAnsi="宋体" w:eastAsia="宋体" w:cs="宋体"/>
          <w:color w:val="auto"/>
          <w:highlight w:val="none"/>
        </w:rPr>
        <w:t xml:space="preserve"> 投诉人投诉时，应当提交投诉书，并按照被投诉采购人、采购代理机构和与投诉事项有关的供应商数量提供投诉书的副本。投诉书</w:t>
      </w:r>
      <w:r>
        <w:rPr>
          <w:rFonts w:hint="eastAsia" w:ascii="宋体" w:hAnsi="宋体" w:eastAsia="宋体" w:cs="宋体"/>
          <w:color w:val="auto"/>
          <w:szCs w:val="21"/>
          <w:highlight w:val="none"/>
        </w:rPr>
        <w:t>应当包括下列主要内容</w:t>
      </w:r>
      <w:r>
        <w:rPr>
          <w:rFonts w:hint="eastAsia" w:ascii="宋体" w:hAnsi="宋体" w:eastAsia="宋体" w:cs="宋体"/>
          <w:color w:val="auto"/>
          <w:highlight w:val="none"/>
        </w:rPr>
        <w:t>（如材料中有外文资料应同时附上对应的中文译本）</w:t>
      </w:r>
      <w:r>
        <w:rPr>
          <w:rFonts w:hint="eastAsia" w:ascii="宋体" w:hAnsi="宋体" w:eastAsia="宋体" w:cs="宋体"/>
          <w:bCs/>
          <w:color w:val="auto"/>
          <w:highlight w:val="none"/>
        </w:rPr>
        <w:t>（投诉书格式后附）</w:t>
      </w:r>
      <w:r>
        <w:rPr>
          <w:rFonts w:hint="eastAsia" w:ascii="宋体" w:hAnsi="宋体" w:eastAsia="宋体" w:cs="宋体"/>
          <w:color w:val="auto"/>
          <w:szCs w:val="21"/>
          <w:highlight w:val="none"/>
        </w:rPr>
        <w:t>：</w:t>
      </w:r>
    </w:p>
    <w:p w14:paraId="2BA9A465">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（1）投诉人和被投诉人的名称、地址、邮编、联系人及联系电话等； </w:t>
      </w:r>
    </w:p>
    <w:p w14:paraId="75AC1887">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（2）质疑和质疑答复情况及相关证明材料； </w:t>
      </w:r>
    </w:p>
    <w:p w14:paraId="4A46C353">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（3）具体、明确的投诉事项和与投诉事项相关的投诉请求；</w:t>
      </w:r>
    </w:p>
    <w:p w14:paraId="0A8C2875">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6B1C1758">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（5）法律依据；</w:t>
      </w:r>
    </w:p>
    <w:p w14:paraId="639BB36F">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（6）提起投诉的日期。</w:t>
      </w:r>
    </w:p>
    <w:p w14:paraId="727D32AD">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 w:val="0"/>
          <w:bCs/>
          <w:color w:val="auto"/>
          <w:highlight w:val="none"/>
        </w:rPr>
      </w:pPr>
      <w:r>
        <w:rPr>
          <w:rFonts w:hint="eastAsia" w:ascii="宋体" w:hAnsi="宋体" w:eastAsia="宋体" w:cs="宋体"/>
          <w:b w:val="0"/>
          <w:bCs/>
          <w:color w:val="auto"/>
          <w:highlight w:val="none"/>
        </w:rPr>
        <w:t>投诉人为自然人的，应当由本人签字；投诉人为法人或者其他组织的，应当由法定代表人、主要负责人，或者其授权代表签字或者盖章，并加盖公章。</w:t>
      </w:r>
    </w:p>
    <w:p w14:paraId="07A62A86">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Cs/>
          <w:color w:val="auto"/>
          <w:highlight w:val="none"/>
        </w:rPr>
      </w:pPr>
      <w:r>
        <w:rPr>
          <w:rFonts w:hint="eastAsia" w:ascii="宋体" w:hAnsi="宋体" w:eastAsia="宋体" w:cs="宋体"/>
          <w:b/>
          <w:color w:val="auto"/>
          <w:highlight w:val="none"/>
        </w:rPr>
        <w:t xml:space="preserve">38.3.3  </w:t>
      </w:r>
      <w:r>
        <w:rPr>
          <w:rFonts w:hint="eastAsia" w:ascii="宋体" w:hAnsi="宋体" w:eastAsia="宋体" w:cs="宋体"/>
          <w:color w:val="auto"/>
          <w:highlight w:val="none"/>
        </w:rPr>
        <w:t>投诉人可以委托代理人办理投诉事务。</w:t>
      </w:r>
      <w:r>
        <w:rPr>
          <w:rFonts w:hint="eastAsia" w:ascii="宋体" w:hAnsi="宋体" w:eastAsia="宋体" w:cs="宋体"/>
          <w:bCs/>
          <w:color w:val="auto"/>
          <w:highlight w:val="none"/>
        </w:rPr>
        <w:t>委托代理人应熟悉相关业务情况。</w:t>
      </w:r>
      <w:r>
        <w:rPr>
          <w:rFonts w:hint="eastAsia" w:ascii="宋体" w:hAnsi="宋体" w:eastAsia="宋体" w:cs="宋体"/>
          <w:color w:val="auto"/>
          <w:highlight w:val="none"/>
        </w:rPr>
        <w:t>代理人办理投诉事务时，除提交投诉书外，还应当提交投诉人的授权委托书和委托代理人身份证明复印件。</w:t>
      </w:r>
    </w:p>
    <w:p w14:paraId="0EE538E6">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color w:val="auto"/>
          <w:highlight w:val="none"/>
        </w:rPr>
      </w:pPr>
      <w:r>
        <w:rPr>
          <w:rFonts w:hint="eastAsia" w:ascii="宋体" w:hAnsi="宋体" w:eastAsia="宋体" w:cs="宋体"/>
          <w:b/>
          <w:color w:val="auto"/>
          <w:highlight w:val="none"/>
        </w:rPr>
        <w:t>38.3.4</w:t>
      </w:r>
      <w:r>
        <w:rPr>
          <w:rFonts w:hint="eastAsia" w:ascii="宋体" w:hAnsi="宋体" w:eastAsia="宋体" w:cs="宋体"/>
          <w:color w:val="auto"/>
          <w:highlight w:val="none"/>
        </w:rPr>
        <w:t xml:space="preserve">  投诉人提起投诉应当符合下列条件：</w:t>
      </w:r>
    </w:p>
    <w:p w14:paraId="71C5D466">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（1）投诉人是参与所投诉政府采购活动的供应商；</w:t>
      </w:r>
    </w:p>
    <w:p w14:paraId="768551EA">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（2）提起投诉前已依法进行质疑；</w:t>
      </w:r>
    </w:p>
    <w:p w14:paraId="4E3403A5">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（3）投诉书内容符合本章第38.3.2项的规定；</w:t>
      </w:r>
    </w:p>
    <w:p w14:paraId="586B225A">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（4）在投诉有效期限内提起投诉；</w:t>
      </w:r>
    </w:p>
    <w:p w14:paraId="35E9F59F">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）同一投诉事项未经</w:t>
      </w:r>
      <w:r>
        <w:rPr>
          <w:rFonts w:hint="eastAsia" w:ascii="宋体" w:hAnsi="宋体" w:eastAsia="宋体" w:cs="宋体"/>
          <w:bCs/>
          <w:color w:val="auto"/>
          <w:highlight w:val="none"/>
          <w:lang w:eastAsia="zh-CN"/>
        </w:rPr>
        <w:t>财政</w:t>
      </w:r>
      <w:r>
        <w:rPr>
          <w:rFonts w:hint="eastAsia" w:ascii="宋体" w:hAnsi="宋体" w:eastAsia="宋体" w:cs="宋体"/>
          <w:bCs/>
          <w:color w:val="auto"/>
          <w:highlight w:val="none"/>
        </w:rPr>
        <w:t>部门</w:t>
      </w:r>
      <w:r>
        <w:rPr>
          <w:rFonts w:hint="eastAsia" w:ascii="宋体" w:hAnsi="宋体" w:eastAsia="宋体" w:cs="宋体"/>
          <w:color w:val="auto"/>
          <w:highlight w:val="none"/>
        </w:rPr>
        <w:t>投诉处理；</w:t>
      </w:r>
    </w:p>
    <w:p w14:paraId="3BB6F931">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）国务院财政部门规定的其他条件。</w:t>
      </w:r>
    </w:p>
    <w:p w14:paraId="230659B0">
      <w:pPr>
        <w:keepNext w:val="0"/>
        <w:keepLines w:val="0"/>
        <w:pageBreakBefore w:val="0"/>
        <w:shd w:val="clear"/>
        <w:kinsoku/>
        <w:wordWrap/>
        <w:overflowPunct/>
        <w:topLinePunct w:val="0"/>
        <w:bidi w:val="0"/>
        <w:snapToGrid w:val="0"/>
        <w:spacing w:line="430" w:lineRule="exact"/>
        <w:ind w:left="120" w:leftChars="57" w:firstLine="482" w:firstLineChars="150"/>
        <w:jc w:val="center"/>
        <w:outlineLvl w:val="2"/>
        <w:rPr>
          <w:rFonts w:hint="eastAsia" w:ascii="宋体" w:hAnsi="宋体" w:eastAsia="宋体" w:cs="宋体"/>
          <w:b/>
          <w:bCs/>
          <w:color w:val="auto"/>
          <w:sz w:val="32"/>
          <w:szCs w:val="32"/>
          <w:highlight w:val="none"/>
        </w:rPr>
      </w:pPr>
      <w:bookmarkStart w:id="237" w:name="_Toc14937"/>
      <w:bookmarkStart w:id="238" w:name="_Toc8731"/>
      <w:bookmarkStart w:id="239" w:name="_Toc25946"/>
      <w:bookmarkStart w:id="240" w:name="_Toc1756"/>
      <w:bookmarkStart w:id="241" w:name="_Toc29288"/>
      <w:bookmarkStart w:id="242" w:name="_Toc27653"/>
      <w:bookmarkStart w:id="243" w:name="_Toc23239"/>
      <w:bookmarkStart w:id="244" w:name="_Toc7828"/>
      <w:bookmarkStart w:id="245" w:name="_Toc26583"/>
      <w:bookmarkStart w:id="246" w:name="_Toc13659"/>
      <w:r>
        <w:rPr>
          <w:rFonts w:hint="eastAsia" w:ascii="宋体" w:hAnsi="宋体" w:eastAsia="宋体" w:cs="宋体"/>
          <w:b/>
          <w:bCs/>
          <w:color w:val="auto"/>
          <w:sz w:val="32"/>
          <w:szCs w:val="32"/>
          <w:highlight w:val="none"/>
        </w:rPr>
        <w:t>八、验收</w:t>
      </w:r>
      <w:bookmarkEnd w:id="237"/>
      <w:bookmarkEnd w:id="238"/>
      <w:bookmarkEnd w:id="239"/>
      <w:bookmarkEnd w:id="240"/>
      <w:bookmarkEnd w:id="241"/>
      <w:bookmarkEnd w:id="242"/>
      <w:bookmarkEnd w:id="243"/>
      <w:bookmarkEnd w:id="244"/>
      <w:bookmarkEnd w:id="245"/>
      <w:bookmarkEnd w:id="246"/>
    </w:p>
    <w:p w14:paraId="5D1B1DBB">
      <w:pPr>
        <w:keepNext w:val="0"/>
        <w:keepLines w:val="0"/>
        <w:pageBreakBefore w:val="0"/>
        <w:shd w:val="clear"/>
        <w:kinsoku/>
        <w:wordWrap/>
        <w:overflowPunct/>
        <w:topLinePunct w:val="0"/>
        <w:bidi w:val="0"/>
        <w:spacing w:line="43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39.验收</w:t>
      </w:r>
    </w:p>
    <w:p w14:paraId="3881721A">
      <w:pPr>
        <w:keepNext w:val="0"/>
        <w:keepLines w:val="0"/>
        <w:pageBreakBefore w:val="0"/>
        <w:shd w:val="clear"/>
        <w:tabs>
          <w:tab w:val="left" w:pos="0"/>
        </w:tabs>
        <w:kinsoku/>
        <w:wordWrap/>
        <w:overflowPunct/>
        <w:topLinePunct w:val="0"/>
        <w:bidi w:val="0"/>
        <w:spacing w:line="430" w:lineRule="exact"/>
        <w:ind w:firstLine="480"/>
        <w:rPr>
          <w:rFonts w:hint="eastAsia" w:ascii="宋体" w:hAnsi="宋体" w:eastAsia="宋体" w:cs="宋体"/>
          <w:color w:val="auto"/>
          <w:highlight w:val="none"/>
        </w:rPr>
      </w:pPr>
      <w:r>
        <w:rPr>
          <w:rFonts w:hint="eastAsia" w:ascii="宋体" w:hAnsi="宋体" w:eastAsia="宋体" w:cs="宋体"/>
          <w:color w:val="auto"/>
          <w:highlight w:val="none"/>
        </w:rPr>
        <w:t>39.1采购人组织对</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履约的验收。大型或者复杂的政府采购项目，应当邀请国家认可的质量检测机构参加验收工作。验收方成员应当在验收书上签字，并承担相应的法律责任。如果发现与合同中要求不符，</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须承担由此发生的一切损失和费用，并接受相应的处理。</w:t>
      </w:r>
    </w:p>
    <w:p w14:paraId="23D02D2A">
      <w:pPr>
        <w:keepNext w:val="0"/>
        <w:keepLines w:val="0"/>
        <w:pageBreakBefore w:val="0"/>
        <w:shd w:val="clear"/>
        <w:tabs>
          <w:tab w:val="left" w:pos="0"/>
        </w:tabs>
        <w:kinsoku/>
        <w:wordWrap/>
        <w:overflowPunct/>
        <w:topLinePunct w:val="0"/>
        <w:bidi w:val="0"/>
        <w:spacing w:line="430" w:lineRule="exact"/>
        <w:ind w:firstLine="480"/>
        <w:rPr>
          <w:rFonts w:hint="eastAsia" w:ascii="宋体" w:hAnsi="宋体" w:eastAsia="宋体" w:cs="宋体"/>
          <w:color w:val="auto"/>
          <w:highlight w:val="none"/>
        </w:rPr>
      </w:pPr>
      <w:r>
        <w:rPr>
          <w:rFonts w:hint="eastAsia" w:ascii="宋体" w:hAnsi="宋体" w:eastAsia="宋体" w:cs="宋体"/>
          <w:color w:val="auto"/>
          <w:highlight w:val="none"/>
        </w:rPr>
        <w:t>39.2采购人可以邀请参加本项目的其他投标人或者第三方机构参与验收。参与验收的投标人或者第三方机构的意见作为验收书的参考资料一并存档。</w:t>
      </w:r>
    </w:p>
    <w:p w14:paraId="31902619">
      <w:pPr>
        <w:keepNext w:val="0"/>
        <w:keepLines w:val="0"/>
        <w:pageBreakBefore w:val="0"/>
        <w:shd w:val="clear"/>
        <w:tabs>
          <w:tab w:val="left" w:pos="0"/>
        </w:tabs>
        <w:kinsoku/>
        <w:wordWrap/>
        <w:overflowPunct/>
        <w:topLinePunct w:val="0"/>
        <w:bidi w:val="0"/>
        <w:spacing w:line="430" w:lineRule="exact"/>
        <w:ind w:firstLine="480"/>
        <w:rPr>
          <w:rFonts w:hint="eastAsia" w:ascii="宋体" w:hAnsi="宋体" w:eastAsia="宋体" w:cs="宋体"/>
          <w:color w:val="auto"/>
          <w:highlight w:val="none"/>
        </w:rPr>
      </w:pPr>
      <w:r>
        <w:rPr>
          <w:rFonts w:hint="eastAsia" w:ascii="宋体" w:hAnsi="宋体" w:eastAsia="宋体" w:cs="宋体"/>
          <w:color w:val="auto"/>
          <w:highlight w:val="none"/>
        </w:rPr>
        <w:t>39.3严格按照采购合同开展履约验收。采购人成立验收小组，按照采购合同的约定对</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如有</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返还条件挂钩。履约验收的各项资料应当存档备查。</w:t>
      </w:r>
    </w:p>
    <w:p w14:paraId="6FAA4EEC">
      <w:pPr>
        <w:keepNext w:val="0"/>
        <w:keepLines w:val="0"/>
        <w:pageBreakBefore w:val="0"/>
        <w:shd w:val="clear"/>
        <w:tabs>
          <w:tab w:val="left" w:pos="0"/>
        </w:tabs>
        <w:kinsoku/>
        <w:wordWrap/>
        <w:overflowPunct/>
        <w:topLinePunct w:val="0"/>
        <w:bidi w:val="0"/>
        <w:spacing w:line="430" w:lineRule="exact"/>
        <w:ind w:firstLine="480"/>
        <w:rPr>
          <w:rFonts w:hint="eastAsia" w:ascii="宋体" w:hAnsi="宋体" w:eastAsia="宋体" w:cs="宋体"/>
          <w:color w:val="auto"/>
          <w:highlight w:val="none"/>
        </w:rPr>
      </w:pPr>
      <w:r>
        <w:rPr>
          <w:rFonts w:hint="eastAsia" w:ascii="宋体" w:hAnsi="宋体" w:eastAsia="宋体" w:cs="宋体"/>
          <w:color w:val="auto"/>
          <w:highlight w:val="none"/>
        </w:rPr>
        <w:t>39.4验收合格的项目，采购人将根据采购合同的约定及时向</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支付采购资金。验收不合格的项目，采购人将依法及时处理。采购合同的履行、违约责任和解决争议的方式等适用《中华人民共和国民法典》。</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在履约过程中有政府采购法律法规规定的违法违规情形的，采购人应当及时报告本级财政部门。</w:t>
      </w:r>
    </w:p>
    <w:p w14:paraId="73574F0A">
      <w:pPr>
        <w:pStyle w:val="13"/>
        <w:shd w:val="clear"/>
        <w:snapToGrid w:val="0"/>
        <w:spacing w:line="400" w:lineRule="exact"/>
        <w:rPr>
          <w:rFonts w:hint="eastAsia" w:ascii="宋体" w:hAnsi="宋体" w:eastAsia="宋体" w:cs="宋体"/>
          <w:color w:val="auto"/>
          <w:highlight w:val="none"/>
        </w:rPr>
      </w:pPr>
    </w:p>
    <w:p w14:paraId="7176D0D2">
      <w:pPr>
        <w:pStyle w:val="4"/>
        <w:keepNext w:val="0"/>
        <w:keepLines w:val="0"/>
        <w:shd w:val="clear"/>
        <w:spacing w:line="360" w:lineRule="auto"/>
        <w:jc w:val="center"/>
        <w:rPr>
          <w:rFonts w:hint="eastAsia" w:ascii="宋体" w:hAnsi="宋体" w:eastAsia="宋体" w:cs="宋体"/>
          <w:color w:val="auto"/>
          <w:highlight w:val="none"/>
        </w:rPr>
      </w:pPr>
      <w:bookmarkStart w:id="247" w:name="_八、其他事项"/>
      <w:bookmarkEnd w:id="247"/>
      <w:bookmarkStart w:id="248" w:name="_Toc13217"/>
      <w:bookmarkStart w:id="249" w:name="_Toc14814"/>
      <w:bookmarkStart w:id="250" w:name="_Toc31560"/>
      <w:bookmarkStart w:id="251" w:name="_Toc5795"/>
      <w:bookmarkStart w:id="252" w:name="_Toc24348"/>
      <w:bookmarkStart w:id="253" w:name="_Toc32163"/>
      <w:bookmarkStart w:id="254" w:name="_Toc13612"/>
      <w:bookmarkStart w:id="255" w:name="_Toc27249"/>
      <w:bookmarkStart w:id="256" w:name="_Toc28972"/>
      <w:bookmarkStart w:id="257" w:name="_Toc16509"/>
      <w:r>
        <w:rPr>
          <w:rFonts w:hint="eastAsia" w:ascii="宋体" w:hAnsi="宋体" w:eastAsia="宋体" w:cs="宋体"/>
          <w:color w:val="auto"/>
          <w:highlight w:val="none"/>
        </w:rPr>
        <w:t>九、其他事项</w:t>
      </w:r>
      <w:bookmarkEnd w:id="248"/>
      <w:bookmarkEnd w:id="249"/>
      <w:bookmarkEnd w:id="250"/>
      <w:bookmarkEnd w:id="251"/>
      <w:bookmarkEnd w:id="252"/>
      <w:bookmarkEnd w:id="253"/>
      <w:bookmarkEnd w:id="254"/>
      <w:bookmarkEnd w:id="255"/>
      <w:bookmarkEnd w:id="256"/>
      <w:bookmarkEnd w:id="257"/>
    </w:p>
    <w:p w14:paraId="29744E56">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bookmarkStart w:id="258" w:name="_42.代理服务费"/>
      <w:bookmarkEnd w:id="258"/>
      <w:r>
        <w:rPr>
          <w:rFonts w:hint="eastAsia" w:ascii="宋体" w:hAnsi="宋体" w:eastAsia="宋体" w:cs="宋体"/>
          <w:color w:val="auto"/>
          <w:sz w:val="24"/>
          <w:highlight w:val="none"/>
        </w:rPr>
        <w:t>40.</w:t>
      </w:r>
      <w:r>
        <w:rPr>
          <w:rFonts w:hint="eastAsia" w:ascii="宋体" w:hAnsi="宋体" w:eastAsia="宋体" w:cs="宋体"/>
          <w:color w:val="auto"/>
          <w:sz w:val="24"/>
          <w:highlight w:val="none"/>
          <w:lang w:eastAsia="zh-CN"/>
        </w:rPr>
        <w:t>采购</w:t>
      </w:r>
      <w:r>
        <w:rPr>
          <w:rFonts w:hint="eastAsia" w:ascii="宋体" w:hAnsi="宋体" w:eastAsia="宋体" w:cs="宋体"/>
          <w:color w:val="auto"/>
          <w:sz w:val="24"/>
          <w:highlight w:val="none"/>
        </w:rPr>
        <w:t>代理服务费</w:t>
      </w:r>
    </w:p>
    <w:p w14:paraId="7F6F4CF1">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lang w:val="en-US" w:eastAsia="zh-CN"/>
        </w:rPr>
        <w:t>40.1</w:t>
      </w:r>
      <w:r>
        <w:rPr>
          <w:rFonts w:hint="eastAsia" w:ascii="宋体" w:hAnsi="宋体" w:eastAsia="宋体" w:cs="宋体"/>
          <w:b w:val="0"/>
          <w:bCs/>
          <w:color w:val="auto"/>
          <w:szCs w:val="21"/>
          <w:highlight w:val="none"/>
          <w:lang w:eastAsia="zh-CN"/>
        </w:rPr>
        <w:t>采购</w:t>
      </w:r>
      <w:r>
        <w:rPr>
          <w:rFonts w:hint="eastAsia" w:ascii="宋体" w:hAnsi="宋体" w:eastAsia="宋体" w:cs="宋体"/>
          <w:b w:val="0"/>
          <w:bCs/>
          <w:color w:val="auto"/>
          <w:szCs w:val="21"/>
          <w:highlight w:val="none"/>
        </w:rPr>
        <w:t>代理服务</w:t>
      </w:r>
      <w:r>
        <w:rPr>
          <w:rFonts w:hint="eastAsia" w:ascii="宋体" w:hAnsi="宋体" w:eastAsia="宋体" w:cs="宋体"/>
          <w:b w:val="0"/>
          <w:bCs/>
          <w:color w:val="auto"/>
          <w:szCs w:val="21"/>
          <w:highlight w:val="none"/>
          <w:lang w:eastAsia="zh-CN"/>
        </w:rPr>
        <w:t>费</w:t>
      </w:r>
      <w:r>
        <w:rPr>
          <w:rFonts w:hint="eastAsia" w:ascii="宋体" w:hAnsi="宋体" w:eastAsia="宋体" w:cs="宋体"/>
          <w:b w:val="0"/>
          <w:bCs/>
          <w:color w:val="auto"/>
          <w:szCs w:val="21"/>
          <w:highlight w:val="none"/>
        </w:rPr>
        <w:t>收费标准及缴费账户详见“投标人须知前附表”，投标人为联合体的，可以由联合体中的一方或者多方共同</w:t>
      </w:r>
      <w:r>
        <w:rPr>
          <w:rFonts w:hint="eastAsia" w:ascii="宋体" w:hAnsi="宋体" w:eastAsia="宋体" w:cs="宋体"/>
          <w:b w:val="0"/>
          <w:bCs/>
          <w:color w:val="auto"/>
          <w:szCs w:val="21"/>
          <w:highlight w:val="none"/>
          <w:lang w:eastAsia="zh-CN"/>
        </w:rPr>
        <w:t>缴</w:t>
      </w:r>
      <w:r>
        <w:rPr>
          <w:rFonts w:hint="eastAsia" w:ascii="宋体" w:hAnsi="宋体" w:eastAsia="宋体" w:cs="宋体"/>
          <w:b w:val="0"/>
          <w:bCs/>
          <w:color w:val="auto"/>
          <w:szCs w:val="21"/>
          <w:highlight w:val="none"/>
        </w:rPr>
        <w:t>纳</w:t>
      </w:r>
      <w:r>
        <w:rPr>
          <w:rFonts w:hint="eastAsia" w:ascii="宋体" w:hAnsi="宋体" w:eastAsia="宋体" w:cs="宋体"/>
          <w:b w:val="0"/>
          <w:bCs/>
          <w:color w:val="auto"/>
          <w:szCs w:val="21"/>
          <w:highlight w:val="none"/>
          <w:lang w:eastAsia="zh-CN"/>
        </w:rPr>
        <w:t>采购</w:t>
      </w:r>
      <w:r>
        <w:rPr>
          <w:rFonts w:hint="eastAsia" w:ascii="宋体" w:hAnsi="宋体" w:eastAsia="宋体" w:cs="宋体"/>
          <w:b w:val="0"/>
          <w:bCs/>
          <w:color w:val="auto"/>
          <w:szCs w:val="21"/>
          <w:highlight w:val="none"/>
        </w:rPr>
        <w:t>代理服务费。</w:t>
      </w:r>
    </w:p>
    <w:p w14:paraId="53CE8458">
      <w:pPr>
        <w:pStyle w:val="6"/>
        <w:keepNext w:val="0"/>
        <w:keepLines w:val="0"/>
        <w:pageBreakBefore w:val="0"/>
        <w:shd w:val="clear"/>
        <w:kinsoku/>
        <w:wordWrap/>
        <w:overflowPunct/>
        <w:topLinePunct w:val="0"/>
        <w:bidi w:val="0"/>
        <w:spacing w:before="0" w:after="0" w:line="430" w:lineRule="exact"/>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lang w:val="en-US" w:eastAsia="zh-CN"/>
        </w:rPr>
        <w:t>40.2</w:t>
      </w:r>
      <w:r>
        <w:rPr>
          <w:rFonts w:hint="eastAsia" w:ascii="宋体" w:hAnsi="宋体" w:eastAsia="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代理服务</w:t>
      </w:r>
      <w:r>
        <w:rPr>
          <w:rFonts w:hint="eastAsia" w:ascii="宋体" w:hAnsi="宋体" w:eastAsia="宋体" w:cs="宋体"/>
          <w:b w:val="0"/>
          <w:color w:val="auto"/>
          <w:sz w:val="21"/>
          <w:szCs w:val="21"/>
          <w:highlight w:val="none"/>
          <w:lang w:eastAsia="zh-CN"/>
        </w:rPr>
        <w:t>费</w:t>
      </w:r>
      <w:r>
        <w:rPr>
          <w:rFonts w:hint="eastAsia" w:ascii="宋体" w:hAnsi="宋体" w:eastAsia="宋体" w:cs="宋体"/>
          <w:b w:val="0"/>
          <w:color w:val="auto"/>
          <w:sz w:val="21"/>
          <w:szCs w:val="21"/>
          <w:highlight w:val="none"/>
        </w:rPr>
        <w:t>收费标准：</w:t>
      </w:r>
    </w:p>
    <w:tbl>
      <w:tblPr>
        <w:tblStyle w:val="21"/>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3D7F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3EB69B66">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14:paraId="5637034E">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中标金额</w:t>
            </w:r>
          </w:p>
        </w:tc>
        <w:tc>
          <w:tcPr>
            <w:tcW w:w="1659" w:type="dxa"/>
            <w:noWrap w:val="0"/>
            <w:vAlign w:val="center"/>
          </w:tcPr>
          <w:p w14:paraId="2994452E">
            <w:pPr>
              <w:shd w:val="clear"/>
              <w:spacing w:line="360" w:lineRule="auto"/>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货物招标</w:t>
            </w:r>
          </w:p>
        </w:tc>
        <w:tc>
          <w:tcPr>
            <w:tcW w:w="1687" w:type="dxa"/>
            <w:noWrap w:val="0"/>
            <w:vAlign w:val="center"/>
          </w:tcPr>
          <w:p w14:paraId="42EA9EBD">
            <w:pPr>
              <w:shd w:val="clea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服务招标</w:t>
            </w:r>
          </w:p>
        </w:tc>
        <w:tc>
          <w:tcPr>
            <w:tcW w:w="1659" w:type="dxa"/>
            <w:noWrap w:val="0"/>
            <w:vAlign w:val="center"/>
          </w:tcPr>
          <w:p w14:paraId="24E47C77">
            <w:pPr>
              <w:shd w:val="clea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工程招标</w:t>
            </w:r>
          </w:p>
        </w:tc>
      </w:tr>
      <w:tr w14:paraId="50F3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6E4F7B5">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noWrap w:val="0"/>
            <w:vAlign w:val="top"/>
          </w:tcPr>
          <w:p w14:paraId="3E902FD4">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1.5%                </w:t>
            </w:r>
          </w:p>
        </w:tc>
        <w:tc>
          <w:tcPr>
            <w:tcW w:w="1687" w:type="dxa"/>
            <w:noWrap w:val="0"/>
            <w:vAlign w:val="top"/>
          </w:tcPr>
          <w:p w14:paraId="0D188B6D">
            <w:pPr>
              <w:shd w:val="clea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1.5%</w:t>
            </w:r>
          </w:p>
        </w:tc>
        <w:tc>
          <w:tcPr>
            <w:tcW w:w="1659" w:type="dxa"/>
            <w:noWrap w:val="0"/>
            <w:vAlign w:val="top"/>
          </w:tcPr>
          <w:p w14:paraId="312F2E6B">
            <w:pPr>
              <w:shd w:val="clea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1.0% </w:t>
            </w:r>
          </w:p>
        </w:tc>
      </w:tr>
      <w:tr w14:paraId="46E1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139D885">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659" w:type="dxa"/>
            <w:noWrap w:val="0"/>
            <w:vAlign w:val="top"/>
          </w:tcPr>
          <w:p w14:paraId="19D1C391">
            <w:pPr>
              <w:shd w:val="clea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1.1%                 </w:t>
            </w:r>
          </w:p>
        </w:tc>
        <w:tc>
          <w:tcPr>
            <w:tcW w:w="1687" w:type="dxa"/>
            <w:noWrap w:val="0"/>
            <w:vAlign w:val="top"/>
          </w:tcPr>
          <w:p w14:paraId="744C193F">
            <w:pPr>
              <w:shd w:val="clea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0.8%</w:t>
            </w:r>
          </w:p>
        </w:tc>
        <w:tc>
          <w:tcPr>
            <w:tcW w:w="1659" w:type="dxa"/>
            <w:noWrap w:val="0"/>
            <w:vAlign w:val="top"/>
          </w:tcPr>
          <w:p w14:paraId="03F04EFF">
            <w:pPr>
              <w:shd w:val="clea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0.7% </w:t>
            </w:r>
          </w:p>
        </w:tc>
      </w:tr>
      <w:tr w14:paraId="2ECA3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4EDD9FE">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659" w:type="dxa"/>
            <w:noWrap w:val="0"/>
            <w:vAlign w:val="top"/>
          </w:tcPr>
          <w:p w14:paraId="00A3F720">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0.8%                </w:t>
            </w:r>
          </w:p>
        </w:tc>
        <w:tc>
          <w:tcPr>
            <w:tcW w:w="1687" w:type="dxa"/>
            <w:noWrap w:val="0"/>
            <w:vAlign w:val="top"/>
          </w:tcPr>
          <w:p w14:paraId="171826FB">
            <w:pPr>
              <w:shd w:val="clea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0.45%</w:t>
            </w:r>
          </w:p>
        </w:tc>
        <w:tc>
          <w:tcPr>
            <w:tcW w:w="1659" w:type="dxa"/>
            <w:noWrap w:val="0"/>
            <w:vAlign w:val="top"/>
          </w:tcPr>
          <w:p w14:paraId="71618DE1">
            <w:pPr>
              <w:shd w:val="clea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0.55%</w:t>
            </w:r>
          </w:p>
        </w:tc>
      </w:tr>
      <w:tr w14:paraId="01911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E17573C">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659" w:type="dxa"/>
            <w:noWrap w:val="0"/>
            <w:vAlign w:val="top"/>
          </w:tcPr>
          <w:p w14:paraId="5B58920B">
            <w:pPr>
              <w:shd w:val="clea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0.5%                </w:t>
            </w:r>
          </w:p>
        </w:tc>
        <w:tc>
          <w:tcPr>
            <w:tcW w:w="1687" w:type="dxa"/>
            <w:noWrap w:val="0"/>
            <w:vAlign w:val="top"/>
          </w:tcPr>
          <w:p w14:paraId="532B6256">
            <w:pPr>
              <w:shd w:val="clea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0.25%</w:t>
            </w:r>
          </w:p>
        </w:tc>
        <w:tc>
          <w:tcPr>
            <w:tcW w:w="1659" w:type="dxa"/>
            <w:noWrap w:val="0"/>
            <w:vAlign w:val="top"/>
          </w:tcPr>
          <w:p w14:paraId="2D8E2930">
            <w:pPr>
              <w:shd w:val="clea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0.35% </w:t>
            </w:r>
          </w:p>
        </w:tc>
      </w:tr>
      <w:tr w14:paraId="46576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FED0573">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noWrap w:val="0"/>
            <w:vAlign w:val="top"/>
          </w:tcPr>
          <w:p w14:paraId="4EC66ED0">
            <w:pPr>
              <w:shd w:val="clea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0.25%                 </w:t>
            </w:r>
          </w:p>
        </w:tc>
        <w:tc>
          <w:tcPr>
            <w:tcW w:w="1687" w:type="dxa"/>
            <w:noWrap w:val="0"/>
            <w:vAlign w:val="top"/>
          </w:tcPr>
          <w:p w14:paraId="6E321EA9">
            <w:pPr>
              <w:shd w:val="clea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w:t>
            </w:r>
          </w:p>
        </w:tc>
        <w:tc>
          <w:tcPr>
            <w:tcW w:w="1659" w:type="dxa"/>
            <w:noWrap w:val="0"/>
            <w:vAlign w:val="top"/>
          </w:tcPr>
          <w:p w14:paraId="710AC2E0">
            <w:pPr>
              <w:shd w:val="clea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w:t>
            </w:r>
          </w:p>
        </w:tc>
      </w:tr>
      <w:tr w14:paraId="6F84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BDEC64B">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659" w:type="dxa"/>
            <w:noWrap w:val="0"/>
            <w:vAlign w:val="top"/>
          </w:tcPr>
          <w:p w14:paraId="0FC2BDC5">
            <w:pPr>
              <w:shd w:val="clea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687" w:type="dxa"/>
            <w:noWrap w:val="0"/>
            <w:vAlign w:val="top"/>
          </w:tcPr>
          <w:p w14:paraId="5BD32D9C">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c>
          <w:tcPr>
            <w:tcW w:w="1659" w:type="dxa"/>
            <w:noWrap w:val="0"/>
            <w:vAlign w:val="top"/>
          </w:tcPr>
          <w:p w14:paraId="2177FB9D">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r>
      <w:tr w14:paraId="6A20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29E1A96">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659" w:type="dxa"/>
            <w:noWrap w:val="0"/>
            <w:vAlign w:val="top"/>
          </w:tcPr>
          <w:p w14:paraId="14F0E9B7">
            <w:pPr>
              <w:shd w:val="clea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687" w:type="dxa"/>
            <w:noWrap w:val="0"/>
            <w:vAlign w:val="top"/>
          </w:tcPr>
          <w:p w14:paraId="3B87907C">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0.035%</w:t>
            </w:r>
          </w:p>
        </w:tc>
        <w:tc>
          <w:tcPr>
            <w:tcW w:w="1659" w:type="dxa"/>
            <w:noWrap w:val="0"/>
            <w:vAlign w:val="top"/>
          </w:tcPr>
          <w:p w14:paraId="401AF785">
            <w:pPr>
              <w:shd w:val="clea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5FEEB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D3C4C90">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659" w:type="dxa"/>
            <w:noWrap w:val="0"/>
            <w:vAlign w:val="top"/>
          </w:tcPr>
          <w:p w14:paraId="26BC0831">
            <w:pPr>
              <w:shd w:val="clea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687" w:type="dxa"/>
            <w:noWrap w:val="0"/>
            <w:vAlign w:val="top"/>
          </w:tcPr>
          <w:p w14:paraId="27607CCB">
            <w:pPr>
              <w:shd w:val="clea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659" w:type="dxa"/>
            <w:noWrap w:val="0"/>
            <w:vAlign w:val="top"/>
          </w:tcPr>
          <w:p w14:paraId="45BE8402">
            <w:pPr>
              <w:shd w:val="clea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5B013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498104B">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659" w:type="dxa"/>
            <w:noWrap w:val="0"/>
            <w:vAlign w:val="top"/>
          </w:tcPr>
          <w:p w14:paraId="7831E7A8">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c>
          <w:tcPr>
            <w:tcW w:w="1687" w:type="dxa"/>
            <w:noWrap w:val="0"/>
            <w:vAlign w:val="top"/>
          </w:tcPr>
          <w:p w14:paraId="5B1ACF08">
            <w:pPr>
              <w:shd w:val="clea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659" w:type="dxa"/>
            <w:noWrap w:val="0"/>
            <w:vAlign w:val="top"/>
          </w:tcPr>
          <w:p w14:paraId="02D3CD8B">
            <w:pPr>
              <w:shd w:val="clea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106A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9FAF549">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100亿以上</w:t>
            </w:r>
          </w:p>
        </w:tc>
        <w:tc>
          <w:tcPr>
            <w:tcW w:w="1659" w:type="dxa"/>
            <w:noWrap w:val="0"/>
            <w:vAlign w:val="top"/>
          </w:tcPr>
          <w:p w14:paraId="0C206F3D">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c>
          <w:tcPr>
            <w:tcW w:w="1687" w:type="dxa"/>
            <w:noWrap w:val="0"/>
            <w:vAlign w:val="top"/>
          </w:tcPr>
          <w:p w14:paraId="7084137C">
            <w:pPr>
              <w:shd w:val="clea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659" w:type="dxa"/>
            <w:noWrap w:val="0"/>
            <w:vAlign w:val="top"/>
          </w:tcPr>
          <w:p w14:paraId="2F7D7DB7">
            <w:pPr>
              <w:shd w:val="clea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4C50D079">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 xml:space="preserve"> </w:t>
      </w:r>
    </w:p>
    <w:p w14:paraId="1F66D84F">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（1）按本表费率计算的收费为采购代理的收费基准价格；</w:t>
      </w:r>
    </w:p>
    <w:p w14:paraId="27B943A7">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（2）采购代理收费按差额定率累进法计算。</w:t>
      </w:r>
    </w:p>
    <w:p w14:paraId="3CF5F062">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例如：某服务采购代理业务中标金额或者暂定价为200万元，计算采购代理收费额如下：</w:t>
      </w:r>
    </w:p>
    <w:p w14:paraId="37985F81">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 万元×l.5 ％＝ 1.5 万元</w:t>
      </w:r>
    </w:p>
    <w:p w14:paraId="40E04AD1">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200 － 100 ）万元 ×0.8％＝0.8万元</w:t>
      </w:r>
    </w:p>
    <w:p w14:paraId="0FD600CB">
      <w:pPr>
        <w:pStyle w:val="13"/>
        <w:keepNext w:val="0"/>
        <w:keepLines w:val="0"/>
        <w:pageBreakBefore w:val="0"/>
        <w:shd w:val="clear"/>
        <w:kinsoku/>
        <w:wordWrap/>
        <w:overflowPunct/>
        <w:topLinePunct w:val="0"/>
        <w:bidi w:val="0"/>
        <w:snapToGrid w:val="0"/>
        <w:spacing w:before="120" w:after="120" w:line="430" w:lineRule="exact"/>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合计收费＝ 1.5+0.8＝ </w:t>
      </w:r>
      <w:r>
        <w:rPr>
          <w:rFonts w:hint="eastAsia" w:ascii="宋体" w:hAnsi="宋体" w:eastAsia="宋体" w:cs="宋体"/>
          <w:color w:val="auto"/>
          <w:sz w:val="21"/>
          <w:highlight w:val="none"/>
          <w:lang w:val="en-US"/>
        </w:rPr>
        <w:t>2.3</w:t>
      </w:r>
      <w:r>
        <w:rPr>
          <w:rFonts w:hint="eastAsia" w:ascii="宋体" w:hAnsi="宋体" w:eastAsia="宋体" w:cs="宋体"/>
          <w:color w:val="auto"/>
          <w:sz w:val="21"/>
          <w:highlight w:val="none"/>
        </w:rPr>
        <w:t>（万元）</w:t>
      </w:r>
    </w:p>
    <w:p w14:paraId="0B408697">
      <w:pPr>
        <w:pStyle w:val="14"/>
        <w:keepNext w:val="0"/>
        <w:keepLines w:val="0"/>
        <w:pageBreakBefore w:val="0"/>
        <w:shd w:val="clear"/>
        <w:kinsoku/>
        <w:wordWrap/>
        <w:overflowPunct/>
        <w:topLinePunct w:val="0"/>
        <w:bidi w:val="0"/>
        <w:spacing w:line="430" w:lineRule="exact"/>
        <w:rPr>
          <w:rFonts w:hint="eastAsia" w:ascii="宋体" w:hAnsi="宋体" w:eastAsia="宋体" w:cs="宋体"/>
          <w:color w:val="auto"/>
          <w:highlight w:val="none"/>
        </w:rPr>
      </w:pPr>
    </w:p>
    <w:p w14:paraId="1B323BDE">
      <w:pPr>
        <w:keepNext w:val="0"/>
        <w:keepLines w:val="0"/>
        <w:pageBreakBefore w:val="0"/>
        <w:shd w:val="clear"/>
        <w:kinsoku/>
        <w:wordWrap/>
        <w:overflowPunct/>
        <w:topLinePunct w:val="0"/>
        <w:bidi w:val="0"/>
        <w:spacing w:line="43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 需要补充的其他内容</w:t>
      </w:r>
    </w:p>
    <w:p w14:paraId="1A4C9557">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41.1本招标文件解释规则详见“投标人须知前附表”。</w:t>
      </w:r>
    </w:p>
    <w:p w14:paraId="50001B28">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41.2 其他事项详见“投标人须知前附表”。</w:t>
      </w:r>
    </w:p>
    <w:p w14:paraId="1BE90CEE">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提供的服务的人员为中小企业依照《中华人民共和国劳动合同法》订立劳动合同的从业人员，不对其中涉及的货物的制造商和工程承建商作出要求的，享受本文件规定的中小企业扶持政策。</w:t>
      </w:r>
    </w:p>
    <w:p w14:paraId="508539C2">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以联合体形式参加政府采购活动，联合体各方均为中小企业的，联合体视同中小企业。其中，联合体各方均为小微企业的，联合体视同小微企业。</w:t>
      </w:r>
    </w:p>
    <w:p w14:paraId="59E0769D">
      <w:pPr>
        <w:keepNext w:val="0"/>
        <w:keepLines w:val="0"/>
        <w:pageBreakBefore w:val="0"/>
        <w:shd w:val="clear"/>
        <w:kinsoku/>
        <w:wordWrap/>
        <w:overflowPunct/>
        <w:topLinePunct w:val="0"/>
        <w:bidi w:val="0"/>
        <w:spacing w:line="43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依据本文件规定享受扶持政策获得政府采购合同的，小微企业不得将合同分包给大中型企业，中型企业不得将合同分包给大型企业。</w:t>
      </w:r>
    </w:p>
    <w:p w14:paraId="6AE8CE5C">
      <w:pPr>
        <w:shd w:val="clear"/>
        <w:spacing w:line="360" w:lineRule="auto"/>
        <w:ind w:firstLine="480" w:firstLineChars="200"/>
        <w:rPr>
          <w:rFonts w:hint="eastAsia" w:ascii="宋体" w:hAnsi="宋体" w:eastAsia="宋体" w:cs="宋体"/>
          <w:color w:val="auto"/>
          <w:sz w:val="24"/>
          <w:highlight w:val="none"/>
        </w:rPr>
      </w:pPr>
    </w:p>
    <w:p w14:paraId="09DE51A5">
      <w:pPr>
        <w:shd w:val="clea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42. 广西线上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政采贷</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szCs w:val="24"/>
          <w:highlight w:val="none"/>
        </w:rPr>
        <w:t>政策告知函</w:t>
      </w:r>
    </w:p>
    <w:p w14:paraId="1544FF3D">
      <w:pPr>
        <w:shd w:val="clear"/>
        <w:spacing w:line="580" w:lineRule="exact"/>
        <w:jc w:val="center"/>
        <w:rPr>
          <w:rFonts w:hint="eastAsia" w:ascii="宋体" w:hAnsi="宋体" w:eastAsia="宋体" w:cs="宋体"/>
          <w:color w:val="auto"/>
          <w:sz w:val="44"/>
          <w:szCs w:val="44"/>
          <w:highlight w:val="none"/>
        </w:rPr>
      </w:pPr>
    </w:p>
    <w:p w14:paraId="727EBA40">
      <w:pPr>
        <w:shd w:val="clear"/>
        <w:spacing w:line="58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广西线上“政采贷”政策告知函</w:t>
      </w:r>
    </w:p>
    <w:p w14:paraId="1411C213">
      <w:pPr>
        <w:shd w:val="clear"/>
        <w:spacing w:line="580" w:lineRule="exact"/>
        <w:ind w:firstLine="420" w:firstLineChars="200"/>
        <w:rPr>
          <w:rFonts w:hint="eastAsia" w:ascii="宋体" w:hAnsi="宋体" w:eastAsia="宋体" w:cs="宋体"/>
          <w:color w:val="auto"/>
          <w:szCs w:val="32"/>
          <w:highlight w:val="none"/>
        </w:rPr>
      </w:pPr>
    </w:p>
    <w:p w14:paraId="51FE2789">
      <w:pPr>
        <w:shd w:val="clear"/>
        <w:spacing w:line="5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各供应商：</w:t>
      </w:r>
    </w:p>
    <w:p w14:paraId="078E7862">
      <w:pPr>
        <w:shd w:val="clear"/>
        <w:spacing w:line="5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欢迎贵公司参与广西政府采购活动！</w:t>
      </w:r>
    </w:p>
    <w:p w14:paraId="6CA7A987">
      <w:pPr>
        <w:shd w:val="clear"/>
        <w:spacing w:line="5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w:t>
      </w:r>
      <w:r>
        <w:rPr>
          <w:rFonts w:hint="eastAsia" w:ascii="宋体" w:hAnsi="宋体" w:eastAsia="宋体" w:cs="宋体"/>
          <w:color w:val="auto"/>
          <w:kern w:val="2"/>
          <w:sz w:val="21"/>
          <w:szCs w:val="21"/>
          <w:highlight w:val="none"/>
          <w:lang w:val="en-US" w:eastAsia="zh-CN" w:bidi="ar-SA"/>
        </w:rPr>
        <w:t>银行业金融机构</w:t>
      </w:r>
      <w:r>
        <w:rPr>
          <w:rFonts w:hint="eastAsia" w:ascii="宋体" w:hAnsi="宋体" w:eastAsia="宋体" w:cs="宋体"/>
          <w:color w:val="auto"/>
          <w:szCs w:val="21"/>
          <w:highlight w:val="none"/>
        </w:rPr>
        <w:t>申请贷款，融资机构将根据《中国人民银行南宁中心支行 广西壮族自治区财政厅关于推广线上“政采贷”融资模式的通知》（南宁银发〔2021〕</w:t>
      </w:r>
      <w:r>
        <w:rPr>
          <w:rFonts w:hint="eastAsia" w:ascii="宋体" w:hAnsi="宋体" w:eastAsia="宋体" w:cs="宋体"/>
          <w:color w:val="auto"/>
          <w:szCs w:val="21"/>
          <w:highlight w:val="none"/>
          <w:lang w:val="en-US" w:eastAsia="zh-CN"/>
        </w:rPr>
        <w:t>258</w:t>
      </w:r>
      <w:r>
        <w:rPr>
          <w:rFonts w:hint="eastAsia" w:ascii="宋体" w:hAnsi="宋体" w:eastAsia="宋体" w:cs="宋体"/>
          <w:color w:val="auto"/>
          <w:szCs w:val="21"/>
          <w:highlight w:val="none"/>
        </w:rPr>
        <w:t>号），按照双方自愿的原则提供便捷、优惠的贷款服务。</w:t>
      </w:r>
    </w:p>
    <w:p w14:paraId="36A46C9F">
      <w:pPr>
        <w:shd w:val="clear"/>
        <w:spacing w:line="5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相关金融产品和</w:t>
      </w:r>
      <w:r>
        <w:rPr>
          <w:rFonts w:hint="eastAsia" w:ascii="宋体" w:hAnsi="宋体" w:eastAsia="宋体" w:cs="宋体"/>
          <w:color w:val="auto"/>
          <w:kern w:val="2"/>
          <w:sz w:val="21"/>
          <w:szCs w:val="21"/>
          <w:highlight w:val="none"/>
          <w:lang w:val="en-US" w:eastAsia="zh-CN" w:bidi="ar-SA"/>
        </w:rPr>
        <w:t>银行业金融机构</w:t>
      </w:r>
      <w:r>
        <w:rPr>
          <w:rFonts w:hint="eastAsia" w:ascii="宋体" w:hAnsi="宋体" w:eastAsia="宋体" w:cs="宋体"/>
          <w:color w:val="auto"/>
          <w:szCs w:val="21"/>
          <w:highlight w:val="none"/>
        </w:rPr>
        <w:t>联系方式，可在中征应收账款融资服务平台查询</w:t>
      </w:r>
      <w:r>
        <w:rPr>
          <w:rFonts w:hint="eastAsia" w:ascii="宋体" w:hAnsi="宋体" w:eastAsia="宋体" w:cs="宋体"/>
          <w:color w:val="auto"/>
          <w:szCs w:val="21"/>
          <w:highlight w:val="none"/>
          <w:lang w:eastAsia="zh-CN"/>
        </w:rPr>
        <w:t>（网址：</w:t>
      </w:r>
      <w:r>
        <w:rPr>
          <w:rFonts w:hint="eastAsia" w:ascii="宋体" w:hAnsi="宋体" w:eastAsia="宋体" w:cs="宋体"/>
          <w:color w:val="auto"/>
          <w:szCs w:val="21"/>
          <w:highlight w:val="none"/>
          <w:lang w:eastAsia="zh-CN"/>
        </w:rPr>
        <w:fldChar w:fldCharType="begin"/>
      </w:r>
      <w:r>
        <w:rPr>
          <w:rFonts w:hint="eastAsia" w:ascii="宋体" w:hAnsi="宋体" w:eastAsia="宋体" w:cs="宋体"/>
          <w:color w:val="auto"/>
          <w:szCs w:val="21"/>
          <w:highlight w:val="none"/>
          <w:lang w:eastAsia="zh-CN"/>
        </w:rPr>
        <w:instrText xml:space="preserve"> HYPERLINK "https://www.crcrfsp.com/" </w:instrText>
      </w:r>
      <w:r>
        <w:rPr>
          <w:rFonts w:hint="eastAsia" w:ascii="宋体" w:hAnsi="宋体" w:eastAsia="宋体" w:cs="宋体"/>
          <w:color w:val="auto"/>
          <w:szCs w:val="21"/>
          <w:highlight w:val="none"/>
          <w:lang w:eastAsia="zh-CN"/>
        </w:rPr>
        <w:fldChar w:fldCharType="separate"/>
      </w:r>
      <w:r>
        <w:rPr>
          <w:rStyle w:val="25"/>
          <w:rFonts w:hint="eastAsia" w:ascii="宋体" w:hAnsi="宋体" w:eastAsia="宋体" w:cs="宋体"/>
          <w:color w:val="auto"/>
          <w:szCs w:val="21"/>
          <w:highlight w:val="none"/>
          <w:lang w:eastAsia="zh-CN"/>
        </w:rPr>
        <w:t>https://www.crcrfsp.com/</w:t>
      </w:r>
      <w:r>
        <w:rPr>
          <w:rFonts w:hint="eastAsia" w:ascii="宋体" w:hAnsi="宋体" w:eastAsia="宋体" w:cs="宋体"/>
          <w:color w:val="auto"/>
          <w:szCs w:val="21"/>
          <w:highlight w:val="none"/>
          <w:lang w:eastAsia="zh-CN"/>
        </w:rPr>
        <w:fldChar w:fldCharType="end"/>
      </w:r>
      <w:r>
        <w:rPr>
          <w:rFonts w:hint="eastAsia" w:ascii="宋体" w:hAnsi="宋体" w:eastAsia="宋体" w:cs="宋体"/>
          <w:color w:val="auto"/>
          <w:szCs w:val="21"/>
          <w:highlight w:val="none"/>
          <w:lang w:eastAsia="zh-CN"/>
        </w:rPr>
        <w:t>，客服电话：</w:t>
      </w:r>
      <w:r>
        <w:rPr>
          <w:rFonts w:hint="eastAsia" w:ascii="宋体" w:hAnsi="宋体" w:eastAsia="宋体" w:cs="宋体"/>
          <w:color w:val="auto"/>
          <w:szCs w:val="21"/>
          <w:highlight w:val="none"/>
          <w:lang w:val="en-US" w:eastAsia="zh-CN"/>
        </w:rPr>
        <w:t>400-009-0001</w:t>
      </w:r>
      <w:r>
        <w:rPr>
          <w:rFonts w:hint="eastAsia" w:ascii="宋体" w:hAnsi="宋体" w:eastAsia="宋体" w:cs="宋体"/>
          <w:color w:val="auto"/>
          <w:szCs w:val="21"/>
          <w:highlight w:val="none"/>
          <w:lang w:eastAsia="zh-CN"/>
        </w:rPr>
        <w:t>）。</w:t>
      </w:r>
    </w:p>
    <w:p w14:paraId="4A6D55E5">
      <w:pPr>
        <w:numPr>
          <w:ilvl w:val="0"/>
          <w:numId w:val="3"/>
        </w:numPr>
        <w:shd w:val="clea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259" w:name="_Toc532545043"/>
    </w:p>
    <w:p w14:paraId="4EE9FAA9">
      <w:pPr>
        <w:pStyle w:val="13"/>
        <w:shd w:val="clear"/>
        <w:jc w:val="center"/>
        <w:outlineLvl w:val="0"/>
        <w:rPr>
          <w:rFonts w:hint="eastAsia" w:ascii="宋体" w:hAnsi="宋体" w:eastAsia="宋体" w:cs="宋体"/>
          <w:b/>
          <w:color w:val="auto"/>
          <w:sz w:val="36"/>
          <w:highlight w:val="none"/>
          <w:lang w:eastAsia="zh-CN"/>
        </w:rPr>
      </w:pPr>
      <w:bookmarkStart w:id="260" w:name="_Toc26567"/>
      <w:bookmarkStart w:id="261" w:name="_Toc2789"/>
      <w:bookmarkStart w:id="262" w:name="_Toc31952"/>
      <w:bookmarkStart w:id="263" w:name="_Toc18631"/>
      <w:bookmarkStart w:id="264" w:name="_Toc11694"/>
      <w:bookmarkStart w:id="265" w:name="_Toc24569"/>
      <w:bookmarkStart w:id="266" w:name="_Toc12751"/>
      <w:bookmarkStart w:id="267" w:name="_Toc14666"/>
      <w:bookmarkStart w:id="268" w:name="_Toc19117"/>
      <w:bookmarkStart w:id="269" w:name="_Toc10118"/>
      <w:bookmarkStart w:id="270" w:name="_Toc28468"/>
      <w:bookmarkStart w:id="271" w:name="_Toc10034"/>
      <w:bookmarkStart w:id="272" w:name="_Toc3584"/>
      <w:r>
        <w:rPr>
          <w:rFonts w:hint="eastAsia" w:ascii="宋体" w:hAnsi="宋体" w:eastAsia="宋体" w:cs="宋体"/>
          <w:b/>
          <w:color w:val="auto"/>
          <w:sz w:val="36"/>
          <w:highlight w:val="none"/>
        </w:rPr>
        <w:t xml:space="preserve">第四章  </w:t>
      </w:r>
      <w:bookmarkEnd w:id="259"/>
      <w:bookmarkEnd w:id="260"/>
      <w:bookmarkEnd w:id="261"/>
      <w:bookmarkEnd w:id="262"/>
      <w:bookmarkEnd w:id="263"/>
      <w:bookmarkEnd w:id="264"/>
      <w:bookmarkEnd w:id="265"/>
      <w:bookmarkEnd w:id="266"/>
      <w:bookmarkEnd w:id="267"/>
      <w:r>
        <w:rPr>
          <w:rFonts w:hint="eastAsia" w:ascii="宋体" w:hAnsi="宋体" w:eastAsia="宋体" w:cs="宋体"/>
          <w:b/>
          <w:color w:val="auto"/>
          <w:sz w:val="36"/>
          <w:highlight w:val="none"/>
          <w:lang w:eastAsia="zh-CN"/>
        </w:rPr>
        <w:t>评标方法和评标标准</w:t>
      </w:r>
      <w:bookmarkEnd w:id="268"/>
      <w:bookmarkEnd w:id="269"/>
      <w:bookmarkEnd w:id="270"/>
      <w:bookmarkEnd w:id="271"/>
      <w:bookmarkEnd w:id="272"/>
    </w:p>
    <w:p w14:paraId="42DAB343">
      <w:pPr>
        <w:pStyle w:val="13"/>
        <w:shd w:val="clear"/>
        <w:jc w:val="center"/>
        <w:outlineLvl w:val="1"/>
        <w:rPr>
          <w:rFonts w:hint="eastAsia" w:ascii="宋体" w:hAnsi="宋体" w:eastAsia="宋体" w:cs="宋体"/>
          <w:b/>
          <w:bCs/>
          <w:color w:val="auto"/>
          <w:sz w:val="32"/>
          <w:szCs w:val="32"/>
          <w:highlight w:val="none"/>
        </w:rPr>
      </w:pPr>
      <w:bookmarkStart w:id="273" w:name="_Toc28074"/>
      <w:bookmarkStart w:id="274" w:name="_Toc29945"/>
      <w:bookmarkStart w:id="275" w:name="_Toc20519"/>
      <w:bookmarkStart w:id="276" w:name="_Toc5889"/>
      <w:bookmarkStart w:id="277" w:name="_Toc14342"/>
      <w:bookmarkStart w:id="278" w:name="_Toc12345"/>
      <w:bookmarkStart w:id="279" w:name="_Toc6104"/>
      <w:bookmarkStart w:id="280" w:name="_Toc28945"/>
      <w:bookmarkStart w:id="281" w:name="_Toc3574"/>
      <w:bookmarkStart w:id="282" w:name="_Toc9604"/>
      <w:r>
        <w:rPr>
          <w:rFonts w:hint="eastAsia" w:ascii="宋体" w:hAnsi="宋体" w:eastAsia="宋体" w:cs="宋体"/>
          <w:b/>
          <w:bCs/>
          <w:color w:val="auto"/>
          <w:sz w:val="32"/>
          <w:szCs w:val="32"/>
          <w:highlight w:val="none"/>
        </w:rPr>
        <w:t>第一节 评标方法</w:t>
      </w:r>
      <w:bookmarkEnd w:id="273"/>
      <w:bookmarkEnd w:id="274"/>
      <w:bookmarkEnd w:id="275"/>
      <w:bookmarkEnd w:id="276"/>
      <w:bookmarkEnd w:id="277"/>
      <w:bookmarkEnd w:id="278"/>
      <w:bookmarkEnd w:id="279"/>
      <w:bookmarkEnd w:id="280"/>
      <w:bookmarkEnd w:id="281"/>
      <w:bookmarkEnd w:id="282"/>
    </w:p>
    <w:p w14:paraId="1C3DF327">
      <w:pPr>
        <w:pStyle w:val="13"/>
        <w:keepNext w:val="0"/>
        <w:keepLines w:val="0"/>
        <w:pageBreakBefore w:val="0"/>
        <w:shd w:val="clear"/>
        <w:tabs>
          <w:tab w:val="left" w:pos="2472"/>
        </w:tabs>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本项目采用</w:t>
      </w:r>
      <w:r>
        <w:rPr>
          <w:rFonts w:hint="eastAsia" w:ascii="宋体" w:hAnsi="宋体" w:eastAsia="宋体" w:cs="宋体"/>
          <w:color w:val="auto"/>
          <w:szCs w:val="21"/>
          <w:highlight w:val="none"/>
          <w:u w:val="single"/>
        </w:rPr>
        <w:t xml:space="preserve"> 以下勾选的方式</w:t>
      </w:r>
      <w:r>
        <w:rPr>
          <w:rFonts w:hint="eastAsia" w:ascii="宋体" w:hAnsi="宋体" w:eastAsia="宋体" w:cs="宋体"/>
          <w:color w:val="auto"/>
          <w:szCs w:val="21"/>
          <w:highlight w:val="none"/>
        </w:rPr>
        <w:t>进行评审。</w:t>
      </w:r>
    </w:p>
    <w:p w14:paraId="0EF6551F">
      <w:pPr>
        <w:pStyle w:val="13"/>
        <w:keepNext w:val="0"/>
        <w:keepLines w:val="0"/>
        <w:pageBreakBefore w:val="0"/>
        <w:shd w:val="clear"/>
        <w:kinsoku/>
        <w:wordWrap/>
        <w:overflowPunct/>
        <w:topLinePunct w:val="0"/>
        <w:bidi w:val="0"/>
        <w:snapToGrid/>
        <w:spacing w:line="424" w:lineRule="exact"/>
        <w:ind w:firstLine="420"/>
        <w:rPr>
          <w:rFonts w:hint="eastAsia" w:ascii="宋体" w:hAnsi="宋体" w:eastAsia="宋体" w:cs="宋体"/>
          <w:color w:val="auto"/>
          <w:highlight w:val="none"/>
        </w:rPr>
      </w:pPr>
      <w:r>
        <w:rPr>
          <w:rFonts w:hint="eastAsia" w:ascii="宋体" w:hAnsi="宋体" w:eastAsia="宋体" w:cs="宋体"/>
          <w:color w:val="auto"/>
          <w:szCs w:val="21"/>
          <w:highlight w:val="none"/>
        </w:rPr>
        <w:t>□最低评标价法，是指投标文件满足招标文件</w:t>
      </w:r>
      <w:r>
        <w:rPr>
          <w:rFonts w:hint="eastAsia" w:ascii="宋体" w:hAnsi="宋体" w:eastAsia="宋体" w:cs="宋体"/>
          <w:color w:val="auto"/>
          <w:highlight w:val="none"/>
        </w:rPr>
        <w:t>全部实质性要求，且投标报价最低的投标人为中标候选人的评标方法。</w:t>
      </w:r>
    </w:p>
    <w:p w14:paraId="760A7DD6">
      <w:pPr>
        <w:keepNext w:val="0"/>
        <w:keepLines w:val="0"/>
        <w:pageBreakBefore w:val="0"/>
        <w:shd w:val="clear"/>
        <w:kinsoku/>
        <w:wordWrap/>
        <w:overflowPunct/>
        <w:topLinePunct w:val="0"/>
        <w:autoSpaceDE w:val="0"/>
        <w:autoSpaceDN w:val="0"/>
        <w:bidi w:val="0"/>
        <w:adjustRightInd w:val="0"/>
        <w:snapToGrid/>
        <w:spacing w:line="424" w:lineRule="exact"/>
        <w:ind w:firstLine="420" w:firstLineChars="200"/>
        <w:rPr>
          <w:rFonts w:hint="eastAsia" w:ascii="宋体" w:hAnsi="宋体" w:eastAsia="宋体" w:cs="宋体"/>
          <w:color w:val="auto"/>
          <w:sz w:val="24"/>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综合评分法，</w:t>
      </w:r>
      <w:r>
        <w:rPr>
          <w:rFonts w:hint="eastAsia" w:ascii="宋体" w:hAnsi="宋体" w:eastAsia="宋体" w:cs="宋体"/>
          <w:color w:val="auto"/>
          <w:szCs w:val="20"/>
          <w:highlight w:val="none"/>
        </w:rPr>
        <w:t>是指投标文件满足招标文件全部实质性要求，且按照评审因素的量化指标评审得分最高的投标人为中标候选人的评标方法。评标委员会将对各投标人的</w:t>
      </w:r>
      <w:r>
        <w:rPr>
          <w:rFonts w:hint="eastAsia" w:ascii="宋体" w:hAnsi="宋体" w:eastAsia="宋体" w:cs="宋体"/>
          <w:color w:val="auto"/>
          <w:szCs w:val="20"/>
          <w:highlight w:val="none"/>
          <w:lang w:eastAsia="zh-CN"/>
        </w:rPr>
        <w:t>投标文件</w:t>
      </w:r>
      <w:r>
        <w:rPr>
          <w:rFonts w:hint="eastAsia" w:ascii="宋体" w:hAnsi="宋体" w:eastAsia="宋体" w:cs="宋体"/>
          <w:color w:val="auto"/>
          <w:szCs w:val="20"/>
          <w:highlight w:val="none"/>
        </w:rPr>
        <w:t>进行综合评审，对实质上响应招标文件的投标人，由各评委独立记名打分。经统计，得出各投标人的综合得分,按综合得分由高到低顺序排列。若综合得分相同的，按投标</w:t>
      </w:r>
      <w:r>
        <w:rPr>
          <w:rFonts w:hint="eastAsia" w:ascii="宋体" w:hAnsi="宋体" w:cs="宋体"/>
          <w:color w:val="auto"/>
          <w:kern w:val="0"/>
          <w:highlight w:val="none"/>
          <w:shd w:val="clear" w:color="auto" w:fill="auto"/>
          <w:rtl w:val="0"/>
          <w:lang w:val="en-US" w:eastAsia="zh-CN"/>
        </w:rPr>
        <w:t>报价</w:t>
      </w:r>
      <w:r>
        <w:rPr>
          <w:rFonts w:hint="eastAsia" w:ascii="宋体" w:hAnsi="宋体" w:eastAsia="宋体" w:cs="宋体"/>
          <w:color w:val="auto"/>
          <w:szCs w:val="20"/>
          <w:highlight w:val="none"/>
        </w:rPr>
        <w:t>由</w:t>
      </w:r>
      <w:r>
        <w:rPr>
          <w:rFonts w:hint="eastAsia" w:ascii="宋体" w:hAnsi="宋体" w:cs="宋体"/>
          <w:color w:val="auto"/>
          <w:szCs w:val="20"/>
          <w:highlight w:val="none"/>
          <w:lang w:val="en-US" w:eastAsia="zh-CN"/>
        </w:rPr>
        <w:t>低</w:t>
      </w:r>
      <w:r>
        <w:rPr>
          <w:rFonts w:hint="eastAsia" w:ascii="宋体" w:hAnsi="宋体" w:eastAsia="宋体" w:cs="宋体"/>
          <w:color w:val="auto"/>
          <w:szCs w:val="20"/>
          <w:highlight w:val="none"/>
        </w:rPr>
        <w:t>到</w:t>
      </w:r>
      <w:r>
        <w:rPr>
          <w:rFonts w:hint="eastAsia" w:ascii="宋体" w:hAnsi="宋体" w:cs="宋体"/>
          <w:color w:val="auto"/>
          <w:szCs w:val="20"/>
          <w:highlight w:val="none"/>
          <w:lang w:val="en-US" w:eastAsia="zh-CN"/>
        </w:rPr>
        <w:t>高</w:t>
      </w:r>
      <w:r>
        <w:rPr>
          <w:rFonts w:hint="eastAsia" w:ascii="宋体" w:hAnsi="宋体" w:eastAsia="宋体" w:cs="宋体"/>
          <w:color w:val="auto"/>
          <w:szCs w:val="20"/>
          <w:highlight w:val="none"/>
        </w:rPr>
        <w:t>顺序排列。若综合得分且投标报价相同的，服务类采购项目以</w:t>
      </w:r>
      <w:r>
        <w:rPr>
          <w:rFonts w:hint="eastAsia" w:ascii="宋体" w:hAnsi="宋体" w:eastAsia="宋体" w:cs="宋体"/>
          <w:color w:val="auto"/>
          <w:szCs w:val="20"/>
          <w:highlight w:val="none"/>
          <w:lang w:eastAsia="zh-CN"/>
        </w:rPr>
        <w:t>“投标人须知前附表”规定的方式排列</w:t>
      </w:r>
      <w:r>
        <w:rPr>
          <w:rFonts w:hint="eastAsia" w:ascii="宋体" w:hAnsi="宋体" w:eastAsia="宋体" w:cs="宋体"/>
          <w:color w:val="auto"/>
          <w:szCs w:val="20"/>
          <w:highlight w:val="none"/>
        </w:rPr>
        <w:t xml:space="preserve">。 </w:t>
      </w:r>
    </w:p>
    <w:p w14:paraId="302FBA74">
      <w:pPr>
        <w:pStyle w:val="13"/>
        <w:keepNext w:val="0"/>
        <w:keepLines w:val="0"/>
        <w:pageBreakBefore w:val="0"/>
        <w:shd w:val="clear"/>
        <w:kinsoku/>
        <w:wordWrap/>
        <w:overflowPunct/>
        <w:topLinePunct w:val="0"/>
        <w:bidi w:val="0"/>
        <w:snapToGrid/>
        <w:spacing w:line="424" w:lineRule="exact"/>
        <w:ind w:firstLine="420"/>
        <w:rPr>
          <w:rFonts w:hint="eastAsia" w:ascii="宋体" w:hAnsi="宋体" w:eastAsia="宋体" w:cs="宋体"/>
          <w:color w:val="auto"/>
          <w:highlight w:val="none"/>
        </w:rPr>
      </w:pPr>
    </w:p>
    <w:p w14:paraId="6557F834">
      <w:pPr>
        <w:pStyle w:val="13"/>
        <w:keepNext w:val="0"/>
        <w:keepLines w:val="0"/>
        <w:pageBreakBefore w:val="0"/>
        <w:shd w:val="clear"/>
        <w:tabs>
          <w:tab w:val="left" w:pos="2472"/>
        </w:tabs>
        <w:kinsoku/>
        <w:wordWrap/>
        <w:overflowPunct/>
        <w:topLinePunct w:val="0"/>
        <w:bidi w:val="0"/>
        <w:snapToGrid/>
        <w:spacing w:line="424" w:lineRule="exact"/>
        <w:jc w:val="center"/>
        <w:outlineLvl w:val="1"/>
        <w:rPr>
          <w:rFonts w:hint="eastAsia" w:ascii="宋体" w:hAnsi="宋体" w:eastAsia="宋体" w:cs="宋体"/>
          <w:b/>
          <w:bCs/>
          <w:color w:val="auto"/>
          <w:sz w:val="32"/>
          <w:szCs w:val="32"/>
          <w:highlight w:val="none"/>
        </w:rPr>
      </w:pPr>
      <w:bookmarkStart w:id="283" w:name="_Toc24507"/>
      <w:bookmarkStart w:id="284" w:name="_Toc23151"/>
      <w:bookmarkStart w:id="285" w:name="_Toc4190"/>
      <w:bookmarkStart w:id="286" w:name="_Toc9259"/>
      <w:bookmarkStart w:id="287" w:name="_Toc10545"/>
      <w:bookmarkStart w:id="288" w:name="_Toc30114"/>
      <w:bookmarkStart w:id="289" w:name="_Toc1643"/>
      <w:bookmarkStart w:id="290" w:name="_Toc9023"/>
      <w:bookmarkStart w:id="291" w:name="_Toc588"/>
      <w:bookmarkStart w:id="292" w:name="_Toc18477"/>
      <w:r>
        <w:rPr>
          <w:rFonts w:hint="eastAsia" w:ascii="宋体" w:hAnsi="宋体" w:eastAsia="宋体" w:cs="宋体"/>
          <w:b/>
          <w:bCs/>
          <w:color w:val="auto"/>
          <w:sz w:val="32"/>
          <w:szCs w:val="32"/>
          <w:highlight w:val="none"/>
        </w:rPr>
        <w:t>第二节 评标程序</w:t>
      </w:r>
      <w:bookmarkEnd w:id="283"/>
      <w:bookmarkEnd w:id="284"/>
      <w:bookmarkEnd w:id="285"/>
      <w:bookmarkEnd w:id="286"/>
      <w:bookmarkEnd w:id="287"/>
      <w:bookmarkEnd w:id="288"/>
      <w:bookmarkEnd w:id="289"/>
      <w:bookmarkEnd w:id="290"/>
      <w:bookmarkEnd w:id="291"/>
      <w:bookmarkEnd w:id="292"/>
    </w:p>
    <w:p w14:paraId="2003BD5B">
      <w:pPr>
        <w:keepNext w:val="0"/>
        <w:keepLines w:val="0"/>
        <w:pageBreakBefore w:val="0"/>
        <w:shd w:val="clear"/>
        <w:kinsoku/>
        <w:wordWrap/>
        <w:overflowPunct/>
        <w:topLinePunct w:val="0"/>
        <w:bidi w:val="0"/>
        <w:snapToGrid/>
        <w:spacing w:line="424"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1.符合性审查</w:t>
      </w:r>
    </w:p>
    <w:p w14:paraId="6C8858E7">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评标委员会应当对符合资格的投标人的投标文件进行投标报价、商务、技术等实质性内容符合性审查，以确定其是否满足招标文件的实质性要求。</w:t>
      </w:r>
    </w:p>
    <w:p w14:paraId="31398170">
      <w:pPr>
        <w:keepNext w:val="0"/>
        <w:keepLines w:val="0"/>
        <w:pageBreakBefore w:val="0"/>
        <w:shd w:val="clear"/>
        <w:kinsoku/>
        <w:wordWrap/>
        <w:overflowPunct/>
        <w:topLinePunct w:val="0"/>
        <w:bidi w:val="0"/>
        <w:snapToGrid/>
        <w:spacing w:line="424"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2.符合性审查不通过而导致投标无效的情形</w:t>
      </w:r>
    </w:p>
    <w:p w14:paraId="04D882C2">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投标人的投标文件中存在对招标文件的任何实质性要求和条件的负偏离，将被视为投标无效。</w:t>
      </w:r>
    </w:p>
    <w:p w14:paraId="04D3D21E">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2.1在报价评审时，如发现下列情形之一的，将被视为投标无效：</w:t>
      </w:r>
    </w:p>
    <w:p w14:paraId="60D63BBE">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（1）投标文件未提供“投标人须知前附表”第13.1条规定中“必须提供”的文件资料的</w:t>
      </w:r>
      <w:r>
        <w:rPr>
          <w:rFonts w:hint="eastAsia" w:ascii="宋体" w:hAnsi="宋体" w:cs="宋体"/>
          <w:color w:val="auto"/>
          <w:szCs w:val="21"/>
          <w:highlight w:val="none"/>
          <w:lang w:eastAsia="zh-CN"/>
        </w:rPr>
        <w:t>；</w:t>
      </w:r>
    </w:p>
    <w:p w14:paraId="696CA569">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（2）未采用人民币报价或者未按照招标文件标明的币种报价的；</w:t>
      </w:r>
    </w:p>
    <w:p w14:paraId="0C2DAE77">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（3）报价超出招标文件规定最高限价，或者超出采购预算金额的；</w:t>
      </w:r>
    </w:p>
    <w:p w14:paraId="069E7C41">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（4）投标人未就所投</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进行报价或者存在漏项报价；投标人未就所投</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的单项内容作唯一报价；投标人未就所投</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的全部内容作唯一总价报价；存在有选择、有条件报价的（招标文件允许有备选方案或者其他约定的除外）；</w:t>
      </w:r>
    </w:p>
    <w:p w14:paraId="4BBE02B7">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（5）修正后的报价，投标人不确认的；</w:t>
      </w:r>
    </w:p>
    <w:p w14:paraId="469285AB">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（6）投标人属于本章第5条第（2）项情形的。</w:t>
      </w:r>
    </w:p>
    <w:p w14:paraId="71E78087">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2.2在商务评审时，如发现下列情形之一的，将被视为投标无效：</w:t>
      </w:r>
    </w:p>
    <w:p w14:paraId="5D617AC8">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（1）投标文件未按招标文件要求签署、盖章的；</w:t>
      </w:r>
    </w:p>
    <w:p w14:paraId="70FE8A9A">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（2）委托代理人未能出具有效身份证明或者出具的身份证明与授权委托书中的信息不符的；</w:t>
      </w:r>
    </w:p>
    <w:p w14:paraId="04488D87">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（3）为无效投标保证金的或者未按照招标文件的规定提交投标保证金的； </w:t>
      </w:r>
    </w:p>
    <w:p w14:paraId="31DF21B3">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）投标文件未提供“投标人须知前附表”第13.1条规定中“必须提供”或者“委托时必须提供”的文件资料的</w:t>
      </w:r>
      <w:r>
        <w:rPr>
          <w:rFonts w:hint="eastAsia" w:ascii="宋体" w:hAnsi="宋体" w:cs="宋体"/>
          <w:color w:val="auto"/>
          <w:szCs w:val="21"/>
          <w:highlight w:val="none"/>
          <w:lang w:eastAsia="zh-CN"/>
        </w:rPr>
        <w:t>；</w:t>
      </w:r>
    </w:p>
    <w:p w14:paraId="0C7468F4">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）投标有效期、项目完成时间（交货时间、服务完成时间或者服务期等）、质保期</w:t>
      </w:r>
      <w:r>
        <w:rPr>
          <w:rFonts w:hint="eastAsia" w:ascii="宋体" w:hAnsi="宋体" w:eastAsia="宋体" w:cs="宋体"/>
          <w:color w:val="auto"/>
          <w:szCs w:val="21"/>
          <w:highlight w:val="none"/>
          <w:lang w:eastAsia="zh-CN"/>
        </w:rPr>
        <w:t>及</w:t>
      </w:r>
      <w:r>
        <w:rPr>
          <w:rFonts w:hint="eastAsia" w:ascii="宋体" w:hAnsi="宋体" w:eastAsia="宋体" w:cs="宋体"/>
          <w:color w:val="auto"/>
          <w:szCs w:val="21"/>
          <w:highlight w:val="none"/>
        </w:rPr>
        <w:t>招标文件中标“▲”的商务条款发生负偏离的；</w:t>
      </w:r>
    </w:p>
    <w:p w14:paraId="3E94500B">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）商务条款评审允许负偏离的条款数超过“投标人须知前附表”规定项数的。</w:t>
      </w:r>
    </w:p>
    <w:p w14:paraId="7AADFD60">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）投标文件的实质性内容未使用中文表述、使用计量单位不符合招标文件要求的；</w:t>
      </w:r>
    </w:p>
    <w:p w14:paraId="131CE189">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）投标文件中的文件资料因填写不齐全或者内容虚假或者出现其他情形而导致被评标委员会认定无效的；</w:t>
      </w:r>
    </w:p>
    <w:p w14:paraId="73527EBE">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）投标文件含有采购人不能接受的附加条件的；</w:t>
      </w:r>
    </w:p>
    <w:p w14:paraId="5DFB0DCD">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）未响应招标文件实质性要求的；</w:t>
      </w:r>
    </w:p>
    <w:p w14:paraId="776860C1">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）属于投标人须知正文第9.2条情形的；</w:t>
      </w:r>
    </w:p>
    <w:p w14:paraId="6A5AB95A">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）法律、法规和招标文件规定的其他无效情形。</w:t>
      </w:r>
    </w:p>
    <w:p w14:paraId="64FFC2B7">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2.3在技术评审时，如发现下列情形之一的，将被视为投标无效：</w:t>
      </w:r>
    </w:p>
    <w:p w14:paraId="3E7718B5">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（1）不满足招标文件要求的服务内容、技术要求、安全、质量标准，或者与招标文件中标“▲”的技术需求发生负偏离的；</w:t>
      </w:r>
    </w:p>
    <w:p w14:paraId="7454A025">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（2）技术需求评审允许负偏离的条款数超过“投标人须知前附表”规定项数的；</w:t>
      </w:r>
    </w:p>
    <w:p w14:paraId="087AA95F">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（3）投标文件未提供“投标人须知前附表”第13.1条规定中“必须提供”的文件资料的</w:t>
      </w:r>
      <w:r>
        <w:rPr>
          <w:rFonts w:hint="eastAsia" w:ascii="宋体" w:hAnsi="宋体" w:cs="宋体"/>
          <w:color w:val="auto"/>
          <w:szCs w:val="21"/>
          <w:highlight w:val="none"/>
          <w:lang w:eastAsia="zh-CN"/>
        </w:rPr>
        <w:t>；</w:t>
      </w:r>
    </w:p>
    <w:p w14:paraId="793E4618">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（4）虚假投标，或者出现其他情形而导致被评标委员会认定无效的；</w:t>
      </w:r>
    </w:p>
    <w:p w14:paraId="2A67ECB2">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rPr>
        <w:t>5</w:t>
      </w:r>
      <w:r>
        <w:rPr>
          <w:rFonts w:hint="eastAsia" w:ascii="宋体" w:hAnsi="宋体" w:eastAsia="宋体" w:cs="宋体"/>
          <w:color w:val="auto"/>
          <w:szCs w:val="21"/>
          <w:highlight w:val="none"/>
        </w:rPr>
        <w:t>）招标文件</w:t>
      </w:r>
      <w:r>
        <w:rPr>
          <w:rFonts w:hint="eastAsia" w:ascii="宋体" w:hAnsi="宋体" w:eastAsia="宋体" w:cs="宋体"/>
          <w:color w:val="auto"/>
          <w:szCs w:val="21"/>
          <w:highlight w:val="none"/>
          <w:lang w:eastAsia="zh-CN"/>
        </w:rPr>
        <w:t>要求</w:t>
      </w:r>
      <w:r>
        <w:rPr>
          <w:rFonts w:hint="eastAsia" w:ascii="宋体" w:hAnsi="宋体" w:eastAsia="宋体" w:cs="宋体"/>
          <w:color w:val="auto"/>
          <w:szCs w:val="21"/>
          <w:highlight w:val="none"/>
        </w:rPr>
        <w:t>提供技术方案的，投标技术方案不明确，招标文件未允许但存在一个或者一个以上备选（替代）投标方案的。</w:t>
      </w:r>
    </w:p>
    <w:p w14:paraId="6491D735">
      <w:pPr>
        <w:keepNext w:val="0"/>
        <w:keepLines w:val="0"/>
        <w:pageBreakBefore w:val="0"/>
        <w:shd w:val="clear"/>
        <w:kinsoku/>
        <w:wordWrap/>
        <w:overflowPunct/>
        <w:topLinePunct w:val="0"/>
        <w:bidi w:val="0"/>
        <w:snapToGrid/>
        <w:spacing w:line="424"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3.澄清补正、说明或者补正</w:t>
      </w:r>
    </w:p>
    <w:p w14:paraId="6F692109">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对投标文件中含义不明确、同类问题表述不一致或者有明显文字和计算错误的内容，评标委员会应在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发布电子澄清函，要求投标人在规定时间内作出必要的澄清、说明或者补正。投标人在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接收到电子澄清函后根据澄清函内容上传PDF格式回函，电子澄清答复函使用CA证书加盖</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公章后在线上传至评标委员会。投标人的澄清、说明或者补正不得超出投标文件的范围或者改变投标文件的实质性内容。投标人未在规定时间内进行澄清、说明或者补正的，有可能对评审产生影响。</w:t>
      </w:r>
    </w:p>
    <w:p w14:paraId="6F7CD624">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0B00C808">
      <w:pPr>
        <w:keepNext w:val="0"/>
        <w:keepLines w:val="0"/>
        <w:pageBreakBefore w:val="0"/>
        <w:shd w:val="clear"/>
        <w:kinsoku/>
        <w:wordWrap/>
        <w:overflowPunct/>
        <w:topLinePunct w:val="0"/>
        <w:bidi w:val="0"/>
        <w:snapToGrid/>
        <w:spacing w:line="424"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4.投标文件修正</w:t>
      </w:r>
    </w:p>
    <w:p w14:paraId="7FC434B4">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4.1投标文件报价出现前后不一致的，按照下列规定修正： </w:t>
      </w:r>
    </w:p>
    <w:p w14:paraId="3CB536FD">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（1）报价文件中“开标一览表”内容与投标文件中相应内容不一致的，以“开标一览表”为准；</w:t>
      </w:r>
    </w:p>
    <w:p w14:paraId="51F1E646">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（2）大写金额和小写金额不一致的，以大写金额为准；</w:t>
      </w:r>
    </w:p>
    <w:p w14:paraId="0005176F">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（3）单价金额小数点或者百分比有明显错位的，以开标一览表的总价为准，并修改单价；</w:t>
      </w:r>
    </w:p>
    <w:p w14:paraId="6218C83B">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（4）总价金额与按单价汇总金额不一致的，以单价金额计算结果为准。</w:t>
      </w:r>
    </w:p>
    <w:p w14:paraId="3215BA9B">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同时出现两种以上不一致的，按照以上（1）-（4）规定的顺序修正。修正后的报价经投标人确认后产生约束力，投标人不确认的，其投标无效。</w:t>
      </w:r>
    </w:p>
    <w:p w14:paraId="0790FD4F">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4.2经投标人确认修正后的报价若超过采购预算金额或者最高限价，投标人的投标文件作无效投标处理。</w:t>
      </w:r>
    </w:p>
    <w:p w14:paraId="6CFAF1F4">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4.3经投标人确认修正后的报价作为签订合同的依据，并以此报价计算价格分。</w:t>
      </w:r>
    </w:p>
    <w:p w14:paraId="2AEF26DA">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5.比较与评价</w:t>
      </w:r>
    </w:p>
    <w:p w14:paraId="26EF8383">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5.1评标委员会按照招标文件中规定的评标方法和评标标准，对符合性审查合格的投标文件进行商务和技术评估，综合比较与评价。</w:t>
      </w:r>
    </w:p>
    <w:p w14:paraId="34A6CFC2">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5.2评标委员会</w:t>
      </w:r>
      <w:r>
        <w:rPr>
          <w:rFonts w:hint="eastAsia" w:ascii="宋体" w:hAnsi="宋体" w:eastAsia="宋体" w:cs="宋体"/>
          <w:color w:val="auto"/>
          <w:highlight w:val="none"/>
          <w:lang w:eastAsia="zh-CN"/>
        </w:rPr>
        <w:t>各成员</w:t>
      </w:r>
      <w:r>
        <w:rPr>
          <w:rFonts w:hint="eastAsia" w:ascii="宋体" w:hAnsi="宋体" w:eastAsia="宋体" w:cs="宋体"/>
          <w:color w:val="auto"/>
          <w:highlight w:val="none"/>
        </w:rPr>
        <w:t>独立对每个投标人的投标文件进行评价，并汇总每个投标人的得分。</w:t>
      </w:r>
    </w:p>
    <w:p w14:paraId="7F5AC88A">
      <w:pPr>
        <w:keepNext w:val="0"/>
        <w:keepLines w:val="0"/>
        <w:pageBreakBefore w:val="0"/>
        <w:widowControl/>
        <w:numPr>
          <w:ilvl w:val="0"/>
          <w:numId w:val="4"/>
        </w:numPr>
        <w:shd w:val="clear"/>
        <w:kinsoku/>
        <w:wordWrap/>
        <w:overflowPunct/>
        <w:topLinePunct w:val="0"/>
        <w:bidi w:val="0"/>
        <w:snapToGrid/>
        <w:spacing w:after="150" w:line="424"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评审委员会成员要根据政府采购法律法规和</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rPr>
        <w:t>文件所载明的评</w:t>
      </w:r>
      <w:r>
        <w:rPr>
          <w:rFonts w:hint="eastAsia" w:ascii="宋体" w:hAnsi="宋体" w:eastAsia="宋体" w:cs="宋体"/>
          <w:color w:val="auto"/>
          <w:highlight w:val="none"/>
          <w:lang w:eastAsia="zh-CN"/>
        </w:rPr>
        <w:t>标</w:t>
      </w:r>
      <w:r>
        <w:rPr>
          <w:rFonts w:hint="eastAsia" w:ascii="宋体" w:hAnsi="宋体" w:eastAsia="宋体" w:cs="宋体"/>
          <w:color w:val="auto"/>
          <w:highlight w:val="none"/>
        </w:rPr>
        <w:t>方法、标准进行评审。对</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的价格分等客观评分项的评分应当一致，对其他需要借助专业知识评判的主观评分项，应当严格按照评分细则公正评分。</w:t>
      </w:r>
    </w:p>
    <w:p w14:paraId="34E3FE6B">
      <w:pPr>
        <w:keepNext w:val="0"/>
        <w:keepLines w:val="0"/>
        <w:pageBreakBefore w:val="0"/>
        <w:widowControl/>
        <w:numPr>
          <w:ilvl w:val="0"/>
          <w:numId w:val="4"/>
        </w:numPr>
        <w:shd w:val="clear"/>
        <w:kinsoku/>
        <w:wordWrap/>
        <w:overflowPunct/>
        <w:topLinePunct w:val="0"/>
        <w:bidi w:val="0"/>
        <w:snapToGrid/>
        <w:spacing w:after="150" w:line="424" w:lineRule="exact"/>
        <w:ind w:firstLine="422" w:firstLineChars="200"/>
        <w:jc w:val="left"/>
        <w:rPr>
          <w:rFonts w:hint="eastAsia" w:ascii="宋体" w:hAnsi="宋体" w:eastAsia="宋体" w:cs="宋体"/>
          <w:b/>
          <w:bCs/>
          <w:color w:val="auto"/>
          <w:highlight w:val="none"/>
        </w:rPr>
      </w:pPr>
      <w:r>
        <w:rPr>
          <w:rFonts w:hint="eastAsia" w:ascii="宋体" w:hAnsi="宋体" w:eastAsia="宋体" w:cs="宋体"/>
          <w:b/>
          <w:bCs/>
          <w:color w:val="auto"/>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1F8FCB2B">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5.3评标委员会按照招标文件中规定的评标方法和标准计算各投标人的报价得分。在评标过程中，不得去掉报价中的最高报价和最低报价。</w:t>
      </w:r>
    </w:p>
    <w:p w14:paraId="5DE2867F">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5.4各投标人的得分为评标委员会各成员的有效评分的算术平均数。</w:t>
      </w:r>
    </w:p>
    <w:p w14:paraId="06F3EFC9">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5.5评标委员会按照招标文件中的规定推荐中标候选人。</w:t>
      </w:r>
    </w:p>
    <w:p w14:paraId="632D5F9F">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5.6起草并签署评标报告。评标委员会根据评标委员会</w:t>
      </w:r>
      <w:r>
        <w:rPr>
          <w:rFonts w:hint="eastAsia" w:ascii="宋体" w:hAnsi="宋体" w:eastAsia="宋体" w:cs="宋体"/>
          <w:color w:val="auto"/>
          <w:highlight w:val="none"/>
          <w:lang w:eastAsia="zh-CN"/>
        </w:rPr>
        <w:t>各</w:t>
      </w:r>
      <w:r>
        <w:rPr>
          <w:rFonts w:hint="eastAsia" w:ascii="宋体" w:hAnsi="宋体" w:eastAsia="宋体" w:cs="宋体"/>
          <w:color w:val="auto"/>
          <w:highlight w:val="none"/>
        </w:rPr>
        <w:t>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7DC3551B">
      <w:pPr>
        <w:keepNext w:val="0"/>
        <w:keepLines w:val="0"/>
        <w:pageBreakBefore w:val="0"/>
        <w:shd w:val="clear"/>
        <w:kinsoku/>
        <w:wordWrap/>
        <w:overflowPunct/>
        <w:topLinePunct w:val="0"/>
        <w:bidi w:val="0"/>
        <w:snapToGrid/>
        <w:spacing w:line="424"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6.评审复核</w:t>
      </w:r>
    </w:p>
    <w:p w14:paraId="6A024861">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6.1评标报告签署前，评标委员会要对评审结果进行复核，复核意见要体现在评标报告中。</w:t>
      </w:r>
    </w:p>
    <w:p w14:paraId="5F98AC25">
      <w:pPr>
        <w:keepNext w:val="0"/>
        <w:keepLines w:val="0"/>
        <w:pageBreakBefore w:val="0"/>
        <w:widowControl/>
        <w:shd w:val="clear"/>
        <w:kinsoku/>
        <w:wordWrap/>
        <w:overflowPunct/>
        <w:topLinePunct w:val="0"/>
        <w:bidi w:val="0"/>
        <w:snapToGrid/>
        <w:spacing w:line="424" w:lineRule="exact"/>
        <w:ind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6.2评标结果汇总完成后，除下列情形外，任何人不得修改评标结果：</w:t>
      </w:r>
    </w:p>
    <w:p w14:paraId="3FECF48B">
      <w:pPr>
        <w:keepNext w:val="0"/>
        <w:keepLines w:val="0"/>
        <w:pageBreakBefore w:val="0"/>
        <w:widowControl/>
        <w:shd w:val="clear"/>
        <w:kinsoku/>
        <w:wordWrap/>
        <w:overflowPunct/>
        <w:topLinePunct w:val="0"/>
        <w:bidi w:val="0"/>
        <w:snapToGrid/>
        <w:spacing w:line="424" w:lineRule="exact"/>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（一）分值汇总计算错误的；</w:t>
      </w:r>
    </w:p>
    <w:p w14:paraId="7027BC9D">
      <w:pPr>
        <w:keepNext w:val="0"/>
        <w:keepLines w:val="0"/>
        <w:pageBreakBefore w:val="0"/>
        <w:widowControl/>
        <w:shd w:val="clear"/>
        <w:kinsoku/>
        <w:wordWrap/>
        <w:overflowPunct/>
        <w:topLinePunct w:val="0"/>
        <w:bidi w:val="0"/>
        <w:snapToGrid/>
        <w:spacing w:line="424" w:lineRule="exact"/>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（二）分项评分超出评分标准范围的；</w:t>
      </w:r>
    </w:p>
    <w:p w14:paraId="0306D765">
      <w:pPr>
        <w:keepNext w:val="0"/>
        <w:keepLines w:val="0"/>
        <w:pageBreakBefore w:val="0"/>
        <w:widowControl/>
        <w:shd w:val="clear"/>
        <w:kinsoku/>
        <w:wordWrap/>
        <w:overflowPunct/>
        <w:topLinePunct w:val="0"/>
        <w:bidi w:val="0"/>
        <w:snapToGrid/>
        <w:spacing w:line="424" w:lineRule="exact"/>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（三）评标委员会成员对客观评审因素评分不一致的；</w:t>
      </w:r>
    </w:p>
    <w:p w14:paraId="4DD0FCCA">
      <w:pPr>
        <w:keepNext w:val="0"/>
        <w:keepLines w:val="0"/>
        <w:pageBreakBefore w:val="0"/>
        <w:widowControl/>
        <w:shd w:val="clear"/>
        <w:kinsoku/>
        <w:wordWrap/>
        <w:overflowPunct/>
        <w:topLinePunct w:val="0"/>
        <w:bidi w:val="0"/>
        <w:snapToGrid/>
        <w:spacing w:line="424" w:lineRule="exact"/>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　　（四）经评标委员会认定评分畸高、畸低的。</w:t>
      </w:r>
    </w:p>
    <w:p w14:paraId="188C3673">
      <w:pPr>
        <w:keepNext w:val="0"/>
        <w:keepLines w:val="0"/>
        <w:pageBreakBefore w:val="0"/>
        <w:shd w:val="clear"/>
        <w:kinsoku/>
        <w:wordWrap/>
        <w:overflowPunct/>
        <w:topLinePunct w:val="0"/>
        <w:bidi w:val="0"/>
        <w:snapToGrid/>
        <w:spacing w:line="424"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0AC04FD">
      <w:pPr>
        <w:pStyle w:val="3"/>
        <w:shd w:val="clear"/>
        <w:jc w:val="center"/>
        <w:rPr>
          <w:rFonts w:hint="eastAsia" w:ascii="宋体" w:hAnsi="宋体" w:eastAsia="宋体" w:cs="宋体"/>
          <w:b w:val="0"/>
          <w:color w:val="auto"/>
          <w:sz w:val="30"/>
          <w:szCs w:val="30"/>
          <w:highlight w:val="none"/>
        </w:rPr>
      </w:pPr>
      <w:bookmarkStart w:id="293" w:name="_Toc17834"/>
      <w:bookmarkStart w:id="294" w:name="_Toc4866"/>
      <w:bookmarkStart w:id="295" w:name="_Toc27331"/>
      <w:bookmarkStart w:id="296" w:name="_Toc22963"/>
      <w:bookmarkStart w:id="297" w:name="_Toc19942"/>
      <w:bookmarkStart w:id="298" w:name="_Toc5755"/>
      <w:bookmarkStart w:id="299" w:name="_Toc13548"/>
      <w:bookmarkStart w:id="300" w:name="_Toc25728"/>
      <w:bookmarkStart w:id="301" w:name="_Toc28829"/>
      <w:bookmarkStart w:id="302" w:name="_Toc28193"/>
      <w:r>
        <w:rPr>
          <w:rFonts w:hint="eastAsia" w:ascii="宋体" w:hAnsi="宋体" w:eastAsia="宋体" w:cs="宋体"/>
          <w:b w:val="0"/>
          <w:color w:val="auto"/>
          <w:sz w:val="30"/>
          <w:szCs w:val="30"/>
          <w:highlight w:val="none"/>
        </w:rPr>
        <w:t>第三节 评分标准</w:t>
      </w:r>
      <w:bookmarkEnd w:id="293"/>
      <w:bookmarkEnd w:id="294"/>
      <w:bookmarkEnd w:id="295"/>
      <w:bookmarkEnd w:id="296"/>
      <w:bookmarkEnd w:id="297"/>
      <w:bookmarkEnd w:id="298"/>
      <w:bookmarkEnd w:id="299"/>
      <w:bookmarkEnd w:id="300"/>
      <w:bookmarkEnd w:id="301"/>
      <w:bookmarkEnd w:id="302"/>
    </w:p>
    <w:p w14:paraId="6F22AA9E">
      <w:pPr>
        <w:pStyle w:val="13"/>
        <w:shd w:val="clear"/>
        <w:ind w:firstLine="602" w:firstLineChars="200"/>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一、综合评分法</w:t>
      </w:r>
    </w:p>
    <w:p w14:paraId="07DF27A7">
      <w:pPr>
        <w:spacing w:line="400" w:lineRule="exact"/>
        <w:ind w:firstLine="440" w:firstLineChars="200"/>
        <w:rPr>
          <w:rFonts w:hint="eastAsia" w:ascii="宋体" w:hAnsi="宋体" w:cs="宋体"/>
          <w:bCs/>
          <w:color w:val="auto"/>
          <w:sz w:val="22"/>
          <w:szCs w:val="22"/>
          <w:highlight w:val="none"/>
        </w:rPr>
      </w:pPr>
      <w:r>
        <w:rPr>
          <w:rFonts w:hint="eastAsia" w:ascii="宋体" w:hAnsi="宋体" w:cs="宋体"/>
          <w:bCs/>
          <w:color w:val="auto"/>
          <w:sz w:val="22"/>
          <w:szCs w:val="22"/>
          <w:highlight w:val="none"/>
        </w:rPr>
        <w:t>评审依据：</w:t>
      </w:r>
      <w:r>
        <w:rPr>
          <w:rFonts w:hint="eastAsia" w:ascii="宋体" w:hAnsi="宋体" w:cs="宋体"/>
          <w:bCs/>
          <w:color w:val="auto"/>
          <w:sz w:val="22"/>
          <w:szCs w:val="22"/>
          <w:highlight w:val="none"/>
          <w:lang w:eastAsia="zh-CN"/>
        </w:rPr>
        <w:t>评标委员会</w:t>
      </w:r>
      <w:r>
        <w:rPr>
          <w:rFonts w:hint="eastAsia" w:ascii="宋体" w:hAnsi="宋体" w:cs="宋体"/>
          <w:bCs/>
          <w:color w:val="auto"/>
          <w:sz w:val="22"/>
          <w:szCs w:val="22"/>
          <w:highlight w:val="none"/>
        </w:rPr>
        <w:t>将以</w:t>
      </w:r>
      <w:r>
        <w:rPr>
          <w:rFonts w:hint="eastAsia" w:ascii="宋体" w:hAnsi="宋体" w:cs="宋体"/>
          <w:bCs/>
          <w:color w:val="auto"/>
          <w:sz w:val="22"/>
          <w:szCs w:val="22"/>
          <w:highlight w:val="none"/>
          <w:lang w:val="en-US" w:eastAsia="zh-CN"/>
        </w:rPr>
        <w:t>投标</w:t>
      </w:r>
      <w:r>
        <w:rPr>
          <w:rFonts w:hint="eastAsia" w:ascii="宋体" w:hAnsi="宋体" w:cs="宋体"/>
          <w:bCs/>
          <w:color w:val="auto"/>
          <w:sz w:val="22"/>
          <w:szCs w:val="22"/>
          <w:highlight w:val="none"/>
        </w:rPr>
        <w:t>文件为评审依据，对供应商的报价、技术、商务等方面内容按百分制打分。（计分方法按四舍五入取至百分位）</w:t>
      </w:r>
    </w:p>
    <w:p w14:paraId="005CFEE8">
      <w:pPr>
        <w:spacing w:line="400" w:lineRule="exact"/>
        <w:ind w:firstLine="440" w:firstLineChars="200"/>
        <w:rPr>
          <w:rFonts w:hint="eastAsia" w:ascii="宋体" w:hAnsi="宋体" w:cs="宋体"/>
          <w:bCs/>
          <w:color w:val="auto"/>
          <w:sz w:val="22"/>
          <w:szCs w:val="22"/>
          <w:highlight w:val="none"/>
        </w:rPr>
      </w:pPr>
    </w:p>
    <w:tbl>
      <w:tblPr>
        <w:tblStyle w:val="21"/>
        <w:tblW w:w="97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327"/>
        <w:gridCol w:w="6915"/>
        <w:gridCol w:w="814"/>
      </w:tblGrid>
      <w:tr w14:paraId="77E6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777" w:type="dxa"/>
            <w:gridSpan w:val="4"/>
            <w:noWrap w:val="0"/>
            <w:vAlign w:val="center"/>
          </w:tcPr>
          <w:p w14:paraId="5F074EAC">
            <w:pPr>
              <w:widowControl/>
              <w:spacing w:line="400" w:lineRule="exact"/>
              <w:jc w:val="center"/>
              <w:rPr>
                <w:rFonts w:hint="default" w:ascii="宋体" w:hAnsi="宋体" w:eastAsia="宋体" w:cs="宋体"/>
                <w:b/>
                <w:bCs/>
                <w:color w:val="auto"/>
                <w:kern w:val="0"/>
                <w:sz w:val="22"/>
                <w:szCs w:val="22"/>
                <w:highlight w:val="none"/>
                <w:lang w:val="en-US" w:eastAsia="zh-CN"/>
              </w:rPr>
            </w:pPr>
            <w:r>
              <w:rPr>
                <w:rFonts w:hint="eastAsia" w:eastAsia="宋体"/>
                <w:b/>
                <w:bCs/>
                <w:color w:val="auto"/>
                <w:highlight w:val="none"/>
                <w:lang w:val="en-US" w:eastAsia="zh-CN"/>
              </w:rPr>
              <w:t>标项一、标项二、标项三、标项四评分办法</w:t>
            </w:r>
          </w:p>
        </w:tc>
      </w:tr>
      <w:tr w14:paraId="2770E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21" w:type="dxa"/>
            <w:noWrap w:val="0"/>
            <w:vAlign w:val="center"/>
          </w:tcPr>
          <w:p w14:paraId="1F436283">
            <w:pPr>
              <w:widowControl/>
              <w:spacing w:line="400" w:lineRule="exact"/>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序号</w:t>
            </w:r>
          </w:p>
        </w:tc>
        <w:tc>
          <w:tcPr>
            <w:tcW w:w="1327" w:type="dxa"/>
            <w:noWrap w:val="0"/>
            <w:vAlign w:val="center"/>
          </w:tcPr>
          <w:p w14:paraId="379A8941">
            <w:pPr>
              <w:widowControl/>
              <w:spacing w:line="400" w:lineRule="exact"/>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评审因素</w:t>
            </w:r>
          </w:p>
        </w:tc>
        <w:tc>
          <w:tcPr>
            <w:tcW w:w="6915" w:type="dxa"/>
            <w:noWrap w:val="0"/>
            <w:vAlign w:val="center"/>
          </w:tcPr>
          <w:p w14:paraId="70C05E65">
            <w:pPr>
              <w:widowControl/>
              <w:spacing w:line="400" w:lineRule="exact"/>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评审因素具体内容</w:t>
            </w:r>
          </w:p>
        </w:tc>
        <w:tc>
          <w:tcPr>
            <w:tcW w:w="814" w:type="dxa"/>
            <w:noWrap w:val="0"/>
            <w:vAlign w:val="center"/>
          </w:tcPr>
          <w:p w14:paraId="1DE3AF85">
            <w:pPr>
              <w:widowControl/>
              <w:spacing w:line="400" w:lineRule="exact"/>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分值</w:t>
            </w:r>
          </w:p>
        </w:tc>
      </w:tr>
      <w:tr w14:paraId="0D00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4" w:hRule="atLeast"/>
          <w:jc w:val="center"/>
        </w:trPr>
        <w:tc>
          <w:tcPr>
            <w:tcW w:w="721" w:type="dxa"/>
            <w:noWrap w:val="0"/>
            <w:vAlign w:val="center"/>
          </w:tcPr>
          <w:p w14:paraId="3D254D2A">
            <w:pPr>
              <w:widowControl/>
              <w:spacing w:line="40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1327" w:type="dxa"/>
            <w:noWrap w:val="0"/>
            <w:vAlign w:val="center"/>
          </w:tcPr>
          <w:p w14:paraId="6B2F58CB">
            <w:pPr>
              <w:widowControl/>
              <w:spacing w:line="40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价格分（满分</w:t>
            </w:r>
            <w:r>
              <w:rPr>
                <w:rFonts w:hint="eastAsia" w:ascii="宋体" w:hAnsi="宋体" w:eastAsia="宋体" w:cs="宋体"/>
                <w:color w:val="auto"/>
                <w:kern w:val="0"/>
                <w:sz w:val="22"/>
                <w:szCs w:val="22"/>
                <w:highlight w:val="none"/>
                <w:lang w:val="en-US" w:eastAsia="zh-CN"/>
              </w:rPr>
              <w:t>10</w:t>
            </w:r>
            <w:r>
              <w:rPr>
                <w:rFonts w:hint="eastAsia" w:ascii="宋体" w:hAnsi="宋体" w:eastAsia="宋体" w:cs="宋体"/>
                <w:color w:val="auto"/>
                <w:kern w:val="0"/>
                <w:sz w:val="22"/>
                <w:szCs w:val="22"/>
                <w:highlight w:val="none"/>
              </w:rPr>
              <w:t>分）</w:t>
            </w:r>
          </w:p>
        </w:tc>
        <w:tc>
          <w:tcPr>
            <w:tcW w:w="6915" w:type="dxa"/>
            <w:noWrap w:val="0"/>
            <w:vAlign w:val="top"/>
          </w:tcPr>
          <w:p w14:paraId="595F186C">
            <w:pPr>
              <w:snapToGrid w:val="0"/>
              <w:spacing w:line="400" w:lineRule="exact"/>
              <w:ind w:firstLine="440" w:firstLineChars="200"/>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1.</w:t>
            </w:r>
            <w:r>
              <w:rPr>
                <w:rFonts w:hint="eastAsia" w:ascii="宋体" w:hAnsi="宋体" w:eastAsia="宋体" w:cs="宋体"/>
                <w:b w:val="0"/>
                <w:bCs w:val="0"/>
                <w:color w:val="auto"/>
                <w:sz w:val="22"/>
                <w:szCs w:val="22"/>
                <w:highlight w:val="none"/>
              </w:rPr>
              <w:t>本项目已预留份额专门面向中小企业采购，不再执行</w:t>
            </w:r>
            <w:r>
              <w:rPr>
                <w:rFonts w:hint="eastAsia" w:ascii="宋体" w:hAnsi="宋体" w:cs="宋体"/>
                <w:b w:val="0"/>
                <w:bCs w:val="0"/>
                <w:color w:val="auto"/>
                <w:sz w:val="22"/>
                <w:szCs w:val="22"/>
                <w:highlight w:val="none"/>
                <w:lang w:val="en-US" w:eastAsia="zh-CN"/>
              </w:rPr>
              <w:t>投标</w:t>
            </w:r>
            <w:r>
              <w:rPr>
                <w:rFonts w:hint="eastAsia" w:ascii="宋体" w:hAnsi="宋体" w:eastAsia="宋体" w:cs="宋体"/>
                <w:b w:val="0"/>
                <w:bCs w:val="0"/>
                <w:color w:val="auto"/>
                <w:sz w:val="22"/>
                <w:szCs w:val="22"/>
                <w:highlight w:val="none"/>
              </w:rPr>
              <w:t>报价政策性扣除，</w:t>
            </w:r>
            <w:r>
              <w:rPr>
                <w:rFonts w:hint="eastAsia" w:ascii="宋体" w:hAnsi="宋体" w:eastAsia="宋体" w:cs="宋体"/>
                <w:color w:val="auto"/>
                <w:sz w:val="22"/>
                <w:szCs w:val="22"/>
                <w:highlight w:val="none"/>
              </w:rPr>
              <w:t>评</w:t>
            </w:r>
            <w:r>
              <w:rPr>
                <w:rFonts w:hint="eastAsia" w:ascii="宋体" w:hAnsi="宋体" w:eastAsia="宋体" w:cs="宋体"/>
                <w:color w:val="auto"/>
                <w:sz w:val="22"/>
                <w:szCs w:val="22"/>
                <w:highlight w:val="none"/>
                <w:lang w:eastAsia="zh-CN"/>
              </w:rPr>
              <w:t>审报</w:t>
            </w:r>
            <w:r>
              <w:rPr>
                <w:rFonts w:hint="eastAsia" w:ascii="宋体" w:hAnsi="宋体" w:eastAsia="宋体" w:cs="宋体"/>
                <w:color w:val="auto"/>
                <w:sz w:val="22"/>
                <w:szCs w:val="22"/>
                <w:highlight w:val="none"/>
              </w:rPr>
              <w:t>价为供应商的最后报价，最终</w:t>
            </w:r>
            <w:r>
              <w:rPr>
                <w:rFonts w:hint="eastAsia" w:ascii="宋体" w:hAnsi="宋体" w:cs="宋体"/>
                <w:color w:val="auto"/>
                <w:sz w:val="22"/>
                <w:szCs w:val="22"/>
                <w:highlight w:val="none"/>
                <w:lang w:val="en-US" w:eastAsia="zh-CN"/>
              </w:rPr>
              <w:t>中标</w:t>
            </w:r>
            <w:r>
              <w:rPr>
                <w:rFonts w:hint="eastAsia" w:ascii="宋体" w:hAnsi="宋体" w:eastAsia="宋体" w:cs="宋体"/>
                <w:color w:val="auto"/>
                <w:sz w:val="22"/>
                <w:szCs w:val="22"/>
                <w:highlight w:val="none"/>
              </w:rPr>
              <w:t>供应商的</w:t>
            </w:r>
            <w:r>
              <w:rPr>
                <w:rFonts w:hint="eastAsia" w:ascii="宋体" w:hAnsi="宋体" w:cs="宋体"/>
                <w:color w:val="auto"/>
                <w:sz w:val="22"/>
                <w:szCs w:val="22"/>
                <w:highlight w:val="none"/>
                <w:lang w:val="en-US" w:eastAsia="zh-CN"/>
              </w:rPr>
              <w:t>中标</w:t>
            </w:r>
            <w:r>
              <w:rPr>
                <w:rFonts w:hint="eastAsia" w:ascii="宋体" w:hAnsi="宋体" w:eastAsia="宋体" w:cs="宋体"/>
                <w:color w:val="auto"/>
                <w:sz w:val="22"/>
                <w:szCs w:val="22"/>
                <w:highlight w:val="none"/>
              </w:rPr>
              <w:t>金额等于最后报价（如有修正，以确认修正后的最后报价为准）。即：评审报价＝最后报价。</w:t>
            </w:r>
          </w:p>
          <w:p w14:paraId="689E2B44">
            <w:pPr>
              <w:pStyle w:val="13"/>
              <w:spacing w:line="400" w:lineRule="exact"/>
              <w:ind w:firstLine="440" w:firstLineChars="200"/>
              <w:rPr>
                <w:rFonts w:hint="eastAsia" w:ascii="宋体" w:hAnsi="宋体" w:eastAsia="宋体" w:cs="宋体"/>
                <w:bCs/>
                <w:color w:val="auto"/>
                <w:kern w:val="2"/>
                <w:sz w:val="22"/>
                <w:szCs w:val="22"/>
                <w:highlight w:val="none"/>
              </w:rPr>
            </w:pPr>
            <w:r>
              <w:rPr>
                <w:rFonts w:hint="eastAsia" w:ascii="宋体" w:hAnsi="宋体" w:eastAsia="宋体" w:cs="宋体"/>
                <w:color w:val="auto"/>
                <w:sz w:val="22"/>
                <w:szCs w:val="22"/>
                <w:highlight w:val="none"/>
                <w:lang w:val="en-US" w:eastAsia="zh-CN"/>
              </w:rPr>
              <w:t>2.</w:t>
            </w:r>
            <w:r>
              <w:rPr>
                <w:rFonts w:hint="eastAsia" w:ascii="宋体" w:hAnsi="宋体" w:eastAsia="宋体" w:cs="宋体"/>
                <w:b w:val="0"/>
                <w:bCs w:val="0"/>
                <w:color w:val="auto"/>
                <w:kern w:val="2"/>
                <w:sz w:val="22"/>
                <w:szCs w:val="22"/>
                <w:highlight w:val="none"/>
              </w:rPr>
              <w:t>以进入比较与评价环节的最低的</w:t>
            </w:r>
            <w:r>
              <w:rPr>
                <w:rFonts w:hint="eastAsia" w:ascii="宋体" w:hAnsi="宋体" w:eastAsia="宋体" w:cs="宋体"/>
                <w:color w:val="auto"/>
                <w:sz w:val="22"/>
                <w:szCs w:val="22"/>
                <w:highlight w:val="none"/>
              </w:rPr>
              <w:t>最后报价</w:t>
            </w:r>
            <w:r>
              <w:rPr>
                <w:rFonts w:hint="eastAsia" w:ascii="宋体" w:hAnsi="宋体" w:eastAsia="宋体" w:cs="宋体"/>
                <w:b w:val="0"/>
                <w:bCs w:val="0"/>
                <w:color w:val="auto"/>
                <w:kern w:val="2"/>
                <w:sz w:val="22"/>
                <w:szCs w:val="22"/>
                <w:highlight w:val="none"/>
              </w:rPr>
              <w:t>为基准价</w:t>
            </w:r>
            <w:r>
              <w:rPr>
                <w:rFonts w:hint="eastAsia" w:ascii="宋体" w:hAnsi="宋体" w:eastAsia="宋体" w:cs="宋体"/>
                <w:bCs/>
                <w:color w:val="auto"/>
                <w:kern w:val="2"/>
                <w:sz w:val="22"/>
                <w:szCs w:val="22"/>
                <w:highlight w:val="none"/>
              </w:rPr>
              <w:t xml:space="preserve">，基准价得分为 </w:t>
            </w:r>
            <w:r>
              <w:rPr>
                <w:rFonts w:hint="eastAsia" w:ascii="宋体" w:hAnsi="宋体" w:eastAsia="宋体" w:cs="宋体"/>
                <w:bCs/>
                <w:color w:val="auto"/>
                <w:kern w:val="2"/>
                <w:sz w:val="22"/>
                <w:szCs w:val="22"/>
                <w:highlight w:val="none"/>
                <w:u w:val="single"/>
              </w:rPr>
              <w:t xml:space="preserve"> 10分</w:t>
            </w:r>
            <w:r>
              <w:rPr>
                <w:rFonts w:hint="eastAsia" w:ascii="宋体" w:hAnsi="宋体" w:eastAsia="宋体" w:cs="宋体"/>
                <w:bCs/>
                <w:color w:val="auto"/>
                <w:kern w:val="2"/>
                <w:sz w:val="22"/>
                <w:szCs w:val="22"/>
                <w:highlight w:val="none"/>
              </w:rPr>
              <w:t>。</w:t>
            </w:r>
          </w:p>
          <w:p w14:paraId="06081A85">
            <w:pPr>
              <w:pStyle w:val="13"/>
              <w:spacing w:line="400" w:lineRule="exact"/>
              <w:ind w:firstLine="440" w:firstLineChars="200"/>
              <w:rPr>
                <w:rFonts w:hint="eastAsia" w:ascii="宋体" w:hAnsi="宋体" w:eastAsia="宋体" w:cs="宋体"/>
                <w:bCs/>
                <w:color w:val="auto"/>
                <w:kern w:val="2"/>
                <w:sz w:val="22"/>
                <w:szCs w:val="22"/>
                <w:highlight w:val="none"/>
              </w:rPr>
            </w:pPr>
            <w:r>
              <w:rPr>
                <w:rFonts w:hint="eastAsia" w:ascii="宋体" w:hAnsi="宋体" w:eastAsia="宋体" w:cs="宋体"/>
                <w:bCs/>
                <w:color w:val="auto"/>
                <w:kern w:val="2"/>
                <w:sz w:val="22"/>
                <w:szCs w:val="22"/>
                <w:highlight w:val="none"/>
                <w:lang w:val="en-US" w:eastAsia="zh-CN"/>
              </w:rPr>
              <w:t>3.</w:t>
            </w:r>
            <w:r>
              <w:rPr>
                <w:rFonts w:hint="eastAsia" w:ascii="宋体" w:hAnsi="宋体" w:eastAsia="宋体" w:cs="宋体"/>
                <w:bCs/>
                <w:color w:val="auto"/>
                <w:kern w:val="2"/>
                <w:sz w:val="22"/>
                <w:szCs w:val="22"/>
                <w:highlight w:val="none"/>
              </w:rPr>
              <w:t>价格分计算公式：</w:t>
            </w:r>
          </w:p>
          <w:p w14:paraId="2549792F">
            <w:pPr>
              <w:pStyle w:val="13"/>
              <w:spacing w:line="40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bCs/>
                <w:color w:val="auto"/>
                <w:kern w:val="2"/>
                <w:sz w:val="22"/>
                <w:szCs w:val="22"/>
                <w:highlight w:val="none"/>
              </w:rPr>
              <w:t>报价得分=（基准价/最后报价）×</w:t>
            </w:r>
            <w:r>
              <w:rPr>
                <w:rFonts w:hint="eastAsia" w:ascii="宋体" w:hAnsi="宋体" w:eastAsia="宋体" w:cs="宋体"/>
                <w:bCs/>
                <w:color w:val="auto"/>
                <w:kern w:val="2"/>
                <w:sz w:val="22"/>
                <w:szCs w:val="22"/>
                <w:highlight w:val="none"/>
                <w:u w:val="single"/>
              </w:rPr>
              <w:t xml:space="preserve"> 10分</w:t>
            </w:r>
          </w:p>
        </w:tc>
        <w:tc>
          <w:tcPr>
            <w:tcW w:w="814" w:type="dxa"/>
            <w:noWrap w:val="0"/>
            <w:vAlign w:val="center"/>
          </w:tcPr>
          <w:p w14:paraId="738A73AF">
            <w:pPr>
              <w:pStyle w:val="13"/>
              <w:spacing w:line="400" w:lineRule="exact"/>
              <w:jc w:val="center"/>
              <w:rPr>
                <w:rFonts w:hint="eastAsia" w:ascii="宋体" w:hAnsi="宋体" w:eastAsia="宋体" w:cs="宋体"/>
                <w:bCs/>
                <w:color w:val="auto"/>
                <w:kern w:val="2"/>
                <w:sz w:val="22"/>
                <w:szCs w:val="22"/>
                <w:highlight w:val="none"/>
              </w:rPr>
            </w:pPr>
            <w:r>
              <w:rPr>
                <w:rFonts w:hint="eastAsia" w:ascii="宋体" w:hAnsi="宋体" w:eastAsia="宋体" w:cs="宋体"/>
                <w:bCs/>
                <w:color w:val="auto"/>
                <w:kern w:val="2"/>
                <w:sz w:val="22"/>
                <w:szCs w:val="22"/>
                <w:highlight w:val="none"/>
              </w:rPr>
              <w:t>10分</w:t>
            </w:r>
          </w:p>
        </w:tc>
      </w:tr>
      <w:tr w14:paraId="5129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21" w:type="dxa"/>
            <w:noWrap w:val="0"/>
            <w:vAlign w:val="center"/>
          </w:tcPr>
          <w:p w14:paraId="6EA3F223">
            <w:pPr>
              <w:widowControl/>
              <w:spacing w:line="400" w:lineRule="exact"/>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2</w:t>
            </w:r>
          </w:p>
        </w:tc>
        <w:tc>
          <w:tcPr>
            <w:tcW w:w="1327" w:type="dxa"/>
            <w:noWrap w:val="0"/>
            <w:vAlign w:val="center"/>
          </w:tcPr>
          <w:p w14:paraId="6ECFD3A4">
            <w:pPr>
              <w:widowControl/>
              <w:spacing w:line="400" w:lineRule="exact"/>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技术分</w:t>
            </w:r>
          </w:p>
        </w:tc>
        <w:tc>
          <w:tcPr>
            <w:tcW w:w="6915" w:type="dxa"/>
            <w:noWrap w:val="0"/>
            <w:vAlign w:val="center"/>
          </w:tcPr>
          <w:p w14:paraId="3D9FC61E">
            <w:pPr>
              <w:widowControl/>
              <w:spacing w:line="400" w:lineRule="exact"/>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评审因素</w:t>
            </w:r>
          </w:p>
        </w:tc>
        <w:tc>
          <w:tcPr>
            <w:tcW w:w="814" w:type="dxa"/>
            <w:noWrap w:val="0"/>
            <w:vAlign w:val="center"/>
          </w:tcPr>
          <w:p w14:paraId="21E6A533">
            <w:pPr>
              <w:widowControl/>
              <w:spacing w:line="400" w:lineRule="exact"/>
              <w:jc w:val="center"/>
              <w:rPr>
                <w:rFonts w:hint="eastAsia" w:ascii="宋体" w:hAnsi="宋体" w:eastAsia="宋体" w:cs="宋体"/>
                <w:b/>
                <w:bCs/>
                <w:color w:val="auto"/>
                <w:kern w:val="0"/>
                <w:sz w:val="22"/>
                <w:szCs w:val="22"/>
                <w:highlight w:val="none"/>
              </w:rPr>
            </w:pPr>
            <w:r>
              <w:rPr>
                <w:rFonts w:hint="eastAsia" w:ascii="宋体" w:hAnsi="宋体" w:cs="宋体"/>
                <w:b/>
                <w:bCs/>
                <w:color w:val="auto"/>
                <w:kern w:val="0"/>
                <w:sz w:val="22"/>
                <w:szCs w:val="22"/>
                <w:highlight w:val="none"/>
                <w:lang w:val="en-US" w:eastAsia="zh-CN"/>
              </w:rPr>
              <w:t>75</w:t>
            </w:r>
            <w:r>
              <w:rPr>
                <w:rFonts w:hint="eastAsia" w:ascii="宋体" w:hAnsi="宋体" w:eastAsia="宋体" w:cs="宋体"/>
                <w:b/>
                <w:bCs/>
                <w:color w:val="auto"/>
                <w:kern w:val="0"/>
                <w:sz w:val="22"/>
                <w:szCs w:val="22"/>
                <w:highlight w:val="none"/>
              </w:rPr>
              <w:t>分</w:t>
            </w:r>
          </w:p>
        </w:tc>
      </w:tr>
      <w:tr w14:paraId="3295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jc w:val="center"/>
        </w:trPr>
        <w:tc>
          <w:tcPr>
            <w:tcW w:w="721" w:type="dxa"/>
            <w:noWrap w:val="0"/>
            <w:vAlign w:val="center"/>
          </w:tcPr>
          <w:p w14:paraId="2D5B01A6">
            <w:pPr>
              <w:snapToGrid w:val="0"/>
              <w:spacing w:line="400" w:lineRule="exact"/>
              <w:jc w:val="left"/>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2.1</w:t>
            </w:r>
          </w:p>
        </w:tc>
        <w:tc>
          <w:tcPr>
            <w:tcW w:w="1327" w:type="dxa"/>
            <w:shd w:val="clear" w:color="auto" w:fill="auto"/>
            <w:noWrap w:val="0"/>
            <w:vAlign w:val="center"/>
          </w:tcPr>
          <w:p w14:paraId="6E0465D6">
            <w:pPr>
              <w:widowControl/>
              <w:spacing w:line="400" w:lineRule="exact"/>
              <w:jc w:val="center"/>
              <w:rPr>
                <w:rFonts w:hint="eastAsia" w:ascii="宋体" w:hAnsi="宋体" w:eastAsia="宋体" w:cs="宋体"/>
                <w:color w:val="auto"/>
                <w:kern w:val="0"/>
                <w:sz w:val="22"/>
                <w:szCs w:val="22"/>
                <w:highlight w:val="none"/>
                <w:lang w:val="en-US" w:eastAsia="zh-CN" w:bidi="ar-SA"/>
              </w:rPr>
            </w:pPr>
            <w:r>
              <w:rPr>
                <w:rStyle w:val="37"/>
                <w:rFonts w:hint="eastAsia"/>
                <w:b/>
                <w:bCs/>
                <w:color w:val="auto"/>
                <w:kern w:val="10"/>
                <w:sz w:val="22"/>
                <w:szCs w:val="22"/>
                <w:highlight w:val="none"/>
                <w:lang w:val="en-US" w:eastAsia="zh-CN"/>
              </w:rPr>
              <w:t>实施</w:t>
            </w:r>
            <w:r>
              <w:rPr>
                <w:rStyle w:val="37"/>
                <w:rFonts w:hint="eastAsia"/>
                <w:b/>
                <w:bCs/>
                <w:color w:val="auto"/>
                <w:kern w:val="10"/>
                <w:sz w:val="22"/>
                <w:szCs w:val="22"/>
                <w:highlight w:val="none"/>
              </w:rPr>
              <w:t>方案分</w:t>
            </w:r>
          </w:p>
        </w:tc>
        <w:tc>
          <w:tcPr>
            <w:tcW w:w="6915" w:type="dxa"/>
            <w:shd w:val="clear" w:color="auto" w:fill="auto"/>
            <w:noWrap w:val="0"/>
            <w:vAlign w:val="center"/>
          </w:tcPr>
          <w:p w14:paraId="28FF993D">
            <w:pPr>
              <w:widowControl/>
              <w:spacing w:line="360" w:lineRule="auto"/>
              <w:ind w:firstLine="440" w:firstLineChars="200"/>
              <w:jc w:val="left"/>
              <w:rPr>
                <w:rFonts w:hint="default" w:ascii="宋体" w:hAnsi="宋体" w:eastAsia="宋体" w:cs="宋体"/>
                <w:color w:val="auto"/>
                <w:kern w:val="0"/>
                <w:sz w:val="22"/>
                <w:szCs w:val="22"/>
                <w:highlight w:val="none"/>
                <w:lang w:val="en-US" w:eastAsia="zh-CN" w:bidi="ar-SA"/>
              </w:rPr>
            </w:pPr>
            <w:r>
              <w:rPr>
                <w:rFonts w:hint="eastAsia" w:ascii="宋体" w:hAnsi="宋体" w:eastAsia="宋体" w:cs="宋体"/>
                <w:color w:val="auto"/>
                <w:sz w:val="22"/>
                <w:szCs w:val="22"/>
                <w:highlight w:val="none"/>
              </w:rPr>
              <w:t>由</w:t>
            </w:r>
            <w:r>
              <w:rPr>
                <w:rFonts w:hint="eastAsia" w:ascii="宋体" w:hAnsi="宋体" w:cs="宋体"/>
                <w:color w:val="auto"/>
                <w:sz w:val="22"/>
                <w:szCs w:val="22"/>
                <w:highlight w:val="none"/>
                <w:lang w:eastAsia="zh-CN"/>
              </w:rPr>
              <w:t>评标委员会</w:t>
            </w:r>
            <w:r>
              <w:rPr>
                <w:rFonts w:hint="eastAsia" w:ascii="宋体" w:hAnsi="宋体" w:eastAsia="宋体" w:cs="宋体"/>
                <w:color w:val="auto"/>
                <w:sz w:val="22"/>
                <w:szCs w:val="22"/>
                <w:highlight w:val="none"/>
              </w:rPr>
              <w:t>根据</w:t>
            </w:r>
            <w:r>
              <w:rPr>
                <w:rFonts w:hint="eastAsia" w:ascii="宋体" w:hAnsi="宋体" w:cs="宋体"/>
                <w:color w:val="auto"/>
                <w:sz w:val="22"/>
                <w:szCs w:val="22"/>
                <w:highlight w:val="none"/>
                <w:lang w:eastAsia="zh-CN"/>
              </w:rPr>
              <w:t>投标人</w:t>
            </w:r>
            <w:r>
              <w:rPr>
                <w:rFonts w:hint="eastAsia" w:ascii="宋体" w:hAnsi="宋体" w:eastAsia="宋体" w:cs="宋体"/>
                <w:color w:val="auto"/>
                <w:sz w:val="22"/>
                <w:szCs w:val="22"/>
                <w:highlight w:val="none"/>
              </w:rPr>
              <w:t>所提供的</w:t>
            </w:r>
            <w:r>
              <w:rPr>
                <w:rFonts w:hint="eastAsia" w:ascii="宋体" w:hAnsi="宋体" w:eastAsia="宋体" w:cs="宋体"/>
                <w:color w:val="auto"/>
                <w:sz w:val="22"/>
                <w:szCs w:val="22"/>
                <w:highlight w:val="none"/>
                <w:lang w:val="en-US" w:eastAsia="zh-CN"/>
              </w:rPr>
              <w:t>实施方案</w:t>
            </w:r>
            <w:r>
              <w:rPr>
                <w:rFonts w:hint="eastAsia" w:ascii="宋体" w:hAnsi="宋体" w:eastAsia="宋体" w:cs="宋体"/>
                <w:color w:val="auto"/>
                <w:sz w:val="22"/>
                <w:szCs w:val="22"/>
                <w:highlight w:val="none"/>
              </w:rPr>
              <w:t>进行评审。评审标准如下：</w:t>
            </w:r>
          </w:p>
          <w:p w14:paraId="0C004EE3">
            <w:pPr>
              <w:widowControl/>
              <w:spacing w:line="360" w:lineRule="auto"/>
              <w:ind w:firstLine="440" w:firstLineChars="200"/>
              <w:jc w:val="left"/>
              <w:rPr>
                <w:rFonts w:hint="default" w:ascii="宋体" w:hAnsi="宋体" w:eastAsia="宋体" w:cs="宋体"/>
                <w:color w:val="auto"/>
                <w:kern w:val="0"/>
                <w:sz w:val="22"/>
                <w:szCs w:val="22"/>
                <w:highlight w:val="none"/>
                <w:lang w:val="en-US" w:eastAsia="zh-CN" w:bidi="ar-SA"/>
              </w:rPr>
            </w:pPr>
            <w:r>
              <w:rPr>
                <w:rFonts w:hint="default" w:ascii="宋体" w:hAnsi="宋体" w:eastAsia="宋体" w:cs="宋体"/>
                <w:color w:val="auto"/>
                <w:kern w:val="0"/>
                <w:sz w:val="22"/>
                <w:szCs w:val="22"/>
                <w:highlight w:val="none"/>
                <w:lang w:val="en-US" w:eastAsia="zh-CN" w:bidi="ar-SA"/>
              </w:rPr>
              <w:t>一档（4分）：提供了项目实施方案，方案基本满足采购文件要求。</w:t>
            </w:r>
          </w:p>
          <w:p w14:paraId="4ABFB51C">
            <w:pPr>
              <w:widowControl/>
              <w:spacing w:line="360" w:lineRule="auto"/>
              <w:ind w:firstLine="440" w:firstLineChars="200"/>
              <w:jc w:val="left"/>
              <w:rPr>
                <w:rFonts w:hint="default" w:ascii="宋体" w:hAnsi="宋体" w:eastAsia="宋体" w:cs="宋体"/>
                <w:color w:val="auto"/>
                <w:kern w:val="0"/>
                <w:sz w:val="22"/>
                <w:szCs w:val="22"/>
                <w:highlight w:val="none"/>
                <w:lang w:val="en-US" w:eastAsia="zh-CN" w:bidi="ar-SA"/>
              </w:rPr>
            </w:pPr>
            <w:r>
              <w:rPr>
                <w:rFonts w:hint="default" w:ascii="宋体" w:hAnsi="宋体" w:eastAsia="宋体" w:cs="宋体"/>
                <w:color w:val="auto"/>
                <w:kern w:val="0"/>
                <w:sz w:val="22"/>
                <w:szCs w:val="22"/>
                <w:highlight w:val="none"/>
                <w:lang w:val="en-US" w:eastAsia="zh-CN" w:bidi="ar-SA"/>
              </w:rPr>
              <w:t>二档（8分）：提供了项目实施方案，方案可行，具有一定的先进性，项目实施有计划，分工和进度分配合理。</w:t>
            </w:r>
          </w:p>
          <w:p w14:paraId="1ADE6D40">
            <w:pPr>
              <w:widowControl/>
              <w:spacing w:line="360" w:lineRule="auto"/>
              <w:ind w:firstLine="440" w:firstLineChars="200"/>
              <w:jc w:val="left"/>
              <w:rPr>
                <w:rFonts w:hint="default" w:ascii="宋体" w:hAnsi="宋体" w:eastAsia="宋体" w:cs="宋体"/>
                <w:color w:val="auto"/>
                <w:kern w:val="0"/>
                <w:sz w:val="22"/>
                <w:szCs w:val="22"/>
                <w:highlight w:val="none"/>
                <w:lang w:val="en-US" w:eastAsia="zh-CN" w:bidi="ar-SA"/>
              </w:rPr>
            </w:pPr>
            <w:r>
              <w:rPr>
                <w:rFonts w:hint="default" w:ascii="宋体" w:hAnsi="宋体" w:eastAsia="宋体" w:cs="宋体"/>
                <w:color w:val="auto"/>
                <w:kern w:val="0"/>
                <w:sz w:val="22"/>
                <w:szCs w:val="22"/>
                <w:highlight w:val="none"/>
                <w:lang w:val="en-US" w:eastAsia="zh-CN" w:bidi="ar-SA"/>
              </w:rPr>
              <w:t>三档（12分）：提供了项目实施方案，方案可行，具有一定的先进性，项目实施有计划，分工和进度分配合理，专家配置合理，满足项目服务需求。</w:t>
            </w:r>
          </w:p>
          <w:p w14:paraId="3F217A44">
            <w:pPr>
              <w:widowControl/>
              <w:spacing w:line="360" w:lineRule="auto"/>
              <w:ind w:firstLine="440" w:firstLineChars="200"/>
              <w:jc w:val="left"/>
              <w:rPr>
                <w:rFonts w:hint="default" w:ascii="宋体" w:hAnsi="宋体" w:eastAsia="宋体" w:cs="宋体"/>
                <w:color w:val="auto"/>
                <w:kern w:val="0"/>
                <w:sz w:val="22"/>
                <w:szCs w:val="22"/>
                <w:highlight w:val="none"/>
                <w:lang w:val="en-US" w:eastAsia="zh-CN" w:bidi="ar-SA"/>
              </w:rPr>
            </w:pPr>
            <w:r>
              <w:rPr>
                <w:rFonts w:hint="default" w:ascii="宋体" w:hAnsi="宋体" w:eastAsia="宋体" w:cs="宋体"/>
                <w:color w:val="auto"/>
                <w:kern w:val="0"/>
                <w:sz w:val="22"/>
                <w:szCs w:val="22"/>
                <w:highlight w:val="none"/>
                <w:lang w:val="en-US" w:eastAsia="zh-CN" w:bidi="ar-SA"/>
              </w:rPr>
              <w:t>四档（1</w:t>
            </w:r>
            <w:r>
              <w:rPr>
                <w:rFonts w:hint="eastAsia" w:ascii="宋体" w:hAnsi="宋体" w:cs="宋体"/>
                <w:color w:val="auto"/>
                <w:kern w:val="0"/>
                <w:sz w:val="22"/>
                <w:szCs w:val="22"/>
                <w:highlight w:val="none"/>
                <w:lang w:val="en-US" w:eastAsia="zh-CN" w:bidi="ar-SA"/>
              </w:rPr>
              <w:t>5</w:t>
            </w:r>
            <w:r>
              <w:rPr>
                <w:rFonts w:hint="default" w:ascii="宋体" w:hAnsi="宋体" w:eastAsia="宋体" w:cs="宋体"/>
                <w:color w:val="auto"/>
                <w:kern w:val="0"/>
                <w:sz w:val="22"/>
                <w:szCs w:val="22"/>
                <w:highlight w:val="none"/>
                <w:lang w:val="en-US" w:eastAsia="zh-CN" w:bidi="ar-SA"/>
              </w:rPr>
              <w:t>分）：提供了项目实施方案，方案科学可行，具有一定的先进性，对专家配置、质量保障与成果承诺等方面有全面详细的描述；项目实施有详细完善的计划，具体时间安排表及个性化指导方案，人员配备充足、专业性强，任务分配和进度安排科学合理，描述具体详细，完全满足采购文件要求。</w:t>
            </w:r>
          </w:p>
          <w:p w14:paraId="6A817A0D">
            <w:pPr>
              <w:widowControl/>
              <w:spacing w:line="360" w:lineRule="auto"/>
              <w:ind w:firstLine="440" w:firstLineChars="200"/>
              <w:jc w:val="left"/>
              <w:rPr>
                <w:rFonts w:hint="default" w:ascii="宋体" w:hAnsi="宋体" w:eastAsia="宋体" w:cs="宋体"/>
                <w:color w:val="auto"/>
                <w:kern w:val="0"/>
                <w:sz w:val="22"/>
                <w:szCs w:val="22"/>
                <w:highlight w:val="none"/>
                <w:lang w:val="en-US" w:eastAsia="zh-CN" w:bidi="ar-SA"/>
              </w:rPr>
            </w:pPr>
            <w:r>
              <w:rPr>
                <w:rFonts w:hint="default" w:ascii="宋体" w:hAnsi="宋体" w:eastAsia="宋体" w:cs="宋体"/>
                <w:color w:val="auto"/>
                <w:kern w:val="0"/>
                <w:sz w:val="22"/>
                <w:szCs w:val="22"/>
                <w:highlight w:val="none"/>
                <w:lang w:val="en-US" w:eastAsia="zh-CN" w:bidi="ar-SA"/>
              </w:rPr>
              <w:t>注：未提供项目实施方案或方案未达到一档标准要求的，得0分。</w:t>
            </w:r>
          </w:p>
        </w:tc>
        <w:tc>
          <w:tcPr>
            <w:tcW w:w="814" w:type="dxa"/>
            <w:shd w:val="clear" w:color="auto" w:fill="auto"/>
            <w:noWrap w:val="0"/>
            <w:vAlign w:val="center"/>
          </w:tcPr>
          <w:p w14:paraId="7F95CE4B">
            <w:pPr>
              <w:snapToGrid w:val="0"/>
              <w:spacing w:line="400" w:lineRule="exact"/>
              <w:jc w:val="left"/>
              <w:rPr>
                <w:rFonts w:hint="default" w:ascii="宋体" w:hAnsi="宋体" w:eastAsia="宋体" w:cs="宋体"/>
                <w:b w:val="0"/>
                <w:bCs w:val="0"/>
                <w:color w:val="auto"/>
                <w:kern w:val="2"/>
                <w:sz w:val="22"/>
                <w:szCs w:val="22"/>
                <w:highlight w:val="none"/>
                <w:lang w:val="en-US" w:eastAsia="zh-CN" w:bidi="ar-SA"/>
              </w:rPr>
            </w:pPr>
            <w:r>
              <w:rPr>
                <w:rFonts w:hint="eastAsia" w:ascii="宋体" w:hAnsi="宋体" w:cs="宋体"/>
                <w:b w:val="0"/>
                <w:bCs w:val="0"/>
                <w:color w:val="auto"/>
                <w:sz w:val="22"/>
                <w:szCs w:val="22"/>
                <w:highlight w:val="none"/>
                <w:lang w:val="en-US" w:eastAsia="zh-CN"/>
              </w:rPr>
              <w:t xml:space="preserve"> 15分</w:t>
            </w:r>
          </w:p>
        </w:tc>
      </w:tr>
      <w:tr w14:paraId="419BD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21" w:type="dxa"/>
            <w:noWrap w:val="0"/>
            <w:vAlign w:val="center"/>
          </w:tcPr>
          <w:p w14:paraId="15CB6768">
            <w:pPr>
              <w:snapToGrid w:val="0"/>
              <w:spacing w:line="400" w:lineRule="exact"/>
              <w:jc w:val="left"/>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2.2</w:t>
            </w:r>
          </w:p>
        </w:tc>
        <w:tc>
          <w:tcPr>
            <w:tcW w:w="1327" w:type="dxa"/>
            <w:shd w:val="clear" w:color="auto" w:fill="auto"/>
            <w:noWrap w:val="0"/>
            <w:vAlign w:val="center"/>
          </w:tcPr>
          <w:p w14:paraId="6D77252E">
            <w:pPr>
              <w:widowControl/>
              <w:spacing w:line="400" w:lineRule="exact"/>
              <w:jc w:val="center"/>
              <w:rPr>
                <w:rFonts w:hint="eastAsia" w:ascii="宋体" w:hAnsi="宋体" w:eastAsia="宋体" w:cs="宋体"/>
                <w:color w:val="auto"/>
                <w:kern w:val="0"/>
                <w:sz w:val="22"/>
                <w:szCs w:val="22"/>
                <w:highlight w:val="none"/>
                <w:lang w:val="en-US" w:eastAsia="zh-CN" w:bidi="ar-SA"/>
              </w:rPr>
            </w:pPr>
            <w:r>
              <w:rPr>
                <w:rStyle w:val="37"/>
                <w:rFonts w:hint="eastAsia" w:ascii="宋体" w:hAnsi="宋体" w:eastAsia="宋体" w:cs="宋体"/>
                <w:b/>
                <w:bCs/>
                <w:color w:val="auto"/>
                <w:kern w:val="10"/>
                <w:sz w:val="22"/>
                <w:szCs w:val="22"/>
                <w:highlight w:val="none"/>
              </w:rPr>
              <w:t>培训组织管理分</w:t>
            </w:r>
            <w:r>
              <w:rPr>
                <w:rFonts w:hint="eastAsia" w:ascii="宋体" w:hAnsi="宋体" w:cs="宋体"/>
                <w:color w:val="auto"/>
                <w:kern w:val="0"/>
                <w:sz w:val="22"/>
                <w:szCs w:val="22"/>
                <w:highlight w:val="none"/>
                <w:lang w:val="en-US" w:eastAsia="zh-CN"/>
              </w:rPr>
              <w:t xml:space="preserve"> </w:t>
            </w:r>
          </w:p>
        </w:tc>
        <w:tc>
          <w:tcPr>
            <w:tcW w:w="6915" w:type="dxa"/>
            <w:shd w:val="clear" w:color="auto" w:fill="auto"/>
            <w:noWrap w:val="0"/>
            <w:vAlign w:val="center"/>
          </w:tcPr>
          <w:p w14:paraId="0FAD8737">
            <w:pPr>
              <w:pStyle w:val="9"/>
              <w:keepNext w:val="0"/>
              <w:keepLines w:val="0"/>
              <w:pageBreakBefore w:val="0"/>
              <w:kinsoku/>
              <w:wordWrap/>
              <w:overflowPunct/>
              <w:topLinePunct w:val="0"/>
              <w:autoSpaceDE/>
              <w:autoSpaceDN/>
              <w:bidi w:val="0"/>
              <w:adjustRightInd/>
              <w:spacing w:line="38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cs="宋体"/>
                <w:bCs/>
                <w:color w:val="auto"/>
                <w:sz w:val="22"/>
                <w:szCs w:val="22"/>
                <w:highlight w:val="none"/>
                <w:lang w:val="en-US" w:eastAsia="zh-CN"/>
              </w:rPr>
              <w:t xml:space="preserve"> </w:t>
            </w:r>
            <w:r>
              <w:rPr>
                <w:rFonts w:hint="eastAsia" w:ascii="宋体" w:hAnsi="宋体" w:eastAsia="宋体" w:cs="宋体"/>
                <w:color w:val="auto"/>
                <w:sz w:val="22"/>
                <w:szCs w:val="22"/>
                <w:highlight w:val="none"/>
              </w:rPr>
              <w:t>由</w:t>
            </w:r>
            <w:r>
              <w:rPr>
                <w:rFonts w:hint="eastAsia" w:ascii="宋体" w:hAnsi="宋体" w:cs="宋体"/>
                <w:color w:val="auto"/>
                <w:sz w:val="22"/>
                <w:szCs w:val="22"/>
                <w:highlight w:val="none"/>
                <w:lang w:eastAsia="zh-CN"/>
              </w:rPr>
              <w:t>评标委员会</w:t>
            </w:r>
            <w:r>
              <w:rPr>
                <w:rFonts w:hint="eastAsia" w:ascii="宋体" w:hAnsi="宋体" w:eastAsia="宋体" w:cs="宋体"/>
                <w:color w:val="auto"/>
                <w:sz w:val="22"/>
                <w:szCs w:val="22"/>
                <w:highlight w:val="none"/>
              </w:rPr>
              <w:t>根据</w:t>
            </w:r>
            <w:r>
              <w:rPr>
                <w:rFonts w:hint="eastAsia" w:ascii="宋体" w:hAnsi="宋体" w:cs="宋体"/>
                <w:color w:val="auto"/>
                <w:sz w:val="22"/>
                <w:szCs w:val="22"/>
                <w:highlight w:val="none"/>
                <w:lang w:eastAsia="zh-CN"/>
              </w:rPr>
              <w:t>投标人</w:t>
            </w:r>
            <w:r>
              <w:rPr>
                <w:rFonts w:hint="eastAsia" w:ascii="宋体" w:hAnsi="宋体" w:eastAsia="宋体" w:cs="宋体"/>
                <w:color w:val="auto"/>
                <w:sz w:val="22"/>
                <w:szCs w:val="22"/>
                <w:highlight w:val="none"/>
              </w:rPr>
              <w:t>所提供的培训组织管理体系进行评审。评审标准如下：</w:t>
            </w:r>
          </w:p>
          <w:p w14:paraId="22E446C8">
            <w:pPr>
              <w:pStyle w:val="9"/>
              <w:keepNext w:val="0"/>
              <w:keepLines w:val="0"/>
              <w:pageBreakBefore w:val="0"/>
              <w:kinsoku/>
              <w:wordWrap/>
              <w:overflowPunct/>
              <w:topLinePunct w:val="0"/>
              <w:autoSpaceDE/>
              <w:autoSpaceDN/>
              <w:bidi w:val="0"/>
              <w:adjustRightInd/>
              <w:spacing w:line="380" w:lineRule="exact"/>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一档</w:t>
            </w:r>
            <w:r>
              <w:rPr>
                <w:rFonts w:hint="eastAsia" w:ascii="宋体" w:hAnsi="宋体" w:eastAsia="宋体" w:cs="宋体"/>
                <w:color w:val="auto"/>
                <w:sz w:val="22"/>
                <w:szCs w:val="22"/>
                <w:highlight w:val="none"/>
                <w:lang w:eastAsia="zh-CN"/>
              </w:rPr>
              <w:t>（</w:t>
            </w:r>
            <w:r>
              <w:rPr>
                <w:rFonts w:hint="eastAsia" w:ascii="宋体" w:hAnsi="宋体" w:cs="宋体"/>
                <w:color w:val="auto"/>
                <w:sz w:val="22"/>
                <w:szCs w:val="22"/>
                <w:highlight w:val="none"/>
                <w:lang w:val="en-US" w:eastAsia="zh-CN"/>
              </w:rPr>
              <w:t>5</w:t>
            </w:r>
            <w:r>
              <w:rPr>
                <w:rFonts w:hint="eastAsia" w:ascii="宋体" w:hAnsi="宋体" w:eastAsia="宋体" w:cs="宋体"/>
                <w:color w:val="auto"/>
                <w:sz w:val="22"/>
                <w:szCs w:val="22"/>
                <w:highlight w:val="none"/>
                <w:lang w:val="en-US" w:eastAsia="zh-CN"/>
              </w:rPr>
              <w:t>分</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：培训组织不清晰，职责分工不合理，没有相应的培训管理制度</w:t>
            </w:r>
            <w:r>
              <w:rPr>
                <w:rFonts w:hint="eastAsia" w:ascii="宋体" w:hAnsi="宋体" w:eastAsia="宋体" w:cs="宋体"/>
                <w:color w:val="auto"/>
                <w:sz w:val="22"/>
                <w:szCs w:val="22"/>
                <w:highlight w:val="none"/>
                <w:lang w:eastAsia="zh-CN"/>
              </w:rPr>
              <w:t>的</w:t>
            </w:r>
            <w:r>
              <w:rPr>
                <w:rFonts w:hint="eastAsia" w:ascii="宋体" w:hAnsi="宋体" w:cs="宋体"/>
                <w:color w:val="auto"/>
                <w:sz w:val="22"/>
                <w:szCs w:val="22"/>
                <w:highlight w:val="none"/>
                <w:lang w:eastAsia="zh-CN"/>
              </w:rPr>
              <w:t>。</w:t>
            </w:r>
          </w:p>
          <w:p w14:paraId="2AE38417">
            <w:pPr>
              <w:pStyle w:val="9"/>
              <w:keepNext w:val="0"/>
              <w:keepLines w:val="0"/>
              <w:pageBreakBefore w:val="0"/>
              <w:kinsoku/>
              <w:wordWrap/>
              <w:overflowPunct/>
              <w:topLinePunct w:val="0"/>
              <w:autoSpaceDE/>
              <w:autoSpaceDN/>
              <w:bidi w:val="0"/>
              <w:adjustRightInd/>
              <w:spacing w:line="380" w:lineRule="exact"/>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二档</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10分</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：有比较合理的培训组织架构，设置科学、职责分工比较清晰合理，培训管理制度比较完善的</w:t>
            </w:r>
            <w:r>
              <w:rPr>
                <w:rFonts w:hint="eastAsia" w:ascii="宋体" w:hAnsi="宋体" w:cs="宋体"/>
                <w:color w:val="auto"/>
                <w:sz w:val="22"/>
                <w:szCs w:val="22"/>
                <w:highlight w:val="none"/>
                <w:lang w:eastAsia="zh-CN"/>
              </w:rPr>
              <w:t>。</w:t>
            </w:r>
          </w:p>
          <w:p w14:paraId="1DEC58B1">
            <w:pPr>
              <w:pStyle w:val="9"/>
              <w:keepNext w:val="0"/>
              <w:keepLines w:val="0"/>
              <w:pageBreakBefore w:val="0"/>
              <w:kinsoku/>
              <w:wordWrap/>
              <w:overflowPunct/>
              <w:topLinePunct w:val="0"/>
              <w:autoSpaceDE/>
              <w:autoSpaceDN/>
              <w:bidi w:val="0"/>
              <w:adjustRightInd/>
              <w:spacing w:line="380" w:lineRule="exact"/>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三档</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15分</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：有科学系统的培训组织架构，设置科学、职责分工具体详细合理，有完善的培训管理制度及其他相关管理制度的</w:t>
            </w:r>
            <w:r>
              <w:rPr>
                <w:rFonts w:hint="eastAsia" w:ascii="宋体" w:hAnsi="宋体" w:cs="宋体"/>
                <w:color w:val="auto"/>
                <w:sz w:val="22"/>
                <w:szCs w:val="22"/>
                <w:highlight w:val="none"/>
                <w:lang w:eastAsia="zh-CN"/>
              </w:rPr>
              <w:t>。</w:t>
            </w:r>
          </w:p>
          <w:p w14:paraId="40C86F6E">
            <w:pPr>
              <w:snapToGrid w:val="0"/>
              <w:spacing w:line="400" w:lineRule="exact"/>
              <w:ind w:firstLine="440" w:firstLineChars="200"/>
              <w:jc w:val="left"/>
              <w:rPr>
                <w:rFonts w:hint="eastAsia" w:ascii="宋体" w:hAnsi="宋体" w:eastAsia="宋体" w:cs="宋体"/>
                <w:bCs/>
                <w:color w:val="auto"/>
                <w:sz w:val="22"/>
                <w:szCs w:val="22"/>
                <w:highlight w:val="none"/>
                <w:lang w:val="en-US" w:eastAsia="zh-CN"/>
              </w:rPr>
            </w:pPr>
            <w:r>
              <w:rPr>
                <w:rFonts w:hint="eastAsia" w:ascii="宋体" w:hAnsi="宋体" w:eastAsia="宋体" w:cs="宋体"/>
                <w:color w:val="auto"/>
                <w:sz w:val="22"/>
                <w:szCs w:val="22"/>
                <w:highlight w:val="none"/>
                <w:lang w:eastAsia="zh-CN"/>
              </w:rPr>
              <w:t>注：</w:t>
            </w:r>
            <w:r>
              <w:rPr>
                <w:rFonts w:hint="eastAsia" w:ascii="宋体" w:hAnsi="宋体" w:eastAsia="宋体" w:cs="宋体"/>
                <w:color w:val="auto"/>
                <w:sz w:val="22"/>
                <w:szCs w:val="22"/>
                <w:highlight w:val="none"/>
              </w:rPr>
              <w:t>无培训组织管理体系</w:t>
            </w:r>
            <w:r>
              <w:rPr>
                <w:rFonts w:hint="eastAsia" w:ascii="宋体" w:hAnsi="宋体" w:cs="宋体"/>
                <w:color w:val="auto"/>
                <w:sz w:val="22"/>
                <w:szCs w:val="22"/>
                <w:highlight w:val="none"/>
                <w:lang w:val="en-US" w:eastAsia="zh-CN"/>
              </w:rPr>
              <w:t>或提供的</w:t>
            </w:r>
            <w:r>
              <w:rPr>
                <w:rFonts w:hint="eastAsia" w:ascii="宋体" w:hAnsi="宋体" w:eastAsia="宋体" w:cs="宋体"/>
                <w:color w:val="auto"/>
                <w:sz w:val="22"/>
                <w:szCs w:val="22"/>
                <w:highlight w:val="none"/>
              </w:rPr>
              <w:t>培训组织管理</w:t>
            </w:r>
            <w:r>
              <w:rPr>
                <w:rFonts w:hint="eastAsia" w:ascii="宋体" w:hAnsi="宋体" w:cs="宋体"/>
                <w:color w:val="auto"/>
                <w:sz w:val="22"/>
                <w:szCs w:val="22"/>
                <w:highlight w:val="none"/>
                <w:lang w:val="en-US" w:eastAsia="zh-CN"/>
              </w:rPr>
              <w:t>体系</w:t>
            </w:r>
            <w:r>
              <w:rPr>
                <w:rFonts w:hint="eastAsia" w:ascii="宋体" w:hAnsi="宋体" w:cs="宋体"/>
                <w:color w:val="auto"/>
                <w:sz w:val="22"/>
                <w:szCs w:val="22"/>
                <w:highlight w:val="none"/>
                <w:lang w:val="en-US" w:eastAsia="zh-CN"/>
              </w:rPr>
              <w:t>不满足一档要求的不得分。</w:t>
            </w:r>
          </w:p>
        </w:tc>
        <w:tc>
          <w:tcPr>
            <w:tcW w:w="814" w:type="dxa"/>
            <w:shd w:val="clear" w:color="auto" w:fill="auto"/>
            <w:noWrap w:val="0"/>
            <w:vAlign w:val="center"/>
          </w:tcPr>
          <w:p w14:paraId="295465F4">
            <w:pPr>
              <w:snapToGrid w:val="0"/>
              <w:spacing w:line="400" w:lineRule="exact"/>
              <w:jc w:val="left"/>
              <w:rPr>
                <w:rFonts w:hint="default" w:ascii="宋体" w:hAnsi="宋体" w:eastAsia="宋体" w:cs="宋体"/>
                <w:b w:val="0"/>
                <w:bCs w:val="0"/>
                <w:color w:val="auto"/>
                <w:kern w:val="2"/>
                <w:sz w:val="22"/>
                <w:szCs w:val="22"/>
                <w:highlight w:val="none"/>
                <w:lang w:val="en-US" w:eastAsia="zh-CN" w:bidi="ar-SA"/>
              </w:rPr>
            </w:pPr>
            <w:r>
              <w:rPr>
                <w:rFonts w:hint="eastAsia" w:ascii="宋体" w:hAnsi="宋体" w:cs="宋体"/>
                <w:b w:val="0"/>
                <w:bCs w:val="0"/>
                <w:color w:val="auto"/>
                <w:sz w:val="22"/>
                <w:szCs w:val="22"/>
                <w:highlight w:val="none"/>
                <w:lang w:val="en-US" w:eastAsia="zh-CN"/>
              </w:rPr>
              <w:t xml:space="preserve"> 15分</w:t>
            </w:r>
          </w:p>
        </w:tc>
      </w:tr>
      <w:tr w14:paraId="45D0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4" w:hRule="atLeast"/>
          <w:jc w:val="center"/>
        </w:trPr>
        <w:tc>
          <w:tcPr>
            <w:tcW w:w="721" w:type="dxa"/>
            <w:noWrap w:val="0"/>
            <w:vAlign w:val="center"/>
          </w:tcPr>
          <w:p w14:paraId="3B2401BB">
            <w:pPr>
              <w:snapToGrid w:val="0"/>
              <w:spacing w:line="400" w:lineRule="exact"/>
              <w:jc w:val="left"/>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2.3</w:t>
            </w:r>
          </w:p>
        </w:tc>
        <w:tc>
          <w:tcPr>
            <w:tcW w:w="1327" w:type="dxa"/>
            <w:shd w:val="clear" w:color="auto" w:fill="auto"/>
            <w:noWrap w:val="0"/>
            <w:vAlign w:val="center"/>
          </w:tcPr>
          <w:p w14:paraId="5AF6125C">
            <w:pPr>
              <w:snapToGrid w:val="0"/>
              <w:spacing w:line="360" w:lineRule="atLeast"/>
              <w:jc w:val="center"/>
              <w:rPr>
                <w:rFonts w:hint="eastAsia" w:ascii="宋体" w:hAnsi="宋体" w:eastAsia="宋体" w:cs="宋体"/>
                <w:color w:val="auto"/>
                <w:kern w:val="2"/>
                <w:sz w:val="22"/>
                <w:szCs w:val="22"/>
                <w:highlight w:val="none"/>
                <w:lang w:val="en-US" w:eastAsia="zh-CN" w:bidi="ar-SA"/>
              </w:rPr>
            </w:pPr>
            <w:r>
              <w:rPr>
                <w:rStyle w:val="37"/>
                <w:rFonts w:hint="eastAsia" w:ascii="宋体" w:hAnsi="宋体" w:eastAsia="宋体" w:cs="宋体"/>
                <w:b/>
                <w:bCs/>
                <w:color w:val="auto"/>
                <w:kern w:val="10"/>
                <w:sz w:val="22"/>
                <w:szCs w:val="22"/>
                <w:highlight w:val="none"/>
              </w:rPr>
              <w:t>质量保障措施分</w:t>
            </w:r>
            <w:r>
              <w:rPr>
                <w:rFonts w:hint="eastAsia" w:ascii="宋体" w:hAnsi="宋体" w:cs="宋体"/>
                <w:b/>
                <w:color w:val="auto"/>
                <w:sz w:val="22"/>
                <w:szCs w:val="22"/>
                <w:highlight w:val="none"/>
                <w:lang w:val="en-US" w:eastAsia="zh-CN"/>
              </w:rPr>
              <w:t xml:space="preserve"> </w:t>
            </w:r>
          </w:p>
        </w:tc>
        <w:tc>
          <w:tcPr>
            <w:tcW w:w="6915" w:type="dxa"/>
            <w:shd w:val="clear" w:color="auto" w:fill="auto"/>
            <w:noWrap w:val="0"/>
            <w:vAlign w:val="center"/>
          </w:tcPr>
          <w:p w14:paraId="2927C6BE">
            <w:pPr>
              <w:pStyle w:val="13"/>
              <w:keepNext w:val="0"/>
              <w:keepLines w:val="0"/>
              <w:pageBreakBefore w:val="0"/>
              <w:kinsoku/>
              <w:wordWrap/>
              <w:overflowPunct/>
              <w:topLinePunct w:val="0"/>
              <w:autoSpaceDE/>
              <w:autoSpaceDN/>
              <w:bidi w:val="0"/>
              <w:adjustRightInd/>
              <w:spacing w:line="380" w:lineRule="exact"/>
              <w:ind w:firstLine="440" w:firstLineChars="200"/>
              <w:jc w:val="left"/>
              <w:textAlignment w:val="auto"/>
              <w:rPr>
                <w:rFonts w:hint="eastAsia" w:ascii="宋体" w:hAnsi="宋体" w:eastAsia="宋体" w:cs="宋体"/>
                <w:b/>
                <w:bCs/>
                <w:color w:val="auto"/>
                <w:sz w:val="22"/>
                <w:szCs w:val="22"/>
                <w:highlight w:val="none"/>
              </w:rPr>
            </w:pPr>
            <w:r>
              <w:rPr>
                <w:rFonts w:hint="eastAsia" w:ascii="宋体" w:hAnsi="宋体" w:cs="宋体"/>
                <w:bCs/>
                <w:color w:val="auto"/>
                <w:sz w:val="22"/>
                <w:szCs w:val="22"/>
                <w:highlight w:val="none"/>
                <w:lang w:val="en-US" w:eastAsia="zh-CN"/>
              </w:rPr>
              <w:t xml:space="preserve"> </w:t>
            </w:r>
            <w:r>
              <w:rPr>
                <w:rFonts w:hint="eastAsia" w:ascii="宋体" w:hAnsi="宋体" w:eastAsia="宋体" w:cs="宋体"/>
                <w:color w:val="auto"/>
                <w:kern w:val="0"/>
                <w:sz w:val="22"/>
                <w:szCs w:val="22"/>
                <w:highlight w:val="none"/>
              </w:rPr>
              <w:t>由</w:t>
            </w:r>
            <w:r>
              <w:rPr>
                <w:rFonts w:hint="eastAsia" w:hAnsi="宋体" w:cs="宋体"/>
                <w:color w:val="auto"/>
                <w:kern w:val="0"/>
                <w:sz w:val="22"/>
                <w:szCs w:val="22"/>
                <w:highlight w:val="none"/>
                <w:lang w:eastAsia="zh-CN"/>
              </w:rPr>
              <w:t>评标委员会</w:t>
            </w:r>
            <w:r>
              <w:rPr>
                <w:rFonts w:hint="eastAsia" w:ascii="宋体" w:hAnsi="宋体" w:eastAsia="宋体" w:cs="宋体"/>
                <w:color w:val="auto"/>
                <w:kern w:val="0"/>
                <w:sz w:val="22"/>
                <w:szCs w:val="22"/>
                <w:highlight w:val="none"/>
              </w:rPr>
              <w:t>根据</w:t>
            </w:r>
            <w:r>
              <w:rPr>
                <w:rFonts w:hint="eastAsia" w:hAnsi="宋体" w:cs="宋体"/>
                <w:color w:val="auto"/>
                <w:kern w:val="0"/>
                <w:sz w:val="22"/>
                <w:szCs w:val="22"/>
                <w:highlight w:val="none"/>
                <w:lang w:eastAsia="zh-CN"/>
              </w:rPr>
              <w:t>投标人</w:t>
            </w:r>
            <w:r>
              <w:rPr>
                <w:rFonts w:hint="eastAsia" w:ascii="宋体" w:hAnsi="宋体" w:eastAsia="宋体" w:cs="宋体"/>
                <w:color w:val="auto"/>
                <w:kern w:val="0"/>
                <w:sz w:val="22"/>
                <w:szCs w:val="22"/>
                <w:highlight w:val="none"/>
              </w:rPr>
              <w:t>所提供的</w:t>
            </w:r>
            <w:r>
              <w:rPr>
                <w:rStyle w:val="37"/>
                <w:rFonts w:hint="eastAsia" w:ascii="宋体" w:hAnsi="宋体" w:eastAsia="宋体" w:cs="宋体"/>
                <w:color w:val="auto"/>
                <w:kern w:val="10"/>
                <w:sz w:val="22"/>
                <w:szCs w:val="22"/>
                <w:highlight w:val="none"/>
              </w:rPr>
              <w:t>质量保障措施</w:t>
            </w:r>
            <w:r>
              <w:rPr>
                <w:rStyle w:val="37"/>
                <w:rFonts w:hint="eastAsia" w:ascii="宋体" w:hAnsi="宋体" w:eastAsia="宋体" w:cs="宋体"/>
                <w:color w:val="auto"/>
                <w:sz w:val="22"/>
                <w:szCs w:val="22"/>
                <w:highlight w:val="none"/>
              </w:rPr>
              <w:t>进行评审</w:t>
            </w:r>
            <w:r>
              <w:rPr>
                <w:rFonts w:hint="eastAsia" w:ascii="宋体" w:hAnsi="宋体" w:eastAsia="宋体" w:cs="宋体"/>
                <w:color w:val="auto"/>
                <w:kern w:val="0"/>
                <w:sz w:val="22"/>
                <w:szCs w:val="22"/>
                <w:highlight w:val="none"/>
              </w:rPr>
              <w:t>。评审标准如下：</w:t>
            </w:r>
          </w:p>
          <w:p w14:paraId="312D2261">
            <w:pPr>
              <w:keepNext w:val="0"/>
              <w:keepLines w:val="0"/>
              <w:pageBreakBefore w:val="0"/>
              <w:kinsoku/>
              <w:wordWrap/>
              <w:overflowPunct/>
              <w:topLinePunct w:val="0"/>
              <w:autoSpaceDE/>
              <w:autoSpaceDN/>
              <w:bidi w:val="0"/>
              <w:adjustRightInd/>
              <w:snapToGrid w:val="0"/>
              <w:spacing w:line="380" w:lineRule="exact"/>
              <w:ind w:firstLine="440" w:firstLineChars="200"/>
              <w:jc w:val="left"/>
              <w:textAlignment w:val="auto"/>
              <w:rPr>
                <w:rStyle w:val="37"/>
                <w:rFonts w:hint="eastAsia" w:ascii="宋体" w:hAnsi="宋体" w:eastAsia="宋体" w:cs="宋体"/>
                <w:color w:val="auto"/>
                <w:kern w:val="10"/>
                <w:sz w:val="22"/>
                <w:szCs w:val="22"/>
                <w:highlight w:val="none"/>
                <w:lang w:eastAsia="zh-CN"/>
              </w:rPr>
            </w:pPr>
            <w:r>
              <w:rPr>
                <w:rFonts w:hint="eastAsia" w:ascii="宋体" w:hAnsi="宋体" w:cs="宋体"/>
                <w:color w:val="auto"/>
                <w:sz w:val="22"/>
                <w:szCs w:val="22"/>
                <w:highlight w:val="none"/>
                <w:lang w:val="en-US" w:eastAsia="zh-CN"/>
              </w:rPr>
              <w:t>一档</w:t>
            </w:r>
            <w:r>
              <w:rPr>
                <w:rStyle w:val="37"/>
                <w:rFonts w:hint="eastAsia" w:ascii="宋体" w:hAnsi="宋体" w:eastAsia="宋体" w:cs="宋体"/>
                <w:color w:val="auto"/>
                <w:kern w:val="10"/>
                <w:sz w:val="22"/>
                <w:szCs w:val="22"/>
                <w:highlight w:val="none"/>
                <w:lang w:eastAsia="zh-CN"/>
              </w:rPr>
              <w:t>（</w:t>
            </w:r>
            <w:r>
              <w:rPr>
                <w:rStyle w:val="37"/>
                <w:rFonts w:hint="eastAsia" w:ascii="宋体" w:hAnsi="宋体" w:cs="宋体"/>
                <w:color w:val="auto"/>
                <w:kern w:val="10"/>
                <w:sz w:val="22"/>
                <w:szCs w:val="22"/>
                <w:highlight w:val="none"/>
                <w:lang w:val="en-US" w:eastAsia="zh-CN"/>
              </w:rPr>
              <w:t>5</w:t>
            </w:r>
            <w:r>
              <w:rPr>
                <w:rStyle w:val="37"/>
                <w:rFonts w:hint="eastAsia" w:ascii="宋体" w:hAnsi="宋体" w:eastAsia="宋体" w:cs="宋体"/>
                <w:color w:val="auto"/>
                <w:kern w:val="10"/>
                <w:sz w:val="22"/>
                <w:szCs w:val="22"/>
                <w:highlight w:val="none"/>
                <w:lang w:val="en-US" w:eastAsia="zh-CN"/>
              </w:rPr>
              <w:t>分</w:t>
            </w:r>
            <w:r>
              <w:rPr>
                <w:rStyle w:val="37"/>
                <w:rFonts w:hint="eastAsia" w:ascii="宋体" w:hAnsi="宋体" w:eastAsia="宋体" w:cs="宋体"/>
                <w:color w:val="auto"/>
                <w:kern w:val="10"/>
                <w:sz w:val="22"/>
                <w:szCs w:val="22"/>
                <w:highlight w:val="none"/>
                <w:lang w:eastAsia="zh-CN"/>
              </w:rPr>
              <w:t>）</w:t>
            </w:r>
            <w:r>
              <w:rPr>
                <w:rStyle w:val="37"/>
                <w:rFonts w:hint="eastAsia" w:ascii="宋体" w:hAnsi="宋体" w:eastAsia="宋体" w:cs="宋体"/>
                <w:color w:val="auto"/>
                <w:kern w:val="10"/>
                <w:sz w:val="22"/>
                <w:szCs w:val="22"/>
                <w:highlight w:val="none"/>
              </w:rPr>
              <w:t>：培训服务质量保障措施不具体，安全管理措施、培训期间安全应急措施不能很好满足项目需求</w:t>
            </w:r>
            <w:r>
              <w:rPr>
                <w:rStyle w:val="37"/>
                <w:rFonts w:hint="eastAsia" w:ascii="宋体" w:hAnsi="宋体" w:eastAsia="宋体" w:cs="宋体"/>
                <w:color w:val="auto"/>
                <w:kern w:val="10"/>
                <w:sz w:val="22"/>
                <w:szCs w:val="22"/>
                <w:highlight w:val="none"/>
                <w:lang w:eastAsia="zh-CN"/>
              </w:rPr>
              <w:t>的</w:t>
            </w:r>
            <w:r>
              <w:rPr>
                <w:rStyle w:val="37"/>
                <w:rFonts w:hint="eastAsia" w:ascii="宋体" w:hAnsi="宋体" w:cs="宋体"/>
                <w:color w:val="auto"/>
                <w:kern w:val="10"/>
                <w:sz w:val="22"/>
                <w:szCs w:val="22"/>
                <w:highlight w:val="none"/>
                <w:lang w:eastAsia="zh-CN"/>
              </w:rPr>
              <w:t>。</w:t>
            </w:r>
          </w:p>
          <w:p w14:paraId="502A0EBF">
            <w:pPr>
              <w:keepNext w:val="0"/>
              <w:keepLines w:val="0"/>
              <w:pageBreakBefore w:val="0"/>
              <w:kinsoku/>
              <w:wordWrap/>
              <w:overflowPunct/>
              <w:topLinePunct w:val="0"/>
              <w:autoSpaceDE/>
              <w:autoSpaceDN/>
              <w:bidi w:val="0"/>
              <w:adjustRightInd/>
              <w:snapToGrid w:val="0"/>
              <w:spacing w:line="380" w:lineRule="exact"/>
              <w:ind w:firstLine="440" w:firstLineChars="200"/>
              <w:jc w:val="left"/>
              <w:textAlignment w:val="auto"/>
              <w:rPr>
                <w:rStyle w:val="37"/>
                <w:rFonts w:hint="eastAsia" w:ascii="宋体" w:hAnsi="宋体" w:eastAsia="宋体" w:cs="宋体"/>
                <w:color w:val="auto"/>
                <w:kern w:val="10"/>
                <w:sz w:val="22"/>
                <w:szCs w:val="22"/>
                <w:highlight w:val="none"/>
                <w:lang w:eastAsia="zh-CN"/>
              </w:rPr>
            </w:pPr>
            <w:r>
              <w:rPr>
                <w:rFonts w:hint="eastAsia" w:ascii="宋体" w:hAnsi="宋体" w:cs="宋体"/>
                <w:color w:val="auto"/>
                <w:sz w:val="22"/>
                <w:szCs w:val="22"/>
                <w:highlight w:val="none"/>
                <w:lang w:val="en-US" w:eastAsia="zh-CN"/>
              </w:rPr>
              <w:t>二档</w:t>
            </w:r>
            <w:r>
              <w:rPr>
                <w:rStyle w:val="37"/>
                <w:rFonts w:hint="eastAsia" w:ascii="宋体" w:hAnsi="宋体" w:eastAsia="宋体" w:cs="宋体"/>
                <w:color w:val="auto"/>
                <w:kern w:val="10"/>
                <w:sz w:val="22"/>
                <w:szCs w:val="22"/>
                <w:highlight w:val="none"/>
                <w:lang w:eastAsia="zh-CN"/>
              </w:rPr>
              <w:t>（</w:t>
            </w:r>
            <w:r>
              <w:rPr>
                <w:rStyle w:val="37"/>
                <w:rFonts w:hint="eastAsia" w:ascii="宋体" w:hAnsi="宋体" w:eastAsia="宋体" w:cs="宋体"/>
                <w:color w:val="auto"/>
                <w:kern w:val="10"/>
                <w:sz w:val="22"/>
                <w:szCs w:val="22"/>
                <w:highlight w:val="none"/>
                <w:lang w:val="en-US" w:eastAsia="zh-CN"/>
              </w:rPr>
              <w:t>10分</w:t>
            </w:r>
            <w:r>
              <w:rPr>
                <w:rStyle w:val="37"/>
                <w:rFonts w:hint="eastAsia" w:ascii="宋体" w:hAnsi="宋体" w:eastAsia="宋体" w:cs="宋体"/>
                <w:color w:val="auto"/>
                <w:kern w:val="10"/>
                <w:sz w:val="22"/>
                <w:szCs w:val="22"/>
                <w:highlight w:val="none"/>
                <w:lang w:eastAsia="zh-CN"/>
              </w:rPr>
              <w:t>）</w:t>
            </w:r>
            <w:r>
              <w:rPr>
                <w:rStyle w:val="37"/>
                <w:rFonts w:hint="eastAsia" w:ascii="宋体" w:hAnsi="宋体" w:eastAsia="宋体" w:cs="宋体"/>
                <w:color w:val="auto"/>
                <w:kern w:val="10"/>
                <w:sz w:val="22"/>
                <w:szCs w:val="22"/>
                <w:highlight w:val="none"/>
              </w:rPr>
              <w:t>：培训服务质量保障措施具体但不完善，安全管理措施、培训期间安全应急措施较可行、较具体</w:t>
            </w:r>
            <w:r>
              <w:rPr>
                <w:rStyle w:val="37"/>
                <w:rFonts w:hint="eastAsia" w:ascii="宋体" w:hAnsi="宋体" w:eastAsia="宋体" w:cs="宋体"/>
                <w:color w:val="auto"/>
                <w:kern w:val="10"/>
                <w:sz w:val="22"/>
                <w:szCs w:val="22"/>
                <w:highlight w:val="none"/>
                <w:lang w:eastAsia="zh-CN"/>
              </w:rPr>
              <w:t>的。</w:t>
            </w:r>
          </w:p>
          <w:p w14:paraId="04E05A1B">
            <w:pPr>
              <w:keepNext w:val="0"/>
              <w:keepLines w:val="0"/>
              <w:pageBreakBefore w:val="0"/>
              <w:kinsoku/>
              <w:wordWrap/>
              <w:overflowPunct/>
              <w:topLinePunct w:val="0"/>
              <w:autoSpaceDE/>
              <w:autoSpaceDN/>
              <w:bidi w:val="0"/>
              <w:adjustRightInd/>
              <w:snapToGrid w:val="0"/>
              <w:spacing w:line="380" w:lineRule="exact"/>
              <w:ind w:firstLine="440" w:firstLineChars="200"/>
              <w:jc w:val="left"/>
              <w:textAlignment w:val="auto"/>
              <w:rPr>
                <w:rStyle w:val="37"/>
                <w:rFonts w:hint="eastAsia" w:ascii="宋体" w:hAnsi="宋体" w:eastAsia="宋体" w:cs="宋体"/>
                <w:color w:val="auto"/>
                <w:kern w:val="10"/>
                <w:sz w:val="22"/>
                <w:szCs w:val="22"/>
                <w:highlight w:val="none"/>
                <w:lang w:eastAsia="zh-CN"/>
              </w:rPr>
            </w:pPr>
            <w:r>
              <w:rPr>
                <w:rFonts w:hint="eastAsia" w:ascii="宋体" w:hAnsi="宋体" w:cs="宋体"/>
                <w:color w:val="auto"/>
                <w:sz w:val="22"/>
                <w:szCs w:val="22"/>
                <w:highlight w:val="none"/>
                <w:lang w:val="en-US" w:eastAsia="zh-CN"/>
              </w:rPr>
              <w:t>三档</w:t>
            </w:r>
            <w:r>
              <w:rPr>
                <w:rStyle w:val="37"/>
                <w:rFonts w:hint="eastAsia" w:ascii="宋体" w:hAnsi="宋体" w:eastAsia="宋体" w:cs="宋体"/>
                <w:color w:val="auto"/>
                <w:kern w:val="10"/>
                <w:sz w:val="22"/>
                <w:szCs w:val="22"/>
                <w:highlight w:val="none"/>
                <w:lang w:eastAsia="zh-CN"/>
              </w:rPr>
              <w:t>（</w:t>
            </w:r>
            <w:r>
              <w:rPr>
                <w:rStyle w:val="37"/>
                <w:rFonts w:hint="eastAsia" w:ascii="宋体" w:hAnsi="宋体" w:eastAsia="宋体" w:cs="宋体"/>
                <w:color w:val="auto"/>
                <w:kern w:val="10"/>
                <w:sz w:val="22"/>
                <w:szCs w:val="22"/>
                <w:highlight w:val="none"/>
                <w:lang w:val="en-US" w:eastAsia="zh-CN"/>
              </w:rPr>
              <w:t>15分</w:t>
            </w:r>
            <w:r>
              <w:rPr>
                <w:rStyle w:val="37"/>
                <w:rFonts w:hint="eastAsia" w:ascii="宋体" w:hAnsi="宋体" w:eastAsia="宋体" w:cs="宋体"/>
                <w:color w:val="auto"/>
                <w:kern w:val="10"/>
                <w:sz w:val="22"/>
                <w:szCs w:val="22"/>
                <w:highlight w:val="none"/>
                <w:lang w:eastAsia="zh-CN"/>
              </w:rPr>
              <w:t>）</w:t>
            </w:r>
            <w:r>
              <w:rPr>
                <w:rStyle w:val="37"/>
                <w:rFonts w:hint="eastAsia" w:ascii="宋体" w:hAnsi="宋体" w:eastAsia="宋体" w:cs="宋体"/>
                <w:color w:val="auto"/>
                <w:kern w:val="10"/>
                <w:sz w:val="22"/>
                <w:szCs w:val="22"/>
                <w:highlight w:val="none"/>
              </w:rPr>
              <w:t>：培训服务质量保障措施具体完善的，安全管理措施、培训期间安全应急措施切实可行、具体有效</w:t>
            </w:r>
            <w:r>
              <w:rPr>
                <w:rStyle w:val="37"/>
                <w:rFonts w:hint="eastAsia" w:ascii="宋体" w:hAnsi="宋体" w:eastAsia="宋体" w:cs="宋体"/>
                <w:color w:val="auto"/>
                <w:kern w:val="10"/>
                <w:sz w:val="22"/>
                <w:szCs w:val="22"/>
                <w:highlight w:val="none"/>
                <w:lang w:eastAsia="zh-CN"/>
              </w:rPr>
              <w:t>的</w:t>
            </w:r>
            <w:r>
              <w:rPr>
                <w:rStyle w:val="37"/>
                <w:rFonts w:hint="eastAsia" w:ascii="宋体" w:hAnsi="宋体" w:cs="宋体"/>
                <w:color w:val="auto"/>
                <w:kern w:val="10"/>
                <w:sz w:val="22"/>
                <w:szCs w:val="22"/>
                <w:highlight w:val="none"/>
                <w:lang w:eastAsia="zh-CN"/>
              </w:rPr>
              <w:t>。</w:t>
            </w:r>
          </w:p>
          <w:p w14:paraId="774FEEFC">
            <w:pPr>
              <w:adjustRightInd w:val="0"/>
              <w:spacing w:line="380" w:lineRule="exact"/>
              <w:ind w:firstLine="440" w:firstLineChars="200"/>
              <w:textAlignment w:val="baseline"/>
              <w:rPr>
                <w:rFonts w:hint="eastAsia" w:ascii="宋体" w:hAnsi="宋体" w:eastAsia="宋体" w:cs="宋体"/>
                <w:color w:val="auto"/>
                <w:kern w:val="0"/>
                <w:sz w:val="22"/>
                <w:szCs w:val="22"/>
                <w:highlight w:val="none"/>
                <w:lang w:val="en-US" w:eastAsia="zh-CN" w:bidi="ar-SA"/>
              </w:rPr>
            </w:pPr>
            <w:r>
              <w:rPr>
                <w:rStyle w:val="37"/>
                <w:rFonts w:hint="eastAsia" w:hAnsi="宋体"/>
                <w:color w:val="auto"/>
                <w:kern w:val="10"/>
                <w:sz w:val="22"/>
                <w:szCs w:val="22"/>
                <w:highlight w:val="none"/>
                <w:lang w:eastAsia="zh-CN"/>
              </w:rPr>
              <w:t>注：</w:t>
            </w:r>
            <w:r>
              <w:rPr>
                <w:rStyle w:val="37"/>
                <w:rFonts w:hAnsi="宋体"/>
                <w:color w:val="auto"/>
                <w:kern w:val="10"/>
                <w:sz w:val="22"/>
                <w:szCs w:val="22"/>
                <w:highlight w:val="none"/>
              </w:rPr>
              <w:t>无质量保障措施</w:t>
            </w:r>
            <w:r>
              <w:rPr>
                <w:rFonts w:hint="eastAsia" w:ascii="宋体" w:hAnsi="宋体" w:cs="宋体"/>
                <w:color w:val="auto"/>
                <w:sz w:val="22"/>
                <w:szCs w:val="22"/>
                <w:highlight w:val="none"/>
                <w:lang w:val="en-US" w:eastAsia="zh-CN"/>
              </w:rPr>
              <w:t>或提供的</w:t>
            </w:r>
            <w:r>
              <w:rPr>
                <w:rStyle w:val="37"/>
                <w:rFonts w:hAnsi="宋体"/>
                <w:color w:val="auto"/>
                <w:kern w:val="10"/>
                <w:sz w:val="22"/>
                <w:szCs w:val="22"/>
                <w:highlight w:val="none"/>
              </w:rPr>
              <w:t>质量保障措施</w:t>
            </w:r>
            <w:r>
              <w:rPr>
                <w:rFonts w:hint="eastAsia" w:ascii="宋体" w:hAnsi="宋体" w:cs="宋体"/>
                <w:color w:val="auto"/>
                <w:sz w:val="22"/>
                <w:szCs w:val="22"/>
                <w:highlight w:val="none"/>
                <w:lang w:val="en-US" w:eastAsia="zh-CN"/>
              </w:rPr>
              <w:t>不满足一档要求的不得分。</w:t>
            </w:r>
          </w:p>
        </w:tc>
        <w:tc>
          <w:tcPr>
            <w:tcW w:w="814" w:type="dxa"/>
            <w:noWrap w:val="0"/>
            <w:vAlign w:val="center"/>
          </w:tcPr>
          <w:p w14:paraId="2D33E5EC">
            <w:pPr>
              <w:snapToGrid w:val="0"/>
              <w:spacing w:line="400" w:lineRule="exact"/>
              <w:jc w:val="left"/>
              <w:rPr>
                <w:rFonts w:hint="default" w:ascii="宋体" w:hAnsi="宋体" w:eastAsia="宋体" w:cs="宋体"/>
                <w:b w:val="0"/>
                <w:bCs w:val="0"/>
                <w:color w:val="auto"/>
                <w:sz w:val="22"/>
                <w:szCs w:val="22"/>
                <w:highlight w:val="none"/>
                <w:lang w:val="en-US" w:eastAsia="zh-CN"/>
              </w:rPr>
            </w:pPr>
            <w:r>
              <w:rPr>
                <w:rFonts w:hint="eastAsia" w:ascii="宋体" w:hAnsi="宋体" w:cs="宋体"/>
                <w:b/>
                <w:color w:val="auto"/>
                <w:sz w:val="22"/>
                <w:szCs w:val="22"/>
                <w:highlight w:val="none"/>
                <w:lang w:val="en-US" w:eastAsia="zh-CN"/>
              </w:rPr>
              <w:t xml:space="preserve"> </w:t>
            </w:r>
            <w:r>
              <w:rPr>
                <w:rFonts w:hint="eastAsia" w:ascii="宋体" w:hAnsi="宋体" w:cs="宋体"/>
                <w:b w:val="0"/>
                <w:bCs/>
                <w:color w:val="auto"/>
                <w:sz w:val="22"/>
                <w:szCs w:val="22"/>
                <w:highlight w:val="none"/>
                <w:lang w:val="en-US" w:eastAsia="zh-CN"/>
              </w:rPr>
              <w:t>15分</w:t>
            </w:r>
          </w:p>
        </w:tc>
      </w:tr>
      <w:tr w14:paraId="1A46B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21" w:type="dxa"/>
            <w:noWrap w:val="0"/>
            <w:vAlign w:val="center"/>
          </w:tcPr>
          <w:p w14:paraId="76E89084">
            <w:pPr>
              <w:snapToGrid w:val="0"/>
              <w:spacing w:line="400" w:lineRule="exact"/>
              <w:jc w:val="left"/>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2.4</w:t>
            </w:r>
          </w:p>
        </w:tc>
        <w:tc>
          <w:tcPr>
            <w:tcW w:w="1327" w:type="dxa"/>
            <w:shd w:val="clear" w:color="auto" w:fill="auto"/>
            <w:noWrap w:val="0"/>
            <w:vAlign w:val="center"/>
          </w:tcPr>
          <w:p w14:paraId="150A2A0F">
            <w:pPr>
              <w:widowControl/>
              <w:spacing w:line="400" w:lineRule="exact"/>
              <w:jc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 xml:space="preserve"> </w:t>
            </w:r>
            <w:r>
              <w:rPr>
                <w:rFonts w:hint="eastAsia" w:hAnsi="宋体" w:cs="宋体"/>
                <w:b/>
                <w:bCs/>
                <w:color w:val="auto"/>
                <w:sz w:val="22"/>
                <w:szCs w:val="22"/>
                <w:highlight w:val="none"/>
              </w:rPr>
              <w:t>项目实施人员分</w:t>
            </w:r>
          </w:p>
        </w:tc>
        <w:tc>
          <w:tcPr>
            <w:tcW w:w="6915" w:type="dxa"/>
            <w:shd w:val="clear" w:color="auto" w:fill="auto"/>
            <w:noWrap w:val="0"/>
            <w:vAlign w:val="center"/>
          </w:tcPr>
          <w:p w14:paraId="78129930">
            <w:pPr>
              <w:pStyle w:val="13"/>
              <w:keepNext w:val="0"/>
              <w:keepLines w:val="0"/>
              <w:pageBreakBefore w:val="0"/>
              <w:numPr>
                <w:ilvl w:val="0"/>
                <w:numId w:val="5"/>
              </w:numPr>
              <w:kinsoku/>
              <w:wordWrap/>
              <w:overflowPunct/>
              <w:topLinePunct w:val="0"/>
              <w:autoSpaceDE/>
              <w:autoSpaceDN/>
              <w:bidi w:val="0"/>
              <w:adjustRightInd/>
              <w:spacing w:line="380" w:lineRule="exact"/>
              <w:ind w:firstLine="450"/>
              <w:jc w:val="left"/>
              <w:textAlignment w:val="auto"/>
              <w:rPr>
                <w:rFonts w:hint="eastAsia" w:hAnsi="宋体" w:cs="宋体"/>
                <w:color w:val="auto"/>
                <w:kern w:val="0"/>
                <w:sz w:val="22"/>
                <w:szCs w:val="22"/>
                <w:highlight w:val="none"/>
                <w:lang w:val="en-US" w:eastAsia="zh-CN"/>
              </w:rPr>
            </w:pPr>
            <w:r>
              <w:rPr>
                <w:rFonts w:hint="eastAsia" w:hAnsi="宋体" w:cs="宋体"/>
                <w:color w:val="auto"/>
                <w:kern w:val="0"/>
                <w:sz w:val="22"/>
                <w:szCs w:val="22"/>
                <w:highlight w:val="none"/>
                <w:lang w:val="en-US" w:eastAsia="zh-CN"/>
              </w:rPr>
              <w:t>项目负责人必须是投标人正式员工（须提供投标人为其在2025年06月至投标文件提交截止时间止任意连续3个月的依法缴纳社会保障资金的缴费凭证，项目负责人非投标人正式员工该项不予评分），并具有以下资格：</w:t>
            </w:r>
          </w:p>
          <w:p w14:paraId="096B63BB">
            <w:pPr>
              <w:pStyle w:val="13"/>
              <w:keepNext w:val="0"/>
              <w:keepLines w:val="0"/>
              <w:pageBreakBefore w:val="0"/>
              <w:numPr>
                <w:ilvl w:val="0"/>
                <w:numId w:val="6"/>
              </w:numPr>
              <w:kinsoku/>
              <w:wordWrap/>
              <w:overflowPunct/>
              <w:topLinePunct w:val="0"/>
              <w:autoSpaceDE/>
              <w:autoSpaceDN/>
              <w:bidi w:val="0"/>
              <w:adjustRightInd/>
              <w:spacing w:line="380" w:lineRule="exact"/>
              <w:ind w:firstLine="440" w:firstLineChars="200"/>
              <w:jc w:val="left"/>
              <w:textAlignment w:val="auto"/>
              <w:rPr>
                <w:rFonts w:hint="eastAsia" w:hAnsi="宋体" w:cs="宋体"/>
                <w:color w:val="auto"/>
                <w:kern w:val="0"/>
                <w:sz w:val="22"/>
                <w:szCs w:val="22"/>
                <w:highlight w:val="none"/>
                <w:lang w:val="en-US" w:eastAsia="zh-CN"/>
              </w:rPr>
            </w:pPr>
            <w:r>
              <w:rPr>
                <w:rFonts w:hint="eastAsia" w:hAnsi="宋体" w:cs="宋体"/>
                <w:color w:val="auto"/>
                <w:kern w:val="0"/>
                <w:sz w:val="22"/>
                <w:szCs w:val="22"/>
                <w:highlight w:val="none"/>
                <w:lang w:val="en-US" w:eastAsia="zh-CN"/>
              </w:rPr>
              <w:t>具有中级以上职称（须为计算机或电子信息类或数控技术应用专业技术资格）并提供相关职称证书，</w:t>
            </w:r>
            <w:r>
              <w:rPr>
                <w:rFonts w:hint="eastAsia" w:hAnsi="宋体" w:cs="宋体"/>
                <w:color w:val="auto"/>
                <w:kern w:val="0"/>
                <w:sz w:val="22"/>
                <w:szCs w:val="22"/>
                <w:highlight w:val="none"/>
              </w:rPr>
              <w:t>得</w:t>
            </w:r>
            <w:r>
              <w:rPr>
                <w:rFonts w:hint="eastAsia" w:hAnsi="宋体" w:cs="宋体"/>
                <w:color w:val="auto"/>
                <w:kern w:val="0"/>
                <w:sz w:val="22"/>
                <w:szCs w:val="22"/>
                <w:highlight w:val="none"/>
                <w:lang w:val="en-US" w:eastAsia="zh-CN"/>
              </w:rPr>
              <w:t>5分。</w:t>
            </w:r>
          </w:p>
          <w:p w14:paraId="0BAF08B2">
            <w:pPr>
              <w:pStyle w:val="13"/>
              <w:keepNext w:val="0"/>
              <w:keepLines w:val="0"/>
              <w:pageBreakBefore w:val="0"/>
              <w:numPr>
                <w:ilvl w:val="0"/>
                <w:numId w:val="6"/>
              </w:numPr>
              <w:kinsoku/>
              <w:wordWrap/>
              <w:overflowPunct/>
              <w:topLinePunct w:val="0"/>
              <w:autoSpaceDE/>
              <w:autoSpaceDN/>
              <w:bidi w:val="0"/>
              <w:adjustRightInd/>
              <w:spacing w:line="380" w:lineRule="exact"/>
              <w:ind w:firstLine="440" w:firstLineChars="200"/>
              <w:jc w:val="left"/>
              <w:textAlignment w:val="auto"/>
              <w:rPr>
                <w:rFonts w:hint="eastAsia" w:hAnsi="宋体" w:cs="宋体"/>
                <w:color w:val="auto"/>
                <w:kern w:val="0"/>
                <w:sz w:val="22"/>
                <w:szCs w:val="22"/>
                <w:highlight w:val="none"/>
                <w:lang w:eastAsia="zh-CN"/>
              </w:rPr>
            </w:pPr>
            <w:r>
              <w:rPr>
                <w:rFonts w:hint="eastAsia" w:hAnsi="宋体" w:cs="宋体"/>
                <w:color w:val="auto"/>
                <w:kern w:val="0"/>
                <w:sz w:val="22"/>
                <w:szCs w:val="22"/>
                <w:highlight w:val="none"/>
                <w:lang w:val="en-US" w:eastAsia="zh-CN"/>
              </w:rPr>
              <w:t>具有知识产权指导经验或申报成功经验（知识产权指导经验指获国家颁发的相关证书，如：知识产权师、专利代理师证书等；申报成功经验是指已经获得至少2项知识产权授权），</w:t>
            </w:r>
            <w:r>
              <w:rPr>
                <w:rFonts w:hint="eastAsia" w:hAnsi="宋体" w:cs="宋体"/>
                <w:color w:val="auto"/>
                <w:kern w:val="0"/>
                <w:sz w:val="22"/>
                <w:szCs w:val="22"/>
                <w:highlight w:val="none"/>
              </w:rPr>
              <w:t>得</w:t>
            </w:r>
            <w:r>
              <w:rPr>
                <w:rFonts w:hint="eastAsia" w:hAnsi="宋体" w:cs="宋体"/>
                <w:color w:val="auto"/>
                <w:kern w:val="0"/>
                <w:sz w:val="22"/>
                <w:szCs w:val="22"/>
                <w:highlight w:val="none"/>
                <w:lang w:val="en-US" w:eastAsia="zh-CN"/>
              </w:rPr>
              <w:t>5分。</w:t>
            </w:r>
          </w:p>
          <w:p w14:paraId="5EB34C12">
            <w:pPr>
              <w:rPr>
                <w:rFonts w:hint="default"/>
                <w:color w:val="auto"/>
                <w:highlight w:val="none"/>
                <w:lang w:val="en-US" w:eastAsia="zh-CN"/>
              </w:rPr>
            </w:pPr>
            <w:r>
              <w:rPr>
                <w:rFonts w:hint="eastAsia" w:hAnsi="宋体" w:cs="宋体"/>
                <w:color w:val="auto"/>
                <w:kern w:val="0"/>
                <w:sz w:val="22"/>
                <w:szCs w:val="22"/>
                <w:highlight w:val="none"/>
                <w:lang w:val="en-US" w:eastAsia="zh-CN"/>
              </w:rPr>
              <w:t xml:space="preserve">    二、管理及培训团队要求：</w:t>
            </w:r>
          </w:p>
          <w:p w14:paraId="1249FE44">
            <w:pPr>
              <w:pStyle w:val="13"/>
              <w:keepNext w:val="0"/>
              <w:keepLines w:val="0"/>
              <w:pageBreakBefore w:val="0"/>
              <w:kinsoku/>
              <w:wordWrap/>
              <w:overflowPunct/>
              <w:topLinePunct w:val="0"/>
              <w:autoSpaceDE/>
              <w:autoSpaceDN/>
              <w:bidi w:val="0"/>
              <w:adjustRightInd/>
              <w:spacing w:line="380" w:lineRule="exact"/>
              <w:ind w:firstLine="450"/>
              <w:jc w:val="left"/>
              <w:textAlignment w:val="auto"/>
              <w:rPr>
                <w:rFonts w:hAnsi="宋体" w:cs="宋体"/>
                <w:b/>
                <w:color w:val="auto"/>
                <w:sz w:val="22"/>
                <w:szCs w:val="22"/>
                <w:highlight w:val="none"/>
              </w:rPr>
            </w:pPr>
            <w:r>
              <w:rPr>
                <w:rFonts w:hint="eastAsia" w:hAnsi="宋体" w:cs="宋体"/>
                <w:color w:val="auto"/>
                <w:kern w:val="0"/>
                <w:sz w:val="22"/>
                <w:szCs w:val="22"/>
                <w:highlight w:val="none"/>
                <w:lang w:val="en-US" w:eastAsia="zh-CN"/>
              </w:rPr>
              <w:t>1.优</w:t>
            </w:r>
            <w:r>
              <w:rPr>
                <w:rFonts w:hint="eastAsia" w:hAnsi="宋体" w:cs="宋体"/>
                <w:color w:val="auto"/>
                <w:kern w:val="0"/>
                <w:sz w:val="22"/>
                <w:szCs w:val="22"/>
                <w:highlight w:val="none"/>
                <w:lang w:val="en-US" w:eastAsia="zh-CN"/>
              </w:rPr>
              <w:t>（20分）</w:t>
            </w:r>
            <w:r>
              <w:rPr>
                <w:rFonts w:hint="eastAsia" w:hAnsi="宋体" w:cs="宋体"/>
                <w:color w:val="auto"/>
                <w:kern w:val="0"/>
                <w:sz w:val="22"/>
                <w:szCs w:val="22"/>
                <w:highlight w:val="none"/>
                <w:lang w:val="en-US" w:eastAsia="zh-CN"/>
              </w:rPr>
              <w:t>：</w:t>
            </w:r>
            <w:r>
              <w:rPr>
                <w:rFonts w:hint="eastAsia" w:hAnsi="宋体" w:cs="宋体"/>
                <w:color w:val="auto"/>
                <w:kern w:val="0"/>
                <w:sz w:val="22"/>
                <w:szCs w:val="22"/>
                <w:highlight w:val="none"/>
              </w:rPr>
              <w:t>项目实施团队成员</w:t>
            </w:r>
            <w:r>
              <w:rPr>
                <w:rFonts w:hint="eastAsia" w:hAnsi="宋体" w:cs="宋体"/>
                <w:color w:val="auto"/>
                <w:kern w:val="0"/>
                <w:sz w:val="22"/>
                <w:szCs w:val="22"/>
                <w:highlight w:val="none"/>
                <w:lang w:val="en-US" w:eastAsia="zh-CN"/>
              </w:rPr>
              <w:t>具有“全国技术能手”</w:t>
            </w:r>
            <w:r>
              <w:rPr>
                <w:rFonts w:hint="eastAsia" w:hAnsi="宋体" w:cs="宋体"/>
                <w:color w:val="auto"/>
                <w:kern w:val="0"/>
                <w:sz w:val="22"/>
                <w:szCs w:val="22"/>
                <w:highlight w:val="none"/>
              </w:rPr>
              <w:t>≥</w:t>
            </w:r>
            <w:r>
              <w:rPr>
                <w:rFonts w:hint="eastAsia" w:hAnsi="宋体" w:cs="宋体"/>
                <w:color w:val="auto"/>
                <w:kern w:val="0"/>
                <w:sz w:val="22"/>
                <w:szCs w:val="22"/>
                <w:highlight w:val="none"/>
                <w:lang w:val="en-US" w:eastAsia="zh-CN"/>
              </w:rPr>
              <w:t>1人（必须为计算机或电子信息类或数控类相关），“广西技术能手”</w:t>
            </w:r>
            <w:r>
              <w:rPr>
                <w:rFonts w:hint="eastAsia" w:hAnsi="宋体" w:cs="宋体"/>
                <w:color w:val="auto"/>
                <w:kern w:val="0"/>
                <w:sz w:val="22"/>
                <w:szCs w:val="22"/>
                <w:highlight w:val="none"/>
              </w:rPr>
              <w:t>≥</w:t>
            </w:r>
            <w:r>
              <w:rPr>
                <w:rFonts w:hint="eastAsia" w:hAnsi="宋体" w:cs="宋体"/>
                <w:color w:val="auto"/>
                <w:kern w:val="0"/>
                <w:sz w:val="22"/>
                <w:szCs w:val="22"/>
                <w:highlight w:val="none"/>
                <w:lang w:val="en-US" w:eastAsia="zh-CN"/>
              </w:rPr>
              <w:t>3人（必须为计算机或电子信息类或数控类相关），正高级职称</w:t>
            </w:r>
            <w:r>
              <w:rPr>
                <w:rFonts w:hint="eastAsia" w:hAnsi="宋体" w:cs="宋体"/>
                <w:color w:val="auto"/>
                <w:kern w:val="0"/>
                <w:sz w:val="22"/>
                <w:szCs w:val="22"/>
                <w:highlight w:val="none"/>
              </w:rPr>
              <w:t>≥</w:t>
            </w:r>
            <w:r>
              <w:rPr>
                <w:rFonts w:hint="eastAsia" w:hAnsi="宋体" w:cs="宋体"/>
                <w:color w:val="auto"/>
                <w:kern w:val="0"/>
                <w:sz w:val="22"/>
                <w:szCs w:val="22"/>
                <w:highlight w:val="none"/>
                <w:lang w:val="en-US" w:eastAsia="zh-CN"/>
              </w:rPr>
              <w:t>4</w:t>
            </w:r>
            <w:r>
              <w:rPr>
                <w:rFonts w:hint="eastAsia" w:hAnsi="宋体" w:cs="宋体"/>
                <w:color w:val="auto"/>
                <w:kern w:val="0"/>
                <w:sz w:val="22"/>
                <w:szCs w:val="22"/>
                <w:highlight w:val="none"/>
              </w:rPr>
              <w:t>人，</w:t>
            </w:r>
            <w:r>
              <w:rPr>
                <w:rFonts w:hint="eastAsia" w:hAnsi="宋体" w:cs="宋体"/>
                <w:color w:val="auto"/>
                <w:kern w:val="0"/>
                <w:sz w:val="22"/>
                <w:szCs w:val="22"/>
                <w:highlight w:val="none"/>
                <w:lang w:val="en-US" w:eastAsia="zh-CN"/>
              </w:rPr>
              <w:t>副高级职称</w:t>
            </w:r>
            <w:r>
              <w:rPr>
                <w:rFonts w:hint="eastAsia" w:hAnsi="宋体" w:cs="宋体"/>
                <w:color w:val="auto"/>
                <w:kern w:val="0"/>
                <w:sz w:val="22"/>
                <w:szCs w:val="22"/>
                <w:highlight w:val="none"/>
              </w:rPr>
              <w:t>≥</w:t>
            </w:r>
            <w:r>
              <w:rPr>
                <w:rFonts w:hint="eastAsia" w:hAnsi="宋体" w:cs="宋体"/>
                <w:color w:val="auto"/>
                <w:kern w:val="0"/>
                <w:sz w:val="22"/>
                <w:szCs w:val="22"/>
                <w:highlight w:val="none"/>
                <w:lang w:val="en-US" w:eastAsia="zh-CN"/>
              </w:rPr>
              <w:t>4人，</w:t>
            </w:r>
            <w:r>
              <w:rPr>
                <w:rFonts w:hint="eastAsia" w:hAnsi="宋体" w:cs="宋体"/>
                <w:color w:val="auto"/>
                <w:kern w:val="0"/>
                <w:sz w:val="22"/>
                <w:szCs w:val="22"/>
                <w:highlight w:val="none"/>
              </w:rPr>
              <w:t>需</w:t>
            </w:r>
            <w:r>
              <w:rPr>
                <w:rFonts w:hint="eastAsia" w:hAnsi="宋体" w:cs="宋体"/>
                <w:color w:val="auto"/>
                <w:kern w:val="0"/>
                <w:sz w:val="22"/>
                <w:szCs w:val="22"/>
                <w:highlight w:val="none"/>
                <w:lang w:val="en-US" w:eastAsia="zh-CN"/>
              </w:rPr>
              <w:t>提供</w:t>
            </w:r>
            <w:r>
              <w:rPr>
                <w:rFonts w:cs="宋体"/>
                <w:color w:val="auto"/>
                <w:kern w:val="0"/>
                <w:sz w:val="22"/>
                <w:szCs w:val="22"/>
                <w:highlight w:val="none"/>
              </w:rPr>
              <w:t>相关的职称证</w:t>
            </w:r>
            <w:r>
              <w:rPr>
                <w:rFonts w:hint="eastAsia" w:cs="宋体"/>
                <w:color w:val="auto"/>
                <w:kern w:val="0"/>
                <w:sz w:val="22"/>
                <w:szCs w:val="22"/>
                <w:highlight w:val="none"/>
                <w:lang w:val="en-US" w:eastAsia="zh-CN"/>
              </w:rPr>
              <w:t>书、“全国技术能手”证书和“广西技术能手”证书</w:t>
            </w:r>
            <w:r>
              <w:rPr>
                <w:rFonts w:hint="eastAsia" w:hAnsi="宋体" w:cs="宋体"/>
                <w:color w:val="auto"/>
                <w:kern w:val="0"/>
                <w:sz w:val="22"/>
                <w:szCs w:val="22"/>
                <w:highlight w:val="none"/>
              </w:rPr>
              <w:t>，得</w:t>
            </w:r>
            <w:r>
              <w:rPr>
                <w:rFonts w:hint="eastAsia" w:hAnsi="宋体" w:cs="宋体"/>
                <w:color w:val="auto"/>
                <w:kern w:val="0"/>
                <w:sz w:val="22"/>
                <w:szCs w:val="22"/>
                <w:highlight w:val="none"/>
                <w:lang w:val="en-US" w:eastAsia="zh-CN"/>
              </w:rPr>
              <w:t>20</w:t>
            </w:r>
            <w:r>
              <w:rPr>
                <w:rFonts w:hint="eastAsia" w:hAnsi="宋体" w:cs="宋体"/>
                <w:color w:val="auto"/>
                <w:kern w:val="0"/>
                <w:sz w:val="22"/>
                <w:szCs w:val="22"/>
                <w:highlight w:val="none"/>
              </w:rPr>
              <w:t>分；</w:t>
            </w:r>
          </w:p>
          <w:p w14:paraId="7123279D">
            <w:pPr>
              <w:pStyle w:val="13"/>
              <w:keepNext w:val="0"/>
              <w:keepLines w:val="0"/>
              <w:pageBreakBefore w:val="0"/>
              <w:kinsoku/>
              <w:wordWrap/>
              <w:overflowPunct/>
              <w:topLinePunct w:val="0"/>
              <w:autoSpaceDE/>
              <w:autoSpaceDN/>
              <w:bidi w:val="0"/>
              <w:adjustRightInd/>
              <w:spacing w:line="380" w:lineRule="exact"/>
              <w:ind w:firstLine="450"/>
              <w:jc w:val="left"/>
              <w:textAlignment w:val="auto"/>
              <w:rPr>
                <w:rFonts w:hint="eastAsia" w:hAnsi="宋体" w:cs="宋体"/>
                <w:color w:val="auto"/>
                <w:kern w:val="0"/>
                <w:sz w:val="22"/>
                <w:szCs w:val="22"/>
                <w:highlight w:val="none"/>
              </w:rPr>
            </w:pPr>
            <w:r>
              <w:rPr>
                <w:rFonts w:hint="eastAsia" w:hAnsi="宋体" w:cs="宋体"/>
                <w:color w:val="auto"/>
                <w:kern w:val="0"/>
                <w:sz w:val="22"/>
                <w:szCs w:val="22"/>
                <w:highlight w:val="none"/>
                <w:lang w:val="en-US" w:eastAsia="zh-CN"/>
              </w:rPr>
              <w:t>2.良</w:t>
            </w:r>
            <w:r>
              <w:rPr>
                <w:rFonts w:hint="eastAsia" w:hAnsi="宋体" w:cs="宋体"/>
                <w:color w:val="auto"/>
                <w:kern w:val="0"/>
                <w:sz w:val="22"/>
                <w:szCs w:val="22"/>
                <w:highlight w:val="none"/>
                <w:lang w:val="en-US" w:eastAsia="zh-CN"/>
              </w:rPr>
              <w:t>（15分）</w:t>
            </w:r>
            <w:r>
              <w:rPr>
                <w:rFonts w:hint="eastAsia" w:hAnsi="宋体" w:cs="宋体"/>
                <w:color w:val="auto"/>
                <w:kern w:val="0"/>
                <w:sz w:val="22"/>
                <w:szCs w:val="22"/>
                <w:highlight w:val="none"/>
                <w:lang w:val="en-US" w:eastAsia="zh-CN"/>
              </w:rPr>
              <w:t>：</w:t>
            </w:r>
            <w:r>
              <w:rPr>
                <w:rFonts w:hint="eastAsia" w:hAnsi="宋体" w:cs="宋体"/>
                <w:color w:val="auto"/>
                <w:kern w:val="0"/>
                <w:sz w:val="22"/>
                <w:szCs w:val="22"/>
                <w:highlight w:val="none"/>
              </w:rPr>
              <w:t>项目实施团队成员</w:t>
            </w:r>
            <w:r>
              <w:rPr>
                <w:rFonts w:hint="eastAsia" w:hAnsi="宋体" w:cs="宋体"/>
                <w:color w:val="auto"/>
                <w:kern w:val="0"/>
                <w:sz w:val="22"/>
                <w:szCs w:val="22"/>
                <w:highlight w:val="none"/>
                <w:lang w:val="en-US" w:eastAsia="zh-CN"/>
              </w:rPr>
              <w:t>具有“广西技术能手”</w:t>
            </w:r>
            <w:r>
              <w:rPr>
                <w:rFonts w:hint="eastAsia" w:hAnsi="宋体" w:cs="宋体"/>
                <w:color w:val="auto"/>
                <w:kern w:val="0"/>
                <w:sz w:val="22"/>
                <w:szCs w:val="22"/>
                <w:highlight w:val="none"/>
              </w:rPr>
              <w:t>≥</w:t>
            </w:r>
            <w:r>
              <w:rPr>
                <w:rFonts w:hint="eastAsia" w:hAnsi="宋体" w:cs="宋体"/>
                <w:color w:val="auto"/>
                <w:kern w:val="0"/>
                <w:sz w:val="22"/>
                <w:szCs w:val="22"/>
                <w:highlight w:val="none"/>
                <w:lang w:val="en-US" w:eastAsia="zh-CN"/>
              </w:rPr>
              <w:t>2人（必须为计算机或电子信息类或数控类相关），正高级职称</w:t>
            </w:r>
            <w:r>
              <w:rPr>
                <w:rFonts w:hint="eastAsia" w:hAnsi="宋体" w:cs="宋体"/>
                <w:color w:val="auto"/>
                <w:kern w:val="0"/>
                <w:sz w:val="22"/>
                <w:szCs w:val="22"/>
                <w:highlight w:val="none"/>
              </w:rPr>
              <w:t>≥</w:t>
            </w:r>
            <w:r>
              <w:rPr>
                <w:rFonts w:hint="eastAsia" w:hAnsi="宋体" w:cs="宋体"/>
                <w:color w:val="auto"/>
                <w:kern w:val="0"/>
                <w:sz w:val="22"/>
                <w:szCs w:val="22"/>
                <w:highlight w:val="none"/>
                <w:lang w:val="en-US" w:eastAsia="zh-CN"/>
              </w:rPr>
              <w:t>3</w:t>
            </w:r>
            <w:r>
              <w:rPr>
                <w:rFonts w:hint="eastAsia" w:hAnsi="宋体" w:cs="宋体"/>
                <w:color w:val="auto"/>
                <w:kern w:val="0"/>
                <w:sz w:val="22"/>
                <w:szCs w:val="22"/>
                <w:highlight w:val="none"/>
              </w:rPr>
              <w:t>人，</w:t>
            </w:r>
            <w:r>
              <w:rPr>
                <w:rFonts w:hint="eastAsia" w:hAnsi="宋体" w:cs="宋体"/>
                <w:color w:val="auto"/>
                <w:kern w:val="0"/>
                <w:sz w:val="22"/>
                <w:szCs w:val="22"/>
                <w:highlight w:val="none"/>
                <w:lang w:val="en-US" w:eastAsia="zh-CN"/>
              </w:rPr>
              <w:t>副高级职称</w:t>
            </w:r>
            <w:r>
              <w:rPr>
                <w:rFonts w:hint="eastAsia" w:hAnsi="宋体" w:cs="宋体"/>
                <w:color w:val="auto"/>
                <w:kern w:val="0"/>
                <w:sz w:val="22"/>
                <w:szCs w:val="22"/>
                <w:highlight w:val="none"/>
              </w:rPr>
              <w:t>≥</w:t>
            </w:r>
            <w:r>
              <w:rPr>
                <w:rFonts w:hint="eastAsia" w:hAnsi="宋体" w:cs="宋体"/>
                <w:color w:val="auto"/>
                <w:kern w:val="0"/>
                <w:sz w:val="22"/>
                <w:szCs w:val="22"/>
                <w:highlight w:val="none"/>
                <w:lang w:val="en-US" w:eastAsia="zh-CN"/>
              </w:rPr>
              <w:t>3人，</w:t>
            </w:r>
            <w:r>
              <w:rPr>
                <w:rFonts w:hint="eastAsia" w:hAnsi="宋体" w:cs="宋体"/>
                <w:color w:val="auto"/>
                <w:kern w:val="0"/>
                <w:sz w:val="22"/>
                <w:szCs w:val="22"/>
                <w:highlight w:val="none"/>
              </w:rPr>
              <w:t>需</w:t>
            </w:r>
            <w:r>
              <w:rPr>
                <w:rFonts w:hint="eastAsia" w:hAnsi="宋体" w:cs="宋体"/>
                <w:color w:val="auto"/>
                <w:kern w:val="0"/>
                <w:sz w:val="22"/>
                <w:szCs w:val="22"/>
                <w:highlight w:val="none"/>
                <w:lang w:val="en-US" w:eastAsia="zh-CN"/>
              </w:rPr>
              <w:t>提供</w:t>
            </w:r>
            <w:r>
              <w:rPr>
                <w:rFonts w:cs="宋体"/>
                <w:color w:val="auto"/>
                <w:kern w:val="0"/>
                <w:sz w:val="22"/>
                <w:szCs w:val="22"/>
                <w:highlight w:val="none"/>
              </w:rPr>
              <w:t>相关的职称证</w:t>
            </w:r>
            <w:r>
              <w:rPr>
                <w:rFonts w:hint="eastAsia" w:cs="宋体"/>
                <w:color w:val="auto"/>
                <w:kern w:val="0"/>
                <w:sz w:val="22"/>
                <w:szCs w:val="22"/>
                <w:highlight w:val="none"/>
                <w:lang w:val="en-US" w:eastAsia="zh-CN"/>
              </w:rPr>
              <w:t>书和“广西技术能手”证书</w:t>
            </w:r>
            <w:r>
              <w:rPr>
                <w:rFonts w:hint="eastAsia" w:hAnsi="宋体" w:cs="宋体"/>
                <w:color w:val="auto"/>
                <w:kern w:val="0"/>
                <w:sz w:val="22"/>
                <w:szCs w:val="22"/>
                <w:highlight w:val="none"/>
              </w:rPr>
              <w:t>，得</w:t>
            </w:r>
            <w:r>
              <w:rPr>
                <w:rFonts w:hint="eastAsia" w:hAnsi="宋体" w:cs="宋体"/>
                <w:color w:val="auto"/>
                <w:kern w:val="0"/>
                <w:sz w:val="22"/>
                <w:szCs w:val="22"/>
                <w:highlight w:val="none"/>
                <w:lang w:val="en-US" w:eastAsia="zh-CN"/>
              </w:rPr>
              <w:t>15</w:t>
            </w:r>
            <w:r>
              <w:rPr>
                <w:rFonts w:hint="eastAsia" w:hAnsi="宋体" w:cs="宋体"/>
                <w:color w:val="auto"/>
                <w:kern w:val="0"/>
                <w:sz w:val="22"/>
                <w:szCs w:val="22"/>
                <w:highlight w:val="none"/>
              </w:rPr>
              <w:t>分；</w:t>
            </w:r>
          </w:p>
          <w:p w14:paraId="5EB7104F">
            <w:pPr>
              <w:pStyle w:val="13"/>
              <w:keepNext w:val="0"/>
              <w:keepLines w:val="0"/>
              <w:pageBreakBefore w:val="0"/>
              <w:kinsoku/>
              <w:wordWrap/>
              <w:overflowPunct/>
              <w:topLinePunct w:val="0"/>
              <w:autoSpaceDE/>
              <w:autoSpaceDN/>
              <w:bidi w:val="0"/>
              <w:adjustRightInd/>
              <w:spacing w:line="380" w:lineRule="exact"/>
              <w:ind w:firstLine="450"/>
              <w:jc w:val="left"/>
              <w:textAlignment w:val="auto"/>
              <w:rPr>
                <w:rFonts w:hint="eastAsia" w:hAnsi="宋体" w:cs="宋体"/>
                <w:color w:val="auto"/>
                <w:kern w:val="0"/>
                <w:sz w:val="22"/>
                <w:szCs w:val="22"/>
                <w:highlight w:val="none"/>
              </w:rPr>
            </w:pPr>
            <w:r>
              <w:rPr>
                <w:rFonts w:hint="eastAsia" w:hAnsi="宋体" w:cs="宋体"/>
                <w:color w:val="auto"/>
                <w:kern w:val="0"/>
                <w:sz w:val="22"/>
                <w:szCs w:val="22"/>
                <w:highlight w:val="none"/>
                <w:lang w:val="en-US" w:eastAsia="zh-CN"/>
              </w:rPr>
              <w:t>3.中</w:t>
            </w:r>
            <w:r>
              <w:rPr>
                <w:rFonts w:hint="eastAsia" w:hAnsi="宋体" w:cs="宋体"/>
                <w:color w:val="auto"/>
                <w:kern w:val="0"/>
                <w:sz w:val="22"/>
                <w:szCs w:val="22"/>
                <w:highlight w:val="none"/>
                <w:lang w:val="en-US" w:eastAsia="zh-CN"/>
              </w:rPr>
              <w:t>（10分）</w:t>
            </w:r>
            <w:r>
              <w:rPr>
                <w:rFonts w:hint="eastAsia" w:hAnsi="宋体" w:cs="宋体"/>
                <w:color w:val="auto"/>
                <w:kern w:val="0"/>
                <w:sz w:val="22"/>
                <w:szCs w:val="22"/>
                <w:highlight w:val="none"/>
                <w:lang w:val="en-US" w:eastAsia="zh-CN"/>
              </w:rPr>
              <w:t>：</w:t>
            </w:r>
            <w:r>
              <w:rPr>
                <w:rFonts w:hint="eastAsia" w:hAnsi="宋体" w:cs="宋体"/>
                <w:color w:val="auto"/>
                <w:kern w:val="0"/>
                <w:sz w:val="22"/>
                <w:szCs w:val="22"/>
                <w:highlight w:val="none"/>
              </w:rPr>
              <w:t>项目实施团队成员</w:t>
            </w:r>
            <w:r>
              <w:rPr>
                <w:rFonts w:hint="eastAsia" w:hAnsi="宋体" w:cs="宋体"/>
                <w:color w:val="auto"/>
                <w:kern w:val="0"/>
                <w:sz w:val="22"/>
                <w:szCs w:val="22"/>
                <w:highlight w:val="none"/>
                <w:lang w:val="en-US" w:eastAsia="zh-CN"/>
              </w:rPr>
              <w:t>具有“广西技术能手”</w:t>
            </w:r>
            <w:r>
              <w:rPr>
                <w:rFonts w:hint="eastAsia" w:hAnsi="宋体" w:cs="宋体"/>
                <w:color w:val="auto"/>
                <w:kern w:val="0"/>
                <w:sz w:val="22"/>
                <w:szCs w:val="22"/>
                <w:highlight w:val="none"/>
              </w:rPr>
              <w:t>≥</w:t>
            </w:r>
            <w:r>
              <w:rPr>
                <w:rFonts w:hint="eastAsia" w:hAnsi="宋体" w:cs="宋体"/>
                <w:color w:val="auto"/>
                <w:kern w:val="0"/>
                <w:sz w:val="22"/>
                <w:szCs w:val="22"/>
                <w:highlight w:val="none"/>
                <w:lang w:val="en-US" w:eastAsia="zh-CN"/>
              </w:rPr>
              <w:t>1人（必须为计算机或电子信息类或数控类相关），正高级职称</w:t>
            </w:r>
            <w:r>
              <w:rPr>
                <w:rFonts w:hint="eastAsia" w:hAnsi="宋体" w:cs="宋体"/>
                <w:color w:val="auto"/>
                <w:kern w:val="0"/>
                <w:sz w:val="22"/>
                <w:szCs w:val="22"/>
                <w:highlight w:val="none"/>
              </w:rPr>
              <w:t>≥</w:t>
            </w:r>
            <w:r>
              <w:rPr>
                <w:rFonts w:hint="eastAsia" w:hAnsi="宋体" w:cs="宋体"/>
                <w:color w:val="auto"/>
                <w:kern w:val="0"/>
                <w:sz w:val="22"/>
                <w:szCs w:val="22"/>
                <w:highlight w:val="none"/>
                <w:lang w:val="en-US" w:eastAsia="zh-CN"/>
              </w:rPr>
              <w:t>2</w:t>
            </w:r>
            <w:r>
              <w:rPr>
                <w:rFonts w:hint="eastAsia" w:hAnsi="宋体" w:cs="宋体"/>
                <w:color w:val="auto"/>
                <w:kern w:val="0"/>
                <w:sz w:val="22"/>
                <w:szCs w:val="22"/>
                <w:highlight w:val="none"/>
              </w:rPr>
              <w:t>人，</w:t>
            </w:r>
            <w:r>
              <w:rPr>
                <w:rFonts w:hint="eastAsia" w:hAnsi="宋体" w:cs="宋体"/>
                <w:color w:val="auto"/>
                <w:kern w:val="0"/>
                <w:sz w:val="22"/>
                <w:szCs w:val="22"/>
                <w:highlight w:val="none"/>
                <w:lang w:val="en-US" w:eastAsia="zh-CN"/>
              </w:rPr>
              <w:t>副高级职称</w:t>
            </w:r>
            <w:r>
              <w:rPr>
                <w:rFonts w:hint="eastAsia" w:hAnsi="宋体" w:cs="宋体"/>
                <w:color w:val="auto"/>
                <w:kern w:val="0"/>
                <w:sz w:val="22"/>
                <w:szCs w:val="22"/>
                <w:highlight w:val="none"/>
              </w:rPr>
              <w:t>≥</w:t>
            </w:r>
            <w:r>
              <w:rPr>
                <w:rFonts w:hint="eastAsia" w:hAnsi="宋体" w:cs="宋体"/>
                <w:color w:val="auto"/>
                <w:kern w:val="0"/>
                <w:sz w:val="22"/>
                <w:szCs w:val="22"/>
                <w:highlight w:val="none"/>
                <w:lang w:val="en-US" w:eastAsia="zh-CN"/>
              </w:rPr>
              <w:t>2人，</w:t>
            </w:r>
            <w:r>
              <w:rPr>
                <w:rFonts w:hint="eastAsia" w:hAnsi="宋体" w:cs="宋体"/>
                <w:color w:val="auto"/>
                <w:kern w:val="0"/>
                <w:sz w:val="22"/>
                <w:szCs w:val="22"/>
                <w:highlight w:val="none"/>
              </w:rPr>
              <w:t>需</w:t>
            </w:r>
            <w:r>
              <w:rPr>
                <w:rFonts w:hint="eastAsia" w:hAnsi="宋体" w:cs="宋体"/>
                <w:color w:val="auto"/>
                <w:kern w:val="0"/>
                <w:sz w:val="22"/>
                <w:szCs w:val="22"/>
                <w:highlight w:val="none"/>
                <w:lang w:val="en-US" w:eastAsia="zh-CN"/>
              </w:rPr>
              <w:t>提供</w:t>
            </w:r>
            <w:r>
              <w:rPr>
                <w:rFonts w:cs="宋体"/>
                <w:color w:val="auto"/>
                <w:kern w:val="0"/>
                <w:sz w:val="22"/>
                <w:szCs w:val="22"/>
                <w:highlight w:val="none"/>
              </w:rPr>
              <w:t>相关的职称证</w:t>
            </w:r>
            <w:r>
              <w:rPr>
                <w:rFonts w:hint="eastAsia" w:cs="宋体"/>
                <w:color w:val="auto"/>
                <w:kern w:val="0"/>
                <w:sz w:val="22"/>
                <w:szCs w:val="22"/>
                <w:highlight w:val="none"/>
                <w:lang w:val="en-US" w:eastAsia="zh-CN"/>
              </w:rPr>
              <w:t>书和“广西技术能手”证书</w:t>
            </w:r>
            <w:r>
              <w:rPr>
                <w:rFonts w:hint="eastAsia" w:hAnsi="宋体" w:cs="宋体"/>
                <w:color w:val="auto"/>
                <w:kern w:val="0"/>
                <w:sz w:val="22"/>
                <w:szCs w:val="22"/>
                <w:highlight w:val="none"/>
              </w:rPr>
              <w:t>，得</w:t>
            </w:r>
            <w:r>
              <w:rPr>
                <w:rFonts w:hint="eastAsia" w:hAnsi="宋体" w:cs="宋体"/>
                <w:color w:val="auto"/>
                <w:kern w:val="0"/>
                <w:sz w:val="22"/>
                <w:szCs w:val="22"/>
                <w:highlight w:val="none"/>
                <w:lang w:val="en-US" w:eastAsia="zh-CN"/>
              </w:rPr>
              <w:t>10</w:t>
            </w:r>
            <w:r>
              <w:rPr>
                <w:rFonts w:hint="eastAsia" w:hAnsi="宋体" w:cs="宋体"/>
                <w:color w:val="auto"/>
                <w:kern w:val="0"/>
                <w:sz w:val="22"/>
                <w:szCs w:val="22"/>
                <w:highlight w:val="none"/>
              </w:rPr>
              <w:t>分；</w:t>
            </w:r>
          </w:p>
          <w:p w14:paraId="0801DBF0">
            <w:pPr>
              <w:pStyle w:val="13"/>
              <w:keepNext w:val="0"/>
              <w:keepLines w:val="0"/>
              <w:pageBreakBefore w:val="0"/>
              <w:kinsoku/>
              <w:wordWrap/>
              <w:overflowPunct/>
              <w:topLinePunct w:val="0"/>
              <w:autoSpaceDE/>
              <w:autoSpaceDN/>
              <w:bidi w:val="0"/>
              <w:adjustRightInd/>
              <w:spacing w:line="380" w:lineRule="exact"/>
              <w:ind w:firstLine="450"/>
              <w:jc w:val="left"/>
              <w:textAlignment w:val="auto"/>
              <w:rPr>
                <w:rFonts w:hint="eastAsia" w:hAnsi="宋体" w:cs="宋体"/>
                <w:color w:val="auto"/>
                <w:kern w:val="0"/>
                <w:sz w:val="22"/>
                <w:szCs w:val="22"/>
                <w:highlight w:val="none"/>
              </w:rPr>
            </w:pPr>
            <w:r>
              <w:rPr>
                <w:rFonts w:hint="eastAsia" w:hAnsi="宋体" w:cs="宋体"/>
                <w:color w:val="auto"/>
                <w:kern w:val="0"/>
                <w:sz w:val="22"/>
                <w:szCs w:val="22"/>
                <w:highlight w:val="none"/>
                <w:lang w:val="en-US" w:eastAsia="zh-CN"/>
              </w:rPr>
              <w:t>4.差</w:t>
            </w:r>
            <w:r>
              <w:rPr>
                <w:rFonts w:hint="eastAsia" w:hAnsi="宋体" w:cs="宋体"/>
                <w:color w:val="auto"/>
                <w:kern w:val="0"/>
                <w:sz w:val="22"/>
                <w:szCs w:val="22"/>
                <w:highlight w:val="none"/>
                <w:lang w:val="en-US" w:eastAsia="zh-CN"/>
              </w:rPr>
              <w:t>（5分）</w:t>
            </w:r>
            <w:r>
              <w:rPr>
                <w:rFonts w:hint="eastAsia" w:hAnsi="宋体" w:cs="宋体"/>
                <w:color w:val="auto"/>
                <w:kern w:val="0"/>
                <w:sz w:val="22"/>
                <w:szCs w:val="22"/>
                <w:highlight w:val="none"/>
                <w:lang w:val="en-US" w:eastAsia="zh-CN"/>
              </w:rPr>
              <w:t>：</w:t>
            </w:r>
            <w:r>
              <w:rPr>
                <w:rFonts w:hint="eastAsia" w:hAnsi="宋体" w:cs="宋体"/>
                <w:color w:val="auto"/>
                <w:kern w:val="0"/>
                <w:sz w:val="22"/>
                <w:szCs w:val="22"/>
                <w:highlight w:val="none"/>
              </w:rPr>
              <w:t>项目实施团队成员</w:t>
            </w:r>
            <w:r>
              <w:rPr>
                <w:rFonts w:hint="eastAsia" w:hAnsi="宋体" w:cs="宋体"/>
                <w:color w:val="auto"/>
                <w:kern w:val="0"/>
                <w:sz w:val="22"/>
                <w:szCs w:val="22"/>
                <w:highlight w:val="none"/>
                <w:lang w:val="en-US" w:eastAsia="zh-CN"/>
              </w:rPr>
              <w:t>具有正高级职称</w:t>
            </w:r>
            <w:r>
              <w:rPr>
                <w:rFonts w:hint="eastAsia" w:hAnsi="宋体" w:cs="宋体"/>
                <w:color w:val="auto"/>
                <w:kern w:val="0"/>
                <w:sz w:val="22"/>
                <w:szCs w:val="22"/>
                <w:highlight w:val="none"/>
              </w:rPr>
              <w:t>≥</w:t>
            </w:r>
            <w:r>
              <w:rPr>
                <w:rFonts w:hint="eastAsia" w:hAnsi="宋体" w:cs="宋体"/>
                <w:color w:val="auto"/>
                <w:kern w:val="0"/>
                <w:sz w:val="22"/>
                <w:szCs w:val="22"/>
                <w:highlight w:val="none"/>
                <w:lang w:val="en-US" w:eastAsia="zh-CN"/>
              </w:rPr>
              <w:t>1</w:t>
            </w:r>
            <w:r>
              <w:rPr>
                <w:rFonts w:hint="eastAsia" w:hAnsi="宋体" w:cs="宋体"/>
                <w:color w:val="auto"/>
                <w:kern w:val="0"/>
                <w:sz w:val="22"/>
                <w:szCs w:val="22"/>
                <w:highlight w:val="none"/>
              </w:rPr>
              <w:t>人，</w:t>
            </w:r>
            <w:r>
              <w:rPr>
                <w:rFonts w:hint="eastAsia" w:hAnsi="宋体" w:cs="宋体"/>
                <w:color w:val="auto"/>
                <w:kern w:val="0"/>
                <w:sz w:val="22"/>
                <w:szCs w:val="22"/>
                <w:highlight w:val="none"/>
                <w:lang w:val="en-US" w:eastAsia="zh-CN"/>
              </w:rPr>
              <w:t>副高级职称</w:t>
            </w:r>
            <w:r>
              <w:rPr>
                <w:rFonts w:hint="eastAsia" w:hAnsi="宋体" w:cs="宋体"/>
                <w:color w:val="auto"/>
                <w:kern w:val="0"/>
                <w:sz w:val="22"/>
                <w:szCs w:val="22"/>
                <w:highlight w:val="none"/>
              </w:rPr>
              <w:t>≥</w:t>
            </w:r>
            <w:r>
              <w:rPr>
                <w:rFonts w:hint="eastAsia" w:hAnsi="宋体" w:cs="宋体"/>
                <w:color w:val="auto"/>
                <w:kern w:val="0"/>
                <w:sz w:val="22"/>
                <w:szCs w:val="22"/>
                <w:highlight w:val="none"/>
                <w:lang w:val="en-US" w:eastAsia="zh-CN"/>
              </w:rPr>
              <w:t>1人，无职称</w:t>
            </w:r>
            <w:r>
              <w:rPr>
                <w:rFonts w:hint="eastAsia" w:hAnsi="宋体" w:cs="宋体"/>
                <w:color w:val="auto"/>
                <w:kern w:val="0"/>
                <w:sz w:val="22"/>
                <w:szCs w:val="22"/>
                <w:highlight w:val="none"/>
              </w:rPr>
              <w:t>管理人员≥</w:t>
            </w:r>
            <w:r>
              <w:rPr>
                <w:rFonts w:hint="eastAsia" w:hAnsi="宋体" w:cs="宋体"/>
                <w:color w:val="auto"/>
                <w:kern w:val="0"/>
                <w:sz w:val="22"/>
                <w:szCs w:val="22"/>
                <w:highlight w:val="none"/>
                <w:lang w:val="en-US" w:eastAsia="zh-CN"/>
              </w:rPr>
              <w:t>2</w:t>
            </w:r>
            <w:r>
              <w:rPr>
                <w:rFonts w:hint="eastAsia" w:hAnsi="宋体" w:cs="宋体"/>
                <w:color w:val="auto"/>
                <w:kern w:val="0"/>
                <w:sz w:val="22"/>
                <w:szCs w:val="22"/>
                <w:highlight w:val="none"/>
              </w:rPr>
              <w:t>人，需</w:t>
            </w:r>
            <w:r>
              <w:rPr>
                <w:rFonts w:hint="eastAsia" w:hAnsi="宋体" w:cs="宋体"/>
                <w:color w:val="auto"/>
                <w:kern w:val="0"/>
                <w:sz w:val="22"/>
                <w:szCs w:val="22"/>
                <w:highlight w:val="none"/>
                <w:lang w:val="en-US" w:eastAsia="zh-CN"/>
              </w:rPr>
              <w:t>提供</w:t>
            </w:r>
            <w:r>
              <w:rPr>
                <w:rFonts w:cs="宋体"/>
                <w:color w:val="auto"/>
                <w:kern w:val="0"/>
                <w:sz w:val="22"/>
                <w:szCs w:val="22"/>
                <w:highlight w:val="none"/>
              </w:rPr>
              <w:t>相关的职称证</w:t>
            </w:r>
            <w:r>
              <w:rPr>
                <w:rFonts w:hint="eastAsia" w:cs="宋体"/>
                <w:color w:val="auto"/>
                <w:kern w:val="0"/>
                <w:sz w:val="22"/>
                <w:szCs w:val="22"/>
                <w:highlight w:val="none"/>
                <w:lang w:val="en-US" w:eastAsia="zh-CN"/>
              </w:rPr>
              <w:t>书</w:t>
            </w:r>
            <w:r>
              <w:rPr>
                <w:rFonts w:hint="eastAsia" w:hAnsi="宋体" w:cs="宋体"/>
                <w:color w:val="auto"/>
                <w:kern w:val="0"/>
                <w:sz w:val="22"/>
                <w:szCs w:val="22"/>
                <w:highlight w:val="none"/>
              </w:rPr>
              <w:t>，得</w:t>
            </w:r>
            <w:r>
              <w:rPr>
                <w:rFonts w:hint="eastAsia" w:hAnsi="宋体" w:cs="宋体"/>
                <w:color w:val="auto"/>
                <w:kern w:val="0"/>
                <w:sz w:val="22"/>
                <w:szCs w:val="22"/>
                <w:highlight w:val="none"/>
                <w:lang w:val="en-US" w:eastAsia="zh-CN"/>
              </w:rPr>
              <w:t>5</w:t>
            </w:r>
            <w:r>
              <w:rPr>
                <w:rFonts w:hint="eastAsia" w:hAnsi="宋体" w:cs="宋体"/>
                <w:color w:val="auto"/>
                <w:kern w:val="0"/>
                <w:sz w:val="22"/>
                <w:szCs w:val="22"/>
                <w:highlight w:val="none"/>
              </w:rPr>
              <w:t>分；</w:t>
            </w:r>
          </w:p>
          <w:p w14:paraId="7ECEC16C">
            <w:pPr>
              <w:rPr>
                <w:rFonts w:hint="default" w:eastAsia="宋体"/>
                <w:color w:val="auto"/>
                <w:highlight w:val="none"/>
                <w:lang w:val="en-US" w:eastAsia="zh-CN"/>
              </w:rPr>
            </w:pPr>
            <w:r>
              <w:rPr>
                <w:rFonts w:hint="eastAsia" w:hAnsi="宋体" w:cs="宋体"/>
                <w:color w:val="auto"/>
                <w:kern w:val="0"/>
                <w:sz w:val="22"/>
                <w:szCs w:val="22"/>
                <w:highlight w:val="none"/>
                <w:lang w:val="en-US" w:eastAsia="zh-CN"/>
              </w:rPr>
              <w:t xml:space="preserve">    5.以上都不满足，得0分。</w:t>
            </w:r>
          </w:p>
        </w:tc>
        <w:tc>
          <w:tcPr>
            <w:tcW w:w="814" w:type="dxa"/>
            <w:noWrap w:val="0"/>
            <w:vAlign w:val="center"/>
          </w:tcPr>
          <w:p w14:paraId="29168A0D">
            <w:pPr>
              <w:snapToGrid w:val="0"/>
              <w:spacing w:line="400" w:lineRule="exact"/>
              <w:jc w:val="left"/>
              <w:rPr>
                <w:rFonts w:hint="default" w:ascii="宋体" w:hAnsi="宋体" w:eastAsia="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 xml:space="preserve"> 30分</w:t>
            </w:r>
          </w:p>
        </w:tc>
      </w:tr>
      <w:tr w14:paraId="3330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21" w:type="dxa"/>
            <w:noWrap w:val="0"/>
            <w:vAlign w:val="center"/>
          </w:tcPr>
          <w:p w14:paraId="2D625A0B">
            <w:pPr>
              <w:widowControl/>
              <w:spacing w:line="400" w:lineRule="exact"/>
              <w:jc w:val="center"/>
              <w:rPr>
                <w:rFonts w:hint="eastAsia"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3</w:t>
            </w:r>
          </w:p>
        </w:tc>
        <w:tc>
          <w:tcPr>
            <w:tcW w:w="1327" w:type="dxa"/>
            <w:noWrap w:val="0"/>
            <w:vAlign w:val="center"/>
          </w:tcPr>
          <w:p w14:paraId="347F3296">
            <w:pPr>
              <w:widowControl/>
              <w:spacing w:line="400" w:lineRule="exact"/>
              <w:jc w:val="center"/>
              <w:rPr>
                <w:rFonts w:hint="eastAsia" w:ascii="宋体" w:hAnsi="宋体" w:eastAsia="宋体" w:cs="宋体"/>
                <w:b/>
                <w:bCs/>
                <w:color w:val="auto"/>
                <w:kern w:val="0"/>
                <w:sz w:val="22"/>
                <w:szCs w:val="22"/>
                <w:highlight w:val="none"/>
                <w:lang w:eastAsia="zh-CN"/>
              </w:rPr>
            </w:pPr>
            <w:r>
              <w:rPr>
                <w:rFonts w:hint="eastAsia" w:ascii="宋体" w:hAnsi="宋体" w:eastAsia="宋体" w:cs="宋体"/>
                <w:b/>
                <w:bCs/>
                <w:color w:val="auto"/>
                <w:kern w:val="0"/>
                <w:sz w:val="22"/>
                <w:szCs w:val="22"/>
                <w:highlight w:val="none"/>
                <w:lang w:val="en-US" w:eastAsia="zh-CN"/>
              </w:rPr>
              <w:t xml:space="preserve"> 商务分</w:t>
            </w:r>
          </w:p>
        </w:tc>
        <w:tc>
          <w:tcPr>
            <w:tcW w:w="6915" w:type="dxa"/>
            <w:noWrap w:val="0"/>
            <w:vAlign w:val="center"/>
          </w:tcPr>
          <w:p w14:paraId="2EABB384">
            <w:pPr>
              <w:widowControl/>
              <w:spacing w:line="400" w:lineRule="exact"/>
              <w:jc w:val="center"/>
              <w:rPr>
                <w:rFonts w:hint="eastAsia" w:ascii="宋体" w:hAnsi="宋体" w:eastAsia="宋体" w:cs="宋体"/>
                <w:b/>
                <w:bCs/>
                <w:color w:val="auto"/>
                <w:kern w:val="0"/>
                <w:sz w:val="22"/>
                <w:szCs w:val="22"/>
                <w:highlight w:val="none"/>
                <w:lang w:eastAsia="zh-CN"/>
              </w:rPr>
            </w:pPr>
            <w:r>
              <w:rPr>
                <w:rFonts w:hint="eastAsia" w:ascii="宋体" w:hAnsi="宋体" w:eastAsia="宋体" w:cs="宋体"/>
                <w:b/>
                <w:bCs/>
                <w:color w:val="auto"/>
                <w:kern w:val="0"/>
                <w:sz w:val="22"/>
                <w:szCs w:val="22"/>
                <w:highlight w:val="none"/>
              </w:rPr>
              <w:t>评审因素</w:t>
            </w:r>
          </w:p>
        </w:tc>
        <w:tc>
          <w:tcPr>
            <w:tcW w:w="814" w:type="dxa"/>
            <w:noWrap w:val="0"/>
            <w:vAlign w:val="center"/>
          </w:tcPr>
          <w:p w14:paraId="77727BC0">
            <w:pPr>
              <w:widowControl/>
              <w:spacing w:line="400" w:lineRule="exact"/>
              <w:jc w:val="center"/>
              <w:rPr>
                <w:rFonts w:hint="eastAsia" w:ascii="宋体" w:hAnsi="宋体" w:eastAsia="宋体" w:cs="宋体"/>
                <w:b/>
                <w:bCs/>
                <w:color w:val="auto"/>
                <w:kern w:val="0"/>
                <w:sz w:val="22"/>
                <w:szCs w:val="22"/>
                <w:highlight w:val="none"/>
                <w:lang w:val="en-US" w:eastAsia="zh-CN"/>
              </w:rPr>
            </w:pPr>
            <w:r>
              <w:rPr>
                <w:rFonts w:hint="eastAsia" w:ascii="宋体" w:hAnsi="宋体" w:cs="宋体"/>
                <w:b/>
                <w:bCs/>
                <w:color w:val="auto"/>
                <w:kern w:val="0"/>
                <w:sz w:val="22"/>
                <w:szCs w:val="22"/>
                <w:highlight w:val="none"/>
                <w:lang w:val="en-US" w:eastAsia="zh-CN"/>
              </w:rPr>
              <w:t>15</w:t>
            </w:r>
            <w:r>
              <w:rPr>
                <w:rFonts w:hint="eastAsia" w:ascii="宋体" w:hAnsi="宋体" w:eastAsia="宋体" w:cs="宋体"/>
                <w:b/>
                <w:bCs/>
                <w:color w:val="auto"/>
                <w:kern w:val="0"/>
                <w:sz w:val="22"/>
                <w:szCs w:val="22"/>
                <w:highlight w:val="none"/>
                <w:lang w:val="en-US" w:eastAsia="zh-CN"/>
              </w:rPr>
              <w:t xml:space="preserve">分 </w:t>
            </w:r>
          </w:p>
        </w:tc>
      </w:tr>
      <w:tr w14:paraId="5F17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4" w:hRule="atLeast"/>
          <w:jc w:val="center"/>
        </w:trPr>
        <w:tc>
          <w:tcPr>
            <w:tcW w:w="721" w:type="dxa"/>
            <w:noWrap w:val="0"/>
            <w:vAlign w:val="center"/>
          </w:tcPr>
          <w:p w14:paraId="6E211C62">
            <w:pPr>
              <w:snapToGrid w:val="0"/>
              <w:spacing w:line="400" w:lineRule="exact"/>
              <w:jc w:val="left"/>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3.1</w:t>
            </w:r>
          </w:p>
        </w:tc>
        <w:tc>
          <w:tcPr>
            <w:tcW w:w="1327" w:type="dxa"/>
            <w:noWrap w:val="0"/>
            <w:vAlign w:val="center"/>
          </w:tcPr>
          <w:p w14:paraId="58F73607">
            <w:pPr>
              <w:snapToGrid w:val="0"/>
              <w:spacing w:line="400" w:lineRule="exact"/>
              <w:jc w:val="center"/>
              <w:rPr>
                <w:rFonts w:hint="eastAsia" w:ascii="宋体" w:hAnsi="宋体" w:eastAsia="宋体" w:cs="宋体"/>
                <w:b w:val="0"/>
                <w:bCs w:val="0"/>
                <w:color w:val="auto"/>
                <w:sz w:val="22"/>
                <w:szCs w:val="22"/>
                <w:highlight w:val="none"/>
                <w:lang w:eastAsia="zh-CN"/>
              </w:rPr>
            </w:pPr>
            <w:r>
              <w:rPr>
                <w:rFonts w:hint="eastAsia" w:ascii="宋体" w:hAnsi="宋体" w:cs="宋体"/>
                <w:b w:val="0"/>
                <w:bCs w:val="0"/>
                <w:color w:val="auto"/>
                <w:sz w:val="22"/>
                <w:szCs w:val="22"/>
                <w:highlight w:val="none"/>
                <w:lang w:val="en-US" w:eastAsia="zh-CN"/>
              </w:rPr>
              <w:t xml:space="preserve"> </w:t>
            </w:r>
            <w:r>
              <w:rPr>
                <w:rFonts w:hint="eastAsia" w:ascii="宋体" w:hAnsi="宋体"/>
                <w:b/>
                <w:bCs/>
                <w:color w:val="auto"/>
                <w:sz w:val="22"/>
                <w:szCs w:val="22"/>
                <w:highlight w:val="none"/>
              </w:rPr>
              <w:t>综合实力分</w:t>
            </w:r>
          </w:p>
        </w:tc>
        <w:tc>
          <w:tcPr>
            <w:tcW w:w="6915" w:type="dxa"/>
            <w:noWrap w:val="0"/>
            <w:vAlign w:val="center"/>
          </w:tcPr>
          <w:p w14:paraId="7674C712">
            <w:pPr>
              <w:keepNext w:val="0"/>
              <w:keepLines w:val="0"/>
              <w:pageBreakBefore w:val="0"/>
              <w:kinsoku/>
              <w:wordWrap/>
              <w:overflowPunct/>
              <w:topLinePunct w:val="0"/>
              <w:autoSpaceDE/>
              <w:autoSpaceDN/>
              <w:bidi w:val="0"/>
              <w:adjustRightInd/>
              <w:spacing w:line="380" w:lineRule="exact"/>
              <w:ind w:firstLine="440" w:firstLineChars="200"/>
              <w:jc w:val="left"/>
              <w:textAlignment w:val="auto"/>
              <w:rPr>
                <w:rStyle w:val="37"/>
                <w:rFonts w:hint="eastAsia" w:ascii="宋体" w:hAnsi="宋体" w:eastAsia="宋体" w:cs="宋体"/>
                <w:b w:val="0"/>
                <w:bCs w:val="0"/>
                <w:color w:val="auto"/>
                <w:sz w:val="22"/>
                <w:szCs w:val="22"/>
                <w:highlight w:val="none"/>
              </w:rPr>
            </w:pPr>
            <w:r>
              <w:rPr>
                <w:rFonts w:hint="eastAsia" w:ascii="宋体" w:hAnsi="宋体" w:cs="宋体"/>
                <w:color w:val="auto"/>
                <w:sz w:val="22"/>
                <w:szCs w:val="22"/>
                <w:highlight w:val="none"/>
              </w:rPr>
              <w:t>（1）</w:t>
            </w:r>
            <w:r>
              <w:rPr>
                <w:rFonts w:hint="eastAsia" w:ascii="宋体" w:hAnsi="宋体" w:cs="宋体"/>
                <w:color w:val="auto"/>
                <w:sz w:val="22"/>
                <w:szCs w:val="22"/>
                <w:highlight w:val="none"/>
                <w:lang w:eastAsia="zh-CN"/>
              </w:rPr>
              <w:t>投标人</w:t>
            </w:r>
            <w:r>
              <w:rPr>
                <w:rFonts w:hint="eastAsia" w:hAnsi="宋体" w:cs="宋体"/>
                <w:color w:val="auto"/>
                <w:sz w:val="22"/>
                <w:szCs w:val="22"/>
                <w:highlight w:val="none"/>
                <w:lang w:val="en-US" w:eastAsia="zh-CN"/>
              </w:rPr>
              <w:t>服务团队成员获得职业教育教师教学创新团队立项</w:t>
            </w:r>
            <w:r>
              <w:rPr>
                <w:rFonts w:hint="eastAsia" w:ascii="宋体" w:hAnsi="宋体" w:eastAsia="宋体" w:cs="宋体"/>
                <w:color w:val="auto"/>
                <w:kern w:val="0"/>
                <w:sz w:val="22"/>
                <w:szCs w:val="22"/>
                <w:highlight w:val="none"/>
                <w:lang w:eastAsia="zh-CN"/>
              </w:rPr>
              <w:t>的</w:t>
            </w:r>
            <w:r>
              <w:rPr>
                <w:rFonts w:hint="eastAsia" w:ascii="宋体" w:hAnsi="宋体" w:eastAsia="宋体" w:cs="宋体"/>
                <w:color w:val="auto"/>
                <w:kern w:val="0"/>
                <w:sz w:val="22"/>
                <w:szCs w:val="22"/>
                <w:highlight w:val="none"/>
              </w:rPr>
              <w:t>，提供国家级教育部门</w:t>
            </w:r>
            <w:r>
              <w:rPr>
                <w:rFonts w:hint="eastAsia" w:hAnsi="宋体" w:cs="宋体"/>
                <w:color w:val="auto"/>
                <w:sz w:val="22"/>
                <w:szCs w:val="22"/>
                <w:highlight w:val="none"/>
                <w:lang w:val="en-US" w:eastAsia="zh-CN"/>
              </w:rPr>
              <w:t>职业教育教师教学创新团队立项证明</w:t>
            </w:r>
            <w:r>
              <w:rPr>
                <w:rFonts w:hint="eastAsia" w:ascii="宋体" w:hAnsi="宋体" w:eastAsia="宋体" w:cs="宋体"/>
                <w:color w:val="auto"/>
                <w:kern w:val="0"/>
                <w:sz w:val="22"/>
                <w:szCs w:val="22"/>
                <w:highlight w:val="none"/>
              </w:rPr>
              <w:t>得</w:t>
            </w:r>
            <w:r>
              <w:rPr>
                <w:rFonts w:hint="eastAsia" w:hAnsi="宋体" w:cs="宋体"/>
                <w:color w:val="auto"/>
                <w:kern w:val="0"/>
                <w:sz w:val="22"/>
                <w:szCs w:val="22"/>
                <w:highlight w:val="none"/>
                <w:lang w:val="en-US" w:eastAsia="zh-CN"/>
              </w:rPr>
              <w:t>5</w:t>
            </w:r>
            <w:r>
              <w:rPr>
                <w:rFonts w:hint="eastAsia" w:ascii="宋体" w:hAnsi="宋体" w:eastAsia="宋体" w:cs="宋体"/>
                <w:color w:val="auto"/>
                <w:kern w:val="0"/>
                <w:sz w:val="22"/>
                <w:szCs w:val="22"/>
                <w:highlight w:val="none"/>
              </w:rPr>
              <w:t>分</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rPr>
              <w:t>提供省级教育部门</w:t>
            </w:r>
            <w:r>
              <w:rPr>
                <w:rFonts w:hint="eastAsia" w:hAnsi="宋体" w:cs="宋体"/>
                <w:color w:val="auto"/>
                <w:sz w:val="22"/>
                <w:szCs w:val="22"/>
                <w:highlight w:val="none"/>
                <w:lang w:val="en-US" w:eastAsia="zh-CN"/>
              </w:rPr>
              <w:t>职业教育教师教学创新团队立项证明</w:t>
            </w:r>
            <w:r>
              <w:rPr>
                <w:rFonts w:hint="eastAsia" w:ascii="宋体" w:hAnsi="宋体" w:eastAsia="宋体" w:cs="宋体"/>
                <w:color w:val="auto"/>
                <w:kern w:val="0"/>
                <w:sz w:val="22"/>
                <w:szCs w:val="22"/>
                <w:highlight w:val="none"/>
              </w:rPr>
              <w:t>得</w:t>
            </w:r>
            <w:r>
              <w:rPr>
                <w:rFonts w:hint="eastAsia" w:hAnsi="宋体" w:cs="宋体"/>
                <w:color w:val="auto"/>
                <w:kern w:val="0"/>
                <w:sz w:val="22"/>
                <w:szCs w:val="22"/>
                <w:highlight w:val="none"/>
                <w:lang w:val="en-US" w:eastAsia="zh-CN"/>
              </w:rPr>
              <w:t>3</w:t>
            </w:r>
            <w:r>
              <w:rPr>
                <w:rFonts w:hint="eastAsia" w:ascii="宋体" w:hAnsi="宋体" w:eastAsia="宋体" w:cs="宋体"/>
                <w:color w:val="auto"/>
                <w:kern w:val="0"/>
                <w:sz w:val="22"/>
                <w:szCs w:val="22"/>
                <w:highlight w:val="none"/>
              </w:rPr>
              <w:t>分</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rPr>
              <w:t>本项最高得</w:t>
            </w:r>
            <w:r>
              <w:rPr>
                <w:rFonts w:hint="eastAsia" w:hAnsi="宋体" w:cs="宋体"/>
                <w:color w:val="auto"/>
                <w:kern w:val="0"/>
                <w:sz w:val="22"/>
                <w:szCs w:val="22"/>
                <w:highlight w:val="none"/>
                <w:lang w:val="en-US" w:eastAsia="zh-CN"/>
              </w:rPr>
              <w:t>5</w:t>
            </w:r>
            <w:r>
              <w:rPr>
                <w:rFonts w:hint="eastAsia" w:ascii="宋体" w:hAnsi="宋体" w:eastAsia="宋体" w:cs="宋体"/>
                <w:color w:val="auto"/>
                <w:kern w:val="0"/>
                <w:sz w:val="22"/>
                <w:szCs w:val="22"/>
                <w:highlight w:val="none"/>
              </w:rPr>
              <w:t>分，不累计加分。</w:t>
            </w:r>
            <w:r>
              <w:rPr>
                <w:rFonts w:hint="eastAsia" w:ascii="宋体" w:hAnsi="宋体" w:cs="宋体"/>
                <w:color w:val="auto"/>
                <w:kern w:val="0"/>
                <w:sz w:val="22"/>
                <w:szCs w:val="22"/>
                <w:highlight w:val="none"/>
                <w:lang w:eastAsia="zh-CN"/>
              </w:rPr>
              <w:t>（</w:t>
            </w:r>
            <w:r>
              <w:rPr>
                <w:rFonts w:hint="eastAsia" w:ascii="宋体" w:hAnsi="宋体" w:cs="宋体"/>
                <w:color w:val="auto"/>
                <w:kern w:val="0"/>
                <w:sz w:val="22"/>
                <w:szCs w:val="22"/>
                <w:highlight w:val="none"/>
                <w:lang w:val="en-US" w:eastAsia="zh-CN"/>
              </w:rPr>
              <w:t>服务团队成员中至少有1人为所获创新团队第一负责人并</w:t>
            </w:r>
            <w:r>
              <w:rPr>
                <w:rFonts w:hint="eastAsia" w:ascii="宋体" w:hAnsi="宋体" w:eastAsia="宋体" w:cs="宋体"/>
                <w:color w:val="auto"/>
                <w:kern w:val="0"/>
                <w:sz w:val="22"/>
                <w:szCs w:val="22"/>
                <w:highlight w:val="none"/>
                <w:lang w:eastAsia="zh-CN"/>
              </w:rPr>
              <w:t>提供证明复印件并加盖</w:t>
            </w:r>
            <w:r>
              <w:rPr>
                <w:rFonts w:hint="eastAsia" w:ascii="宋体" w:hAnsi="宋体" w:cs="宋体"/>
                <w:color w:val="auto"/>
                <w:kern w:val="0"/>
                <w:sz w:val="22"/>
                <w:szCs w:val="22"/>
                <w:highlight w:val="none"/>
                <w:lang w:eastAsia="zh-CN"/>
              </w:rPr>
              <w:t>投标人</w:t>
            </w:r>
            <w:r>
              <w:rPr>
                <w:rFonts w:hint="eastAsia" w:ascii="宋体" w:hAnsi="宋体" w:eastAsia="宋体" w:cs="宋体"/>
                <w:color w:val="auto"/>
                <w:kern w:val="0"/>
                <w:sz w:val="22"/>
                <w:szCs w:val="22"/>
                <w:highlight w:val="none"/>
                <w:lang w:eastAsia="zh-CN"/>
              </w:rPr>
              <w:t>公章，</w:t>
            </w:r>
            <w:r>
              <w:rPr>
                <w:rFonts w:hint="eastAsia" w:ascii="宋体" w:hAnsi="宋体" w:cs="宋体"/>
                <w:color w:val="auto"/>
                <w:kern w:val="0"/>
                <w:sz w:val="22"/>
                <w:szCs w:val="22"/>
                <w:highlight w:val="none"/>
                <w:lang w:val="en-US" w:eastAsia="zh-CN"/>
              </w:rPr>
              <w:t>非第一负责人或</w:t>
            </w:r>
            <w:r>
              <w:rPr>
                <w:rFonts w:hint="eastAsia" w:hAnsi="宋体" w:cs="宋体"/>
                <w:color w:val="auto"/>
                <w:kern w:val="0"/>
                <w:sz w:val="22"/>
                <w:szCs w:val="22"/>
                <w:highlight w:val="none"/>
                <w:lang w:val="en-US" w:eastAsia="zh-CN"/>
              </w:rPr>
              <w:t>未提供证明不得分</w:t>
            </w:r>
            <w:r>
              <w:rPr>
                <w:rFonts w:hint="eastAsia" w:hAnsi="宋体" w:cs="宋体"/>
                <w:color w:val="auto"/>
                <w:kern w:val="0"/>
                <w:sz w:val="22"/>
                <w:szCs w:val="22"/>
                <w:highlight w:val="none"/>
                <w:lang w:val="en-US" w:eastAsia="zh-CN"/>
              </w:rPr>
              <w:t>）</w:t>
            </w:r>
          </w:p>
          <w:p w14:paraId="2E61EF23">
            <w:pPr>
              <w:pStyle w:val="13"/>
              <w:keepNext w:val="0"/>
              <w:keepLines w:val="0"/>
              <w:pageBreakBefore w:val="0"/>
              <w:kinsoku/>
              <w:wordWrap/>
              <w:overflowPunct/>
              <w:topLinePunct w:val="0"/>
              <w:autoSpaceDE/>
              <w:autoSpaceDN/>
              <w:bidi w:val="0"/>
              <w:adjustRightInd/>
              <w:spacing w:line="380" w:lineRule="exact"/>
              <w:ind w:right="267" w:rightChars="127" w:firstLine="440" w:firstLineChars="200"/>
              <w:textAlignment w:val="auto"/>
              <w:outlineLvl w:val="0"/>
              <w:rPr>
                <w:rFonts w:hint="eastAsia" w:ascii="宋体" w:hAnsi="宋体" w:eastAsia="宋体" w:cs="宋体"/>
                <w:color w:val="auto"/>
                <w:kern w:val="0"/>
                <w:sz w:val="22"/>
                <w:szCs w:val="22"/>
                <w:highlight w:val="none"/>
                <w:lang w:eastAsia="zh-CN"/>
              </w:rPr>
            </w:pPr>
            <w:r>
              <w:rPr>
                <w:rFonts w:hint="eastAsia" w:ascii="宋体" w:hAnsi="宋体" w:eastAsia="宋体" w:cs="宋体"/>
                <w:b w:val="0"/>
                <w:bCs w:val="0"/>
                <w:color w:val="auto"/>
                <w:kern w:val="0"/>
                <w:sz w:val="22"/>
                <w:szCs w:val="22"/>
                <w:highlight w:val="none"/>
              </w:rPr>
              <w:t>（2）</w:t>
            </w:r>
            <w:r>
              <w:rPr>
                <w:rFonts w:hint="eastAsia" w:hAnsi="宋体" w:cs="宋体"/>
                <w:color w:val="auto"/>
                <w:sz w:val="22"/>
                <w:szCs w:val="22"/>
                <w:highlight w:val="none"/>
                <w:lang w:eastAsia="zh-CN"/>
              </w:rPr>
              <w:t>投标人</w:t>
            </w:r>
            <w:r>
              <w:rPr>
                <w:rFonts w:hint="eastAsia" w:hAnsi="宋体" w:cs="宋体"/>
                <w:color w:val="auto"/>
                <w:sz w:val="22"/>
                <w:szCs w:val="22"/>
                <w:highlight w:val="none"/>
                <w:lang w:val="en-US" w:eastAsia="zh-CN"/>
              </w:rPr>
              <w:t>服务团队</w:t>
            </w:r>
            <w:r>
              <w:rPr>
                <w:rFonts w:hint="eastAsia" w:ascii="宋体" w:hAnsi="宋体" w:eastAsia="宋体" w:cs="宋体"/>
                <w:color w:val="auto"/>
                <w:kern w:val="0"/>
                <w:sz w:val="22"/>
                <w:szCs w:val="22"/>
                <w:highlight w:val="none"/>
              </w:rPr>
              <w:t>具有职业教育相关教学成果证书</w:t>
            </w:r>
            <w:r>
              <w:rPr>
                <w:rFonts w:hint="eastAsia" w:ascii="宋体" w:hAnsi="宋体" w:eastAsia="宋体" w:cs="宋体"/>
                <w:color w:val="auto"/>
                <w:kern w:val="0"/>
                <w:sz w:val="22"/>
                <w:szCs w:val="22"/>
                <w:highlight w:val="none"/>
                <w:lang w:eastAsia="zh-CN"/>
              </w:rPr>
              <w:t>的</w:t>
            </w:r>
            <w:r>
              <w:rPr>
                <w:rFonts w:hint="eastAsia" w:ascii="宋体" w:hAnsi="宋体" w:eastAsia="宋体" w:cs="宋体"/>
                <w:color w:val="auto"/>
                <w:kern w:val="0"/>
                <w:sz w:val="22"/>
                <w:szCs w:val="22"/>
                <w:highlight w:val="none"/>
              </w:rPr>
              <w:t>，提供国家级教育部门颁发的教学成果证书得</w:t>
            </w:r>
            <w:r>
              <w:rPr>
                <w:rFonts w:hint="eastAsia" w:hAnsi="宋体" w:cs="宋体"/>
                <w:color w:val="auto"/>
                <w:kern w:val="0"/>
                <w:sz w:val="22"/>
                <w:szCs w:val="22"/>
                <w:highlight w:val="none"/>
                <w:lang w:val="en-US" w:eastAsia="zh-CN"/>
              </w:rPr>
              <w:t>5</w:t>
            </w:r>
            <w:r>
              <w:rPr>
                <w:rFonts w:hint="eastAsia" w:ascii="宋体" w:hAnsi="宋体" w:eastAsia="宋体" w:cs="宋体"/>
                <w:color w:val="auto"/>
                <w:kern w:val="0"/>
                <w:sz w:val="22"/>
                <w:szCs w:val="22"/>
                <w:highlight w:val="none"/>
              </w:rPr>
              <w:t>分</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rPr>
              <w:t>提供省级教育部门颁发的教学成果证书得</w:t>
            </w:r>
            <w:r>
              <w:rPr>
                <w:rFonts w:hint="eastAsia" w:hAnsi="宋体" w:cs="宋体"/>
                <w:color w:val="auto"/>
                <w:kern w:val="0"/>
                <w:sz w:val="22"/>
                <w:szCs w:val="22"/>
                <w:highlight w:val="none"/>
                <w:lang w:val="en-US" w:eastAsia="zh-CN"/>
              </w:rPr>
              <w:t>3</w:t>
            </w:r>
            <w:r>
              <w:rPr>
                <w:rFonts w:hint="eastAsia" w:ascii="宋体" w:hAnsi="宋体" w:eastAsia="宋体" w:cs="宋体"/>
                <w:color w:val="auto"/>
                <w:kern w:val="0"/>
                <w:sz w:val="22"/>
                <w:szCs w:val="22"/>
                <w:highlight w:val="none"/>
              </w:rPr>
              <w:t>分</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rPr>
              <w:t>本项最高得</w:t>
            </w:r>
            <w:r>
              <w:rPr>
                <w:rFonts w:hint="eastAsia" w:hAnsi="宋体" w:cs="宋体"/>
                <w:color w:val="auto"/>
                <w:kern w:val="0"/>
                <w:sz w:val="22"/>
                <w:szCs w:val="22"/>
                <w:highlight w:val="none"/>
                <w:lang w:val="en-US" w:eastAsia="zh-CN"/>
              </w:rPr>
              <w:t>5</w:t>
            </w:r>
            <w:r>
              <w:rPr>
                <w:rFonts w:hint="eastAsia" w:ascii="宋体" w:hAnsi="宋体" w:eastAsia="宋体" w:cs="宋体"/>
                <w:color w:val="auto"/>
                <w:kern w:val="0"/>
                <w:sz w:val="22"/>
                <w:szCs w:val="22"/>
                <w:highlight w:val="none"/>
              </w:rPr>
              <w:t>分，不累计加分。</w:t>
            </w:r>
            <w:r>
              <w:rPr>
                <w:rFonts w:hint="eastAsia" w:ascii="宋体" w:hAnsi="宋体" w:cs="宋体"/>
                <w:color w:val="auto"/>
                <w:kern w:val="0"/>
                <w:sz w:val="22"/>
                <w:szCs w:val="22"/>
                <w:highlight w:val="none"/>
                <w:lang w:eastAsia="zh-CN"/>
              </w:rPr>
              <w:t>（</w:t>
            </w:r>
            <w:r>
              <w:rPr>
                <w:rFonts w:hint="eastAsia" w:ascii="宋体" w:hAnsi="宋体" w:cs="宋体"/>
                <w:color w:val="auto"/>
                <w:kern w:val="0"/>
                <w:sz w:val="22"/>
                <w:szCs w:val="22"/>
                <w:highlight w:val="none"/>
                <w:lang w:val="en-US" w:eastAsia="zh-CN"/>
              </w:rPr>
              <w:t>服务团队成员中至少</w:t>
            </w:r>
            <w:r>
              <w:rPr>
                <w:rFonts w:hint="eastAsia" w:hAnsi="宋体" w:cs="宋体"/>
                <w:color w:val="auto"/>
                <w:kern w:val="0"/>
                <w:sz w:val="22"/>
                <w:szCs w:val="22"/>
                <w:highlight w:val="none"/>
                <w:lang w:val="en-US" w:eastAsia="zh-CN"/>
              </w:rPr>
              <w:t>有</w:t>
            </w:r>
            <w:r>
              <w:rPr>
                <w:rFonts w:hint="eastAsia" w:ascii="宋体" w:hAnsi="宋体" w:cs="宋体"/>
                <w:color w:val="auto"/>
                <w:kern w:val="0"/>
                <w:sz w:val="22"/>
                <w:szCs w:val="22"/>
                <w:highlight w:val="none"/>
                <w:lang w:val="en-US" w:eastAsia="zh-CN"/>
              </w:rPr>
              <w:t>1人为</w:t>
            </w:r>
            <w:r>
              <w:rPr>
                <w:rFonts w:hint="eastAsia" w:hAnsi="宋体" w:cs="宋体"/>
                <w:color w:val="auto"/>
                <w:kern w:val="0"/>
                <w:sz w:val="22"/>
                <w:szCs w:val="22"/>
                <w:highlight w:val="none"/>
                <w:lang w:val="en-US" w:eastAsia="zh-CN"/>
              </w:rPr>
              <w:t>所获教学成果奖</w:t>
            </w:r>
            <w:r>
              <w:rPr>
                <w:rFonts w:hint="eastAsia" w:ascii="宋体" w:hAnsi="宋体" w:cs="宋体"/>
                <w:color w:val="auto"/>
                <w:kern w:val="0"/>
                <w:sz w:val="22"/>
                <w:szCs w:val="22"/>
                <w:highlight w:val="none"/>
                <w:lang w:val="en-US" w:eastAsia="zh-CN"/>
              </w:rPr>
              <w:t>第一负责人并</w:t>
            </w:r>
            <w:r>
              <w:rPr>
                <w:rFonts w:hint="eastAsia" w:ascii="宋体" w:hAnsi="宋体" w:eastAsia="宋体" w:cs="宋体"/>
                <w:color w:val="auto"/>
                <w:kern w:val="0"/>
                <w:sz w:val="22"/>
                <w:szCs w:val="22"/>
                <w:highlight w:val="none"/>
                <w:lang w:eastAsia="zh-CN"/>
              </w:rPr>
              <w:t>提供证明复印件并加盖</w:t>
            </w:r>
            <w:r>
              <w:rPr>
                <w:rFonts w:hint="eastAsia" w:ascii="宋体" w:hAnsi="宋体" w:cs="宋体"/>
                <w:color w:val="auto"/>
                <w:kern w:val="0"/>
                <w:sz w:val="22"/>
                <w:szCs w:val="22"/>
                <w:highlight w:val="none"/>
                <w:lang w:eastAsia="zh-CN"/>
              </w:rPr>
              <w:t>投标人</w:t>
            </w:r>
            <w:r>
              <w:rPr>
                <w:rFonts w:hint="eastAsia" w:ascii="宋体" w:hAnsi="宋体" w:eastAsia="宋体" w:cs="宋体"/>
                <w:color w:val="auto"/>
                <w:kern w:val="0"/>
                <w:sz w:val="22"/>
                <w:szCs w:val="22"/>
                <w:highlight w:val="none"/>
                <w:lang w:eastAsia="zh-CN"/>
              </w:rPr>
              <w:t>公章，</w:t>
            </w:r>
            <w:r>
              <w:rPr>
                <w:rFonts w:hint="eastAsia" w:ascii="宋体" w:hAnsi="宋体" w:cs="宋体"/>
                <w:color w:val="auto"/>
                <w:kern w:val="0"/>
                <w:sz w:val="22"/>
                <w:szCs w:val="22"/>
                <w:highlight w:val="none"/>
                <w:lang w:val="en-US" w:eastAsia="zh-CN"/>
              </w:rPr>
              <w:t>非第一负责人或</w:t>
            </w:r>
            <w:r>
              <w:rPr>
                <w:rFonts w:hint="eastAsia" w:hAnsi="宋体" w:cs="宋体"/>
                <w:color w:val="auto"/>
                <w:kern w:val="0"/>
                <w:sz w:val="22"/>
                <w:szCs w:val="22"/>
                <w:highlight w:val="none"/>
                <w:lang w:val="en-US" w:eastAsia="zh-CN"/>
              </w:rPr>
              <w:t>未提供证明不得分</w:t>
            </w:r>
            <w:r>
              <w:rPr>
                <w:rFonts w:hint="eastAsia" w:hAnsi="宋体" w:cs="宋体"/>
                <w:color w:val="auto"/>
                <w:kern w:val="0"/>
                <w:sz w:val="22"/>
                <w:szCs w:val="22"/>
                <w:highlight w:val="none"/>
                <w:lang w:val="en-US" w:eastAsia="zh-CN"/>
              </w:rPr>
              <w:t>）</w:t>
            </w:r>
          </w:p>
          <w:p w14:paraId="5EADEDDE">
            <w:pPr>
              <w:keepNext w:val="0"/>
              <w:keepLines w:val="0"/>
              <w:pageBreakBefore w:val="0"/>
              <w:tabs>
                <w:tab w:val="left" w:pos="1302"/>
              </w:tabs>
              <w:kinsoku/>
              <w:wordWrap/>
              <w:overflowPunct/>
              <w:topLinePunct w:val="0"/>
              <w:autoSpaceDE/>
              <w:autoSpaceDN/>
              <w:bidi w:val="0"/>
              <w:adjustRightInd/>
              <w:snapToGrid w:val="0"/>
              <w:spacing w:line="380" w:lineRule="exact"/>
              <w:ind w:firstLine="440" w:firstLineChars="200"/>
              <w:textAlignment w:val="auto"/>
              <w:rPr>
                <w:rFonts w:hint="eastAsia" w:ascii="宋体" w:hAnsi="宋体" w:eastAsia="宋体" w:cs="宋体"/>
                <w:b w:val="0"/>
                <w:bCs w:val="0"/>
                <w:color w:val="auto"/>
                <w:sz w:val="22"/>
                <w:szCs w:val="22"/>
                <w:highlight w:val="none"/>
                <w:lang w:eastAsia="zh-CN"/>
              </w:rPr>
            </w:pPr>
            <w:r>
              <w:rPr>
                <w:rFonts w:hint="eastAsia" w:ascii="宋体" w:hAnsi="宋体" w:eastAsia="宋体" w:cs="宋体"/>
                <w:bCs/>
                <w:color w:val="auto"/>
                <w:sz w:val="22"/>
                <w:szCs w:val="22"/>
                <w:highlight w:val="none"/>
              </w:rPr>
              <w:t>（</w:t>
            </w:r>
            <w:r>
              <w:rPr>
                <w:rFonts w:hint="eastAsia" w:ascii="宋体" w:hAnsi="宋体" w:cs="宋体"/>
                <w:bCs/>
                <w:color w:val="auto"/>
                <w:sz w:val="22"/>
                <w:szCs w:val="22"/>
                <w:highlight w:val="none"/>
                <w:lang w:val="en-US" w:eastAsia="zh-CN"/>
              </w:rPr>
              <w:t>3</w:t>
            </w:r>
            <w:r>
              <w:rPr>
                <w:rFonts w:hint="eastAsia" w:ascii="宋体" w:hAnsi="宋体" w:eastAsia="宋体" w:cs="宋体"/>
                <w:bCs/>
                <w:color w:val="auto"/>
                <w:sz w:val="22"/>
                <w:szCs w:val="22"/>
                <w:highlight w:val="none"/>
              </w:rPr>
              <w:t>）</w:t>
            </w:r>
            <w:r>
              <w:rPr>
                <w:rFonts w:hint="eastAsia" w:ascii="宋体" w:hAnsi="宋体" w:cs="宋体"/>
                <w:color w:val="auto"/>
                <w:kern w:val="0"/>
                <w:sz w:val="22"/>
                <w:szCs w:val="22"/>
                <w:highlight w:val="none"/>
                <w:lang w:eastAsia="zh-CN"/>
              </w:rPr>
              <w:t>投标人</w:t>
            </w:r>
            <w:r>
              <w:rPr>
                <w:rFonts w:hint="eastAsia" w:ascii="宋体" w:hAnsi="宋体" w:eastAsia="宋体" w:cs="宋体"/>
                <w:color w:val="auto"/>
                <w:kern w:val="0"/>
                <w:sz w:val="22"/>
                <w:szCs w:val="22"/>
                <w:highlight w:val="none"/>
                <w:lang w:eastAsia="zh-CN"/>
              </w:rPr>
              <w:t>能</w:t>
            </w:r>
            <w:r>
              <w:rPr>
                <w:rFonts w:hint="eastAsia" w:ascii="宋体" w:hAnsi="宋体" w:eastAsia="宋体" w:cs="宋体"/>
                <w:color w:val="auto"/>
                <w:kern w:val="0"/>
                <w:sz w:val="22"/>
                <w:szCs w:val="22"/>
                <w:highlight w:val="none"/>
              </w:rPr>
              <w:t>提供国家级教师培养培训基地合作证明的得</w:t>
            </w:r>
            <w:r>
              <w:rPr>
                <w:rFonts w:hint="eastAsia" w:ascii="宋体" w:hAnsi="宋体" w:cs="宋体"/>
                <w:color w:val="auto"/>
                <w:kern w:val="0"/>
                <w:sz w:val="22"/>
                <w:szCs w:val="22"/>
                <w:highlight w:val="none"/>
                <w:lang w:val="en-US" w:eastAsia="zh-CN"/>
              </w:rPr>
              <w:t>5</w:t>
            </w:r>
            <w:r>
              <w:rPr>
                <w:rFonts w:hint="eastAsia" w:ascii="宋体" w:hAnsi="宋体" w:eastAsia="宋体" w:cs="宋体"/>
                <w:color w:val="auto"/>
                <w:kern w:val="0"/>
                <w:sz w:val="22"/>
                <w:szCs w:val="22"/>
                <w:highlight w:val="none"/>
              </w:rPr>
              <w:t>分</w:t>
            </w:r>
            <w:r>
              <w:rPr>
                <w:rFonts w:hint="eastAsia" w:ascii="宋体" w:hAnsi="宋体" w:cs="宋体"/>
                <w:color w:val="auto"/>
                <w:kern w:val="0"/>
                <w:sz w:val="22"/>
                <w:szCs w:val="22"/>
                <w:highlight w:val="none"/>
                <w:lang w:eastAsia="zh-CN"/>
              </w:rPr>
              <w:t>；</w:t>
            </w:r>
            <w:r>
              <w:rPr>
                <w:rFonts w:hint="eastAsia" w:ascii="宋体" w:hAnsi="宋体" w:cs="宋体"/>
                <w:color w:val="auto"/>
                <w:kern w:val="0"/>
                <w:sz w:val="22"/>
                <w:szCs w:val="22"/>
                <w:highlight w:val="none"/>
                <w:lang w:eastAsia="zh-CN"/>
              </w:rPr>
              <w:t>投标人</w:t>
            </w:r>
            <w:r>
              <w:rPr>
                <w:rFonts w:hint="eastAsia" w:ascii="宋体" w:hAnsi="宋体" w:eastAsia="宋体" w:cs="宋体"/>
                <w:color w:val="auto"/>
                <w:kern w:val="0"/>
                <w:sz w:val="22"/>
                <w:szCs w:val="22"/>
                <w:highlight w:val="none"/>
                <w:lang w:eastAsia="zh-CN"/>
              </w:rPr>
              <w:t>能</w:t>
            </w:r>
            <w:r>
              <w:rPr>
                <w:rFonts w:hint="eastAsia" w:ascii="宋体" w:hAnsi="宋体" w:eastAsia="宋体" w:cs="宋体"/>
                <w:color w:val="auto"/>
                <w:kern w:val="0"/>
                <w:sz w:val="22"/>
                <w:szCs w:val="22"/>
                <w:highlight w:val="none"/>
              </w:rPr>
              <w:t>提供</w:t>
            </w:r>
            <w:r>
              <w:rPr>
                <w:rFonts w:hint="eastAsia" w:ascii="宋体" w:hAnsi="宋体" w:eastAsia="宋体" w:cs="宋体"/>
                <w:color w:val="auto"/>
                <w:kern w:val="0"/>
                <w:sz w:val="22"/>
                <w:szCs w:val="22"/>
                <w:highlight w:val="none"/>
                <w:lang w:val="en-US" w:eastAsia="zh-CN"/>
              </w:rPr>
              <w:t>省</w:t>
            </w:r>
            <w:r>
              <w:rPr>
                <w:rFonts w:hint="eastAsia" w:ascii="宋体" w:hAnsi="宋体" w:eastAsia="宋体" w:cs="宋体"/>
                <w:color w:val="auto"/>
                <w:kern w:val="0"/>
                <w:sz w:val="22"/>
                <w:szCs w:val="22"/>
                <w:highlight w:val="none"/>
              </w:rPr>
              <w:t>级教师培养培训基地合作证明的得</w:t>
            </w:r>
            <w:r>
              <w:rPr>
                <w:rFonts w:hint="eastAsia" w:ascii="宋体" w:hAnsi="宋体" w:cs="宋体"/>
                <w:color w:val="auto"/>
                <w:kern w:val="0"/>
                <w:sz w:val="22"/>
                <w:szCs w:val="22"/>
                <w:highlight w:val="none"/>
                <w:lang w:val="en-US" w:eastAsia="zh-CN"/>
              </w:rPr>
              <w:t>3</w:t>
            </w:r>
            <w:r>
              <w:rPr>
                <w:rFonts w:hint="eastAsia" w:ascii="宋体" w:hAnsi="宋体" w:eastAsia="宋体" w:cs="宋体"/>
                <w:color w:val="auto"/>
                <w:kern w:val="0"/>
                <w:sz w:val="22"/>
                <w:szCs w:val="22"/>
                <w:highlight w:val="none"/>
              </w:rPr>
              <w:t>分</w:t>
            </w:r>
            <w:r>
              <w:rPr>
                <w:rFonts w:hint="eastAsia" w:ascii="宋体" w:hAnsi="宋体" w:cs="宋体"/>
                <w:color w:val="auto"/>
                <w:kern w:val="0"/>
                <w:sz w:val="22"/>
                <w:szCs w:val="22"/>
                <w:highlight w:val="none"/>
                <w:lang w:eastAsia="zh-CN"/>
              </w:rPr>
              <w:t>；</w:t>
            </w:r>
            <w:r>
              <w:rPr>
                <w:rFonts w:hint="eastAsia" w:ascii="宋体" w:hAnsi="宋体" w:eastAsia="宋体" w:cs="宋体"/>
                <w:color w:val="auto"/>
                <w:kern w:val="0"/>
                <w:sz w:val="22"/>
                <w:szCs w:val="22"/>
                <w:highlight w:val="none"/>
              </w:rPr>
              <w:t>本项最高得</w:t>
            </w:r>
            <w:r>
              <w:rPr>
                <w:rFonts w:hint="eastAsia" w:hAnsi="宋体" w:cs="宋体"/>
                <w:color w:val="auto"/>
                <w:kern w:val="0"/>
                <w:sz w:val="22"/>
                <w:szCs w:val="22"/>
                <w:highlight w:val="none"/>
                <w:lang w:val="en-US" w:eastAsia="zh-CN"/>
              </w:rPr>
              <w:t>5</w:t>
            </w:r>
            <w:r>
              <w:rPr>
                <w:rFonts w:hint="eastAsia" w:ascii="宋体" w:hAnsi="宋体" w:eastAsia="宋体" w:cs="宋体"/>
                <w:color w:val="auto"/>
                <w:kern w:val="0"/>
                <w:sz w:val="22"/>
                <w:szCs w:val="22"/>
                <w:highlight w:val="none"/>
              </w:rPr>
              <w:t>分，不累计加分。</w:t>
            </w:r>
            <w:r>
              <w:rPr>
                <w:rFonts w:hint="eastAsia" w:ascii="宋体" w:hAnsi="宋体" w:eastAsia="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eastAsia="zh-CN"/>
              </w:rPr>
              <w:t>须提供</w:t>
            </w:r>
            <w:r>
              <w:rPr>
                <w:rFonts w:hint="eastAsia" w:ascii="宋体" w:hAnsi="宋体" w:cs="宋体"/>
                <w:color w:val="auto"/>
                <w:kern w:val="0"/>
                <w:sz w:val="22"/>
                <w:szCs w:val="22"/>
                <w:highlight w:val="none"/>
                <w:lang w:val="en-US" w:eastAsia="zh-CN"/>
              </w:rPr>
              <w:t>合作</w:t>
            </w:r>
            <w:r>
              <w:rPr>
                <w:rFonts w:hint="default" w:ascii="宋体" w:hAnsi="宋体" w:eastAsia="宋体" w:cs="宋体"/>
                <w:color w:val="auto"/>
                <w:kern w:val="0"/>
                <w:sz w:val="22"/>
                <w:szCs w:val="22"/>
                <w:highlight w:val="none"/>
                <w:lang w:val="en-US" w:eastAsia="zh-CN"/>
              </w:rPr>
              <w:t>证明复印件</w:t>
            </w:r>
            <w:r>
              <w:rPr>
                <w:rFonts w:hint="eastAsia" w:ascii="宋体" w:hAnsi="宋体" w:eastAsia="宋体" w:cs="宋体"/>
                <w:color w:val="auto"/>
                <w:kern w:val="0"/>
                <w:sz w:val="22"/>
                <w:szCs w:val="22"/>
                <w:highlight w:val="none"/>
                <w:lang w:eastAsia="zh-CN"/>
              </w:rPr>
              <w:t>及与其合作的</w:t>
            </w:r>
            <w:r>
              <w:rPr>
                <w:rFonts w:hint="eastAsia" w:ascii="宋体" w:hAnsi="宋体" w:eastAsia="宋体" w:cs="宋体"/>
                <w:color w:val="auto"/>
                <w:kern w:val="0"/>
                <w:sz w:val="22"/>
                <w:szCs w:val="22"/>
                <w:highlight w:val="none"/>
              </w:rPr>
              <w:t>国家级</w:t>
            </w:r>
            <w:r>
              <w:rPr>
                <w:rFonts w:hint="eastAsia" w:ascii="宋体" w:hAnsi="宋体" w:cs="宋体"/>
                <w:color w:val="auto"/>
                <w:kern w:val="0"/>
                <w:sz w:val="22"/>
                <w:szCs w:val="22"/>
                <w:highlight w:val="none"/>
                <w:lang w:eastAsia="zh-CN"/>
              </w:rPr>
              <w:t>（</w:t>
            </w:r>
            <w:r>
              <w:rPr>
                <w:rFonts w:hint="eastAsia" w:ascii="宋体" w:hAnsi="宋体" w:cs="宋体"/>
                <w:color w:val="auto"/>
                <w:kern w:val="0"/>
                <w:sz w:val="22"/>
                <w:szCs w:val="22"/>
                <w:highlight w:val="none"/>
                <w:lang w:val="en-US" w:eastAsia="zh-CN"/>
              </w:rPr>
              <w:t>或省级）</w:t>
            </w:r>
            <w:r>
              <w:rPr>
                <w:rFonts w:hint="eastAsia" w:ascii="宋体" w:hAnsi="宋体" w:eastAsia="宋体" w:cs="宋体"/>
                <w:color w:val="auto"/>
                <w:kern w:val="0"/>
                <w:sz w:val="22"/>
                <w:szCs w:val="22"/>
                <w:highlight w:val="none"/>
              </w:rPr>
              <w:t>教师培养培训基地</w:t>
            </w:r>
            <w:r>
              <w:rPr>
                <w:rFonts w:hint="eastAsia" w:ascii="宋体" w:hAnsi="宋体" w:eastAsia="宋体" w:cs="宋体"/>
                <w:color w:val="auto"/>
                <w:kern w:val="0"/>
                <w:sz w:val="22"/>
                <w:szCs w:val="22"/>
                <w:highlight w:val="none"/>
                <w:lang w:eastAsia="zh-CN"/>
              </w:rPr>
              <w:t>的</w:t>
            </w:r>
            <w:r>
              <w:rPr>
                <w:rFonts w:hint="eastAsia" w:ascii="宋体" w:hAnsi="宋体" w:eastAsia="宋体" w:cs="宋体"/>
                <w:color w:val="auto"/>
                <w:kern w:val="0"/>
                <w:sz w:val="22"/>
                <w:szCs w:val="22"/>
                <w:highlight w:val="none"/>
              </w:rPr>
              <w:t>资质证明文件</w:t>
            </w:r>
            <w:r>
              <w:rPr>
                <w:rFonts w:hint="eastAsia" w:ascii="宋体" w:hAnsi="宋体" w:cs="宋体"/>
                <w:color w:val="auto"/>
                <w:kern w:val="0"/>
                <w:sz w:val="22"/>
                <w:szCs w:val="22"/>
                <w:highlight w:val="none"/>
                <w:lang w:val="en-US" w:eastAsia="zh-CN"/>
              </w:rPr>
              <w:t>；或曾与</w:t>
            </w:r>
            <w:r>
              <w:rPr>
                <w:rFonts w:hint="eastAsia" w:ascii="宋体" w:hAnsi="宋体" w:eastAsia="宋体" w:cs="宋体"/>
                <w:color w:val="auto"/>
                <w:kern w:val="0"/>
                <w:sz w:val="22"/>
                <w:szCs w:val="22"/>
                <w:highlight w:val="none"/>
              </w:rPr>
              <w:t>国家级</w:t>
            </w:r>
            <w:r>
              <w:rPr>
                <w:rFonts w:hint="eastAsia" w:ascii="宋体" w:hAnsi="宋体" w:cs="宋体"/>
                <w:color w:val="auto"/>
                <w:kern w:val="0"/>
                <w:sz w:val="22"/>
                <w:szCs w:val="22"/>
                <w:highlight w:val="none"/>
                <w:lang w:eastAsia="zh-CN"/>
              </w:rPr>
              <w:t>（</w:t>
            </w:r>
            <w:r>
              <w:rPr>
                <w:rFonts w:hint="eastAsia" w:ascii="宋体" w:hAnsi="宋体" w:cs="宋体"/>
                <w:color w:val="auto"/>
                <w:kern w:val="0"/>
                <w:sz w:val="22"/>
                <w:szCs w:val="22"/>
                <w:highlight w:val="none"/>
                <w:lang w:val="en-US" w:eastAsia="zh-CN"/>
              </w:rPr>
              <w:t>或省级）</w:t>
            </w:r>
            <w:r>
              <w:rPr>
                <w:rFonts w:hint="eastAsia" w:ascii="宋体" w:hAnsi="宋体" w:eastAsia="宋体" w:cs="宋体"/>
                <w:color w:val="auto"/>
                <w:kern w:val="0"/>
                <w:sz w:val="22"/>
                <w:szCs w:val="22"/>
                <w:highlight w:val="none"/>
              </w:rPr>
              <w:t>教师培养培训基地</w:t>
            </w:r>
            <w:r>
              <w:rPr>
                <w:rFonts w:hint="eastAsia" w:ascii="宋体" w:hAnsi="宋体" w:cs="宋体"/>
                <w:color w:val="auto"/>
                <w:kern w:val="0"/>
                <w:sz w:val="22"/>
                <w:szCs w:val="22"/>
                <w:highlight w:val="none"/>
                <w:lang w:val="en-US" w:eastAsia="zh-CN"/>
              </w:rPr>
              <w:t>合作并签订过培训协议，须</w:t>
            </w:r>
            <w:r>
              <w:rPr>
                <w:rFonts w:hint="default" w:ascii="宋体" w:hAnsi="宋体" w:eastAsia="宋体" w:cs="宋体"/>
                <w:color w:val="auto"/>
                <w:kern w:val="0"/>
                <w:sz w:val="22"/>
                <w:szCs w:val="22"/>
                <w:highlight w:val="none"/>
                <w:lang w:val="en-US" w:eastAsia="zh-CN"/>
              </w:rPr>
              <w:t>加盖</w:t>
            </w:r>
            <w:r>
              <w:rPr>
                <w:rFonts w:hint="eastAsia" w:ascii="宋体" w:hAnsi="宋体" w:cs="宋体"/>
                <w:color w:val="auto"/>
                <w:kern w:val="0"/>
                <w:sz w:val="22"/>
                <w:szCs w:val="22"/>
                <w:highlight w:val="none"/>
                <w:lang w:val="en-US" w:eastAsia="zh-CN"/>
              </w:rPr>
              <w:t>投标人</w:t>
            </w:r>
            <w:r>
              <w:rPr>
                <w:rFonts w:hint="default" w:ascii="宋体" w:hAnsi="宋体" w:eastAsia="宋体" w:cs="宋体"/>
                <w:color w:val="auto"/>
                <w:kern w:val="0"/>
                <w:sz w:val="22"/>
                <w:szCs w:val="22"/>
                <w:highlight w:val="none"/>
                <w:lang w:val="en-US" w:eastAsia="zh-CN"/>
              </w:rPr>
              <w:t>公</w:t>
            </w:r>
            <w:r>
              <w:rPr>
                <w:rFonts w:hint="eastAsia" w:ascii="宋体" w:hAnsi="宋体" w:eastAsia="宋体" w:cs="宋体"/>
                <w:color w:val="auto"/>
                <w:kern w:val="0"/>
                <w:sz w:val="22"/>
                <w:szCs w:val="22"/>
                <w:highlight w:val="none"/>
                <w:lang w:eastAsia="zh-CN"/>
              </w:rPr>
              <w:t>章</w:t>
            </w:r>
            <w:r>
              <w:rPr>
                <w:rFonts w:hint="eastAsia" w:ascii="宋体" w:hAnsi="宋体" w:eastAsia="宋体" w:cs="宋体"/>
                <w:color w:val="auto"/>
                <w:kern w:val="0"/>
                <w:sz w:val="22"/>
                <w:szCs w:val="22"/>
                <w:highlight w:val="none"/>
              </w:rPr>
              <w:t>，未提供不得分</w:t>
            </w:r>
            <w:r>
              <w:rPr>
                <w:rStyle w:val="37"/>
                <w:rFonts w:hint="eastAsia" w:ascii="宋体" w:hAnsi="宋体" w:cs="宋体"/>
                <w:color w:val="auto"/>
                <w:sz w:val="22"/>
                <w:szCs w:val="22"/>
                <w:highlight w:val="none"/>
                <w:lang w:val="en-US" w:eastAsia="zh-CN"/>
              </w:rPr>
              <w:t>]</w:t>
            </w:r>
          </w:p>
        </w:tc>
        <w:tc>
          <w:tcPr>
            <w:tcW w:w="814" w:type="dxa"/>
            <w:noWrap w:val="0"/>
            <w:vAlign w:val="center"/>
          </w:tcPr>
          <w:p w14:paraId="69E06BA1">
            <w:pPr>
              <w:snapToGrid w:val="0"/>
              <w:spacing w:line="400" w:lineRule="exact"/>
              <w:jc w:val="center"/>
              <w:rPr>
                <w:rFonts w:hint="eastAsia" w:ascii="宋体" w:hAnsi="宋体" w:eastAsia="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 xml:space="preserve">15分 </w:t>
            </w:r>
          </w:p>
        </w:tc>
      </w:tr>
      <w:tr w14:paraId="4B3A5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8963" w:type="dxa"/>
            <w:gridSpan w:val="3"/>
            <w:noWrap w:val="0"/>
            <w:vAlign w:val="top"/>
          </w:tcPr>
          <w:p w14:paraId="276023CD">
            <w:pPr>
              <w:pStyle w:val="13"/>
              <w:spacing w:line="400" w:lineRule="exact"/>
              <w:ind w:firstLine="440" w:firstLineChars="200"/>
              <w:rPr>
                <w:rFonts w:hint="eastAsia" w:ascii="宋体" w:hAnsi="宋体" w:eastAsia="宋体" w:cs="宋体"/>
                <w:bCs/>
                <w:color w:val="auto"/>
                <w:kern w:val="2"/>
                <w:sz w:val="22"/>
                <w:szCs w:val="22"/>
                <w:highlight w:val="none"/>
                <w:lang w:val="en-US" w:eastAsia="zh-CN"/>
              </w:rPr>
            </w:pPr>
            <w:r>
              <w:rPr>
                <w:rFonts w:hint="eastAsia" w:ascii="宋体" w:hAnsi="宋体" w:eastAsia="宋体" w:cs="宋体"/>
                <w:bCs/>
                <w:color w:val="auto"/>
                <w:kern w:val="2"/>
                <w:sz w:val="22"/>
                <w:szCs w:val="22"/>
                <w:highlight w:val="none"/>
              </w:rPr>
              <w:t>总得分＝1+2</w:t>
            </w:r>
            <w:r>
              <w:rPr>
                <w:rFonts w:hint="eastAsia" w:ascii="宋体" w:hAnsi="宋体" w:eastAsia="宋体" w:cs="宋体"/>
                <w:bCs/>
                <w:color w:val="auto"/>
                <w:kern w:val="2"/>
                <w:sz w:val="22"/>
                <w:szCs w:val="22"/>
                <w:highlight w:val="none"/>
                <w:lang w:val="en-US" w:eastAsia="zh-CN"/>
              </w:rPr>
              <w:t>+3</w:t>
            </w:r>
          </w:p>
        </w:tc>
        <w:tc>
          <w:tcPr>
            <w:tcW w:w="814" w:type="dxa"/>
            <w:noWrap w:val="0"/>
            <w:vAlign w:val="center"/>
          </w:tcPr>
          <w:p w14:paraId="4C00E917">
            <w:pPr>
              <w:pStyle w:val="13"/>
              <w:spacing w:line="400" w:lineRule="exact"/>
              <w:ind w:firstLine="440" w:firstLineChars="200"/>
              <w:jc w:val="center"/>
              <w:rPr>
                <w:rFonts w:hint="eastAsia" w:ascii="宋体" w:hAnsi="宋体" w:eastAsia="宋体" w:cs="宋体"/>
                <w:bCs/>
                <w:color w:val="auto"/>
                <w:kern w:val="2"/>
                <w:sz w:val="22"/>
                <w:szCs w:val="22"/>
                <w:highlight w:val="none"/>
              </w:rPr>
            </w:pPr>
          </w:p>
        </w:tc>
      </w:tr>
    </w:tbl>
    <w:p w14:paraId="1EDA6624">
      <w:pPr>
        <w:spacing w:line="400" w:lineRule="exact"/>
        <w:ind w:firstLine="440" w:firstLineChars="200"/>
        <w:rPr>
          <w:rFonts w:hint="eastAsia" w:ascii="宋体" w:hAnsi="宋体" w:cs="宋体"/>
          <w:bCs/>
          <w:color w:val="auto"/>
          <w:sz w:val="22"/>
          <w:szCs w:val="22"/>
          <w:highlight w:val="none"/>
        </w:rPr>
      </w:pPr>
    </w:p>
    <w:p w14:paraId="1AC5FBC2">
      <w:pPr>
        <w:spacing w:line="400" w:lineRule="exact"/>
        <w:ind w:firstLine="440" w:firstLineChars="200"/>
        <w:rPr>
          <w:rFonts w:hint="eastAsia" w:ascii="宋体" w:hAnsi="宋体" w:cs="宋体"/>
          <w:bCs/>
          <w:color w:val="auto"/>
          <w:sz w:val="22"/>
          <w:szCs w:val="22"/>
          <w:highlight w:val="none"/>
        </w:rPr>
      </w:pPr>
    </w:p>
    <w:p w14:paraId="3E146DE8">
      <w:pPr>
        <w:pStyle w:val="3"/>
        <w:shd w:val="clear"/>
        <w:jc w:val="center"/>
        <w:rPr>
          <w:rFonts w:hint="eastAsia" w:ascii="宋体" w:hAnsi="宋体" w:eastAsia="宋体" w:cs="宋体"/>
          <w:b w:val="0"/>
          <w:color w:val="auto"/>
          <w:sz w:val="30"/>
          <w:szCs w:val="30"/>
          <w:highlight w:val="none"/>
        </w:rPr>
      </w:pPr>
      <w:bookmarkStart w:id="303" w:name="_Toc2202"/>
      <w:bookmarkStart w:id="304" w:name="_Toc12855"/>
      <w:bookmarkStart w:id="305" w:name="_Toc20313"/>
      <w:bookmarkStart w:id="306" w:name="_Toc18582"/>
      <w:bookmarkStart w:id="307" w:name="_Toc15061"/>
      <w:bookmarkStart w:id="308" w:name="_Toc9480"/>
      <w:bookmarkStart w:id="309" w:name="_Toc23906"/>
      <w:bookmarkStart w:id="310" w:name="_Toc11083"/>
      <w:bookmarkStart w:id="311" w:name="_Toc16466"/>
      <w:bookmarkStart w:id="312" w:name="_Toc10751"/>
      <w:r>
        <w:rPr>
          <w:rFonts w:hint="eastAsia" w:ascii="宋体" w:hAnsi="宋体" w:eastAsia="宋体" w:cs="宋体"/>
          <w:b w:val="0"/>
          <w:color w:val="auto"/>
          <w:sz w:val="30"/>
          <w:szCs w:val="30"/>
          <w:highlight w:val="none"/>
        </w:rPr>
        <w:t>第四节 中标候选人推荐原则</w:t>
      </w:r>
      <w:bookmarkEnd w:id="303"/>
      <w:bookmarkEnd w:id="304"/>
      <w:bookmarkEnd w:id="305"/>
      <w:bookmarkEnd w:id="306"/>
      <w:bookmarkEnd w:id="307"/>
      <w:bookmarkEnd w:id="308"/>
      <w:bookmarkEnd w:id="309"/>
      <w:bookmarkEnd w:id="310"/>
      <w:bookmarkEnd w:id="311"/>
      <w:bookmarkEnd w:id="312"/>
    </w:p>
    <w:p w14:paraId="1FA7F4A1">
      <w:pPr>
        <w:pStyle w:val="13"/>
        <w:shd w:val="clea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评标委员会将根据评审后总得分由高到低排列次序并推荐中标候选人。总得分相同的，以投标</w:t>
      </w:r>
      <w:r>
        <w:rPr>
          <w:rFonts w:hint="eastAsia" w:hAnsi="宋体" w:cs="宋体"/>
          <w:color w:val="auto"/>
          <w:highlight w:val="none"/>
          <w:lang w:val="en-US" w:eastAsia="zh-CN"/>
        </w:rPr>
        <w:t>报价</w:t>
      </w:r>
      <w:r>
        <w:rPr>
          <w:rFonts w:hint="eastAsia" w:ascii="宋体" w:hAnsi="宋体" w:eastAsia="宋体" w:cs="宋体"/>
          <w:color w:val="auto"/>
          <w:highlight w:val="none"/>
        </w:rPr>
        <w:t>由</w:t>
      </w:r>
      <w:r>
        <w:rPr>
          <w:rFonts w:hint="eastAsia" w:hAnsi="宋体" w:cs="宋体"/>
          <w:color w:val="auto"/>
          <w:highlight w:val="none"/>
          <w:lang w:val="en-US" w:eastAsia="zh-CN"/>
        </w:rPr>
        <w:t>低</w:t>
      </w:r>
      <w:r>
        <w:rPr>
          <w:rFonts w:hint="eastAsia" w:ascii="宋体" w:hAnsi="宋体" w:eastAsia="宋体" w:cs="宋体"/>
          <w:color w:val="auto"/>
          <w:highlight w:val="none"/>
        </w:rPr>
        <w:t>到</w:t>
      </w:r>
      <w:r>
        <w:rPr>
          <w:rFonts w:hint="eastAsia" w:hAnsi="宋体" w:cs="宋体"/>
          <w:color w:val="auto"/>
          <w:highlight w:val="none"/>
          <w:lang w:val="en-US" w:eastAsia="zh-CN"/>
        </w:rPr>
        <w:t>高</w:t>
      </w:r>
      <w:r>
        <w:rPr>
          <w:rFonts w:hint="eastAsia" w:ascii="宋体" w:hAnsi="宋体" w:eastAsia="宋体" w:cs="宋体"/>
          <w:color w:val="auto"/>
          <w:highlight w:val="none"/>
        </w:rPr>
        <w:t>顺序排列</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得分相同且投标报价相同的并列</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投标文件满足招标文件全部实质性要求，且按照评审因素的量化指标评审得分最高的投标人为排名第一的中标候选人。</w:t>
      </w:r>
    </w:p>
    <w:p w14:paraId="6D316A31">
      <w:pPr>
        <w:pStyle w:val="13"/>
        <w:shd w:val="clear"/>
        <w:spacing w:line="360" w:lineRule="auto"/>
        <w:ind w:firstLine="42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1"/>
          <w:highlight w:val="none"/>
          <w:lang w:val="en-US" w:eastAsia="zh-CN"/>
        </w:rPr>
        <w:t>投标人可以对所有分标进行投标，也可以选择某个分标或某几个分标进行投标并报价。为保证履约质量，一个投标人只能中1、2、3、4分标其中</w:t>
      </w:r>
      <w:r>
        <w:rPr>
          <w:rFonts w:hint="eastAsia" w:hAnsi="宋体" w:cs="宋体"/>
          <w:color w:val="auto"/>
          <w:sz w:val="21"/>
          <w:highlight w:val="none"/>
          <w:lang w:val="en-US" w:eastAsia="zh-CN"/>
        </w:rPr>
        <w:t>两</w:t>
      </w:r>
      <w:r>
        <w:rPr>
          <w:rFonts w:hint="eastAsia" w:ascii="宋体" w:hAnsi="宋体" w:eastAsia="宋体" w:cs="宋体"/>
          <w:color w:val="auto"/>
          <w:sz w:val="21"/>
          <w:highlight w:val="none"/>
          <w:lang w:val="en-US" w:eastAsia="zh-CN"/>
        </w:rPr>
        <w:t>个分标。评标/中标顺序按1→2→3→4分标顺推。（即中1</w:t>
      </w:r>
      <w:r>
        <w:rPr>
          <w:rFonts w:hint="eastAsia" w:hAnsi="宋体" w:cs="宋体"/>
          <w:color w:val="auto"/>
          <w:sz w:val="21"/>
          <w:highlight w:val="none"/>
          <w:lang w:val="en-US" w:eastAsia="zh-CN"/>
        </w:rPr>
        <w:t>、2</w:t>
      </w:r>
      <w:r>
        <w:rPr>
          <w:rFonts w:hint="eastAsia" w:ascii="宋体" w:hAnsi="宋体" w:eastAsia="宋体" w:cs="宋体"/>
          <w:color w:val="auto"/>
          <w:sz w:val="21"/>
          <w:highlight w:val="none"/>
          <w:lang w:val="en-US" w:eastAsia="zh-CN"/>
        </w:rPr>
        <w:t>分标后不能再中3、4分标；中2</w:t>
      </w:r>
      <w:r>
        <w:rPr>
          <w:rFonts w:hint="eastAsia" w:hAnsi="宋体" w:cs="宋体"/>
          <w:color w:val="auto"/>
          <w:sz w:val="21"/>
          <w:highlight w:val="none"/>
          <w:lang w:val="en-US" w:eastAsia="zh-CN"/>
        </w:rPr>
        <w:t>、3</w:t>
      </w:r>
      <w:r>
        <w:rPr>
          <w:rFonts w:hint="eastAsia" w:ascii="宋体" w:hAnsi="宋体" w:eastAsia="宋体" w:cs="宋体"/>
          <w:color w:val="auto"/>
          <w:sz w:val="21"/>
          <w:highlight w:val="none"/>
          <w:lang w:val="en-US" w:eastAsia="zh-CN"/>
        </w:rPr>
        <w:t>分标后不能再中4分标）。采购人应当按评审委员会推荐的排名顺序，按前述原则确定中标候选人作为中标人。</w:t>
      </w:r>
    </w:p>
    <w:p w14:paraId="58A2DAA3">
      <w:pPr>
        <w:pStyle w:val="3"/>
        <w:shd w:val="clear"/>
        <w:spacing w:before="0" w:after="0" w:line="360" w:lineRule="auto"/>
        <w:ind w:firstLine="600" w:firstLineChars="200"/>
        <w:jc w:val="center"/>
        <w:rPr>
          <w:rFonts w:hint="eastAsia" w:ascii="宋体" w:hAnsi="宋体" w:eastAsia="宋体" w:cs="宋体"/>
          <w:b w:val="0"/>
          <w:color w:val="auto"/>
          <w:sz w:val="30"/>
          <w:szCs w:val="30"/>
          <w:highlight w:val="none"/>
        </w:rPr>
      </w:pPr>
      <w:bookmarkStart w:id="313" w:name="_Toc11545"/>
      <w:bookmarkStart w:id="314" w:name="_Toc13808"/>
      <w:bookmarkStart w:id="315" w:name="_Toc11695"/>
      <w:bookmarkStart w:id="316" w:name="_Toc7971"/>
      <w:bookmarkStart w:id="317" w:name="_Toc29218"/>
      <w:bookmarkStart w:id="318" w:name="_Toc9602"/>
      <w:bookmarkStart w:id="319" w:name="_Toc11073"/>
      <w:bookmarkStart w:id="320" w:name="_Toc27419"/>
      <w:bookmarkStart w:id="321" w:name="_Toc22384"/>
      <w:bookmarkStart w:id="322" w:name="_Toc13625"/>
    </w:p>
    <w:p w14:paraId="295C5E87">
      <w:pPr>
        <w:pStyle w:val="3"/>
        <w:shd w:val="clear"/>
        <w:spacing w:before="0" w:after="0" w:line="360" w:lineRule="auto"/>
        <w:ind w:firstLine="600" w:firstLineChars="200"/>
        <w:jc w:val="center"/>
        <w:rPr>
          <w:rFonts w:hint="eastAsia" w:ascii="宋体" w:hAnsi="宋体" w:eastAsia="宋体" w:cs="宋体"/>
          <w:b w:val="0"/>
          <w:color w:val="auto"/>
          <w:sz w:val="30"/>
          <w:szCs w:val="30"/>
          <w:highlight w:val="none"/>
        </w:rPr>
      </w:pPr>
      <w:r>
        <w:rPr>
          <w:rFonts w:hint="eastAsia" w:ascii="宋体" w:hAnsi="宋体" w:eastAsia="宋体" w:cs="宋体"/>
          <w:b w:val="0"/>
          <w:color w:val="auto"/>
          <w:sz w:val="30"/>
          <w:szCs w:val="30"/>
          <w:highlight w:val="none"/>
        </w:rPr>
        <w:t>第五节 评标报告</w:t>
      </w:r>
      <w:bookmarkEnd w:id="313"/>
      <w:bookmarkEnd w:id="314"/>
      <w:bookmarkEnd w:id="315"/>
      <w:bookmarkEnd w:id="316"/>
      <w:bookmarkEnd w:id="317"/>
      <w:bookmarkEnd w:id="318"/>
      <w:bookmarkEnd w:id="319"/>
      <w:bookmarkEnd w:id="320"/>
      <w:bookmarkEnd w:id="321"/>
      <w:bookmarkEnd w:id="322"/>
    </w:p>
    <w:p w14:paraId="2A2E171A">
      <w:pPr>
        <w:pStyle w:val="32"/>
        <w:shd w:val="clear"/>
        <w:spacing w:before="0"/>
        <w:ind w:firstLine="482"/>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（一）评标报告与推荐中标候选人</w:t>
      </w:r>
    </w:p>
    <w:p w14:paraId="64572279">
      <w:pPr>
        <w:pStyle w:val="13"/>
        <w:shd w:val="clear"/>
        <w:tabs>
          <w:tab w:val="left" w:pos="2472"/>
        </w:tabs>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评标委员会根据原始评标记录和评标结果编写评标报告，并通过电子交易平台向采购人、采购代理机构提交。</w:t>
      </w:r>
    </w:p>
    <w:p w14:paraId="575AA52C">
      <w:pPr>
        <w:widowControl/>
        <w:shd w:val="clear"/>
        <w:spacing w:line="360" w:lineRule="auto"/>
        <w:ind w:firstLine="482" w:firstLineChars="200"/>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（二）评标争议事项处理</w:t>
      </w:r>
    </w:p>
    <w:p w14:paraId="7C67831F">
      <w:pPr>
        <w:pStyle w:val="13"/>
        <w:shd w:val="clear"/>
        <w:tabs>
          <w:tab w:val="left" w:pos="2472"/>
        </w:tabs>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6A76588D">
      <w:pPr>
        <w:widowControl/>
        <w:shd w:val="clear"/>
        <w:jc w:val="left"/>
        <w:rPr>
          <w:rFonts w:hint="eastAsia" w:ascii="宋体" w:hAnsi="宋体" w:eastAsia="宋体" w:cs="宋体"/>
          <w:b/>
          <w:color w:val="auto"/>
          <w:sz w:val="36"/>
          <w:szCs w:val="20"/>
          <w:highlight w:val="none"/>
        </w:rPr>
        <w:sectPr>
          <w:pgSz w:w="11905" w:h="16838"/>
          <w:pgMar w:top="1134" w:right="1134" w:bottom="1134" w:left="1134" w:header="850" w:footer="850" w:gutter="0"/>
          <w:pgNumType w:fmt="decimal"/>
          <w:cols w:space="0" w:num="1"/>
          <w:titlePg/>
          <w:rtlGutter w:val="0"/>
          <w:docGrid w:linePitch="331" w:charSpace="0"/>
        </w:sectPr>
      </w:pPr>
    </w:p>
    <w:p w14:paraId="3D6CF824">
      <w:pPr>
        <w:pStyle w:val="13"/>
        <w:shd w:val="clear"/>
        <w:tabs>
          <w:tab w:val="left" w:pos="2472"/>
        </w:tabs>
        <w:spacing w:line="460" w:lineRule="exact"/>
        <w:jc w:val="center"/>
        <w:rPr>
          <w:rFonts w:hint="eastAsia" w:ascii="宋体" w:hAnsi="宋体" w:eastAsia="宋体" w:cs="宋体"/>
          <w:b/>
          <w:color w:val="auto"/>
          <w:sz w:val="36"/>
          <w:highlight w:val="none"/>
        </w:rPr>
      </w:pPr>
    </w:p>
    <w:p w14:paraId="304EA605">
      <w:pPr>
        <w:pStyle w:val="13"/>
        <w:shd w:val="clear"/>
        <w:tabs>
          <w:tab w:val="left" w:pos="2472"/>
        </w:tabs>
        <w:spacing w:line="460" w:lineRule="exact"/>
        <w:jc w:val="center"/>
        <w:rPr>
          <w:rFonts w:hint="eastAsia" w:ascii="宋体" w:hAnsi="宋体" w:eastAsia="宋体" w:cs="宋体"/>
          <w:b/>
          <w:color w:val="auto"/>
          <w:sz w:val="36"/>
          <w:highlight w:val="none"/>
        </w:rPr>
      </w:pPr>
    </w:p>
    <w:p w14:paraId="4BF4AFFD">
      <w:pPr>
        <w:pStyle w:val="13"/>
        <w:shd w:val="clear"/>
        <w:tabs>
          <w:tab w:val="left" w:pos="2472"/>
        </w:tabs>
        <w:spacing w:line="460" w:lineRule="exact"/>
        <w:jc w:val="center"/>
        <w:rPr>
          <w:rFonts w:hint="eastAsia" w:ascii="宋体" w:hAnsi="宋体" w:eastAsia="宋体" w:cs="宋体"/>
          <w:b/>
          <w:color w:val="auto"/>
          <w:sz w:val="36"/>
          <w:highlight w:val="none"/>
        </w:rPr>
      </w:pPr>
    </w:p>
    <w:p w14:paraId="532BE307">
      <w:pPr>
        <w:pStyle w:val="13"/>
        <w:shd w:val="clear"/>
        <w:tabs>
          <w:tab w:val="left" w:pos="2472"/>
        </w:tabs>
        <w:spacing w:line="460" w:lineRule="exact"/>
        <w:jc w:val="center"/>
        <w:rPr>
          <w:rFonts w:hint="eastAsia" w:ascii="宋体" w:hAnsi="宋体" w:eastAsia="宋体" w:cs="宋体"/>
          <w:b/>
          <w:color w:val="auto"/>
          <w:sz w:val="36"/>
          <w:highlight w:val="none"/>
        </w:rPr>
      </w:pPr>
    </w:p>
    <w:p w14:paraId="66A7AA25">
      <w:pPr>
        <w:pStyle w:val="13"/>
        <w:shd w:val="clear"/>
        <w:tabs>
          <w:tab w:val="left" w:pos="2472"/>
        </w:tabs>
        <w:spacing w:line="460" w:lineRule="exact"/>
        <w:jc w:val="center"/>
        <w:rPr>
          <w:rFonts w:hint="eastAsia" w:ascii="宋体" w:hAnsi="宋体" w:eastAsia="宋体" w:cs="宋体"/>
          <w:b/>
          <w:color w:val="auto"/>
          <w:sz w:val="36"/>
          <w:highlight w:val="none"/>
        </w:rPr>
      </w:pPr>
    </w:p>
    <w:p w14:paraId="6669DCA0">
      <w:pPr>
        <w:pStyle w:val="13"/>
        <w:shd w:val="clear"/>
        <w:tabs>
          <w:tab w:val="left" w:pos="2472"/>
        </w:tabs>
        <w:spacing w:line="460" w:lineRule="exact"/>
        <w:jc w:val="center"/>
        <w:rPr>
          <w:rFonts w:hint="eastAsia" w:ascii="宋体" w:hAnsi="宋体" w:eastAsia="宋体" w:cs="宋体"/>
          <w:b/>
          <w:color w:val="auto"/>
          <w:sz w:val="36"/>
          <w:highlight w:val="none"/>
        </w:rPr>
      </w:pPr>
    </w:p>
    <w:p w14:paraId="6F2F6AC9">
      <w:pPr>
        <w:pStyle w:val="13"/>
        <w:shd w:val="clear"/>
        <w:tabs>
          <w:tab w:val="left" w:pos="2472"/>
        </w:tabs>
        <w:spacing w:line="460" w:lineRule="exact"/>
        <w:jc w:val="center"/>
        <w:rPr>
          <w:rFonts w:hint="eastAsia" w:ascii="宋体" w:hAnsi="宋体" w:eastAsia="宋体" w:cs="宋体"/>
          <w:b/>
          <w:color w:val="auto"/>
          <w:sz w:val="36"/>
          <w:highlight w:val="none"/>
        </w:rPr>
      </w:pPr>
    </w:p>
    <w:p w14:paraId="71AF7A01">
      <w:pPr>
        <w:pStyle w:val="13"/>
        <w:shd w:val="clear"/>
        <w:tabs>
          <w:tab w:val="left" w:pos="2472"/>
        </w:tabs>
        <w:spacing w:line="460" w:lineRule="exact"/>
        <w:jc w:val="center"/>
        <w:rPr>
          <w:rFonts w:hint="eastAsia" w:ascii="宋体" w:hAnsi="宋体" w:eastAsia="宋体" w:cs="宋体"/>
          <w:b/>
          <w:color w:val="auto"/>
          <w:sz w:val="36"/>
          <w:highlight w:val="none"/>
        </w:rPr>
      </w:pPr>
    </w:p>
    <w:p w14:paraId="34956629">
      <w:pPr>
        <w:pStyle w:val="13"/>
        <w:shd w:val="clear"/>
        <w:tabs>
          <w:tab w:val="left" w:pos="2472"/>
        </w:tabs>
        <w:spacing w:line="460" w:lineRule="exact"/>
        <w:jc w:val="center"/>
        <w:rPr>
          <w:rFonts w:hint="eastAsia" w:ascii="宋体" w:hAnsi="宋体" w:eastAsia="宋体" w:cs="宋体"/>
          <w:b/>
          <w:color w:val="auto"/>
          <w:sz w:val="36"/>
          <w:highlight w:val="none"/>
        </w:rPr>
      </w:pPr>
    </w:p>
    <w:p w14:paraId="5A3AF59B">
      <w:pPr>
        <w:pStyle w:val="13"/>
        <w:shd w:val="clear"/>
        <w:tabs>
          <w:tab w:val="left" w:pos="2472"/>
        </w:tabs>
        <w:spacing w:line="460" w:lineRule="exact"/>
        <w:jc w:val="center"/>
        <w:rPr>
          <w:rFonts w:hint="eastAsia" w:ascii="宋体" w:hAnsi="宋体" w:eastAsia="宋体" w:cs="宋体"/>
          <w:b/>
          <w:color w:val="auto"/>
          <w:sz w:val="36"/>
          <w:highlight w:val="none"/>
        </w:rPr>
      </w:pPr>
    </w:p>
    <w:p w14:paraId="392A5EBE">
      <w:pPr>
        <w:pStyle w:val="13"/>
        <w:shd w:val="clear"/>
        <w:tabs>
          <w:tab w:val="left" w:pos="2472"/>
        </w:tabs>
        <w:spacing w:line="460" w:lineRule="exact"/>
        <w:jc w:val="center"/>
        <w:rPr>
          <w:rFonts w:hint="eastAsia" w:ascii="宋体" w:hAnsi="宋体" w:eastAsia="宋体" w:cs="宋体"/>
          <w:b/>
          <w:color w:val="auto"/>
          <w:sz w:val="36"/>
          <w:highlight w:val="none"/>
        </w:rPr>
      </w:pPr>
    </w:p>
    <w:p w14:paraId="6210B3F2">
      <w:pPr>
        <w:pStyle w:val="13"/>
        <w:shd w:val="clear"/>
        <w:tabs>
          <w:tab w:val="left" w:pos="2472"/>
        </w:tabs>
        <w:spacing w:line="460" w:lineRule="exact"/>
        <w:jc w:val="center"/>
        <w:rPr>
          <w:rFonts w:hint="eastAsia" w:ascii="宋体" w:hAnsi="宋体" w:eastAsia="宋体" w:cs="宋体"/>
          <w:b/>
          <w:color w:val="auto"/>
          <w:sz w:val="36"/>
          <w:highlight w:val="none"/>
        </w:rPr>
      </w:pPr>
    </w:p>
    <w:p w14:paraId="49014F7A">
      <w:pPr>
        <w:pStyle w:val="13"/>
        <w:shd w:val="clear"/>
        <w:tabs>
          <w:tab w:val="left" w:pos="2472"/>
        </w:tabs>
        <w:spacing w:line="460" w:lineRule="exact"/>
        <w:jc w:val="center"/>
        <w:rPr>
          <w:rFonts w:hint="eastAsia" w:ascii="宋体" w:hAnsi="宋体" w:eastAsia="宋体" w:cs="宋体"/>
          <w:b/>
          <w:color w:val="auto"/>
          <w:sz w:val="36"/>
          <w:highlight w:val="none"/>
        </w:rPr>
      </w:pPr>
    </w:p>
    <w:p w14:paraId="056689D6">
      <w:pPr>
        <w:pStyle w:val="13"/>
        <w:shd w:val="clear"/>
        <w:tabs>
          <w:tab w:val="left" w:pos="2472"/>
        </w:tabs>
        <w:spacing w:line="460" w:lineRule="exact"/>
        <w:jc w:val="center"/>
        <w:outlineLvl w:val="0"/>
        <w:rPr>
          <w:rFonts w:hint="eastAsia" w:ascii="宋体" w:hAnsi="宋体" w:eastAsia="宋体" w:cs="宋体"/>
          <w:b/>
          <w:color w:val="auto"/>
          <w:sz w:val="36"/>
          <w:highlight w:val="none"/>
        </w:rPr>
      </w:pPr>
      <w:bookmarkStart w:id="323" w:name="_Toc9058"/>
      <w:bookmarkStart w:id="324" w:name="_Toc20993"/>
      <w:bookmarkStart w:id="325" w:name="_Toc17049"/>
      <w:bookmarkStart w:id="326" w:name="_Toc9012"/>
      <w:bookmarkStart w:id="327" w:name="_Toc26262"/>
      <w:bookmarkStart w:id="328" w:name="_Toc3422"/>
      <w:bookmarkStart w:id="329" w:name="_Toc31791"/>
      <w:bookmarkStart w:id="330" w:name="_Toc29347"/>
      <w:bookmarkStart w:id="331" w:name="_Toc27014"/>
      <w:bookmarkStart w:id="332" w:name="_Toc3838"/>
      <w:bookmarkStart w:id="333" w:name="_Toc32021"/>
      <w:bookmarkStart w:id="334" w:name="_Toc7167"/>
      <w:bookmarkStart w:id="335" w:name="_Toc25572"/>
      <w:r>
        <w:rPr>
          <w:rFonts w:hint="eastAsia" w:ascii="宋体" w:hAnsi="宋体" w:eastAsia="宋体" w:cs="宋体"/>
          <w:b/>
          <w:color w:val="auto"/>
          <w:sz w:val="36"/>
          <w:highlight w:val="none"/>
        </w:rPr>
        <w:t>第五章 拟签订的合同文本</w:t>
      </w:r>
      <w:bookmarkEnd w:id="323"/>
      <w:bookmarkEnd w:id="324"/>
      <w:bookmarkEnd w:id="325"/>
      <w:bookmarkEnd w:id="326"/>
      <w:bookmarkEnd w:id="327"/>
      <w:bookmarkEnd w:id="328"/>
      <w:bookmarkEnd w:id="329"/>
      <w:bookmarkEnd w:id="330"/>
      <w:bookmarkEnd w:id="331"/>
      <w:bookmarkEnd w:id="332"/>
      <w:bookmarkEnd w:id="333"/>
      <w:bookmarkEnd w:id="334"/>
      <w:bookmarkEnd w:id="335"/>
    </w:p>
    <w:p w14:paraId="0EB74EDE">
      <w:pPr>
        <w:widowControl/>
        <w:shd w:val="clear"/>
        <w:jc w:val="left"/>
        <w:rPr>
          <w:rFonts w:hint="eastAsia" w:ascii="宋体" w:hAnsi="宋体" w:eastAsia="宋体" w:cs="宋体"/>
          <w:bCs/>
          <w:color w:val="auto"/>
          <w:szCs w:val="20"/>
          <w:highlight w:val="none"/>
        </w:rPr>
        <w:sectPr>
          <w:pgSz w:w="11905" w:h="16838"/>
          <w:pgMar w:top="1134" w:right="1134" w:bottom="1134" w:left="1134" w:header="850" w:footer="850" w:gutter="0"/>
          <w:pgNumType w:fmt="decimal"/>
          <w:cols w:space="0" w:num="1"/>
          <w:titlePg/>
          <w:rtlGutter w:val="0"/>
          <w:docGrid w:linePitch="331" w:charSpace="0"/>
        </w:sectPr>
      </w:pPr>
    </w:p>
    <w:p w14:paraId="77E6EC68">
      <w:pPr>
        <w:shd w:val="clear"/>
        <w:spacing w:line="360" w:lineRule="auto"/>
        <w:rPr>
          <w:rFonts w:hint="eastAsia" w:ascii="宋体" w:hAnsi="宋体" w:eastAsia="宋体" w:cs="宋体"/>
          <w:color w:val="auto"/>
          <w:sz w:val="24"/>
          <w:highlight w:val="none"/>
        </w:rPr>
      </w:pPr>
    </w:p>
    <w:p w14:paraId="4328CFF9">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cs="宋体"/>
          <w:b/>
          <w:color w:val="auto"/>
          <w:kern w:val="0"/>
          <w:sz w:val="52"/>
          <w:szCs w:val="52"/>
          <w:highlight w:val="none"/>
        </w:rPr>
      </w:pPr>
      <w:r>
        <w:rPr>
          <w:rFonts w:hint="eastAsia" w:ascii="宋体" w:hAnsi="宋体" w:cs="宋体"/>
          <w:b/>
          <w:color w:val="auto"/>
          <w:sz w:val="36"/>
          <w:szCs w:val="36"/>
          <w:highlight w:val="none"/>
          <w:lang w:bidi="ar"/>
        </w:rPr>
        <w:t>政府采购合同</w:t>
      </w:r>
    </w:p>
    <w:p w14:paraId="21BFD34E">
      <w:pPr>
        <w:spacing w:line="360" w:lineRule="auto"/>
        <w:jc w:val="right"/>
        <w:rPr>
          <w:rFonts w:hint="eastAsia" w:ascii="宋体" w:hAnsi="宋体" w:cs="宋体"/>
          <w:color w:val="auto"/>
          <w:sz w:val="32"/>
          <w:szCs w:val="32"/>
          <w:highlight w:val="none"/>
        </w:rPr>
      </w:pPr>
    </w:p>
    <w:p w14:paraId="79BA744E">
      <w:pPr>
        <w:spacing w:line="360" w:lineRule="auto"/>
        <w:rPr>
          <w:rFonts w:hint="eastAsia" w:ascii="宋体" w:hAnsi="宋体" w:cs="宋体"/>
          <w:color w:val="auto"/>
          <w:kern w:val="0"/>
          <w:sz w:val="32"/>
          <w:szCs w:val="32"/>
          <w:highlight w:val="none"/>
        </w:rPr>
      </w:pPr>
    </w:p>
    <w:p w14:paraId="34D9F10B">
      <w:pPr>
        <w:spacing w:line="360" w:lineRule="auto"/>
        <w:rPr>
          <w:rFonts w:hint="eastAsia" w:ascii="宋体" w:hAnsi="宋体" w:cs="宋体"/>
          <w:color w:val="auto"/>
          <w:kern w:val="0"/>
          <w:sz w:val="32"/>
          <w:szCs w:val="32"/>
          <w:highlight w:val="none"/>
        </w:rPr>
      </w:pPr>
    </w:p>
    <w:p w14:paraId="6F11D08B">
      <w:pPr>
        <w:spacing w:line="600" w:lineRule="auto"/>
        <w:ind w:firstLine="1590" w:firstLineChars="495"/>
        <w:rPr>
          <w:rFonts w:hint="eastAsia" w:ascii="宋体" w:hAnsi="宋体" w:cs="宋体"/>
          <w:b/>
          <w:color w:val="auto"/>
          <w:kern w:val="0"/>
          <w:sz w:val="32"/>
          <w:szCs w:val="32"/>
          <w:highlight w:val="none"/>
          <w:u w:val="single"/>
        </w:rPr>
      </w:pPr>
      <w:r>
        <w:rPr>
          <w:rFonts w:hint="eastAsia" w:ascii="宋体" w:hAnsi="宋体" w:cs="宋体"/>
          <w:b/>
          <w:color w:val="auto"/>
          <w:sz w:val="32"/>
          <w:szCs w:val="32"/>
          <w:highlight w:val="none"/>
          <w:lang w:bidi="ar"/>
        </w:rPr>
        <w:t>合同名称：</w:t>
      </w:r>
      <w:r>
        <w:rPr>
          <w:rFonts w:hint="eastAsia" w:ascii="宋体" w:hAnsi="宋体" w:cs="宋体"/>
          <w:b/>
          <w:color w:val="auto"/>
          <w:sz w:val="32"/>
          <w:szCs w:val="32"/>
          <w:highlight w:val="none"/>
          <w:u w:val="single"/>
          <w:lang w:bidi="ar"/>
        </w:rPr>
        <w:t xml:space="preserve">                              </w:t>
      </w:r>
    </w:p>
    <w:p w14:paraId="1C4ABDB7">
      <w:pPr>
        <w:spacing w:line="600" w:lineRule="auto"/>
        <w:ind w:firstLine="1590" w:firstLineChars="495"/>
        <w:rPr>
          <w:rFonts w:hint="eastAsia" w:ascii="宋体" w:hAnsi="宋体" w:cs="宋体"/>
          <w:b/>
          <w:color w:val="auto"/>
          <w:sz w:val="32"/>
          <w:szCs w:val="32"/>
          <w:highlight w:val="none"/>
          <w:u w:val="single"/>
          <w:lang w:bidi="ar"/>
        </w:rPr>
      </w:pPr>
      <w:r>
        <w:rPr>
          <w:rFonts w:hint="eastAsia" w:ascii="宋体" w:hAnsi="宋体" w:cs="宋体"/>
          <w:b/>
          <w:color w:val="auto"/>
          <w:sz w:val="32"/>
          <w:szCs w:val="32"/>
          <w:highlight w:val="none"/>
          <w:lang w:bidi="ar"/>
        </w:rPr>
        <w:t>合同编号：</w:t>
      </w:r>
      <w:r>
        <w:rPr>
          <w:rFonts w:hint="eastAsia" w:ascii="宋体" w:hAnsi="宋体" w:cs="宋体"/>
          <w:b/>
          <w:color w:val="auto"/>
          <w:sz w:val="32"/>
          <w:szCs w:val="32"/>
          <w:highlight w:val="none"/>
          <w:u w:val="single"/>
          <w:lang w:bidi="ar"/>
        </w:rPr>
        <w:t xml:space="preserve">                              </w:t>
      </w:r>
    </w:p>
    <w:p w14:paraId="14C9B642">
      <w:pPr>
        <w:spacing w:line="600" w:lineRule="auto"/>
        <w:ind w:firstLine="1590" w:firstLineChars="495"/>
        <w:rPr>
          <w:rFonts w:hint="eastAsia" w:ascii="宋体" w:hAnsi="宋体" w:cs="宋体"/>
          <w:b/>
          <w:color w:val="auto"/>
          <w:kern w:val="0"/>
          <w:sz w:val="32"/>
          <w:szCs w:val="32"/>
          <w:highlight w:val="none"/>
        </w:rPr>
      </w:pPr>
      <w:r>
        <w:rPr>
          <w:rFonts w:hint="eastAsia" w:ascii="宋体" w:hAnsi="宋体" w:cs="宋体"/>
          <w:b/>
          <w:color w:val="auto"/>
          <w:sz w:val="32"/>
          <w:szCs w:val="32"/>
          <w:highlight w:val="none"/>
          <w:lang w:bidi="ar"/>
        </w:rPr>
        <w:t>分    标：</w:t>
      </w:r>
      <w:r>
        <w:rPr>
          <w:rFonts w:hint="eastAsia" w:ascii="宋体" w:hAnsi="宋体" w:cs="宋体"/>
          <w:b/>
          <w:color w:val="auto"/>
          <w:sz w:val="32"/>
          <w:szCs w:val="32"/>
          <w:highlight w:val="none"/>
          <w:u w:val="single"/>
          <w:lang w:bidi="ar"/>
        </w:rPr>
        <w:t xml:space="preserve">         </w:t>
      </w:r>
      <w:r>
        <w:rPr>
          <w:rFonts w:hint="eastAsia" w:ascii="宋体" w:hAnsi="宋体" w:cs="宋体"/>
          <w:b/>
          <w:color w:val="auto"/>
          <w:sz w:val="32"/>
          <w:szCs w:val="32"/>
          <w:highlight w:val="none"/>
          <w:u w:val="single"/>
          <w:lang w:val="en-US" w:eastAsia="zh-CN" w:bidi="ar"/>
        </w:rPr>
        <w:t xml:space="preserve">      </w:t>
      </w:r>
      <w:r>
        <w:rPr>
          <w:rFonts w:hint="eastAsia" w:ascii="宋体" w:hAnsi="宋体" w:cs="宋体"/>
          <w:b/>
          <w:color w:val="auto"/>
          <w:sz w:val="32"/>
          <w:szCs w:val="32"/>
          <w:highlight w:val="none"/>
          <w:u w:val="single"/>
          <w:lang w:bidi="ar"/>
        </w:rPr>
        <w:t xml:space="preserve">              </w:t>
      </w:r>
      <w:r>
        <w:rPr>
          <w:rFonts w:hint="eastAsia" w:ascii="宋体" w:hAnsi="宋体" w:cs="宋体"/>
          <w:b/>
          <w:color w:val="auto"/>
          <w:sz w:val="32"/>
          <w:szCs w:val="32"/>
          <w:highlight w:val="none"/>
          <w:lang w:bidi="ar"/>
        </w:rPr>
        <w:t xml:space="preserve"> </w:t>
      </w:r>
    </w:p>
    <w:p w14:paraId="6274629D">
      <w:pPr>
        <w:spacing w:line="600" w:lineRule="auto"/>
        <w:ind w:firstLine="1590" w:firstLineChars="495"/>
        <w:rPr>
          <w:rFonts w:hint="eastAsia" w:ascii="宋体" w:hAnsi="宋体" w:cs="宋体"/>
          <w:b/>
          <w:color w:val="auto"/>
          <w:kern w:val="0"/>
          <w:sz w:val="32"/>
          <w:szCs w:val="32"/>
          <w:highlight w:val="none"/>
        </w:rPr>
      </w:pPr>
      <w:r>
        <w:rPr>
          <w:rFonts w:hint="eastAsia" w:ascii="宋体" w:hAnsi="宋体" w:cs="宋体"/>
          <w:b/>
          <w:color w:val="auto"/>
          <w:sz w:val="32"/>
          <w:szCs w:val="32"/>
          <w:highlight w:val="none"/>
          <w:lang w:bidi="ar"/>
        </w:rPr>
        <w:t>采购单位（甲方）：</w:t>
      </w:r>
      <w:r>
        <w:rPr>
          <w:rFonts w:hint="eastAsia" w:ascii="宋体" w:hAnsi="宋体" w:cs="宋体"/>
          <w:b/>
          <w:color w:val="auto"/>
          <w:sz w:val="32"/>
          <w:szCs w:val="32"/>
          <w:highlight w:val="none"/>
          <w:u w:val="single"/>
          <w:lang w:bidi="ar"/>
        </w:rPr>
        <w:t xml:space="preserve">                      </w:t>
      </w:r>
    </w:p>
    <w:p w14:paraId="1DE4D49F">
      <w:pPr>
        <w:spacing w:line="600" w:lineRule="auto"/>
        <w:ind w:firstLine="1590" w:firstLineChars="495"/>
        <w:rPr>
          <w:rFonts w:hint="eastAsia" w:ascii="宋体" w:hAnsi="宋体" w:cs="宋体"/>
          <w:b/>
          <w:color w:val="auto"/>
          <w:kern w:val="0"/>
          <w:sz w:val="32"/>
          <w:szCs w:val="32"/>
          <w:highlight w:val="none"/>
        </w:rPr>
      </w:pPr>
      <w:r>
        <w:rPr>
          <w:rFonts w:hint="eastAsia" w:ascii="宋体" w:hAnsi="宋体" w:cs="宋体"/>
          <w:b/>
          <w:color w:val="auto"/>
          <w:sz w:val="32"/>
          <w:szCs w:val="32"/>
          <w:highlight w:val="none"/>
          <w:lang w:bidi="ar"/>
        </w:rPr>
        <w:t>供应商（乙方）：</w:t>
      </w:r>
      <w:r>
        <w:rPr>
          <w:rFonts w:hint="eastAsia" w:ascii="宋体" w:hAnsi="宋体" w:cs="宋体"/>
          <w:b/>
          <w:color w:val="auto"/>
          <w:sz w:val="32"/>
          <w:szCs w:val="32"/>
          <w:highlight w:val="none"/>
          <w:u w:val="single"/>
          <w:lang w:bidi="ar"/>
        </w:rPr>
        <w:t xml:space="preserve">                       </w:t>
      </w:r>
    </w:p>
    <w:p w14:paraId="0A6928C0">
      <w:pPr>
        <w:spacing w:line="600" w:lineRule="auto"/>
        <w:ind w:firstLine="1590" w:firstLineChars="495"/>
        <w:rPr>
          <w:rFonts w:hint="eastAsia" w:ascii="宋体" w:hAnsi="宋体" w:cs="宋体"/>
          <w:b/>
          <w:color w:val="auto"/>
          <w:kern w:val="0"/>
          <w:sz w:val="32"/>
          <w:szCs w:val="32"/>
          <w:highlight w:val="none"/>
          <w:u w:val="single"/>
        </w:rPr>
      </w:pPr>
      <w:r>
        <w:rPr>
          <w:rFonts w:hint="eastAsia" w:ascii="宋体" w:hAnsi="宋体" w:cs="宋体"/>
          <w:b/>
          <w:color w:val="auto"/>
          <w:sz w:val="32"/>
          <w:szCs w:val="32"/>
          <w:highlight w:val="none"/>
          <w:lang w:bidi="ar"/>
        </w:rPr>
        <w:t>签订合同地点：</w:t>
      </w:r>
      <w:r>
        <w:rPr>
          <w:rFonts w:hint="eastAsia" w:ascii="宋体" w:hAnsi="宋体" w:cs="宋体"/>
          <w:b/>
          <w:color w:val="auto"/>
          <w:sz w:val="32"/>
          <w:szCs w:val="32"/>
          <w:highlight w:val="none"/>
          <w:u w:val="single"/>
          <w:lang w:bidi="ar"/>
        </w:rPr>
        <w:t xml:space="preserve">                          </w:t>
      </w:r>
    </w:p>
    <w:p w14:paraId="77BDE2D7">
      <w:pPr>
        <w:spacing w:line="600" w:lineRule="auto"/>
        <w:ind w:firstLine="1590" w:firstLineChars="495"/>
        <w:rPr>
          <w:rFonts w:hint="eastAsia" w:ascii="宋体" w:hAnsi="宋体" w:cs="宋体"/>
          <w:b/>
          <w:color w:val="auto"/>
          <w:kern w:val="0"/>
          <w:sz w:val="32"/>
          <w:szCs w:val="32"/>
          <w:highlight w:val="none"/>
        </w:rPr>
      </w:pPr>
      <w:r>
        <w:rPr>
          <w:rFonts w:hint="eastAsia" w:ascii="宋体" w:hAnsi="宋体" w:cs="宋体"/>
          <w:b/>
          <w:color w:val="auto"/>
          <w:sz w:val="32"/>
          <w:szCs w:val="32"/>
          <w:highlight w:val="none"/>
          <w:lang w:bidi="ar"/>
        </w:rPr>
        <w:t>签订合同时间：</w:t>
      </w:r>
      <w:r>
        <w:rPr>
          <w:rFonts w:hint="eastAsia" w:ascii="宋体" w:hAnsi="宋体" w:cs="宋体"/>
          <w:b/>
          <w:color w:val="auto"/>
          <w:sz w:val="32"/>
          <w:szCs w:val="32"/>
          <w:highlight w:val="none"/>
          <w:u w:val="single"/>
          <w:lang w:bidi="ar"/>
        </w:rPr>
        <w:t xml:space="preserve">                          </w:t>
      </w:r>
    </w:p>
    <w:p w14:paraId="4643F58B">
      <w:pPr>
        <w:pStyle w:val="13"/>
        <w:spacing w:line="500" w:lineRule="exact"/>
        <w:rPr>
          <w:rFonts w:hint="eastAsia" w:hAnsi="宋体" w:cs="宋体"/>
          <w:color w:val="auto"/>
          <w:highlight w:val="none"/>
        </w:rPr>
      </w:pPr>
    </w:p>
    <w:p w14:paraId="3A259E32">
      <w:pPr>
        <w:pStyle w:val="13"/>
        <w:spacing w:line="500" w:lineRule="exact"/>
        <w:rPr>
          <w:rFonts w:hint="eastAsia" w:hAnsi="宋体" w:cs="宋体"/>
          <w:color w:val="auto"/>
          <w:sz w:val="21"/>
          <w:highlight w:val="none"/>
        </w:rPr>
      </w:pPr>
    </w:p>
    <w:p w14:paraId="5763EE3D">
      <w:pPr>
        <w:spacing w:line="500" w:lineRule="exact"/>
        <w:jc w:val="center"/>
        <w:rPr>
          <w:rFonts w:hint="eastAsia" w:ascii="宋体" w:hAnsi="宋体" w:cs="宋体"/>
          <w:b/>
          <w:color w:val="auto"/>
          <w:sz w:val="32"/>
          <w:szCs w:val="32"/>
          <w:highlight w:val="none"/>
        </w:rPr>
      </w:pPr>
      <w:r>
        <w:rPr>
          <w:rFonts w:hint="eastAsia" w:ascii="宋体" w:hAnsi="宋体" w:cs="宋体"/>
          <w:color w:val="auto"/>
          <w:highlight w:val="none"/>
        </w:rPr>
        <w:br w:type="page"/>
      </w:r>
      <w:r>
        <w:rPr>
          <w:rFonts w:hint="eastAsia" w:ascii="宋体" w:hAnsi="宋体" w:cs="宋体"/>
          <w:color w:val="auto"/>
          <w:highlight w:val="none"/>
          <w:u w:val="single"/>
        </w:rPr>
        <w:t xml:space="preserve">                                           </w:t>
      </w:r>
      <w:r>
        <w:rPr>
          <w:rFonts w:hint="eastAsia" w:ascii="宋体" w:hAnsi="宋体" w:cs="宋体"/>
          <w:b/>
          <w:color w:val="auto"/>
          <w:sz w:val="32"/>
          <w:szCs w:val="32"/>
          <w:highlight w:val="none"/>
        </w:rPr>
        <w:t>采购合同</w:t>
      </w:r>
    </w:p>
    <w:p w14:paraId="73DB8C1D">
      <w:pPr>
        <w:spacing w:line="500" w:lineRule="exact"/>
        <w:ind w:right="800"/>
        <w:rPr>
          <w:rFonts w:hint="eastAsia" w:ascii="宋体" w:hAnsi="宋体" w:cs="宋体"/>
          <w:color w:val="auto"/>
          <w:szCs w:val="21"/>
          <w:highlight w:val="none"/>
        </w:rPr>
      </w:pPr>
    </w:p>
    <w:p w14:paraId="749042DB">
      <w:pPr>
        <w:spacing w:line="500" w:lineRule="exact"/>
        <w:jc w:val="center"/>
        <w:rPr>
          <w:rFonts w:hint="eastAsia" w:ascii="宋体" w:hAnsi="宋体" w:eastAsia="宋体" w:cs="宋体"/>
          <w:b/>
          <w:color w:val="auto"/>
          <w:sz w:val="32"/>
          <w:szCs w:val="32"/>
          <w:highlight w:val="none"/>
        </w:rPr>
      </w:pPr>
      <w:bookmarkStart w:id="336" w:name="_Toc5873"/>
      <w:bookmarkStart w:id="337" w:name="_Toc3333"/>
      <w:r>
        <w:rPr>
          <w:rFonts w:hint="eastAsia" w:ascii="宋体" w:hAnsi="宋体" w:eastAsia="宋体" w:cs="宋体"/>
          <w:b/>
          <w:color w:val="auto"/>
          <w:sz w:val="32"/>
          <w:szCs w:val="32"/>
          <w:highlight w:val="none"/>
        </w:rPr>
        <w:t>合同文本</w:t>
      </w:r>
      <w:bookmarkEnd w:id="336"/>
      <w:bookmarkEnd w:id="337"/>
    </w:p>
    <w:p w14:paraId="56F253F7">
      <w:pPr>
        <w:spacing w:line="500" w:lineRule="exact"/>
        <w:ind w:right="800"/>
        <w:rPr>
          <w:rFonts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bCs/>
          <w:color w:val="auto"/>
          <w:szCs w:val="21"/>
          <w:highlight w:val="none"/>
        </w:rPr>
        <w:t>合同编号：</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545A6FE1">
      <w:pPr>
        <w:spacing w:line="500" w:lineRule="exact"/>
        <w:rPr>
          <w:rFonts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150C1FF6">
      <w:pPr>
        <w:spacing w:line="500" w:lineRule="exact"/>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项目编号：</w:t>
      </w:r>
      <w:r>
        <w:rPr>
          <w:rFonts w:ascii="宋体" w:hAnsi="宋体" w:cs="宋体"/>
          <w:color w:val="auto"/>
          <w:szCs w:val="21"/>
          <w:highlight w:val="none"/>
          <w:u w:val="single"/>
        </w:rPr>
        <w:t xml:space="preserve">                          </w:t>
      </w:r>
    </w:p>
    <w:p w14:paraId="2FC199DF">
      <w:pPr>
        <w:spacing w:line="500" w:lineRule="exact"/>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7D5A95D4">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rPr>
        <w:t>招标文件规定条款和乙方投标文件及其承诺，甲乙双方签订本合同。</w:t>
      </w:r>
    </w:p>
    <w:p w14:paraId="27C6B0E6">
      <w:pPr>
        <w:spacing w:line="5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第一条　合同标的</w:t>
      </w:r>
    </w:p>
    <w:p w14:paraId="2F05F33C">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1、项目一览表</w:t>
      </w:r>
    </w:p>
    <w:tbl>
      <w:tblPr>
        <w:tblStyle w:val="21"/>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1300"/>
        <w:gridCol w:w="1207"/>
      </w:tblGrid>
      <w:tr w14:paraId="42353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614AEC5B">
            <w:pPr>
              <w:spacing w:line="50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373B80A4">
            <w:pPr>
              <w:spacing w:line="500" w:lineRule="exact"/>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01B72CAA">
            <w:pPr>
              <w:spacing w:line="500" w:lineRule="exact"/>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E09A2EC">
            <w:pPr>
              <w:spacing w:line="500" w:lineRule="exact"/>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4E73FD8">
            <w:pPr>
              <w:spacing w:line="500" w:lineRule="exact"/>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289A44BE">
            <w:pPr>
              <w:spacing w:line="500" w:lineRule="exact"/>
              <w:jc w:val="center"/>
              <w:rPr>
                <w:rFonts w:ascii="宋体" w:hAnsi="宋体" w:cs="宋体"/>
                <w:color w:val="auto"/>
                <w:szCs w:val="21"/>
                <w:highlight w:val="none"/>
              </w:rPr>
            </w:pPr>
            <w:r>
              <w:rPr>
                <w:rFonts w:hint="eastAsia" w:ascii="宋体" w:hAnsi="宋体" w:cs="宋体"/>
                <w:color w:val="auto"/>
                <w:szCs w:val="21"/>
                <w:highlight w:val="none"/>
              </w:rPr>
              <w:t>单价（元）</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611B079B">
            <w:pPr>
              <w:spacing w:line="500" w:lineRule="exact"/>
              <w:jc w:val="center"/>
              <w:rPr>
                <w:rFonts w:ascii="宋体" w:hAnsi="宋体" w:cs="宋体"/>
                <w:color w:val="auto"/>
                <w:szCs w:val="21"/>
                <w:highlight w:val="none"/>
              </w:rPr>
            </w:pPr>
            <w:r>
              <w:rPr>
                <w:rFonts w:hint="eastAsia" w:ascii="宋体" w:hAnsi="宋体" w:cs="宋体"/>
                <w:color w:val="auto"/>
                <w:szCs w:val="21"/>
                <w:highlight w:val="none"/>
              </w:rPr>
              <w:t>总价（元）</w:t>
            </w:r>
          </w:p>
        </w:tc>
      </w:tr>
      <w:tr w14:paraId="27F8C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2CD97EB2">
            <w:pPr>
              <w:spacing w:line="500" w:lineRule="exact"/>
              <w:jc w:val="center"/>
              <w:rPr>
                <w:rFonts w:hint="eastAsia" w:ascii="宋体" w:hAnsi="宋体" w:cs="宋体"/>
                <w:color w:val="auto"/>
                <w:szCs w:val="21"/>
                <w:highlight w:val="non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53E97EEC">
            <w:pPr>
              <w:spacing w:line="500" w:lineRule="exact"/>
              <w:jc w:val="center"/>
              <w:rPr>
                <w:rFonts w:hint="eastAsia" w:ascii="宋体" w:hAnsi="宋体" w:cs="宋体"/>
                <w:color w:val="auto"/>
                <w:szCs w:val="21"/>
                <w:highlight w:val="none"/>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14:paraId="008F767D">
            <w:pPr>
              <w:spacing w:line="500" w:lineRule="exact"/>
              <w:jc w:val="center"/>
              <w:rPr>
                <w:rFonts w:hint="eastAsia" w:ascii="宋体" w:hAnsi="宋体" w:cs="宋体"/>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F33814A">
            <w:pPr>
              <w:spacing w:line="500" w:lineRule="exact"/>
              <w:jc w:val="center"/>
              <w:rPr>
                <w:rFonts w:hint="eastAsia"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561A523">
            <w:pPr>
              <w:spacing w:line="500" w:lineRule="exact"/>
              <w:jc w:val="center"/>
              <w:rPr>
                <w:rFonts w:hint="eastAsia" w:ascii="宋体" w:hAnsi="宋体" w:cs="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6E1ED0DB">
            <w:pPr>
              <w:spacing w:line="500" w:lineRule="exact"/>
              <w:jc w:val="center"/>
              <w:rPr>
                <w:rFonts w:hint="eastAsia" w:ascii="宋体" w:hAnsi="宋体" w:cs="宋体"/>
                <w:color w:val="auto"/>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0"/>
            <w:vAlign w:val="center"/>
          </w:tcPr>
          <w:p w14:paraId="701831FF">
            <w:pPr>
              <w:spacing w:line="500" w:lineRule="exact"/>
              <w:jc w:val="center"/>
              <w:rPr>
                <w:rFonts w:hint="eastAsia" w:ascii="宋体" w:hAnsi="宋体" w:cs="宋体"/>
                <w:color w:val="auto"/>
                <w:szCs w:val="21"/>
                <w:highlight w:val="none"/>
              </w:rPr>
            </w:pPr>
          </w:p>
        </w:tc>
      </w:tr>
      <w:tr w14:paraId="7C0B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6C203E41">
            <w:pPr>
              <w:spacing w:line="500" w:lineRule="exact"/>
              <w:rPr>
                <w:rFonts w:ascii="宋体" w:hAnsi="宋体" w:cs="宋体"/>
                <w:color w:val="auto"/>
                <w:szCs w:val="21"/>
                <w:highlight w:val="none"/>
              </w:rPr>
            </w:pPr>
            <w:r>
              <w:rPr>
                <w:rFonts w:hint="eastAsia" w:ascii="宋体" w:hAnsi="宋体" w:cs="宋体"/>
                <w:color w:val="auto"/>
                <w:szCs w:val="21"/>
                <w:highlight w:val="none"/>
              </w:rPr>
              <w:t>人民币合计金额（大写）：</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元整（¥</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tc>
      </w:tr>
    </w:tbl>
    <w:p w14:paraId="6FAF0C4C">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合计金额包括但不限于满足本次投标全部采购需求所应提供的服务，以及专家指导费、课程研究、技术处理、培训、售后服务、税金、保险、招标代理服务费等相关的费用。如招标文件对其另有规定的，从其规定。</w:t>
      </w:r>
    </w:p>
    <w:p w14:paraId="4F5387BE">
      <w:pPr>
        <w:spacing w:line="5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第二条　质量保证</w:t>
      </w:r>
    </w:p>
    <w:p w14:paraId="4A5C0DE3">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乙方所提供的服务及服务内容必须与投标文件承诺相一致，有国家强制性标准的，还必须符合国家强制性标准的规定，没有国家强制性标准但有其他强制性标准的，必须符合其他强制性标准的规定。</w:t>
      </w:r>
    </w:p>
    <w:p w14:paraId="579F89B6">
      <w:pPr>
        <w:spacing w:line="5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第三条　权利保证</w:t>
      </w:r>
    </w:p>
    <w:p w14:paraId="444D18BF">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402CA434">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予履行本合同无关的任何其他人。即使向履行本合同有关的人员提供，也应注意保密并限于履行合同的必需范围。乙方的保密义务持续有效，不因为本合同履行终止、解除或者无效而解除。</w:t>
      </w:r>
    </w:p>
    <w:p w14:paraId="322F3B88">
      <w:pPr>
        <w:spacing w:line="5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第四条　交付和验收</w:t>
      </w:r>
    </w:p>
    <w:p w14:paraId="3E5AA9A9">
      <w:pPr>
        <w:shd w:val="clear" w:color="auto" w:fill="auto"/>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提交服务成果时间</w:t>
      </w:r>
      <w:r>
        <w:rPr>
          <w:rFonts w:hint="eastAsia" w:ascii="宋体" w:hAnsi="宋体" w:cs="宋体"/>
          <w:color w:val="auto"/>
          <w:szCs w:val="21"/>
          <w:highlight w:val="none"/>
        </w:rPr>
        <w:t>：</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rPr>
        <w:t>。</w:t>
      </w:r>
      <w:r>
        <w:rPr>
          <w:rFonts w:hint="eastAsia" w:ascii="宋体" w:hAnsi="宋体" w:cs="宋体"/>
          <w:color w:val="auto"/>
          <w:szCs w:val="21"/>
          <w:highlight w:val="none"/>
        </w:rPr>
        <w:t>服务地点：</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79B8CE28">
      <w:pPr>
        <w:shd w:val="clear" w:color="auto" w:fill="auto"/>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2、乙方应按投标文件的承诺向甲方提供相应的服务，并提供所</w:t>
      </w:r>
      <w:r>
        <w:rPr>
          <w:rFonts w:hint="eastAsia" w:ascii="宋体" w:hAnsi="宋体" w:cs="宋体"/>
          <w:color w:val="auto"/>
          <w:szCs w:val="21"/>
          <w:highlight w:val="none"/>
        </w:rPr>
        <w:t>服务内容的相关技术资料。</w:t>
      </w:r>
    </w:p>
    <w:p w14:paraId="360F497D">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3、乙方提供不符合投标文件和本合同规定的服务成果，甲方有权拒绝接受。</w:t>
      </w:r>
    </w:p>
    <w:p w14:paraId="3B53F882">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4、乙方完成服务后应及时书面通知甲方进行验收，甲方应在收到通知，</w:t>
      </w:r>
      <w:r>
        <w:rPr>
          <w:rFonts w:hint="eastAsia" w:ascii="宋体" w:hAnsi="宋体" w:cs="宋体"/>
          <w:color w:val="auto"/>
          <w:szCs w:val="21"/>
          <w:highlight w:val="none"/>
        </w:rPr>
        <w:t>且乙方履行完合同义务之日起七个工作日内组织最终验收</w:t>
      </w:r>
      <w:r>
        <w:rPr>
          <w:rFonts w:hint="eastAsia" w:ascii="宋体" w:hAnsi="宋体"/>
          <w:color w:val="auto"/>
          <w:szCs w:val="21"/>
          <w:highlight w:val="none"/>
        </w:rPr>
        <w:t>，逾期不开始验收</w:t>
      </w:r>
      <w:r>
        <w:rPr>
          <w:rFonts w:hint="eastAsia" w:ascii="宋体" w:hAnsi="宋体" w:eastAsia="宋体"/>
          <w:color w:val="auto"/>
          <w:highlight w:val="none"/>
        </w:rPr>
        <w:t>、未告知乙方验收成果或已使用产品</w:t>
      </w:r>
      <w:r>
        <w:rPr>
          <w:rFonts w:hint="eastAsia" w:ascii="宋体" w:hAnsi="宋体"/>
          <w:color w:val="auto"/>
          <w:szCs w:val="21"/>
          <w:highlight w:val="none"/>
        </w:rPr>
        <w:t>的，乙方可视同验收合格。验收合格后由甲乙双方签署验收单并加盖甲乙双方单位公章，甲乙双方各执一份。</w:t>
      </w:r>
    </w:p>
    <w:p w14:paraId="5E6A351E">
      <w:pPr>
        <w:spacing w:line="500" w:lineRule="exact"/>
        <w:ind w:firstLine="420" w:firstLineChars="200"/>
        <w:rPr>
          <w:rFonts w:hint="eastAsia" w:ascii="宋体" w:hAnsi="宋体"/>
          <w:color w:val="auto"/>
          <w:szCs w:val="21"/>
          <w:highlight w:val="none"/>
        </w:rPr>
      </w:pPr>
      <w:r>
        <w:rPr>
          <w:rFonts w:hint="eastAsia" w:ascii="宋体" w:hAnsi="宋体" w:cs="宋体"/>
          <w:color w:val="auto"/>
          <w:szCs w:val="21"/>
          <w:highlight w:val="none"/>
        </w:rPr>
        <w:t>5、甲乙双方应按照《</w:t>
      </w:r>
      <w:r>
        <w:rPr>
          <w:rFonts w:ascii="宋体" w:hAnsi="宋体" w:cs="宋体"/>
          <w:color w:val="auto"/>
          <w:szCs w:val="21"/>
          <w:highlight w:val="none"/>
        </w:rPr>
        <w:t>广西壮族自治区政府采购项目履约验收管理办法</w:t>
      </w:r>
      <w:r>
        <w:rPr>
          <w:rFonts w:hint="eastAsia" w:ascii="宋体" w:hAnsi="宋体" w:cs="宋体"/>
          <w:color w:val="auto"/>
          <w:szCs w:val="21"/>
          <w:highlight w:val="none"/>
        </w:rPr>
        <w:t>》、双方合同、投标文件验收。</w:t>
      </w:r>
    </w:p>
    <w:p w14:paraId="336016BA">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6、甲方在最终验收过程中如发现乙方提供的服务成果不满足投标文件及本合同规定的，可暂缓向乙方付款，直到乙方及时完善并提交相应的服务成果且经甲方验收合格后，方可办理付款。</w:t>
      </w:r>
    </w:p>
    <w:p w14:paraId="7F42EAED">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7、若甲方委托第三方组织的验收项目，其验收时间以该项目验收方案确定的验收时间为准，验收结果以该项目验收报告结论为准，验收所产生的费用由乙方负责。</w:t>
      </w:r>
    </w:p>
    <w:p w14:paraId="6D1284B4">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8、甲方验收时以书面形式提出异议的，乙方应自收到甲方书面异议后五个工作日内及时予以解决，否则甲方有权不出具服务验收合格单。</w:t>
      </w:r>
    </w:p>
    <w:p w14:paraId="7EE16582">
      <w:pPr>
        <w:snapToGrid w:val="0"/>
        <w:spacing w:line="5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第五条  售后服务及培训</w:t>
      </w:r>
    </w:p>
    <w:p w14:paraId="37EF104D">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1、乙方应按照国家有关法律法规和本合同所附的《售后服务承诺》要求为甲方提供相应的售后服务。</w:t>
      </w:r>
    </w:p>
    <w:p w14:paraId="32C158C8">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24D727CC">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具体培训、服务时间由双方协商。（如因不可抗力和学习需求实际需要对培训时间进行调整的，可由双方另行约定一致）</w:t>
      </w:r>
      <w:r>
        <w:rPr>
          <w:rFonts w:hint="eastAsia" w:ascii="宋体" w:hAnsi="宋体" w:cs="宋体"/>
          <w:color w:val="auto"/>
          <w:szCs w:val="21"/>
          <w:highlight w:val="none"/>
        </w:rPr>
        <w:t>。</w:t>
      </w:r>
    </w:p>
    <w:p w14:paraId="50DE95CE">
      <w:pPr>
        <w:snapToGrid w:val="0"/>
        <w:spacing w:line="5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第六条　付款方式</w:t>
      </w:r>
    </w:p>
    <w:p w14:paraId="69F42967">
      <w:pPr>
        <w:snapToGrid w:val="0"/>
        <w:spacing w:line="500" w:lineRule="exact"/>
        <w:ind w:left="-61" w:leftChars="-29" w:firstLine="514" w:firstLineChars="245"/>
        <w:rPr>
          <w:rFonts w:hint="eastAsia" w:ascii="宋体" w:hAnsi="宋体" w:cs="宋体"/>
          <w:color w:val="auto"/>
          <w:szCs w:val="21"/>
          <w:highlight w:val="none"/>
        </w:rPr>
      </w:pPr>
      <w:r>
        <w:rPr>
          <w:rFonts w:hint="eastAsia" w:ascii="宋体" w:hAnsi="宋体" w:cs="宋体"/>
          <w:color w:val="auto"/>
          <w:szCs w:val="21"/>
          <w:highlight w:val="none"/>
        </w:rPr>
        <w:t xml:space="preserve">1、资金性质：  </w:t>
      </w:r>
      <w:r>
        <w:rPr>
          <w:rFonts w:hint="eastAsia" w:ascii="宋体" w:hAnsi="宋体" w:cs="宋体"/>
          <w:color w:val="auto"/>
          <w:szCs w:val="21"/>
          <w:highlight w:val="none"/>
          <w:u w:val="single"/>
        </w:rPr>
        <w:t xml:space="preserve">财政性资金 </w:t>
      </w:r>
      <w:r>
        <w:rPr>
          <w:rFonts w:hint="eastAsia" w:ascii="宋体" w:hAnsi="宋体" w:cs="宋体"/>
          <w:color w:val="auto"/>
          <w:szCs w:val="21"/>
          <w:highlight w:val="none"/>
        </w:rPr>
        <w:t>。</w:t>
      </w:r>
    </w:p>
    <w:p w14:paraId="2C2AF69C">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2、付款方式：</w:t>
      </w:r>
    </w:p>
    <w:p w14:paraId="5E82F669">
      <w:pPr>
        <w:snapToGrid w:val="0"/>
        <w:spacing w:line="500" w:lineRule="exact"/>
        <w:ind w:left="-61" w:leftChars="-29" w:firstLine="514" w:firstLineChars="245"/>
        <w:rPr>
          <w:rFonts w:hint="eastAsia" w:ascii="宋体" w:hAnsi="宋体" w:cs="宋体"/>
          <w:color w:val="auto"/>
          <w:szCs w:val="21"/>
          <w:highlight w:val="none"/>
        </w:rPr>
      </w:pPr>
      <w:r>
        <w:rPr>
          <w:rFonts w:hint="eastAsia" w:ascii="宋体" w:hAnsi="宋体" w:cs="宋体"/>
          <w:color w:val="auto"/>
          <w:szCs w:val="21"/>
          <w:highlight w:val="none"/>
        </w:rPr>
        <w:t>（1）合同生效以及具备实施条件后15日内甲方向乙方预付合同金额的30％。</w:t>
      </w:r>
    </w:p>
    <w:p w14:paraId="16A56720">
      <w:pPr>
        <w:snapToGrid w:val="0"/>
        <w:spacing w:line="500" w:lineRule="exact"/>
        <w:ind w:left="-61" w:leftChars="-29" w:firstLine="514" w:firstLineChars="245"/>
        <w:rPr>
          <w:rFonts w:hint="eastAsia" w:ascii="宋体" w:hAnsi="宋体" w:cs="宋体"/>
          <w:color w:val="auto"/>
          <w:szCs w:val="21"/>
          <w:highlight w:val="none"/>
        </w:rPr>
      </w:pPr>
      <w:r>
        <w:rPr>
          <w:rFonts w:hint="eastAsia" w:ascii="宋体" w:hAnsi="宋体" w:cs="宋体"/>
          <w:color w:val="auto"/>
          <w:szCs w:val="21"/>
          <w:highlight w:val="none"/>
        </w:rPr>
        <w:t>（2）项目验收合格后30日内甲方向乙方支付剩余合同款。</w:t>
      </w:r>
    </w:p>
    <w:p w14:paraId="403DE1E6">
      <w:pPr>
        <w:snapToGrid w:val="0"/>
        <w:spacing w:line="500" w:lineRule="exact"/>
        <w:ind w:left="-61" w:leftChars="-29" w:firstLine="514" w:firstLineChars="245"/>
        <w:rPr>
          <w:rFonts w:hint="eastAsia" w:ascii="宋体" w:hAnsi="宋体" w:cs="宋体"/>
          <w:color w:val="auto"/>
          <w:szCs w:val="21"/>
          <w:highlight w:val="none"/>
        </w:rPr>
      </w:pPr>
      <w:r>
        <w:rPr>
          <w:rFonts w:hint="eastAsia" w:ascii="宋体" w:hAnsi="宋体" w:cs="宋体"/>
          <w:color w:val="auto"/>
          <w:szCs w:val="21"/>
          <w:highlight w:val="none"/>
        </w:rPr>
        <w:t>（3）甲方每次支付前，乙方应当为甲方开具当次支付等额发票。</w:t>
      </w:r>
    </w:p>
    <w:p w14:paraId="216996BF">
      <w:pPr>
        <w:snapToGrid w:val="0"/>
        <w:spacing w:line="500" w:lineRule="exact"/>
        <w:ind w:left="-61" w:leftChars="-29" w:firstLine="514" w:firstLineChars="245"/>
        <w:rPr>
          <w:rFonts w:hint="eastAsia" w:ascii="宋体" w:hAnsi="宋体" w:cs="宋体"/>
          <w:color w:val="auto"/>
          <w:szCs w:val="21"/>
          <w:highlight w:val="none"/>
        </w:rPr>
      </w:pPr>
      <w:r>
        <w:rPr>
          <w:rFonts w:hint="eastAsia" w:ascii="宋体" w:hAnsi="宋体" w:cs="宋体"/>
          <w:color w:val="auto"/>
          <w:szCs w:val="21"/>
          <w:highlight w:val="none"/>
        </w:rPr>
        <w:t>（4）甲方不得以机构变动、人员更替、政策调整等为由延迟付款，不得将采购文件和合同中未规定的义务作为向乙方付款的条件。</w:t>
      </w:r>
    </w:p>
    <w:p w14:paraId="630B6098">
      <w:pPr>
        <w:snapToGrid w:val="0"/>
        <w:spacing w:line="500" w:lineRule="exact"/>
        <w:ind w:firstLine="422" w:firstLineChars="200"/>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rPr>
        <w:t>第七条　履约保证金</w:t>
      </w:r>
      <w:r>
        <w:rPr>
          <w:rFonts w:hint="eastAsia"/>
          <w:color w:val="auto"/>
          <w:highlight w:val="none"/>
          <w:lang w:eastAsia="zh-CN"/>
        </w:rPr>
        <w:t>：</w:t>
      </w:r>
      <w:r>
        <w:rPr>
          <w:rFonts w:hint="eastAsia"/>
          <w:b/>
          <w:bCs/>
          <w:color w:val="auto"/>
          <w:highlight w:val="none"/>
          <w:lang w:val="en-US" w:eastAsia="zh-CN"/>
        </w:rPr>
        <w:t>无</w:t>
      </w:r>
    </w:p>
    <w:p w14:paraId="152D146E">
      <w:pPr>
        <w:spacing w:line="5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第八条  税费</w:t>
      </w:r>
    </w:p>
    <w:p w14:paraId="0F7205FB">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2E5C54DA">
      <w:pPr>
        <w:spacing w:line="5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第九条　违约责任</w:t>
      </w:r>
    </w:p>
    <w:p w14:paraId="7284589D">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1、除不可抗力原因外，乙方没有按照合同规定的时间提供服务的，甲方可要求乙方支付违约金。每推迟一天按合同金额的3‰支付违约金，该违约金累计不超过合同金额的10%。</w:t>
      </w:r>
    </w:p>
    <w:p w14:paraId="1AC7F428">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2、乙方提供的服务如侵犯了第三方合法权益而引发的任何纠纷或者诉讼，均由乙方负责交涉并承担全部责任。</w:t>
      </w:r>
    </w:p>
    <w:p w14:paraId="23C0C202">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3、甲方</w:t>
      </w:r>
      <w:r>
        <w:rPr>
          <w:rFonts w:hint="eastAsia" w:ascii="宋体" w:hAnsi="宋体" w:cs="宋体"/>
          <w:color w:val="auto"/>
          <w:szCs w:val="21"/>
          <w:highlight w:val="none"/>
          <w:lang w:val="en-US" w:eastAsia="zh-CN"/>
        </w:rPr>
        <w:t>逾期</w:t>
      </w:r>
      <w:r>
        <w:rPr>
          <w:rFonts w:hint="eastAsia" w:ascii="宋体" w:hAnsi="宋体" w:cs="宋体"/>
          <w:color w:val="auto"/>
          <w:szCs w:val="21"/>
          <w:highlight w:val="none"/>
        </w:rPr>
        <w:t>付款的，每天向乙方偿付</w:t>
      </w:r>
      <w:r>
        <w:rPr>
          <w:rFonts w:hint="eastAsia" w:ascii="宋体" w:hAnsi="宋体" w:cs="宋体"/>
          <w:color w:val="auto"/>
          <w:szCs w:val="21"/>
          <w:highlight w:val="none"/>
          <w:lang w:val="en-US" w:eastAsia="zh-CN"/>
        </w:rPr>
        <w:t>逾期</w:t>
      </w:r>
      <w:r>
        <w:rPr>
          <w:rFonts w:hint="eastAsia" w:ascii="宋体" w:hAnsi="宋体" w:cs="宋体"/>
          <w:color w:val="auto"/>
          <w:szCs w:val="21"/>
          <w:highlight w:val="none"/>
        </w:rPr>
        <w:t>款额0.3‰</w:t>
      </w:r>
      <w:r>
        <w:rPr>
          <w:rFonts w:hint="eastAsia" w:ascii="宋体" w:hAnsi="宋体" w:cs="宋体"/>
          <w:color w:val="auto"/>
          <w:szCs w:val="21"/>
          <w:highlight w:val="none"/>
          <w:lang w:val="en-US" w:eastAsia="zh-CN"/>
        </w:rPr>
        <w:t>违约金</w:t>
      </w:r>
      <w:r>
        <w:rPr>
          <w:rFonts w:hint="eastAsia" w:ascii="宋体" w:hAnsi="宋体" w:cs="宋体"/>
          <w:color w:val="auto"/>
          <w:szCs w:val="21"/>
          <w:highlight w:val="none"/>
        </w:rPr>
        <w:t>。</w:t>
      </w:r>
    </w:p>
    <w:p w14:paraId="7AF43785">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一</w:t>
      </w:r>
      <w:r>
        <w:rPr>
          <w:rFonts w:hint="eastAsia" w:ascii="宋体" w:hAnsi="宋体" w:cs="宋体"/>
          <w:color w:val="auto"/>
          <w:szCs w:val="21"/>
          <w:highlight w:val="none"/>
        </w:rPr>
        <w:t>方支付的违约金不足以弥补</w:t>
      </w:r>
      <w:r>
        <w:rPr>
          <w:rFonts w:hint="eastAsia" w:ascii="宋体" w:hAnsi="宋体" w:cs="宋体"/>
          <w:color w:val="auto"/>
          <w:szCs w:val="21"/>
          <w:highlight w:val="none"/>
          <w:lang w:val="en-US" w:eastAsia="zh-CN"/>
        </w:rPr>
        <w:t>对</w:t>
      </w:r>
      <w:r>
        <w:rPr>
          <w:rFonts w:hint="eastAsia" w:ascii="宋体" w:hAnsi="宋体" w:cs="宋体"/>
          <w:color w:val="auto"/>
          <w:szCs w:val="21"/>
          <w:highlight w:val="none"/>
        </w:rPr>
        <w:t>方损失的，还应承担赔偿责任，</w:t>
      </w:r>
      <w:r>
        <w:rPr>
          <w:rFonts w:hint="eastAsia" w:ascii="宋体" w:hAnsi="宋体" w:cs="宋体"/>
          <w:color w:val="auto"/>
          <w:szCs w:val="21"/>
          <w:highlight w:val="none"/>
          <w:lang w:val="en-US" w:eastAsia="zh-CN"/>
        </w:rPr>
        <w:t>守约</w:t>
      </w:r>
      <w:r>
        <w:rPr>
          <w:rFonts w:hint="eastAsia" w:ascii="宋体" w:hAnsi="宋体" w:cs="宋体"/>
          <w:color w:val="auto"/>
          <w:szCs w:val="21"/>
          <w:highlight w:val="none"/>
        </w:rPr>
        <w:t>方有权继续向</w:t>
      </w:r>
      <w:r>
        <w:rPr>
          <w:rFonts w:hint="eastAsia" w:ascii="宋体" w:hAnsi="宋体" w:cs="宋体"/>
          <w:color w:val="auto"/>
          <w:szCs w:val="21"/>
          <w:highlight w:val="none"/>
          <w:lang w:val="en-US" w:eastAsia="zh-CN"/>
        </w:rPr>
        <w:t>违约</w:t>
      </w:r>
      <w:r>
        <w:rPr>
          <w:rFonts w:hint="eastAsia" w:ascii="宋体" w:hAnsi="宋体" w:cs="宋体"/>
          <w:color w:val="auto"/>
          <w:szCs w:val="21"/>
          <w:highlight w:val="none"/>
        </w:rPr>
        <w:t>方追偿。乙方应支付给甲方的任何款项，甲方有权从任何应支付未支付给乙方的款项中直接抵扣。</w:t>
      </w:r>
    </w:p>
    <w:p w14:paraId="0E5384FA">
      <w:pPr>
        <w:pStyle w:val="13"/>
        <w:snapToGrid w:val="0"/>
        <w:spacing w:line="500" w:lineRule="exact"/>
        <w:ind w:firstLine="420" w:firstLineChars="200"/>
        <w:rPr>
          <w:rFonts w:hint="eastAsia" w:hAnsi="宋体" w:cs="宋体"/>
          <w:bCs/>
          <w:color w:val="auto"/>
          <w:sz w:val="21"/>
          <w:highlight w:val="none"/>
        </w:rPr>
      </w:pPr>
      <w:r>
        <w:rPr>
          <w:rFonts w:hint="eastAsia" w:hAnsi="宋体" w:cs="宋体"/>
          <w:color w:val="auto"/>
          <w:sz w:val="21"/>
          <w:highlight w:val="none"/>
        </w:rPr>
        <w:t xml:space="preserve"> 5、</w:t>
      </w:r>
      <w:r>
        <w:rPr>
          <w:rFonts w:hint="eastAsia" w:hAnsi="宋体" w:cs="宋体"/>
          <w:bCs/>
          <w:color w:val="auto"/>
          <w:sz w:val="21"/>
          <w:highlight w:val="none"/>
        </w:rPr>
        <w:t>未经甲方书面许可，乙方擅自将本合同项下义务交由第三方完成的，视为乙方根本违约，甲方有权单方面解除本合同，乙方应按本合同价款的20%支付违约金，由此造成甲方经济损失的，还应承担全部赔偿责任。</w:t>
      </w:r>
    </w:p>
    <w:p w14:paraId="0304ABDA">
      <w:pPr>
        <w:spacing w:line="5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第十条  不可抗力事件处理</w:t>
      </w:r>
    </w:p>
    <w:p w14:paraId="5837B609">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1D315241">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2E843F3F">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4B0F0405">
      <w:pPr>
        <w:spacing w:line="5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第十一条  合同争议解决</w:t>
      </w:r>
    </w:p>
    <w:p w14:paraId="1E0514DB">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710CA2BD">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2、因履行本合同引起的或者与本合同有关的争议，甲乙双方应首先通过友好协商解决，如果协商不能解决，可向甲方所在地有管辖权人民法院提起诉讼。</w:t>
      </w:r>
    </w:p>
    <w:p w14:paraId="5F239A60">
      <w:pPr>
        <w:snapToGrid w:val="0"/>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14:paraId="282F8408">
      <w:pPr>
        <w:spacing w:line="5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第十二条  合同生效及其他</w:t>
      </w:r>
    </w:p>
    <w:p w14:paraId="08F868F1">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w:t>
      </w:r>
    </w:p>
    <w:p w14:paraId="6E3F78FC">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2、合同执行中涉及采购资金和采购内容修改或者补充的，须经财政部门审批，并签书面补充协议报财政部门备案，方可作为主合同不可分割的一部分。</w:t>
      </w:r>
    </w:p>
    <w:p w14:paraId="453F220D">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3、本合同未尽事宜，遵照《</w:t>
      </w:r>
      <w:r>
        <w:rPr>
          <w:rFonts w:hint="eastAsia" w:hAnsi="宋体"/>
          <w:b/>
          <w:color w:val="auto"/>
          <w:szCs w:val="21"/>
          <w:highlight w:val="none"/>
        </w:rPr>
        <w:t>中华人民共和国民法典</w:t>
      </w:r>
      <w:r>
        <w:rPr>
          <w:rFonts w:hint="eastAsia" w:ascii="宋体" w:hAnsi="宋体" w:cs="宋体"/>
          <w:color w:val="auto"/>
          <w:szCs w:val="21"/>
          <w:highlight w:val="none"/>
        </w:rPr>
        <w:t>》有关条文执行。</w:t>
      </w:r>
    </w:p>
    <w:p w14:paraId="5D329A8B">
      <w:pPr>
        <w:spacing w:line="5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60C1E5AE">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32234CD5">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42D10903">
      <w:pPr>
        <w:spacing w:line="5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第十四条　签订本合同依据</w:t>
      </w:r>
    </w:p>
    <w:p w14:paraId="2F0758FE">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rPr>
        <w:t>中标通知书</w:t>
      </w:r>
      <w:r>
        <w:rPr>
          <w:rFonts w:hint="eastAsia" w:ascii="宋体" w:hAnsi="宋体" w:cs="宋体"/>
          <w:color w:val="auto"/>
          <w:szCs w:val="21"/>
          <w:highlight w:val="none"/>
        </w:rPr>
        <w:t>；</w:t>
      </w:r>
    </w:p>
    <w:p w14:paraId="36DC653F">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2、开标一览表；</w:t>
      </w:r>
    </w:p>
    <w:p w14:paraId="170FA97E">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3、商务条款偏离表和技术需求偏离表；</w:t>
      </w:r>
    </w:p>
    <w:p w14:paraId="2413226A">
      <w:pPr>
        <w:spacing w:line="500" w:lineRule="exact"/>
        <w:ind w:firstLine="420" w:firstLineChars="20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、服务方案；</w:t>
      </w:r>
    </w:p>
    <w:p w14:paraId="0A5E6693">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5、投标文件中的其他相关文件。</w:t>
      </w:r>
    </w:p>
    <w:p w14:paraId="372F7BF4">
      <w:pPr>
        <w:spacing w:line="50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519E15F7">
      <w:pPr>
        <w:spacing w:line="5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w:t>
      </w:r>
      <w:r>
        <w:rPr>
          <w:rFonts w:hint="eastAsia" w:ascii="宋体" w:hAnsi="宋体" w:cs="宋体"/>
          <w:color w:val="auto"/>
          <w:szCs w:val="21"/>
          <w:highlight w:val="none"/>
          <w:lang w:eastAsia="zh-CN"/>
        </w:rPr>
        <w:t>陆</w:t>
      </w:r>
      <w:r>
        <w:rPr>
          <w:rFonts w:hint="eastAsia" w:ascii="宋体" w:hAnsi="宋体" w:cs="宋体"/>
          <w:color w:val="auto"/>
          <w:szCs w:val="21"/>
          <w:highlight w:val="none"/>
        </w:rPr>
        <w:t>份，具有同等法律效力，采购代理机构执</w:t>
      </w:r>
      <w:r>
        <w:rPr>
          <w:rFonts w:hint="eastAsia" w:ascii="宋体" w:hAnsi="宋体" w:cs="宋体"/>
          <w:color w:val="auto"/>
          <w:szCs w:val="21"/>
          <w:highlight w:val="none"/>
          <w:lang w:eastAsia="zh-CN"/>
        </w:rPr>
        <w:t>贰</w:t>
      </w:r>
      <w:r>
        <w:rPr>
          <w:rFonts w:hint="eastAsia" w:ascii="宋体" w:hAnsi="宋体" w:cs="宋体"/>
          <w:color w:val="auto"/>
          <w:szCs w:val="21"/>
          <w:highlight w:val="none"/>
        </w:rPr>
        <w:t>份，甲方执</w:t>
      </w:r>
      <w:r>
        <w:rPr>
          <w:rFonts w:hint="eastAsia" w:ascii="宋体" w:hAnsi="宋体" w:cs="宋体"/>
          <w:color w:val="auto"/>
          <w:szCs w:val="21"/>
          <w:highlight w:val="none"/>
          <w:lang w:eastAsia="zh-CN"/>
        </w:rPr>
        <w:t>贰</w:t>
      </w:r>
      <w:r>
        <w:rPr>
          <w:rFonts w:hint="eastAsia" w:ascii="宋体" w:hAnsi="宋体" w:cs="宋体"/>
          <w:color w:val="auto"/>
          <w:szCs w:val="21"/>
          <w:highlight w:val="none"/>
        </w:rPr>
        <w:t>份，乙方执贰份。</w:t>
      </w:r>
    </w:p>
    <w:p w14:paraId="73A62A02">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本合同自签订之日起2个工作日内，甲方应当将采购合同在广西壮族自治区财政厅指定的媒体上公告。</w:t>
      </w:r>
    </w:p>
    <w:p w14:paraId="5485D6EB">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（以下无正文）</w:t>
      </w:r>
    </w:p>
    <w:tbl>
      <w:tblPr>
        <w:tblStyle w:val="21"/>
        <w:tblW w:w="491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43"/>
        <w:gridCol w:w="4844"/>
      </w:tblGrid>
      <w:tr w14:paraId="0C26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4"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2A7829D5">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 xml:space="preserve">甲方（公章） </w:t>
            </w:r>
          </w:p>
          <w:p w14:paraId="25FAE522">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203763AF">
            <w:pPr>
              <w:snapToGrid w:val="0"/>
              <w:spacing w:line="500" w:lineRule="exact"/>
              <w:ind w:firstLine="945" w:firstLineChars="450"/>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651740D0">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 xml:space="preserve">乙方（公章）              </w:t>
            </w:r>
          </w:p>
          <w:p w14:paraId="75E31DF7">
            <w:pPr>
              <w:snapToGrid w:val="0"/>
              <w:spacing w:line="500" w:lineRule="exact"/>
              <w:rPr>
                <w:rFonts w:hint="eastAsia" w:ascii="宋体" w:hAnsi="宋体" w:cs="宋体"/>
                <w:color w:val="auto"/>
                <w:szCs w:val="21"/>
                <w:highlight w:val="none"/>
              </w:rPr>
            </w:pPr>
          </w:p>
          <w:p w14:paraId="453D5DB0">
            <w:pPr>
              <w:snapToGrid w:val="0"/>
              <w:spacing w:line="500" w:lineRule="exact"/>
              <w:jc w:val="righ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tc>
      </w:tr>
      <w:tr w14:paraId="707F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475ACAC8">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单位地址：</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2BE5DFD8">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单位地址：</w:t>
            </w:r>
          </w:p>
        </w:tc>
      </w:tr>
      <w:tr w14:paraId="0302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4AF892AE">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法定代表人：</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5800739E">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法定代表人：</w:t>
            </w:r>
          </w:p>
        </w:tc>
      </w:tr>
      <w:tr w14:paraId="40E0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124F69B9">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委托代理人：</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767DFB7E">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委托代理人：</w:t>
            </w:r>
          </w:p>
        </w:tc>
      </w:tr>
      <w:tr w14:paraId="77721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53941539">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4FC49D75">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电话：</w:t>
            </w:r>
          </w:p>
        </w:tc>
      </w:tr>
      <w:tr w14:paraId="3B546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24152CF6">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电子邮箱：</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53E0B20D">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电子邮箱：</w:t>
            </w:r>
          </w:p>
        </w:tc>
      </w:tr>
      <w:tr w14:paraId="72CD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4AA988C5">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开户银行：</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38FA69CF">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开户银行：</w:t>
            </w:r>
          </w:p>
        </w:tc>
      </w:tr>
      <w:tr w14:paraId="0E33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72FBD357">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1A617557">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账号：</w:t>
            </w:r>
          </w:p>
        </w:tc>
      </w:tr>
      <w:tr w14:paraId="363B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4ED62217">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纳税人识别号或统一社会信用代码：</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46A5D36C">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纳税人识别号或统一社会信用代码：</w:t>
            </w:r>
          </w:p>
        </w:tc>
      </w:tr>
      <w:tr w14:paraId="021E0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20886000">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6EF89C70">
            <w:pPr>
              <w:snapToGrid w:val="0"/>
              <w:spacing w:line="500" w:lineRule="exact"/>
              <w:rPr>
                <w:rFonts w:hint="eastAsia" w:ascii="宋体" w:hAnsi="宋体" w:cs="宋体"/>
                <w:color w:val="auto"/>
                <w:szCs w:val="21"/>
                <w:highlight w:val="none"/>
              </w:rPr>
            </w:pPr>
            <w:r>
              <w:rPr>
                <w:rFonts w:hint="eastAsia" w:ascii="宋体" w:hAnsi="宋体" w:cs="宋体"/>
                <w:color w:val="auto"/>
                <w:szCs w:val="21"/>
                <w:highlight w:val="none"/>
              </w:rPr>
              <w:t>邮政编码：</w:t>
            </w:r>
          </w:p>
        </w:tc>
      </w:tr>
    </w:tbl>
    <w:p w14:paraId="4019BDF3">
      <w:pPr>
        <w:shd w:val="clear"/>
        <w:spacing w:line="360" w:lineRule="auto"/>
        <w:jc w:val="both"/>
        <w:rPr>
          <w:rFonts w:hint="eastAsia" w:ascii="宋体" w:hAnsi="宋体" w:eastAsia="宋体" w:cs="宋体"/>
          <w:b/>
          <w:color w:val="auto"/>
          <w:sz w:val="36"/>
          <w:highlight w:val="none"/>
        </w:rPr>
      </w:pPr>
    </w:p>
    <w:p w14:paraId="33B7248B">
      <w:pPr>
        <w:pStyle w:val="13"/>
        <w:shd w:val="clear"/>
        <w:tabs>
          <w:tab w:val="left" w:pos="2472"/>
        </w:tabs>
        <w:spacing w:line="460" w:lineRule="exact"/>
        <w:jc w:val="center"/>
        <w:rPr>
          <w:rFonts w:hint="eastAsia" w:ascii="宋体" w:hAnsi="宋体" w:eastAsia="宋体" w:cs="宋体"/>
          <w:b/>
          <w:color w:val="auto"/>
          <w:sz w:val="36"/>
          <w:highlight w:val="none"/>
        </w:rPr>
      </w:pPr>
    </w:p>
    <w:p w14:paraId="7FF2A105">
      <w:pPr>
        <w:pStyle w:val="13"/>
        <w:shd w:val="clear"/>
        <w:tabs>
          <w:tab w:val="left" w:pos="2472"/>
        </w:tabs>
        <w:spacing w:line="460" w:lineRule="exact"/>
        <w:jc w:val="center"/>
        <w:rPr>
          <w:rFonts w:hint="eastAsia" w:ascii="宋体" w:hAnsi="宋体" w:eastAsia="宋体" w:cs="宋体"/>
          <w:b/>
          <w:color w:val="auto"/>
          <w:sz w:val="36"/>
          <w:highlight w:val="none"/>
        </w:rPr>
      </w:pPr>
    </w:p>
    <w:p w14:paraId="28856031">
      <w:pPr>
        <w:pStyle w:val="13"/>
        <w:shd w:val="clear"/>
        <w:tabs>
          <w:tab w:val="left" w:pos="2472"/>
        </w:tabs>
        <w:spacing w:line="460" w:lineRule="exact"/>
        <w:jc w:val="center"/>
        <w:rPr>
          <w:rFonts w:hint="eastAsia" w:ascii="宋体" w:hAnsi="宋体" w:eastAsia="宋体" w:cs="宋体"/>
          <w:b/>
          <w:color w:val="auto"/>
          <w:sz w:val="36"/>
          <w:highlight w:val="none"/>
        </w:rPr>
      </w:pPr>
    </w:p>
    <w:p w14:paraId="1CE7050C">
      <w:pPr>
        <w:pStyle w:val="13"/>
        <w:shd w:val="clear"/>
        <w:tabs>
          <w:tab w:val="left" w:pos="2472"/>
        </w:tabs>
        <w:spacing w:line="460" w:lineRule="exact"/>
        <w:jc w:val="center"/>
        <w:rPr>
          <w:rFonts w:hint="eastAsia" w:ascii="宋体" w:hAnsi="宋体" w:eastAsia="宋体" w:cs="宋体"/>
          <w:b/>
          <w:color w:val="auto"/>
          <w:sz w:val="36"/>
          <w:highlight w:val="none"/>
        </w:rPr>
      </w:pPr>
    </w:p>
    <w:p w14:paraId="58460ED8">
      <w:pPr>
        <w:pStyle w:val="13"/>
        <w:shd w:val="clear"/>
        <w:tabs>
          <w:tab w:val="left" w:pos="2472"/>
        </w:tabs>
        <w:spacing w:line="460" w:lineRule="exact"/>
        <w:jc w:val="center"/>
        <w:rPr>
          <w:rFonts w:hint="eastAsia" w:ascii="宋体" w:hAnsi="宋体" w:eastAsia="宋体" w:cs="宋体"/>
          <w:b/>
          <w:color w:val="auto"/>
          <w:sz w:val="36"/>
          <w:highlight w:val="none"/>
        </w:rPr>
      </w:pPr>
    </w:p>
    <w:p w14:paraId="5E54F807">
      <w:pPr>
        <w:pStyle w:val="13"/>
        <w:shd w:val="clear"/>
        <w:tabs>
          <w:tab w:val="left" w:pos="2472"/>
        </w:tabs>
        <w:spacing w:line="460" w:lineRule="exact"/>
        <w:jc w:val="center"/>
        <w:rPr>
          <w:rFonts w:hint="eastAsia" w:ascii="宋体" w:hAnsi="宋体" w:eastAsia="宋体" w:cs="宋体"/>
          <w:b/>
          <w:color w:val="auto"/>
          <w:sz w:val="36"/>
          <w:highlight w:val="none"/>
        </w:rPr>
      </w:pPr>
    </w:p>
    <w:p w14:paraId="13944B56">
      <w:pPr>
        <w:pStyle w:val="13"/>
        <w:shd w:val="clear"/>
        <w:tabs>
          <w:tab w:val="left" w:pos="2472"/>
        </w:tabs>
        <w:spacing w:line="460" w:lineRule="exact"/>
        <w:jc w:val="center"/>
        <w:rPr>
          <w:rFonts w:hint="eastAsia" w:ascii="宋体" w:hAnsi="宋体" w:eastAsia="宋体" w:cs="宋体"/>
          <w:b/>
          <w:color w:val="auto"/>
          <w:sz w:val="36"/>
          <w:highlight w:val="none"/>
        </w:rPr>
      </w:pPr>
    </w:p>
    <w:p w14:paraId="14EFC04D">
      <w:pPr>
        <w:pStyle w:val="13"/>
        <w:shd w:val="clear"/>
        <w:tabs>
          <w:tab w:val="left" w:pos="2472"/>
        </w:tabs>
        <w:spacing w:line="460" w:lineRule="exact"/>
        <w:jc w:val="center"/>
        <w:rPr>
          <w:rFonts w:hint="eastAsia" w:ascii="宋体" w:hAnsi="宋体" w:eastAsia="宋体" w:cs="宋体"/>
          <w:b/>
          <w:color w:val="auto"/>
          <w:sz w:val="36"/>
          <w:highlight w:val="none"/>
        </w:rPr>
      </w:pPr>
    </w:p>
    <w:p w14:paraId="2E150829">
      <w:pPr>
        <w:pStyle w:val="13"/>
        <w:shd w:val="clear"/>
        <w:tabs>
          <w:tab w:val="left" w:pos="2472"/>
        </w:tabs>
        <w:spacing w:line="460" w:lineRule="exact"/>
        <w:jc w:val="center"/>
        <w:rPr>
          <w:rFonts w:hint="eastAsia" w:ascii="宋体" w:hAnsi="宋体" w:eastAsia="宋体" w:cs="宋体"/>
          <w:b/>
          <w:color w:val="auto"/>
          <w:sz w:val="36"/>
          <w:highlight w:val="none"/>
        </w:rPr>
      </w:pPr>
    </w:p>
    <w:p w14:paraId="6A5AD877">
      <w:pPr>
        <w:pStyle w:val="13"/>
        <w:shd w:val="clear"/>
        <w:tabs>
          <w:tab w:val="left" w:pos="2472"/>
        </w:tabs>
        <w:spacing w:line="460" w:lineRule="exact"/>
        <w:jc w:val="center"/>
        <w:rPr>
          <w:rFonts w:hint="eastAsia" w:ascii="宋体" w:hAnsi="宋体" w:eastAsia="宋体" w:cs="宋体"/>
          <w:b/>
          <w:color w:val="auto"/>
          <w:sz w:val="36"/>
          <w:highlight w:val="none"/>
        </w:rPr>
      </w:pPr>
    </w:p>
    <w:p w14:paraId="40A71628">
      <w:pPr>
        <w:pStyle w:val="13"/>
        <w:shd w:val="clear"/>
        <w:tabs>
          <w:tab w:val="left" w:pos="2472"/>
        </w:tabs>
        <w:spacing w:line="460" w:lineRule="exact"/>
        <w:jc w:val="center"/>
        <w:rPr>
          <w:rFonts w:hint="eastAsia" w:ascii="宋体" w:hAnsi="宋体" w:eastAsia="宋体" w:cs="宋体"/>
          <w:b/>
          <w:color w:val="auto"/>
          <w:sz w:val="36"/>
          <w:highlight w:val="none"/>
        </w:rPr>
      </w:pPr>
    </w:p>
    <w:p w14:paraId="4AC6B462">
      <w:pPr>
        <w:pStyle w:val="13"/>
        <w:shd w:val="clear"/>
        <w:tabs>
          <w:tab w:val="left" w:pos="2472"/>
        </w:tabs>
        <w:spacing w:line="460" w:lineRule="exact"/>
        <w:jc w:val="center"/>
        <w:outlineLvl w:val="0"/>
        <w:rPr>
          <w:rFonts w:hint="eastAsia" w:ascii="宋体" w:hAnsi="宋体" w:eastAsia="宋体" w:cs="宋体"/>
          <w:b/>
          <w:color w:val="auto"/>
          <w:sz w:val="36"/>
          <w:highlight w:val="none"/>
        </w:rPr>
      </w:pPr>
      <w:bookmarkStart w:id="338" w:name="_Toc20832"/>
      <w:bookmarkStart w:id="339" w:name="_Toc9123"/>
      <w:bookmarkStart w:id="340" w:name="_Toc32149"/>
      <w:bookmarkStart w:id="341" w:name="_Toc26884"/>
      <w:bookmarkStart w:id="342" w:name="_Toc19106"/>
      <w:bookmarkStart w:id="343" w:name="_Toc2517"/>
      <w:bookmarkStart w:id="344" w:name="_Toc5736"/>
      <w:bookmarkStart w:id="345" w:name="_Toc20296"/>
      <w:bookmarkStart w:id="346" w:name="_Toc2377"/>
      <w:bookmarkStart w:id="347" w:name="_Toc26390"/>
      <w:bookmarkStart w:id="348" w:name="_Toc24704"/>
      <w:bookmarkStart w:id="349" w:name="_Toc11043"/>
      <w:bookmarkStart w:id="350" w:name="_Toc19350"/>
    </w:p>
    <w:p w14:paraId="63FB2455">
      <w:pPr>
        <w:pStyle w:val="13"/>
        <w:shd w:val="clear"/>
        <w:tabs>
          <w:tab w:val="left" w:pos="2472"/>
        </w:tabs>
        <w:spacing w:line="460" w:lineRule="exact"/>
        <w:jc w:val="center"/>
        <w:outlineLvl w:val="0"/>
        <w:rPr>
          <w:rFonts w:hint="eastAsia" w:ascii="宋体" w:hAnsi="宋体" w:eastAsia="宋体" w:cs="宋体"/>
          <w:b/>
          <w:color w:val="auto"/>
          <w:sz w:val="36"/>
          <w:highlight w:val="none"/>
        </w:rPr>
      </w:pPr>
    </w:p>
    <w:p w14:paraId="68968D47">
      <w:pPr>
        <w:pStyle w:val="13"/>
        <w:shd w:val="clear"/>
        <w:tabs>
          <w:tab w:val="left" w:pos="2472"/>
        </w:tabs>
        <w:spacing w:line="460" w:lineRule="exact"/>
        <w:jc w:val="center"/>
        <w:outlineLvl w:val="0"/>
        <w:rPr>
          <w:rFonts w:hint="eastAsia" w:ascii="宋体" w:hAnsi="宋体" w:eastAsia="宋体" w:cs="宋体"/>
          <w:b/>
          <w:color w:val="auto"/>
          <w:sz w:val="36"/>
          <w:highlight w:val="none"/>
        </w:rPr>
      </w:pPr>
    </w:p>
    <w:p w14:paraId="73234D3C">
      <w:pPr>
        <w:pStyle w:val="13"/>
        <w:shd w:val="clear"/>
        <w:tabs>
          <w:tab w:val="left" w:pos="2472"/>
        </w:tabs>
        <w:spacing w:line="460" w:lineRule="exact"/>
        <w:jc w:val="center"/>
        <w:outlineLvl w:val="0"/>
        <w:rPr>
          <w:rFonts w:hint="eastAsia" w:ascii="宋体" w:hAnsi="宋体" w:eastAsia="宋体" w:cs="宋体"/>
          <w:b/>
          <w:color w:val="auto"/>
          <w:sz w:val="36"/>
          <w:highlight w:val="none"/>
        </w:rPr>
      </w:pPr>
      <w:r>
        <w:rPr>
          <w:rFonts w:hint="eastAsia" w:ascii="宋体" w:hAnsi="宋体" w:eastAsia="宋体" w:cs="宋体"/>
          <w:b/>
          <w:color w:val="auto"/>
          <w:sz w:val="36"/>
          <w:highlight w:val="none"/>
        </w:rPr>
        <w:t>第六章 投标文件格式</w:t>
      </w:r>
      <w:bookmarkEnd w:id="338"/>
      <w:bookmarkEnd w:id="339"/>
      <w:bookmarkEnd w:id="340"/>
      <w:bookmarkEnd w:id="341"/>
      <w:bookmarkEnd w:id="342"/>
      <w:bookmarkEnd w:id="343"/>
      <w:bookmarkEnd w:id="344"/>
      <w:bookmarkEnd w:id="345"/>
      <w:bookmarkEnd w:id="346"/>
      <w:bookmarkEnd w:id="347"/>
      <w:bookmarkEnd w:id="348"/>
      <w:bookmarkEnd w:id="349"/>
      <w:bookmarkEnd w:id="350"/>
    </w:p>
    <w:p w14:paraId="3DA10CD2">
      <w:pPr>
        <w:widowControl/>
        <w:shd w:val="clear"/>
        <w:spacing w:beforeAutospacing="1" w:line="360" w:lineRule="auto"/>
        <w:jc w:val="left"/>
        <w:rPr>
          <w:rFonts w:hint="eastAsia" w:ascii="宋体" w:hAnsi="宋体" w:eastAsia="宋体" w:cs="宋体"/>
          <w:color w:val="auto"/>
          <w:szCs w:val="20"/>
          <w:highlight w:val="none"/>
        </w:rPr>
        <w:sectPr>
          <w:pgSz w:w="11905" w:h="16838"/>
          <w:pgMar w:top="1134" w:right="1134" w:bottom="1134" w:left="1134" w:header="850" w:footer="850" w:gutter="0"/>
          <w:pgNumType w:fmt="decimal"/>
          <w:cols w:space="0" w:num="1"/>
          <w:titlePg/>
          <w:rtlGutter w:val="0"/>
          <w:docGrid w:linePitch="331" w:charSpace="0"/>
        </w:sectPr>
      </w:pPr>
    </w:p>
    <w:p w14:paraId="219DD170">
      <w:pPr>
        <w:pStyle w:val="13"/>
        <w:shd w:val="clear"/>
        <w:jc w:val="center"/>
        <w:outlineLvl w:val="1"/>
        <w:rPr>
          <w:rFonts w:hint="eastAsia" w:ascii="宋体" w:hAnsi="宋体" w:eastAsia="宋体" w:cs="宋体"/>
          <w:b/>
          <w:bCs/>
          <w:color w:val="auto"/>
          <w:sz w:val="28"/>
          <w:szCs w:val="28"/>
          <w:highlight w:val="none"/>
        </w:rPr>
      </w:pPr>
      <w:bookmarkStart w:id="351" w:name="_Toc20281"/>
      <w:bookmarkStart w:id="352" w:name="_Toc32370"/>
      <w:bookmarkStart w:id="353" w:name="_Toc24486"/>
      <w:bookmarkStart w:id="354" w:name="_Toc4270"/>
      <w:bookmarkStart w:id="355" w:name="_Toc21700"/>
      <w:bookmarkStart w:id="356" w:name="_Toc7817"/>
      <w:bookmarkStart w:id="357" w:name="_Toc16890"/>
      <w:bookmarkStart w:id="358" w:name="_Toc11854"/>
      <w:bookmarkStart w:id="359" w:name="_Toc32508"/>
      <w:bookmarkStart w:id="360" w:name="_Toc23486"/>
      <w:r>
        <w:rPr>
          <w:rFonts w:hint="eastAsia" w:ascii="宋体" w:hAnsi="宋体" w:eastAsia="宋体" w:cs="宋体"/>
          <w:b/>
          <w:bCs/>
          <w:color w:val="auto"/>
          <w:sz w:val="28"/>
          <w:szCs w:val="28"/>
          <w:highlight w:val="none"/>
        </w:rPr>
        <w:t>第</w:t>
      </w:r>
      <w:r>
        <w:rPr>
          <w:rFonts w:hint="eastAsia" w:ascii="宋体" w:hAnsi="宋体" w:eastAsia="宋体" w:cs="宋体"/>
          <w:b/>
          <w:bCs/>
          <w:color w:val="auto"/>
          <w:sz w:val="28"/>
          <w:szCs w:val="28"/>
          <w:highlight w:val="none"/>
          <w:lang w:eastAsia="zh-CN"/>
        </w:rPr>
        <w:t>一</w:t>
      </w:r>
      <w:r>
        <w:rPr>
          <w:rFonts w:hint="eastAsia" w:ascii="宋体" w:hAnsi="宋体" w:eastAsia="宋体" w:cs="宋体"/>
          <w:b/>
          <w:bCs/>
          <w:color w:val="auto"/>
          <w:sz w:val="28"/>
          <w:szCs w:val="28"/>
          <w:highlight w:val="none"/>
        </w:rPr>
        <w:t>节 资格证明文件格式</w:t>
      </w:r>
      <w:bookmarkEnd w:id="351"/>
      <w:bookmarkEnd w:id="352"/>
      <w:bookmarkEnd w:id="353"/>
      <w:bookmarkEnd w:id="354"/>
      <w:bookmarkEnd w:id="355"/>
      <w:bookmarkEnd w:id="356"/>
      <w:bookmarkEnd w:id="357"/>
      <w:bookmarkEnd w:id="358"/>
      <w:bookmarkEnd w:id="359"/>
      <w:bookmarkEnd w:id="360"/>
    </w:p>
    <w:p w14:paraId="2FE981D9">
      <w:pPr>
        <w:pStyle w:val="13"/>
        <w:shd w:val="clear"/>
        <w:spacing w:line="360" w:lineRule="auto"/>
        <w:ind w:firstLine="420"/>
        <w:rPr>
          <w:rFonts w:hint="eastAsia" w:ascii="宋体" w:hAnsi="宋体" w:eastAsia="宋体" w:cs="宋体"/>
          <w:color w:val="auto"/>
          <w:sz w:val="30"/>
          <w:highlight w:val="none"/>
        </w:rPr>
      </w:pPr>
    </w:p>
    <w:p w14:paraId="733254F6">
      <w:pPr>
        <w:pStyle w:val="8"/>
        <w:shd w:val="clear"/>
        <w:ind w:left="0"/>
        <w:jc w:val="left"/>
        <w:rPr>
          <w:rFonts w:hint="eastAsia" w:ascii="宋体" w:hAnsi="宋体" w:eastAsia="宋体" w:cs="宋体"/>
          <w:color w:val="auto"/>
          <w:sz w:val="30"/>
          <w:highlight w:val="none"/>
        </w:rPr>
      </w:pPr>
      <w:r>
        <w:rPr>
          <w:rFonts w:hint="eastAsia" w:ascii="宋体" w:hAnsi="宋体" w:eastAsia="宋体" w:cs="宋体"/>
          <w:b/>
          <w:bCs/>
          <w:color w:val="auto"/>
          <w:sz w:val="28"/>
          <w:szCs w:val="28"/>
          <w:highlight w:val="none"/>
          <w:lang w:val="en-US" w:eastAsia="zh-CN"/>
        </w:rPr>
        <w:t>1.资格证明文件封面的格式（参照此格式自拟）：</w:t>
      </w:r>
    </w:p>
    <w:p w14:paraId="4FACA599">
      <w:pPr>
        <w:shd w:val="clear"/>
        <w:rPr>
          <w:rFonts w:hint="eastAsia" w:ascii="宋体" w:hAnsi="宋体" w:eastAsia="宋体" w:cs="宋体"/>
          <w:color w:val="auto"/>
          <w:highlight w:val="none"/>
        </w:rPr>
      </w:pPr>
    </w:p>
    <w:p w14:paraId="3A173495">
      <w:pPr>
        <w:shd w:val="clear"/>
        <w:snapToGrid w:val="0"/>
        <w:spacing w:before="165" w:beforeLines="50" w:after="5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电子投标文件</w:t>
      </w:r>
    </w:p>
    <w:p w14:paraId="259FCE06">
      <w:pPr>
        <w:shd w:val="clear"/>
        <w:snapToGrid w:val="0"/>
        <w:spacing w:before="165" w:beforeLines="50" w:after="50"/>
        <w:rPr>
          <w:rFonts w:hint="eastAsia" w:ascii="宋体" w:hAnsi="宋体" w:eastAsia="宋体" w:cs="宋体"/>
          <w:color w:val="auto"/>
          <w:sz w:val="24"/>
          <w:szCs w:val="20"/>
          <w:highlight w:val="none"/>
        </w:rPr>
      </w:pPr>
    </w:p>
    <w:p w14:paraId="10E9F3C1">
      <w:pPr>
        <w:shd w:val="clear"/>
        <w:snapToGrid w:val="0"/>
        <w:spacing w:before="165" w:beforeLines="50" w:after="50"/>
        <w:jc w:val="center"/>
        <w:rPr>
          <w:rFonts w:hint="eastAsia" w:ascii="宋体" w:hAnsi="宋体" w:eastAsia="宋体" w:cs="宋体"/>
          <w:b/>
          <w:color w:val="auto"/>
          <w:sz w:val="24"/>
          <w:szCs w:val="20"/>
          <w:highlight w:val="none"/>
        </w:rPr>
      </w:pPr>
      <w:r>
        <w:rPr>
          <w:rFonts w:hint="eastAsia" w:ascii="宋体" w:hAnsi="宋体" w:eastAsia="宋体" w:cs="宋体"/>
          <w:b/>
          <w:color w:val="auto"/>
          <w:sz w:val="32"/>
          <w:szCs w:val="32"/>
          <w:highlight w:val="none"/>
        </w:rPr>
        <w:t>资格证明文件</w:t>
      </w:r>
    </w:p>
    <w:p w14:paraId="310558C2">
      <w:pPr>
        <w:shd w:val="clear"/>
        <w:snapToGrid w:val="0"/>
        <w:spacing w:before="165" w:beforeLines="50" w:after="50"/>
        <w:rPr>
          <w:rFonts w:hint="eastAsia" w:ascii="宋体" w:hAnsi="宋体" w:eastAsia="宋体" w:cs="宋体"/>
          <w:bCs/>
          <w:color w:val="auto"/>
          <w:sz w:val="24"/>
          <w:szCs w:val="20"/>
          <w:highlight w:val="none"/>
        </w:rPr>
      </w:pPr>
    </w:p>
    <w:p w14:paraId="52BFE01A">
      <w:pPr>
        <w:shd w:val="clear"/>
        <w:snapToGrid w:val="0"/>
        <w:spacing w:before="165" w:beforeLines="50" w:after="50"/>
        <w:rPr>
          <w:rFonts w:hint="eastAsia" w:ascii="宋体" w:hAnsi="宋体" w:eastAsia="宋体" w:cs="宋体"/>
          <w:bCs/>
          <w:color w:val="auto"/>
          <w:sz w:val="24"/>
          <w:szCs w:val="20"/>
          <w:highlight w:val="none"/>
        </w:rPr>
      </w:pPr>
    </w:p>
    <w:p w14:paraId="3AABF929">
      <w:pPr>
        <w:shd w:val="clear"/>
        <w:snapToGrid w:val="0"/>
        <w:spacing w:before="165" w:beforeLines="50" w:after="50"/>
        <w:rPr>
          <w:rFonts w:hint="eastAsia" w:ascii="宋体" w:hAnsi="宋体" w:eastAsia="宋体" w:cs="宋体"/>
          <w:bCs/>
          <w:color w:val="auto"/>
          <w:sz w:val="24"/>
          <w:szCs w:val="20"/>
          <w:highlight w:val="none"/>
        </w:rPr>
      </w:pPr>
    </w:p>
    <w:p w14:paraId="66D6F9DD">
      <w:pPr>
        <w:shd w:val="clear"/>
        <w:snapToGrid w:val="0"/>
        <w:spacing w:before="165" w:beforeLines="50" w:after="50"/>
        <w:rPr>
          <w:rFonts w:hint="eastAsia" w:ascii="宋体" w:hAnsi="宋体" w:eastAsia="宋体" w:cs="宋体"/>
          <w:bCs/>
          <w:color w:val="auto"/>
          <w:sz w:val="24"/>
          <w:szCs w:val="20"/>
          <w:highlight w:val="none"/>
        </w:rPr>
      </w:pPr>
    </w:p>
    <w:p w14:paraId="6DD2B45A">
      <w:pPr>
        <w:shd w:val="clear"/>
        <w:snapToGrid w:val="0"/>
        <w:spacing w:before="165" w:beforeLines="50" w:after="50"/>
        <w:rPr>
          <w:rFonts w:hint="eastAsia" w:ascii="宋体" w:hAnsi="宋体" w:eastAsia="宋体" w:cs="宋体"/>
          <w:bCs/>
          <w:color w:val="auto"/>
          <w:sz w:val="24"/>
          <w:szCs w:val="20"/>
          <w:highlight w:val="none"/>
        </w:rPr>
      </w:pPr>
    </w:p>
    <w:p w14:paraId="37B6F5CC">
      <w:pPr>
        <w:shd w:val="clear"/>
        <w:snapToGrid w:val="0"/>
        <w:spacing w:before="165" w:beforeLines="50" w:after="50"/>
        <w:rPr>
          <w:rFonts w:hint="eastAsia" w:ascii="宋体" w:hAnsi="宋体" w:eastAsia="宋体" w:cs="宋体"/>
          <w:bCs/>
          <w:color w:val="auto"/>
          <w:sz w:val="24"/>
          <w:szCs w:val="20"/>
          <w:highlight w:val="none"/>
        </w:rPr>
      </w:pPr>
    </w:p>
    <w:p w14:paraId="4C3B1874">
      <w:pPr>
        <w:shd w:val="clear"/>
        <w:snapToGrid w:val="0"/>
        <w:spacing w:before="165" w:beforeLines="50" w:after="50"/>
        <w:rPr>
          <w:rFonts w:hint="eastAsia" w:ascii="宋体" w:hAnsi="宋体" w:eastAsia="宋体" w:cs="宋体"/>
          <w:bCs/>
          <w:color w:val="auto"/>
          <w:sz w:val="24"/>
          <w:szCs w:val="20"/>
          <w:highlight w:val="none"/>
        </w:rPr>
      </w:pPr>
    </w:p>
    <w:p w14:paraId="698950AD">
      <w:pPr>
        <w:shd w:val="clear"/>
        <w:snapToGrid w:val="0"/>
        <w:spacing w:before="165" w:beforeLines="50" w:after="50"/>
        <w:ind w:firstLine="540" w:firstLineChars="225"/>
        <w:rPr>
          <w:rFonts w:hint="eastAsia" w:ascii="宋体" w:hAnsi="宋体" w:eastAsia="宋体" w:cs="宋体"/>
          <w:bCs/>
          <w:color w:val="auto"/>
          <w:sz w:val="24"/>
          <w:szCs w:val="20"/>
          <w:highlight w:val="none"/>
        </w:rPr>
      </w:pPr>
      <w:r>
        <w:rPr>
          <w:rFonts w:hint="eastAsia" w:ascii="宋体" w:hAnsi="宋体" w:eastAsia="宋体" w:cs="宋体"/>
          <w:bCs/>
          <w:color w:val="auto"/>
          <w:sz w:val="24"/>
          <w:highlight w:val="none"/>
        </w:rPr>
        <w:t>项目名称：</w:t>
      </w:r>
    </w:p>
    <w:p w14:paraId="167C25E5">
      <w:pPr>
        <w:shd w:val="clear"/>
        <w:snapToGrid w:val="0"/>
        <w:spacing w:before="165" w:beforeLines="50" w:after="50"/>
        <w:ind w:firstLine="540" w:firstLineChars="225"/>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项目编号：</w:t>
      </w:r>
    </w:p>
    <w:p w14:paraId="1EA8D055">
      <w:pPr>
        <w:shd w:val="clear"/>
        <w:snapToGrid w:val="0"/>
        <w:spacing w:before="165" w:beforeLines="50" w:after="50"/>
        <w:ind w:firstLine="540" w:firstLineChars="225"/>
        <w:rPr>
          <w:rFonts w:hint="eastAsia" w:ascii="宋体" w:hAnsi="宋体" w:eastAsia="宋体" w:cs="宋体"/>
          <w:bCs/>
          <w:color w:val="auto"/>
          <w:sz w:val="24"/>
          <w:szCs w:val="20"/>
          <w:highlight w:val="none"/>
        </w:rPr>
      </w:pPr>
      <w:r>
        <w:rPr>
          <w:rFonts w:hint="eastAsia" w:ascii="宋体" w:hAnsi="宋体" w:eastAsia="宋体" w:cs="宋体"/>
          <w:bCs/>
          <w:color w:val="auto"/>
          <w:sz w:val="24"/>
          <w:highlight w:val="none"/>
        </w:rPr>
        <w:t xml:space="preserve"> </w:t>
      </w:r>
    </w:p>
    <w:p w14:paraId="7B886796">
      <w:pPr>
        <w:shd w:val="clear"/>
        <w:snapToGrid w:val="0"/>
        <w:spacing w:before="165"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所投分标（如有则填写，无分标时填写“无”或者留空）：</w:t>
      </w:r>
    </w:p>
    <w:p w14:paraId="775B7149">
      <w:pPr>
        <w:pStyle w:val="7"/>
        <w:shd w:val="clear"/>
        <w:snapToGrid w:val="0"/>
        <w:spacing w:before="50" w:after="50"/>
        <w:ind w:firstLine="540" w:firstLineChars="225"/>
        <w:rPr>
          <w:rFonts w:hint="eastAsia" w:ascii="宋体" w:hAnsi="宋体" w:eastAsia="宋体" w:cs="宋体"/>
          <w:bCs/>
          <w:color w:val="auto"/>
          <w:sz w:val="24"/>
          <w:szCs w:val="24"/>
          <w:highlight w:val="none"/>
        </w:rPr>
      </w:pPr>
    </w:p>
    <w:p w14:paraId="5FE43ED5">
      <w:pPr>
        <w:pStyle w:val="7"/>
        <w:shd w:val="clear"/>
        <w:snapToGrid w:val="0"/>
        <w:spacing w:before="50" w:after="50"/>
        <w:ind w:firstLine="540" w:firstLineChars="225"/>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投标人名称：</w:t>
      </w:r>
    </w:p>
    <w:p w14:paraId="44BC9584">
      <w:pPr>
        <w:pStyle w:val="7"/>
        <w:shd w:val="clear"/>
        <w:snapToGrid w:val="0"/>
        <w:spacing w:before="50" w:after="50"/>
        <w:ind w:firstLine="540" w:firstLineChars="225"/>
        <w:rPr>
          <w:rFonts w:hint="eastAsia" w:ascii="宋体" w:hAnsi="宋体" w:eastAsia="宋体" w:cs="宋体"/>
          <w:bCs/>
          <w:color w:val="auto"/>
          <w:sz w:val="24"/>
          <w:szCs w:val="24"/>
          <w:highlight w:val="none"/>
        </w:rPr>
      </w:pPr>
    </w:p>
    <w:p w14:paraId="6CFCFC3F">
      <w:pPr>
        <w:pStyle w:val="7"/>
        <w:shd w:val="clear"/>
        <w:snapToGrid w:val="0"/>
        <w:spacing w:before="50" w:after="50"/>
        <w:ind w:firstLine="960" w:firstLineChars="400"/>
        <w:rPr>
          <w:rFonts w:hint="eastAsia" w:ascii="宋体" w:hAnsi="宋体" w:eastAsia="宋体" w:cs="宋体"/>
          <w:bCs/>
          <w:color w:val="auto"/>
          <w:sz w:val="24"/>
          <w:szCs w:val="24"/>
          <w:highlight w:val="none"/>
        </w:rPr>
      </w:pPr>
    </w:p>
    <w:p w14:paraId="67A59D3D">
      <w:pPr>
        <w:shd w:val="clear"/>
        <w:snapToGrid w:val="0"/>
        <w:spacing w:before="165" w:beforeLines="50" w:after="50"/>
        <w:ind w:firstLine="645"/>
        <w:jc w:val="center"/>
        <w:rPr>
          <w:rFonts w:hint="eastAsia" w:ascii="宋体" w:hAnsi="宋体" w:eastAsia="宋体" w:cs="宋体"/>
          <w:color w:val="auto"/>
          <w:sz w:val="24"/>
          <w:highlight w:val="none"/>
        </w:rPr>
      </w:pPr>
    </w:p>
    <w:p w14:paraId="48D23616">
      <w:pPr>
        <w:shd w:val="clear"/>
        <w:snapToGrid w:val="0"/>
        <w:spacing w:before="165" w:beforeLines="50" w:after="50"/>
        <w:ind w:firstLine="645"/>
        <w:jc w:val="center"/>
        <w:rPr>
          <w:rFonts w:hint="eastAsia" w:ascii="宋体" w:hAnsi="宋体" w:eastAsia="宋体" w:cs="宋体"/>
          <w:color w:val="auto"/>
          <w:sz w:val="24"/>
          <w:highlight w:val="none"/>
        </w:rPr>
      </w:pPr>
    </w:p>
    <w:p w14:paraId="70EEF304">
      <w:pPr>
        <w:shd w:val="clear"/>
        <w:snapToGrid w:val="0"/>
        <w:spacing w:before="165" w:beforeLines="50" w:after="50"/>
        <w:ind w:firstLine="64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4CFDB85A">
      <w:pPr>
        <w:widowControl/>
        <w:shd w:val="clear"/>
        <w:spacing w:line="360" w:lineRule="auto"/>
        <w:jc w:val="left"/>
        <w:rPr>
          <w:rFonts w:hint="eastAsia" w:ascii="宋体" w:hAnsi="宋体" w:eastAsia="宋体" w:cs="宋体"/>
          <w:color w:val="auto"/>
          <w:sz w:val="30"/>
          <w:szCs w:val="20"/>
          <w:highlight w:val="none"/>
        </w:rPr>
        <w:sectPr>
          <w:pgSz w:w="11905" w:h="16838"/>
          <w:pgMar w:top="1134" w:right="1134" w:bottom="1134" w:left="1134" w:header="850" w:footer="850" w:gutter="0"/>
          <w:pgNumType w:fmt="decimal"/>
          <w:cols w:space="0" w:num="1"/>
          <w:titlePg/>
          <w:rtlGutter w:val="0"/>
          <w:docGrid w:linePitch="331" w:charSpace="0"/>
        </w:sectPr>
      </w:pPr>
    </w:p>
    <w:p w14:paraId="06EF2167">
      <w:pPr>
        <w:shd w:val="clear"/>
        <w:jc w:val="both"/>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lang w:val="en-US" w:eastAsia="zh-CN"/>
        </w:rPr>
        <w:t>2.</w:t>
      </w:r>
      <w:r>
        <w:rPr>
          <w:rFonts w:hint="eastAsia" w:ascii="宋体" w:hAnsi="宋体" w:eastAsia="宋体" w:cs="宋体"/>
          <w:b/>
          <w:color w:val="auto"/>
          <w:kern w:val="0"/>
          <w:sz w:val="28"/>
          <w:szCs w:val="28"/>
          <w:highlight w:val="none"/>
        </w:rPr>
        <w:t>资格证明文件目录</w:t>
      </w:r>
    </w:p>
    <w:p w14:paraId="22A68DCF">
      <w:pPr>
        <w:shd w:val="clea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根据招标文件规定及投标人提供的材料自行编写目录（部分格式后附）。</w:t>
      </w:r>
    </w:p>
    <w:p w14:paraId="0F7AAFC6">
      <w:pPr>
        <w:shd w:val="clear"/>
        <w:spacing w:line="360" w:lineRule="auto"/>
        <w:rPr>
          <w:rFonts w:hint="eastAsia" w:ascii="宋体" w:hAnsi="宋体" w:eastAsia="宋体" w:cs="宋体"/>
          <w:b/>
          <w:bCs/>
          <w:color w:val="auto"/>
          <w:sz w:val="24"/>
          <w:highlight w:val="none"/>
        </w:rPr>
      </w:pPr>
    </w:p>
    <w:p w14:paraId="51FFEA8F">
      <w:pPr>
        <w:shd w:val="clear"/>
        <w:snapToGrid w:val="0"/>
        <w:spacing w:line="360" w:lineRule="auto"/>
        <w:rPr>
          <w:rFonts w:hint="eastAsia" w:ascii="宋体" w:hAnsi="宋体" w:eastAsia="宋体" w:cs="宋体"/>
          <w:b/>
          <w:color w:val="auto"/>
          <w:kern w:val="0"/>
          <w:sz w:val="32"/>
          <w:szCs w:val="32"/>
          <w:highlight w:val="none"/>
          <w:lang w:val="zh-CN"/>
        </w:rPr>
      </w:pPr>
    </w:p>
    <w:p w14:paraId="3410B57A">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13780617">
      <w:pPr>
        <w:pStyle w:val="13"/>
        <w:shd w:val="clear"/>
        <w:jc w:val="left"/>
        <w:rPr>
          <w:rFonts w:hint="eastAsia" w:ascii="宋体" w:hAnsi="宋体" w:eastAsia="宋体" w:cs="宋体"/>
          <w:b/>
          <w:color w:val="auto"/>
          <w:sz w:val="30"/>
          <w:szCs w:val="30"/>
          <w:highlight w:val="none"/>
        </w:rPr>
      </w:pP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rPr>
        <w:t>中小企业声明函</w:t>
      </w:r>
      <w:r>
        <w:rPr>
          <w:rFonts w:hint="eastAsia" w:ascii="宋体" w:hAnsi="宋体" w:eastAsia="宋体" w:cs="宋体"/>
          <w:b/>
          <w:color w:val="auto"/>
          <w:sz w:val="28"/>
          <w:szCs w:val="28"/>
          <w:highlight w:val="none"/>
          <w:lang w:eastAsia="zh-CN"/>
        </w:rPr>
        <w:t>的格式：</w:t>
      </w:r>
    </w:p>
    <w:p w14:paraId="6C4F5419">
      <w:pPr>
        <w:pStyle w:val="13"/>
        <w:shd w:val="clear"/>
        <w:jc w:val="center"/>
        <w:rPr>
          <w:rFonts w:hint="eastAsia" w:ascii="宋体" w:hAnsi="宋体" w:eastAsia="宋体" w:cs="宋体"/>
          <w:b/>
          <w:color w:val="auto"/>
          <w:sz w:val="30"/>
          <w:szCs w:val="30"/>
          <w:highlight w:val="none"/>
        </w:rPr>
      </w:pPr>
    </w:p>
    <w:p w14:paraId="50960F0C">
      <w:pPr>
        <w:pStyle w:val="13"/>
        <w:shd w:val="clear"/>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中小企业声明函</w:t>
      </w:r>
    </w:p>
    <w:p w14:paraId="54E2FD5C">
      <w:pPr>
        <w:pStyle w:val="11"/>
        <w:shd w:val="clear"/>
        <w:spacing w:line="240" w:lineRule="auto"/>
        <w:ind w:firstLine="404" w:firstLineChars="200"/>
        <w:rPr>
          <w:rFonts w:hint="eastAsia" w:ascii="宋体" w:hAnsi="宋体" w:eastAsia="宋体" w:cs="宋体"/>
          <w:color w:val="auto"/>
          <w:sz w:val="21"/>
          <w:szCs w:val="21"/>
          <w:highlight w:val="none"/>
        </w:rPr>
      </w:pPr>
    </w:p>
    <w:p w14:paraId="59FB19A5">
      <w:pPr>
        <w:shd w:val="clear"/>
        <w:autoSpaceDE w:val="0"/>
        <w:autoSpaceDN w:val="0"/>
        <w:adjustRightInd w:val="0"/>
        <w:spacing w:line="360" w:lineRule="auto"/>
        <w:ind w:firstLine="424" w:firstLineChars="20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本公司（联合体）郑重声明，根据《政府采购促进中小企业发展管理办法》（财库﹝2020﹞46 号）的规定，本公司（联合体）参加</w:t>
      </w:r>
      <w:r>
        <w:rPr>
          <w:rFonts w:hint="eastAsia" w:ascii="宋体" w:hAnsi="宋体" w:eastAsia="宋体" w:cs="宋体"/>
          <w:i w:val="0"/>
          <w:iCs/>
          <w:color w:val="auto"/>
          <w:kern w:val="0"/>
          <w:sz w:val="21"/>
          <w:szCs w:val="21"/>
          <w:highlight w:val="none"/>
          <w:u w:val="single"/>
        </w:rPr>
        <w:t>（单位名称）</w:t>
      </w:r>
      <w:r>
        <w:rPr>
          <w:rFonts w:hint="eastAsia" w:ascii="宋体" w:hAnsi="宋体" w:eastAsia="宋体" w:cs="宋体"/>
          <w:i w:val="0"/>
          <w:iCs/>
          <w:color w:val="auto"/>
          <w:kern w:val="0"/>
          <w:sz w:val="21"/>
          <w:szCs w:val="21"/>
          <w:highlight w:val="none"/>
        </w:rPr>
        <w:t>的</w:t>
      </w:r>
      <w:r>
        <w:rPr>
          <w:rFonts w:hint="eastAsia" w:ascii="宋体" w:hAnsi="宋体" w:eastAsia="宋体" w:cs="宋体"/>
          <w:i w:val="0"/>
          <w:iCs/>
          <w:color w:val="auto"/>
          <w:kern w:val="0"/>
          <w:sz w:val="21"/>
          <w:szCs w:val="21"/>
          <w:highlight w:val="none"/>
          <w:u w:val="single"/>
        </w:rPr>
        <w:t>（项目名称）</w:t>
      </w:r>
      <w:r>
        <w:rPr>
          <w:rFonts w:hint="eastAsia" w:ascii="宋体" w:hAnsi="宋体" w:eastAsia="宋体" w:cs="宋体"/>
          <w:color w:val="auto"/>
          <w:kern w:val="0"/>
          <w:sz w:val="21"/>
          <w:szCs w:val="21"/>
          <w:highlight w:val="none"/>
        </w:rPr>
        <w:t>采购活动，服务全部由符合政策要求的中小企业承接。相关企业（含联合体中的中小企业、签订分包意向协议的中小企业）的具体情况如下：</w:t>
      </w:r>
    </w:p>
    <w:p w14:paraId="24ADC56D">
      <w:pPr>
        <w:shd w:val="clear"/>
        <w:autoSpaceDE w:val="0"/>
        <w:autoSpaceDN w:val="0"/>
        <w:adjustRightInd w:val="0"/>
        <w:spacing w:line="360" w:lineRule="auto"/>
        <w:ind w:firstLine="424" w:firstLineChars="202"/>
        <w:jc w:val="left"/>
        <w:rPr>
          <w:rFonts w:hint="eastAsia" w:ascii="宋体" w:hAnsi="宋体" w:eastAsia="宋体" w:cs="宋体"/>
          <w:i w:val="0"/>
          <w:iCs w:val="0"/>
          <w:color w:val="auto"/>
          <w:kern w:val="0"/>
          <w:sz w:val="21"/>
          <w:szCs w:val="21"/>
          <w:highlight w:val="none"/>
        </w:rPr>
      </w:pPr>
      <w:r>
        <w:rPr>
          <w:rFonts w:hint="eastAsia" w:ascii="宋体" w:hAnsi="宋体" w:eastAsia="宋体" w:cs="宋体"/>
          <w:i w:val="0"/>
          <w:iCs w:val="0"/>
          <w:color w:val="auto"/>
          <w:kern w:val="0"/>
          <w:sz w:val="21"/>
          <w:szCs w:val="21"/>
          <w:highlight w:val="none"/>
        </w:rPr>
        <w:t xml:space="preserve">1. </w:t>
      </w:r>
      <w:r>
        <w:rPr>
          <w:rFonts w:hint="eastAsia" w:ascii="宋体" w:hAnsi="宋体" w:eastAsia="宋体" w:cs="宋体"/>
          <w:i w:val="0"/>
          <w:iCs w:val="0"/>
          <w:color w:val="auto"/>
          <w:kern w:val="0"/>
          <w:sz w:val="21"/>
          <w:szCs w:val="21"/>
          <w:highlight w:val="none"/>
          <w:u w:val="single"/>
        </w:rPr>
        <w:t>（标的名称）</w:t>
      </w:r>
      <w:r>
        <w:rPr>
          <w:rFonts w:hint="eastAsia" w:ascii="宋体" w:hAnsi="宋体" w:eastAsia="宋体" w:cs="宋体"/>
          <w:i w:val="0"/>
          <w:iCs w:val="0"/>
          <w:color w:val="auto"/>
          <w:kern w:val="0"/>
          <w:sz w:val="21"/>
          <w:szCs w:val="21"/>
          <w:highlight w:val="none"/>
        </w:rPr>
        <w:t xml:space="preserve"> ，属于</w:t>
      </w:r>
      <w:r>
        <w:rPr>
          <w:rFonts w:hint="eastAsia" w:ascii="宋体" w:hAnsi="宋体" w:eastAsia="宋体" w:cs="宋体"/>
          <w:i w:val="0"/>
          <w:iCs w:val="0"/>
          <w:color w:val="auto"/>
          <w:kern w:val="0"/>
          <w:sz w:val="21"/>
          <w:szCs w:val="21"/>
          <w:highlight w:val="none"/>
          <w:u w:val="single"/>
        </w:rPr>
        <w:t>（</w:t>
      </w:r>
      <w:r>
        <w:rPr>
          <w:rFonts w:hint="eastAsia" w:ascii="宋体" w:hAnsi="宋体" w:eastAsia="宋体" w:cs="宋体"/>
          <w:i w:val="0"/>
          <w:iCs w:val="0"/>
          <w:color w:val="auto"/>
          <w:kern w:val="0"/>
          <w:sz w:val="21"/>
          <w:szCs w:val="21"/>
          <w:highlight w:val="none"/>
          <w:u w:val="single"/>
          <w:lang w:eastAsia="zh-CN"/>
        </w:rPr>
        <w:t>采购</w:t>
      </w:r>
      <w:r>
        <w:rPr>
          <w:rFonts w:hint="eastAsia" w:ascii="宋体" w:hAnsi="宋体" w:eastAsia="宋体" w:cs="宋体"/>
          <w:i w:val="0"/>
          <w:iCs w:val="0"/>
          <w:color w:val="auto"/>
          <w:kern w:val="0"/>
          <w:sz w:val="21"/>
          <w:szCs w:val="21"/>
          <w:highlight w:val="none"/>
          <w:u w:val="single"/>
        </w:rPr>
        <w:t>文件中明确的所属行业）</w:t>
      </w:r>
      <w:r>
        <w:rPr>
          <w:rFonts w:hint="eastAsia" w:ascii="宋体" w:hAnsi="宋体" w:eastAsia="宋体" w:cs="宋体"/>
          <w:i w:val="0"/>
          <w:iCs w:val="0"/>
          <w:color w:val="auto"/>
          <w:kern w:val="0"/>
          <w:sz w:val="21"/>
          <w:szCs w:val="21"/>
          <w:highlight w:val="none"/>
        </w:rPr>
        <w:t>；承接企业为</w:t>
      </w:r>
      <w:r>
        <w:rPr>
          <w:rFonts w:hint="eastAsia" w:ascii="宋体" w:hAnsi="宋体" w:eastAsia="宋体" w:cs="宋体"/>
          <w:i w:val="0"/>
          <w:iCs w:val="0"/>
          <w:color w:val="auto"/>
          <w:kern w:val="0"/>
          <w:sz w:val="21"/>
          <w:szCs w:val="21"/>
          <w:highlight w:val="none"/>
          <w:u w:val="single"/>
        </w:rPr>
        <w:t>（企业名称）</w:t>
      </w:r>
      <w:r>
        <w:rPr>
          <w:rFonts w:hint="eastAsia" w:ascii="宋体" w:hAnsi="宋体" w:eastAsia="宋体" w:cs="宋体"/>
          <w:i w:val="0"/>
          <w:iCs w:val="0"/>
          <w:color w:val="auto"/>
          <w:kern w:val="0"/>
          <w:sz w:val="21"/>
          <w:szCs w:val="21"/>
          <w:highlight w:val="none"/>
        </w:rPr>
        <w:t>，从业人员</w:t>
      </w:r>
      <w:r>
        <w:rPr>
          <w:rFonts w:hint="eastAsia" w:ascii="宋体" w:hAnsi="宋体" w:eastAsia="宋体" w:cs="宋体"/>
          <w:i w:val="0"/>
          <w:iCs w:val="0"/>
          <w:color w:val="auto"/>
          <w:kern w:val="0"/>
          <w:sz w:val="21"/>
          <w:szCs w:val="21"/>
          <w:highlight w:val="none"/>
          <w:u w:val="single"/>
        </w:rPr>
        <w:t xml:space="preserve">    </w:t>
      </w:r>
      <w:r>
        <w:rPr>
          <w:rFonts w:hint="eastAsia" w:ascii="宋体" w:hAnsi="宋体" w:eastAsia="宋体" w:cs="宋体"/>
          <w:i w:val="0"/>
          <w:iCs w:val="0"/>
          <w:color w:val="auto"/>
          <w:kern w:val="0"/>
          <w:sz w:val="21"/>
          <w:szCs w:val="21"/>
          <w:highlight w:val="none"/>
        </w:rPr>
        <w:t>人，营业收入为</w:t>
      </w:r>
      <w:r>
        <w:rPr>
          <w:rFonts w:hint="eastAsia" w:ascii="宋体" w:hAnsi="宋体" w:eastAsia="宋体" w:cs="宋体"/>
          <w:i w:val="0"/>
          <w:iCs w:val="0"/>
          <w:color w:val="auto"/>
          <w:kern w:val="0"/>
          <w:sz w:val="21"/>
          <w:szCs w:val="21"/>
          <w:highlight w:val="none"/>
          <w:u w:val="single"/>
        </w:rPr>
        <w:t xml:space="preserve">    </w:t>
      </w:r>
      <w:r>
        <w:rPr>
          <w:rFonts w:hint="eastAsia" w:ascii="宋体" w:hAnsi="宋体" w:eastAsia="宋体" w:cs="宋体"/>
          <w:i w:val="0"/>
          <w:iCs w:val="0"/>
          <w:color w:val="auto"/>
          <w:kern w:val="0"/>
          <w:sz w:val="21"/>
          <w:szCs w:val="21"/>
          <w:highlight w:val="none"/>
        </w:rPr>
        <w:t>万元，资产总额为</w:t>
      </w:r>
      <w:r>
        <w:rPr>
          <w:rFonts w:hint="eastAsia" w:ascii="宋体" w:hAnsi="宋体" w:eastAsia="宋体" w:cs="宋体"/>
          <w:i w:val="0"/>
          <w:iCs w:val="0"/>
          <w:color w:val="auto"/>
          <w:kern w:val="0"/>
          <w:sz w:val="21"/>
          <w:szCs w:val="21"/>
          <w:highlight w:val="none"/>
          <w:u w:val="single"/>
        </w:rPr>
        <w:t xml:space="preserve">    </w:t>
      </w:r>
      <w:r>
        <w:rPr>
          <w:rFonts w:hint="eastAsia" w:ascii="宋体" w:hAnsi="宋体" w:eastAsia="宋体" w:cs="宋体"/>
          <w:i w:val="0"/>
          <w:iCs w:val="0"/>
          <w:color w:val="auto"/>
          <w:kern w:val="0"/>
          <w:sz w:val="21"/>
          <w:szCs w:val="21"/>
          <w:highlight w:val="none"/>
        </w:rPr>
        <w:t>万元，属于</w:t>
      </w:r>
      <w:r>
        <w:rPr>
          <w:rFonts w:hint="eastAsia" w:ascii="宋体" w:hAnsi="宋体" w:eastAsia="宋体" w:cs="宋体"/>
          <w:i w:val="0"/>
          <w:iCs w:val="0"/>
          <w:color w:val="auto"/>
          <w:kern w:val="0"/>
          <w:sz w:val="21"/>
          <w:szCs w:val="21"/>
          <w:highlight w:val="none"/>
          <w:u w:val="single"/>
        </w:rPr>
        <w:t>（中型企业、小型企业、微型企业）</w:t>
      </w:r>
      <w:r>
        <w:rPr>
          <w:rFonts w:hint="eastAsia" w:ascii="宋体" w:hAnsi="宋体" w:eastAsia="宋体" w:cs="宋体"/>
          <w:i w:val="0"/>
          <w:iCs w:val="0"/>
          <w:color w:val="auto"/>
          <w:kern w:val="0"/>
          <w:sz w:val="21"/>
          <w:szCs w:val="21"/>
          <w:highlight w:val="none"/>
        </w:rPr>
        <w:t>；</w:t>
      </w:r>
    </w:p>
    <w:p w14:paraId="0841ECBB">
      <w:pPr>
        <w:shd w:val="clear"/>
        <w:autoSpaceDE w:val="0"/>
        <w:autoSpaceDN w:val="0"/>
        <w:adjustRightInd w:val="0"/>
        <w:spacing w:line="360" w:lineRule="auto"/>
        <w:ind w:firstLine="424" w:firstLineChars="202"/>
        <w:jc w:val="left"/>
        <w:rPr>
          <w:rFonts w:hint="eastAsia" w:ascii="宋体" w:hAnsi="宋体" w:eastAsia="宋体" w:cs="宋体"/>
          <w:i w:val="0"/>
          <w:iCs w:val="0"/>
          <w:color w:val="auto"/>
          <w:kern w:val="0"/>
          <w:sz w:val="21"/>
          <w:szCs w:val="21"/>
          <w:highlight w:val="none"/>
        </w:rPr>
      </w:pPr>
      <w:r>
        <w:rPr>
          <w:rFonts w:hint="eastAsia" w:ascii="宋体" w:hAnsi="宋体" w:eastAsia="宋体" w:cs="宋体"/>
          <w:i w:val="0"/>
          <w:iCs w:val="0"/>
          <w:color w:val="auto"/>
          <w:kern w:val="0"/>
          <w:sz w:val="21"/>
          <w:szCs w:val="21"/>
          <w:highlight w:val="none"/>
        </w:rPr>
        <w:t xml:space="preserve">2. </w:t>
      </w:r>
      <w:r>
        <w:rPr>
          <w:rFonts w:hint="eastAsia" w:ascii="宋体" w:hAnsi="宋体" w:eastAsia="宋体" w:cs="宋体"/>
          <w:i w:val="0"/>
          <w:iCs w:val="0"/>
          <w:color w:val="auto"/>
          <w:kern w:val="0"/>
          <w:sz w:val="21"/>
          <w:szCs w:val="21"/>
          <w:highlight w:val="none"/>
          <w:u w:val="single"/>
        </w:rPr>
        <w:t>（标的名称）</w:t>
      </w:r>
      <w:r>
        <w:rPr>
          <w:rFonts w:hint="eastAsia" w:ascii="宋体" w:hAnsi="宋体" w:eastAsia="宋体" w:cs="宋体"/>
          <w:i w:val="0"/>
          <w:iCs w:val="0"/>
          <w:color w:val="auto"/>
          <w:kern w:val="0"/>
          <w:sz w:val="21"/>
          <w:szCs w:val="21"/>
          <w:highlight w:val="none"/>
        </w:rPr>
        <w:t xml:space="preserve"> ，属于</w:t>
      </w:r>
      <w:r>
        <w:rPr>
          <w:rFonts w:hint="eastAsia" w:ascii="宋体" w:hAnsi="宋体" w:eastAsia="宋体" w:cs="宋体"/>
          <w:i w:val="0"/>
          <w:iCs w:val="0"/>
          <w:color w:val="auto"/>
          <w:kern w:val="0"/>
          <w:sz w:val="21"/>
          <w:szCs w:val="21"/>
          <w:highlight w:val="none"/>
          <w:u w:val="single"/>
        </w:rPr>
        <w:t>（</w:t>
      </w:r>
      <w:r>
        <w:rPr>
          <w:rFonts w:hint="eastAsia" w:ascii="宋体" w:hAnsi="宋体" w:eastAsia="宋体" w:cs="宋体"/>
          <w:i w:val="0"/>
          <w:iCs w:val="0"/>
          <w:color w:val="auto"/>
          <w:kern w:val="0"/>
          <w:sz w:val="21"/>
          <w:szCs w:val="21"/>
          <w:highlight w:val="none"/>
          <w:u w:val="single"/>
          <w:lang w:eastAsia="zh-CN"/>
        </w:rPr>
        <w:t>采购</w:t>
      </w:r>
      <w:r>
        <w:rPr>
          <w:rFonts w:hint="eastAsia" w:ascii="宋体" w:hAnsi="宋体" w:eastAsia="宋体" w:cs="宋体"/>
          <w:i w:val="0"/>
          <w:iCs w:val="0"/>
          <w:color w:val="auto"/>
          <w:kern w:val="0"/>
          <w:sz w:val="21"/>
          <w:szCs w:val="21"/>
          <w:highlight w:val="none"/>
          <w:u w:val="single"/>
        </w:rPr>
        <w:t>文件中明确的所属行业）</w:t>
      </w:r>
      <w:r>
        <w:rPr>
          <w:rFonts w:hint="eastAsia" w:ascii="宋体" w:hAnsi="宋体" w:eastAsia="宋体" w:cs="宋体"/>
          <w:i w:val="0"/>
          <w:iCs w:val="0"/>
          <w:color w:val="auto"/>
          <w:kern w:val="0"/>
          <w:sz w:val="21"/>
          <w:szCs w:val="21"/>
          <w:highlight w:val="none"/>
        </w:rPr>
        <w:t>；承接企业为</w:t>
      </w:r>
      <w:r>
        <w:rPr>
          <w:rFonts w:hint="eastAsia" w:ascii="宋体" w:hAnsi="宋体" w:eastAsia="宋体" w:cs="宋体"/>
          <w:i w:val="0"/>
          <w:iCs w:val="0"/>
          <w:color w:val="auto"/>
          <w:kern w:val="0"/>
          <w:sz w:val="21"/>
          <w:szCs w:val="21"/>
          <w:highlight w:val="none"/>
          <w:u w:val="single"/>
        </w:rPr>
        <w:t>（企业名称）</w:t>
      </w:r>
      <w:r>
        <w:rPr>
          <w:rFonts w:hint="eastAsia" w:ascii="宋体" w:hAnsi="宋体" w:eastAsia="宋体" w:cs="宋体"/>
          <w:i w:val="0"/>
          <w:iCs w:val="0"/>
          <w:color w:val="auto"/>
          <w:kern w:val="0"/>
          <w:sz w:val="21"/>
          <w:szCs w:val="21"/>
          <w:highlight w:val="none"/>
        </w:rPr>
        <w:t>，从业人员</w:t>
      </w:r>
      <w:r>
        <w:rPr>
          <w:rFonts w:hint="eastAsia" w:ascii="宋体" w:hAnsi="宋体" w:eastAsia="宋体" w:cs="宋体"/>
          <w:i w:val="0"/>
          <w:iCs w:val="0"/>
          <w:color w:val="auto"/>
          <w:kern w:val="0"/>
          <w:sz w:val="21"/>
          <w:szCs w:val="21"/>
          <w:highlight w:val="none"/>
          <w:u w:val="single"/>
        </w:rPr>
        <w:t xml:space="preserve">    </w:t>
      </w:r>
      <w:r>
        <w:rPr>
          <w:rFonts w:hint="eastAsia" w:ascii="宋体" w:hAnsi="宋体" w:eastAsia="宋体" w:cs="宋体"/>
          <w:i w:val="0"/>
          <w:iCs w:val="0"/>
          <w:color w:val="auto"/>
          <w:kern w:val="0"/>
          <w:sz w:val="21"/>
          <w:szCs w:val="21"/>
          <w:highlight w:val="none"/>
        </w:rPr>
        <w:t>人，营业收入为</w:t>
      </w:r>
      <w:r>
        <w:rPr>
          <w:rFonts w:hint="eastAsia" w:ascii="宋体" w:hAnsi="宋体" w:eastAsia="宋体" w:cs="宋体"/>
          <w:i w:val="0"/>
          <w:iCs w:val="0"/>
          <w:color w:val="auto"/>
          <w:kern w:val="0"/>
          <w:sz w:val="21"/>
          <w:szCs w:val="21"/>
          <w:highlight w:val="none"/>
          <w:u w:val="single"/>
        </w:rPr>
        <w:t xml:space="preserve">    </w:t>
      </w:r>
      <w:r>
        <w:rPr>
          <w:rFonts w:hint="eastAsia" w:ascii="宋体" w:hAnsi="宋体" w:eastAsia="宋体" w:cs="宋体"/>
          <w:i w:val="0"/>
          <w:iCs w:val="0"/>
          <w:color w:val="auto"/>
          <w:kern w:val="0"/>
          <w:sz w:val="21"/>
          <w:szCs w:val="21"/>
          <w:highlight w:val="none"/>
        </w:rPr>
        <w:t>万元，资产总额为</w:t>
      </w:r>
      <w:r>
        <w:rPr>
          <w:rFonts w:hint="eastAsia" w:ascii="宋体" w:hAnsi="宋体" w:eastAsia="宋体" w:cs="宋体"/>
          <w:i w:val="0"/>
          <w:iCs w:val="0"/>
          <w:color w:val="auto"/>
          <w:kern w:val="0"/>
          <w:sz w:val="21"/>
          <w:szCs w:val="21"/>
          <w:highlight w:val="none"/>
          <w:u w:val="single"/>
        </w:rPr>
        <w:t xml:space="preserve">    </w:t>
      </w:r>
      <w:r>
        <w:rPr>
          <w:rFonts w:hint="eastAsia" w:ascii="宋体" w:hAnsi="宋体" w:eastAsia="宋体" w:cs="宋体"/>
          <w:i w:val="0"/>
          <w:iCs w:val="0"/>
          <w:color w:val="auto"/>
          <w:kern w:val="0"/>
          <w:sz w:val="21"/>
          <w:szCs w:val="21"/>
          <w:highlight w:val="none"/>
        </w:rPr>
        <w:t>万元，属于</w:t>
      </w:r>
      <w:r>
        <w:rPr>
          <w:rFonts w:hint="eastAsia" w:ascii="宋体" w:hAnsi="宋体" w:eastAsia="宋体" w:cs="宋体"/>
          <w:i w:val="0"/>
          <w:iCs w:val="0"/>
          <w:color w:val="auto"/>
          <w:kern w:val="0"/>
          <w:sz w:val="21"/>
          <w:szCs w:val="21"/>
          <w:highlight w:val="none"/>
          <w:u w:val="single"/>
        </w:rPr>
        <w:t>（中型企业、小型企业、微型企业）</w:t>
      </w:r>
      <w:r>
        <w:rPr>
          <w:rFonts w:hint="eastAsia" w:ascii="宋体" w:hAnsi="宋体" w:eastAsia="宋体" w:cs="宋体"/>
          <w:i w:val="0"/>
          <w:iCs w:val="0"/>
          <w:color w:val="auto"/>
          <w:kern w:val="0"/>
          <w:sz w:val="21"/>
          <w:szCs w:val="21"/>
          <w:highlight w:val="none"/>
        </w:rPr>
        <w:t>；</w:t>
      </w:r>
    </w:p>
    <w:p w14:paraId="4587A539">
      <w:pPr>
        <w:shd w:val="clear"/>
        <w:autoSpaceDE w:val="0"/>
        <w:autoSpaceDN w:val="0"/>
        <w:adjustRightInd w:val="0"/>
        <w:spacing w:line="360" w:lineRule="auto"/>
        <w:ind w:firstLine="424" w:firstLineChars="20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p w14:paraId="2C90EA6A">
      <w:pPr>
        <w:shd w:val="clear"/>
        <w:autoSpaceDE w:val="0"/>
        <w:autoSpaceDN w:val="0"/>
        <w:adjustRightInd w:val="0"/>
        <w:spacing w:line="360" w:lineRule="auto"/>
        <w:ind w:firstLine="424" w:firstLineChars="20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以上企业，不属于大企业的分支机构，不存在控股股东为大企业的情形，也不存在与大企业的负责人为同一人的情形。</w:t>
      </w:r>
    </w:p>
    <w:p w14:paraId="1B5BC2F9">
      <w:pPr>
        <w:shd w:val="clear"/>
        <w:autoSpaceDE w:val="0"/>
        <w:autoSpaceDN w:val="0"/>
        <w:adjustRightInd w:val="0"/>
        <w:spacing w:line="360" w:lineRule="auto"/>
        <w:ind w:firstLine="424" w:firstLineChars="20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本企业对上述声明内容的真实性负责。如有虚假，将依法承担相应责任。</w:t>
      </w:r>
    </w:p>
    <w:p w14:paraId="100AD685">
      <w:pPr>
        <w:pStyle w:val="13"/>
        <w:shd w:val="clear"/>
        <w:spacing w:line="360" w:lineRule="auto"/>
        <w:ind w:firstLine="420" w:firstLineChars="200"/>
        <w:rPr>
          <w:rFonts w:hint="eastAsia" w:ascii="宋体" w:hAnsi="宋体" w:eastAsia="宋体" w:cs="宋体"/>
          <w:color w:val="auto"/>
          <w:szCs w:val="21"/>
          <w:highlight w:val="none"/>
        </w:rPr>
      </w:pPr>
    </w:p>
    <w:p w14:paraId="26652D53">
      <w:pPr>
        <w:pStyle w:val="13"/>
        <w:shd w:val="clear"/>
        <w:spacing w:line="360" w:lineRule="auto"/>
        <w:ind w:firstLine="420" w:firstLineChars="200"/>
        <w:rPr>
          <w:rFonts w:hint="eastAsia" w:ascii="宋体" w:hAnsi="宋体" w:eastAsia="宋体" w:cs="宋体"/>
          <w:color w:val="auto"/>
          <w:szCs w:val="21"/>
          <w:highlight w:val="none"/>
        </w:rPr>
      </w:pPr>
    </w:p>
    <w:p w14:paraId="055A32A3">
      <w:pPr>
        <w:shd w:val="clea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投标人名称(盖公章)：</w:t>
      </w:r>
    </w:p>
    <w:p w14:paraId="110EE4F2">
      <w:pPr>
        <w:shd w:val="clea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23E6F4B3">
      <w:pPr>
        <w:pStyle w:val="13"/>
        <w:shd w:val="clear"/>
        <w:spacing w:line="360" w:lineRule="auto"/>
        <w:ind w:firstLine="420" w:firstLineChars="200"/>
        <w:rPr>
          <w:rFonts w:hint="eastAsia" w:ascii="宋体" w:hAnsi="宋体" w:eastAsia="宋体" w:cs="宋体"/>
          <w:color w:val="auto"/>
          <w:szCs w:val="21"/>
          <w:highlight w:val="none"/>
        </w:rPr>
      </w:pPr>
    </w:p>
    <w:p w14:paraId="4794E0EF">
      <w:pPr>
        <w:shd w:val="clear"/>
        <w:snapToGrid w:val="0"/>
        <w:spacing w:before="50" w:after="165" w:afterLines="50" w:line="360" w:lineRule="auto"/>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27A5BF81">
      <w:pPr>
        <w:numPr>
          <w:ilvl w:val="0"/>
          <w:numId w:val="7"/>
        </w:numPr>
        <w:shd w:val="clear"/>
        <w:snapToGrid w:val="0"/>
        <w:spacing w:before="50" w:after="165" w:afterLines="50" w:line="360" w:lineRule="auto"/>
        <w:ind w:left="660" w:hanging="36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从业人员、营业收入、资产总额填报上一年度数据，无上一年度数据的新成立企业可不填报。</w:t>
      </w:r>
    </w:p>
    <w:p w14:paraId="20394CED">
      <w:pPr>
        <w:shd w:val="clear"/>
        <w:snapToGrid w:val="0"/>
        <w:spacing w:before="50" w:after="165" w:afterLines="50" w:line="360" w:lineRule="auto"/>
        <w:ind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2、请根据自己的真实情况出具《中小企业声明函》。依法享受中小企业</w:t>
      </w:r>
      <w:r>
        <w:rPr>
          <w:rFonts w:hint="eastAsia" w:ascii="宋体" w:hAnsi="宋体" w:eastAsia="宋体" w:cs="宋体"/>
          <w:color w:val="auto"/>
          <w:sz w:val="21"/>
          <w:szCs w:val="21"/>
          <w:highlight w:val="none"/>
          <w:lang w:eastAsia="zh-CN"/>
        </w:rPr>
        <w:t>扶持</w:t>
      </w:r>
      <w:r>
        <w:rPr>
          <w:rFonts w:hint="eastAsia" w:ascii="宋体" w:hAnsi="宋体" w:eastAsia="宋体" w:cs="宋体"/>
          <w:color w:val="auto"/>
          <w:sz w:val="21"/>
          <w:szCs w:val="21"/>
          <w:highlight w:val="none"/>
        </w:rPr>
        <w:t>政策的，采购人或者采购代理机构在公告中标结果时，同时公告其《中小企业声明函》，接受社会监督。</w:t>
      </w:r>
    </w:p>
    <w:p w14:paraId="2F8C6696">
      <w:pPr>
        <w:pStyle w:val="11"/>
        <w:shd w:val="clear"/>
        <w:spacing w:line="360" w:lineRule="auto"/>
        <w:ind w:firstLine="406"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、本声明函主要供参加政府采购活动的中小企业填写，非中小企业无需填写。</w:t>
      </w:r>
    </w:p>
    <w:p w14:paraId="7FA3351F">
      <w:pPr>
        <w:pStyle w:val="11"/>
        <w:shd w:val="clear"/>
        <w:spacing w:line="360" w:lineRule="auto"/>
        <w:ind w:firstLine="406"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、小型、微型企业提供中型企业提供的服务的，视同为中型企业。</w:t>
      </w:r>
    </w:p>
    <w:p w14:paraId="581BA0F6">
      <w:pPr>
        <w:pStyle w:val="14"/>
        <w:shd w:val="clear"/>
        <w:rPr>
          <w:rFonts w:hint="eastAsia" w:ascii="宋体" w:hAnsi="宋体" w:eastAsia="宋体" w:cs="宋体"/>
          <w:b/>
          <w:bCs/>
          <w:color w:val="auto"/>
          <w:highlight w:val="none"/>
        </w:rPr>
        <w:sectPr>
          <w:pgSz w:w="11905" w:h="16838"/>
          <w:pgMar w:top="1134" w:right="1134" w:bottom="1134" w:left="1134" w:header="850" w:footer="850" w:gutter="0"/>
          <w:pgNumType w:fmt="decimal"/>
          <w:cols w:space="0" w:num="1"/>
          <w:titlePg/>
          <w:rtlGutter w:val="0"/>
          <w:docGrid w:linePitch="331" w:charSpace="0"/>
        </w:sectPr>
      </w:pPr>
    </w:p>
    <w:p w14:paraId="0F15F845">
      <w:pPr>
        <w:shd w:val="clear"/>
        <w:jc w:val="left"/>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4.残疾人福利性单位声明函的格式：</w:t>
      </w:r>
    </w:p>
    <w:p w14:paraId="382C8208">
      <w:pPr>
        <w:shd w:val="clear"/>
        <w:jc w:val="left"/>
        <w:rPr>
          <w:rFonts w:hint="eastAsia" w:ascii="宋体" w:hAnsi="宋体" w:eastAsia="宋体" w:cs="宋体"/>
          <w:b/>
          <w:color w:val="auto"/>
          <w:sz w:val="28"/>
          <w:szCs w:val="28"/>
          <w:highlight w:val="none"/>
          <w:lang w:val="en-US" w:eastAsia="zh-CN"/>
        </w:rPr>
      </w:pPr>
    </w:p>
    <w:p w14:paraId="055AC9CE">
      <w:pPr>
        <w:shd w:val="clear"/>
        <w:jc w:val="left"/>
        <w:rPr>
          <w:rFonts w:hint="eastAsia" w:ascii="宋体" w:hAnsi="宋体" w:eastAsia="宋体" w:cs="宋体"/>
          <w:b/>
          <w:color w:val="auto"/>
          <w:sz w:val="28"/>
          <w:szCs w:val="28"/>
          <w:highlight w:val="none"/>
          <w:lang w:val="en" w:eastAsia="zh-CN"/>
        </w:rPr>
      </w:pPr>
    </w:p>
    <w:p w14:paraId="5B2E9BEE">
      <w:pPr>
        <w:pStyle w:val="13"/>
        <w:shd w:val="clear"/>
        <w:spacing w:line="36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残疾人福利性单位声明函</w:t>
      </w:r>
    </w:p>
    <w:p w14:paraId="38AB0BF2">
      <w:pPr>
        <w:pStyle w:val="13"/>
        <w:shd w:val="clear"/>
        <w:spacing w:line="360" w:lineRule="auto"/>
        <w:jc w:val="center"/>
        <w:rPr>
          <w:rFonts w:hint="eastAsia" w:ascii="宋体" w:hAnsi="宋体" w:eastAsia="宋体" w:cs="宋体"/>
          <w:b/>
          <w:color w:val="auto"/>
          <w:sz w:val="30"/>
          <w:szCs w:val="30"/>
          <w:highlight w:val="none"/>
        </w:rPr>
      </w:pPr>
    </w:p>
    <w:p w14:paraId="65FA2993">
      <w:pPr>
        <w:pStyle w:val="13"/>
        <w:shd w:val="clea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30"/>
          <w:szCs w:val="30"/>
          <w:highlight w:val="none"/>
        </w:rPr>
        <w:t xml:space="preserve">   </w:t>
      </w:r>
      <w:r>
        <w:rPr>
          <w:rFonts w:hint="eastAsia"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单位的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093CF2D3">
      <w:pPr>
        <w:pStyle w:val="13"/>
        <w:shd w:val="clea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单位</w:t>
      </w:r>
      <w:r>
        <w:rPr>
          <w:rFonts w:hint="eastAsia" w:ascii="宋体" w:hAnsi="宋体" w:eastAsia="宋体" w:cs="宋体"/>
          <w:color w:val="auto"/>
          <w:sz w:val="24"/>
          <w:szCs w:val="24"/>
          <w:highlight w:val="none"/>
        </w:rPr>
        <w:t>对上述声明的真实性负责。如有虚假，将依法承担相应责任。</w:t>
      </w:r>
    </w:p>
    <w:p w14:paraId="2EA83087">
      <w:pPr>
        <w:pStyle w:val="13"/>
        <w:shd w:val="clear"/>
        <w:spacing w:line="360" w:lineRule="auto"/>
        <w:jc w:val="left"/>
        <w:rPr>
          <w:rFonts w:hint="eastAsia" w:ascii="宋体" w:hAnsi="宋体" w:eastAsia="宋体" w:cs="宋体"/>
          <w:b/>
          <w:color w:val="auto"/>
          <w:szCs w:val="21"/>
          <w:highlight w:val="none"/>
        </w:rPr>
      </w:pPr>
    </w:p>
    <w:p w14:paraId="45A0522B">
      <w:pPr>
        <w:pStyle w:val="13"/>
        <w:shd w:val="clear"/>
        <w:spacing w:line="360" w:lineRule="auto"/>
        <w:jc w:val="left"/>
        <w:rPr>
          <w:rFonts w:hint="eastAsia" w:ascii="宋体" w:hAnsi="宋体" w:eastAsia="宋体" w:cs="宋体"/>
          <w:b/>
          <w:color w:val="auto"/>
          <w:szCs w:val="21"/>
          <w:highlight w:val="none"/>
        </w:rPr>
      </w:pPr>
    </w:p>
    <w:p w14:paraId="36F52521">
      <w:pPr>
        <w:shd w:val="clear"/>
        <w:snapToGrid w:val="0"/>
        <w:spacing w:line="360" w:lineRule="auto"/>
        <w:ind w:left="5137" w:leftChars="1736" w:hanging="1491" w:hangingChars="825"/>
        <w:rPr>
          <w:rFonts w:hint="eastAsia" w:ascii="宋体" w:hAnsi="宋体" w:eastAsia="宋体" w:cs="宋体"/>
          <w:color w:val="auto"/>
          <w:kern w:val="0"/>
          <w:sz w:val="24"/>
          <w:highlight w:val="none"/>
        </w:rPr>
      </w:pPr>
      <w:r>
        <w:rPr>
          <w:rFonts w:hint="eastAsia" w:ascii="宋体" w:hAnsi="宋体" w:eastAsia="宋体" w:cs="宋体"/>
          <w:b/>
          <w:color w:val="auto"/>
          <w:sz w:val="18"/>
          <w:szCs w:val="18"/>
          <w:highlight w:val="none"/>
        </w:rPr>
        <w:t xml:space="preserve">                                                                    </w:t>
      </w:r>
      <w:r>
        <w:rPr>
          <w:rFonts w:hint="eastAsia" w:ascii="宋体" w:hAnsi="宋体" w:eastAsia="宋体" w:cs="宋体"/>
          <w:color w:val="auto"/>
          <w:kern w:val="0"/>
          <w:sz w:val="24"/>
          <w:highlight w:val="none"/>
          <w:lang w:val="zh-CN"/>
        </w:rPr>
        <w:t>投标人名称(盖公章)：</w:t>
      </w:r>
    </w:p>
    <w:p w14:paraId="2C174421">
      <w:pPr>
        <w:shd w:val="clea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170F45B8">
      <w:pPr>
        <w:pStyle w:val="13"/>
        <w:shd w:val="clear"/>
        <w:spacing w:line="360" w:lineRule="auto"/>
        <w:ind w:left="5132" w:leftChars="1979" w:hanging="976" w:hangingChars="488"/>
        <w:rPr>
          <w:rFonts w:hint="eastAsia" w:ascii="宋体" w:hAnsi="宋体" w:eastAsia="宋体" w:cs="宋体"/>
          <w:color w:val="auto"/>
          <w:sz w:val="20"/>
          <w:highlight w:val="none"/>
        </w:rPr>
      </w:pPr>
    </w:p>
    <w:p w14:paraId="37C8B058">
      <w:pPr>
        <w:shd w:val="clear"/>
        <w:spacing w:line="360" w:lineRule="auto"/>
        <w:ind w:right="420" w:firstLine="480" w:firstLineChars="200"/>
        <w:rPr>
          <w:rFonts w:hint="eastAsia" w:ascii="宋体" w:hAnsi="宋体" w:eastAsia="宋体" w:cs="宋体"/>
          <w:color w:val="auto"/>
          <w:sz w:val="24"/>
          <w:highlight w:val="none"/>
        </w:rPr>
      </w:pPr>
    </w:p>
    <w:p w14:paraId="6B7A55D6">
      <w:pPr>
        <w:shd w:val="clear"/>
        <w:spacing w:line="360" w:lineRule="auto"/>
        <w:ind w:right="420" w:firstLine="480" w:firstLineChars="200"/>
        <w:rPr>
          <w:rFonts w:hint="eastAsia" w:ascii="宋体" w:hAnsi="宋体" w:eastAsia="宋体" w:cs="宋体"/>
          <w:color w:val="auto"/>
          <w:sz w:val="24"/>
          <w:highlight w:val="none"/>
        </w:rPr>
      </w:pPr>
    </w:p>
    <w:p w14:paraId="75D5CA5F">
      <w:pPr>
        <w:shd w:val="clea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注：请根据自己的真实情况出具《残疾人福利性单位声明函》。依法享受中小企业</w:t>
      </w:r>
      <w:r>
        <w:rPr>
          <w:rFonts w:hint="eastAsia" w:ascii="宋体" w:hAnsi="宋体" w:eastAsia="宋体" w:cs="宋体"/>
          <w:color w:val="auto"/>
          <w:sz w:val="21"/>
          <w:szCs w:val="21"/>
          <w:highlight w:val="none"/>
          <w:lang w:eastAsia="zh-CN"/>
        </w:rPr>
        <w:t>扶持</w:t>
      </w:r>
      <w:r>
        <w:rPr>
          <w:rFonts w:hint="eastAsia" w:ascii="宋体" w:hAnsi="宋体" w:eastAsia="宋体" w:cs="宋体"/>
          <w:color w:val="auto"/>
          <w:sz w:val="21"/>
          <w:szCs w:val="21"/>
          <w:highlight w:val="none"/>
        </w:rPr>
        <w:t>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4413CC9E">
      <w:pPr>
        <w:shd w:val="clear"/>
        <w:snapToGrid w:val="0"/>
        <w:spacing w:line="360" w:lineRule="auto"/>
        <w:ind w:firstLine="5160" w:firstLineChars="2150"/>
        <w:rPr>
          <w:rFonts w:hint="eastAsia" w:ascii="宋体" w:hAnsi="宋体" w:eastAsia="宋体" w:cs="宋体"/>
          <w:color w:val="auto"/>
          <w:kern w:val="0"/>
          <w:sz w:val="24"/>
          <w:highlight w:val="none"/>
          <w:lang w:val="zh-CN"/>
        </w:rPr>
      </w:pPr>
    </w:p>
    <w:p w14:paraId="538957B6">
      <w:pPr>
        <w:shd w:val="clear"/>
        <w:snapToGrid w:val="0"/>
        <w:spacing w:line="360" w:lineRule="auto"/>
        <w:ind w:right="480"/>
        <w:jc w:val="center"/>
        <w:rPr>
          <w:rFonts w:hint="eastAsia" w:ascii="宋体" w:hAnsi="宋体" w:eastAsia="宋体" w:cs="宋体"/>
          <w:b/>
          <w:color w:val="auto"/>
          <w:kern w:val="0"/>
          <w:sz w:val="32"/>
          <w:szCs w:val="32"/>
          <w:highlight w:val="none"/>
          <w:lang w:val="zh-CN"/>
        </w:rPr>
      </w:pPr>
    </w:p>
    <w:p w14:paraId="3441A1E4">
      <w:pPr>
        <w:shd w:val="clear"/>
        <w:snapToGrid w:val="0"/>
        <w:spacing w:line="360" w:lineRule="auto"/>
        <w:ind w:right="480"/>
        <w:jc w:val="center"/>
        <w:rPr>
          <w:rFonts w:hint="eastAsia" w:ascii="宋体" w:hAnsi="宋体" w:eastAsia="宋体" w:cs="宋体"/>
          <w:b/>
          <w:color w:val="auto"/>
          <w:sz w:val="28"/>
          <w:szCs w:val="28"/>
          <w:highlight w:val="none"/>
        </w:rPr>
      </w:pPr>
      <w:r>
        <w:rPr>
          <w:rFonts w:hint="eastAsia" w:ascii="宋体" w:hAnsi="宋体" w:eastAsia="宋体" w:cs="宋体"/>
          <w:b/>
          <w:color w:val="auto"/>
          <w:kern w:val="0"/>
          <w:sz w:val="32"/>
          <w:szCs w:val="32"/>
          <w:highlight w:val="none"/>
        </w:rPr>
        <w:br w:type="page"/>
      </w:r>
    </w:p>
    <w:p w14:paraId="52A317CA">
      <w:pPr>
        <w:pStyle w:val="10"/>
        <w:shd w:val="clear"/>
        <w:rPr>
          <w:rFonts w:hint="eastAsia" w:ascii="宋体" w:hAnsi="宋体" w:eastAsia="宋体" w:cs="宋体"/>
          <w:color w:val="auto"/>
          <w:highlight w:val="none"/>
        </w:rPr>
      </w:pPr>
      <w:r>
        <w:rPr>
          <w:rFonts w:hint="eastAsia" w:ascii="宋体" w:hAnsi="宋体" w:cs="宋体"/>
          <w:b/>
          <w:color w:val="auto"/>
          <w:kern w:val="0"/>
          <w:sz w:val="32"/>
          <w:szCs w:val="32"/>
          <w:highlight w:val="none"/>
          <w:lang w:val="en-US" w:eastAsia="zh-CN"/>
        </w:rPr>
        <w:t>5</w:t>
      </w:r>
      <w:r>
        <w:rPr>
          <w:rFonts w:hint="eastAsia" w:ascii="宋体" w:hAnsi="宋体" w:eastAsia="宋体" w:cs="宋体"/>
          <w:b/>
          <w:color w:val="auto"/>
          <w:kern w:val="0"/>
          <w:sz w:val="32"/>
          <w:szCs w:val="32"/>
          <w:highlight w:val="none"/>
          <w:lang w:val="en-US" w:eastAsia="zh-CN"/>
        </w:rPr>
        <w:t>.</w:t>
      </w:r>
      <w:r>
        <w:rPr>
          <w:rFonts w:hint="eastAsia" w:ascii="宋体" w:hAnsi="宋体" w:eastAsia="宋体" w:cs="宋体"/>
          <w:b/>
          <w:color w:val="auto"/>
          <w:sz w:val="28"/>
          <w:szCs w:val="28"/>
          <w:highlight w:val="none"/>
        </w:rPr>
        <w:t>声明函</w:t>
      </w:r>
      <w:r>
        <w:rPr>
          <w:rFonts w:hint="eastAsia" w:ascii="宋体" w:hAnsi="宋体" w:eastAsia="宋体" w:cs="宋体"/>
          <w:b/>
          <w:color w:val="auto"/>
          <w:sz w:val="28"/>
          <w:szCs w:val="28"/>
          <w:highlight w:val="none"/>
          <w:lang w:eastAsia="zh-CN"/>
        </w:rPr>
        <w:t>的格式</w:t>
      </w:r>
      <w:r>
        <w:rPr>
          <w:rFonts w:hint="eastAsia" w:ascii="宋体" w:hAnsi="宋体" w:eastAsia="宋体" w:cs="宋体"/>
          <w:color w:val="auto"/>
          <w:sz w:val="28"/>
          <w:szCs w:val="28"/>
          <w:highlight w:val="none"/>
          <w:lang w:eastAsia="zh-CN"/>
        </w:rPr>
        <w:t>：</w:t>
      </w:r>
    </w:p>
    <w:p w14:paraId="4E83364C">
      <w:pPr>
        <w:shd w:val="clear"/>
        <w:snapToGrid w:val="0"/>
        <w:spacing w:before="50" w:after="165" w:afterLines="5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声明函</w:t>
      </w:r>
    </w:p>
    <w:p w14:paraId="19B1869F">
      <w:pPr>
        <w:keepNext w:val="0"/>
        <w:keepLines w:val="0"/>
        <w:pageBreakBefore w:val="0"/>
        <w:widowControl w:val="0"/>
        <w:shd w:val="clear"/>
        <w:tabs>
          <w:tab w:val="left" w:pos="7200"/>
        </w:tabs>
        <w:kinsoku/>
        <w:wordWrap/>
        <w:overflowPunct/>
        <w:topLinePunct w:val="0"/>
        <w:autoSpaceDE/>
        <w:autoSpaceDN/>
        <w:bidi w:val="0"/>
        <w:adjustRightInd/>
        <w:spacing w:line="420"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lang w:eastAsia="zh-CN"/>
        </w:rPr>
        <w:t>广西至胜招标有限公司</w:t>
      </w:r>
      <w:r>
        <w:rPr>
          <w:rFonts w:hint="eastAsia" w:ascii="宋体" w:hAnsi="宋体" w:eastAsia="宋体" w:cs="宋体"/>
          <w:color w:val="auto"/>
          <w:sz w:val="21"/>
          <w:szCs w:val="21"/>
          <w:highlight w:val="none"/>
          <w:u w:val="single"/>
        </w:rPr>
        <w:t xml:space="preserve"> </w:t>
      </w:r>
    </w:p>
    <w:p w14:paraId="04743615">
      <w:pPr>
        <w:pStyle w:val="14"/>
        <w:keepNext w:val="0"/>
        <w:keepLines w:val="0"/>
        <w:pageBreakBefore w:val="0"/>
        <w:widowControl w:val="0"/>
        <w:shd w:val="clear"/>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u w:val="single"/>
        </w:rPr>
        <w:t>（</w:t>
      </w:r>
      <w:r>
        <w:rPr>
          <w:rFonts w:hint="eastAsia" w:ascii="宋体" w:hAnsi="宋体" w:eastAsia="宋体" w:cs="宋体"/>
          <w:i w:val="0"/>
          <w:iCs w:val="0"/>
          <w:color w:val="auto"/>
          <w:sz w:val="21"/>
          <w:szCs w:val="21"/>
          <w:highlight w:val="none"/>
          <w:u w:val="single"/>
          <w:lang w:val="en-US" w:eastAsia="zh-CN"/>
        </w:rPr>
        <w:t>投标人</w:t>
      </w:r>
      <w:r>
        <w:rPr>
          <w:rFonts w:hint="eastAsia" w:ascii="宋体" w:hAnsi="宋体" w:eastAsia="宋体" w:cs="宋体"/>
          <w:i w:val="0"/>
          <w:iCs w:val="0"/>
          <w:color w:val="auto"/>
          <w:sz w:val="21"/>
          <w:szCs w:val="21"/>
          <w:highlight w:val="none"/>
          <w:u w:val="single"/>
        </w:rPr>
        <w:t>名称）</w:t>
      </w:r>
      <w:r>
        <w:rPr>
          <w:rFonts w:hint="eastAsia" w:ascii="宋体" w:hAnsi="宋体" w:eastAsia="宋体" w:cs="宋体"/>
          <w:i w:val="0"/>
          <w:iCs w:val="0"/>
          <w:color w:val="auto"/>
          <w:sz w:val="21"/>
          <w:szCs w:val="21"/>
          <w:highlight w:val="none"/>
        </w:rPr>
        <w:t>系中华人民共和国合法供应商，经营地址</w:t>
      </w:r>
      <w:r>
        <w:rPr>
          <w:rFonts w:hint="eastAsia" w:ascii="宋体" w:hAnsi="宋体" w:eastAsia="宋体" w:cs="宋体"/>
          <w:i w:val="0"/>
          <w:iCs w:val="0"/>
          <w:color w:val="auto"/>
          <w:sz w:val="21"/>
          <w:szCs w:val="21"/>
          <w:highlight w:val="none"/>
          <w:u w:val="single"/>
        </w:rPr>
        <w:t xml:space="preserve">                              </w:t>
      </w:r>
      <w:r>
        <w:rPr>
          <w:rFonts w:hint="eastAsia" w:ascii="宋体" w:hAnsi="宋体" w:eastAsia="宋体" w:cs="宋体"/>
          <w:i w:val="0"/>
          <w:iCs w:val="0"/>
          <w:color w:val="auto"/>
          <w:sz w:val="21"/>
          <w:szCs w:val="21"/>
          <w:highlight w:val="none"/>
        </w:rPr>
        <w:t>。</w:t>
      </w:r>
    </w:p>
    <w:p w14:paraId="1E8D8D0A">
      <w:pPr>
        <w:keepNext w:val="0"/>
        <w:keepLines w:val="0"/>
        <w:pageBreakBefore w:val="0"/>
        <w:widowControl w:val="0"/>
        <w:shd w:val="clear"/>
        <w:kinsoku/>
        <w:wordWrap/>
        <w:overflowPunct/>
        <w:topLinePunct w:val="0"/>
        <w:autoSpaceDE/>
        <w:autoSpaceDN/>
        <w:bidi w:val="0"/>
        <w:adjustRightInd/>
        <w:snapToGrid w:val="0"/>
        <w:spacing w:line="420" w:lineRule="exact"/>
        <w:ind w:firstLine="420" w:firstLineChars="200"/>
        <w:jc w:val="lef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我方愿意参加贵方组织的</w:t>
      </w:r>
      <w:r>
        <w:rPr>
          <w:rFonts w:hint="eastAsia" w:ascii="宋体" w:hAnsi="宋体" w:eastAsia="宋体" w:cs="宋体"/>
          <w:i w:val="0"/>
          <w:iCs w:val="0"/>
          <w:color w:val="auto"/>
          <w:sz w:val="21"/>
          <w:szCs w:val="21"/>
          <w:highlight w:val="none"/>
          <w:u w:val="single"/>
          <w:lang w:eastAsia="zh-CN"/>
        </w:rPr>
        <w:t>（项目名称）</w:t>
      </w:r>
      <w:r>
        <w:rPr>
          <w:rFonts w:hint="eastAsia" w:ascii="宋体" w:hAnsi="宋体" w:eastAsia="宋体" w:cs="宋体"/>
          <w:i w:val="0"/>
          <w:iCs w:val="0"/>
          <w:color w:val="auto"/>
          <w:sz w:val="21"/>
          <w:szCs w:val="21"/>
          <w:highlight w:val="none"/>
          <w:u w:val="single"/>
          <w:lang w:val="en-US" w:eastAsia="zh-CN"/>
        </w:rPr>
        <w:t xml:space="preserve"> </w:t>
      </w:r>
      <w:r>
        <w:rPr>
          <w:rFonts w:hint="eastAsia" w:ascii="宋体" w:hAnsi="宋体" w:eastAsia="宋体" w:cs="宋体"/>
          <w:i w:val="0"/>
          <w:iCs w:val="0"/>
          <w:color w:val="auto"/>
          <w:sz w:val="21"/>
          <w:szCs w:val="21"/>
          <w:highlight w:val="none"/>
        </w:rPr>
        <w:t>（项目编号：</w:t>
      </w:r>
      <w:r>
        <w:rPr>
          <w:rFonts w:hint="eastAsia" w:ascii="宋体" w:hAnsi="宋体" w:eastAsia="宋体" w:cs="宋体"/>
          <w:i w:val="0"/>
          <w:iCs w:val="0"/>
          <w:color w:val="auto"/>
          <w:sz w:val="21"/>
          <w:szCs w:val="21"/>
          <w:highlight w:val="none"/>
          <w:u w:val="single"/>
          <w:lang w:val="en-US" w:eastAsia="zh-CN"/>
        </w:rPr>
        <w:t xml:space="preserve">           </w:t>
      </w:r>
      <w:r>
        <w:rPr>
          <w:rFonts w:hint="eastAsia" w:ascii="宋体" w:hAnsi="宋体" w:eastAsia="宋体" w:cs="宋体"/>
          <w:i w:val="0"/>
          <w:iCs w:val="0"/>
          <w:color w:val="auto"/>
          <w:sz w:val="21"/>
          <w:szCs w:val="21"/>
          <w:highlight w:val="none"/>
          <w:u w:val="single"/>
        </w:rPr>
        <w:t xml:space="preserve"> </w:t>
      </w:r>
      <w:r>
        <w:rPr>
          <w:rFonts w:hint="eastAsia" w:ascii="宋体" w:hAnsi="宋体" w:eastAsia="宋体" w:cs="宋体"/>
          <w:i w:val="0"/>
          <w:iCs w:val="0"/>
          <w:color w:val="auto"/>
          <w:sz w:val="21"/>
          <w:szCs w:val="21"/>
          <w:highlight w:val="none"/>
        </w:rPr>
        <w:t>）项目的投标，为便于贵方公正、择优地确定中标人，我方就本次投标有关事项郑重声明如下：</w:t>
      </w:r>
    </w:p>
    <w:p w14:paraId="5A027375">
      <w:pPr>
        <w:pStyle w:val="14"/>
        <w:keepNext w:val="0"/>
        <w:keepLines w:val="0"/>
        <w:pageBreakBefore w:val="0"/>
        <w:widowControl w:val="0"/>
        <w:shd w:val="clear"/>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我方向贵方提交的所有</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文件、资料都是准确的和真实的</w:t>
      </w:r>
      <w:r>
        <w:rPr>
          <w:rFonts w:hint="eastAsia" w:ascii="宋体" w:hAnsi="宋体" w:eastAsia="宋体" w:cs="宋体"/>
          <w:color w:val="auto"/>
          <w:sz w:val="21"/>
          <w:szCs w:val="21"/>
          <w:highlight w:val="none"/>
          <w:lang w:eastAsia="zh-CN"/>
        </w:rPr>
        <w:t>。</w:t>
      </w:r>
    </w:p>
    <w:p w14:paraId="79A501E2">
      <w:pPr>
        <w:keepNext w:val="0"/>
        <w:keepLines w:val="0"/>
        <w:pageBreakBefore w:val="0"/>
        <w:widowControl w:val="0"/>
        <w:shd w:val="clear"/>
        <w:kinsoku/>
        <w:wordWrap/>
        <w:overflowPunct/>
        <w:topLinePunct w:val="0"/>
        <w:autoSpaceDE/>
        <w:autoSpaceDN/>
        <w:bidi w:val="0"/>
        <w:adjustRightInd/>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09E300E0">
      <w:pPr>
        <w:keepNext w:val="0"/>
        <w:keepLines w:val="0"/>
        <w:pageBreakBefore w:val="0"/>
        <w:widowControl w:val="0"/>
        <w:shd w:val="clear"/>
        <w:kinsoku/>
        <w:wordWrap/>
        <w:overflowPunct/>
        <w:topLinePunct w:val="0"/>
        <w:autoSpaceDE/>
        <w:autoSpaceDN/>
        <w:bidi w:val="0"/>
        <w:adjustRightInd/>
        <w:spacing w:line="4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在此，我方宣布同意如下：</w:t>
      </w:r>
    </w:p>
    <w:p w14:paraId="297EB912">
      <w:pPr>
        <w:keepNext w:val="0"/>
        <w:keepLines w:val="0"/>
        <w:pageBreakBefore w:val="0"/>
        <w:widowControl w:val="0"/>
        <w:shd w:val="clear"/>
        <w:kinsoku/>
        <w:wordWrap/>
        <w:overflowPunct/>
        <w:topLinePunct w:val="0"/>
        <w:autoSpaceDE/>
        <w:autoSpaceDN/>
        <w:bidi w:val="0"/>
        <w:adjustRightInd/>
        <w:spacing w:line="4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（1）将按</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文件的约定履行合同责任和义务；</w:t>
      </w:r>
    </w:p>
    <w:p w14:paraId="696F23ED">
      <w:pPr>
        <w:keepNext w:val="0"/>
        <w:keepLines w:val="0"/>
        <w:pageBreakBefore w:val="0"/>
        <w:widowControl w:val="0"/>
        <w:shd w:val="clear"/>
        <w:kinsoku/>
        <w:wordWrap/>
        <w:overflowPunct/>
        <w:topLinePunct w:val="0"/>
        <w:autoSpaceDE/>
        <w:autoSpaceDN/>
        <w:bidi w:val="0"/>
        <w:adjustRightInd/>
        <w:spacing w:line="4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（2）已详细审查</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全部</w:t>
      </w:r>
      <w:r>
        <w:rPr>
          <w:rFonts w:hint="eastAsia" w:ascii="宋体" w:hAnsi="宋体" w:eastAsia="宋体" w:cs="宋体"/>
          <w:color w:val="auto"/>
          <w:kern w:val="0"/>
          <w:sz w:val="21"/>
          <w:szCs w:val="21"/>
          <w:highlight w:val="none"/>
          <w:lang w:val="en-US" w:eastAsia="zh-CN"/>
        </w:rPr>
        <w:t>内容</w:t>
      </w:r>
      <w:r>
        <w:rPr>
          <w:rFonts w:hint="eastAsia" w:ascii="宋体" w:hAnsi="宋体" w:eastAsia="宋体" w:cs="宋体"/>
          <w:color w:val="auto"/>
          <w:sz w:val="21"/>
          <w:szCs w:val="21"/>
          <w:highlight w:val="none"/>
        </w:rPr>
        <w:t>，包括澄清或者更正公告（如有）；</w:t>
      </w:r>
    </w:p>
    <w:p w14:paraId="6BC9D445">
      <w:pPr>
        <w:keepNext w:val="0"/>
        <w:keepLines w:val="0"/>
        <w:pageBreakBefore w:val="0"/>
        <w:widowControl w:val="0"/>
        <w:shd w:val="clear"/>
        <w:kinsoku/>
        <w:wordWrap/>
        <w:overflowPunct/>
        <w:topLinePunct w:val="0"/>
        <w:autoSpaceDE/>
        <w:autoSpaceDN/>
        <w:bidi w:val="0"/>
        <w:adjustRightInd/>
        <w:spacing w:line="4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（3）同意提供按照贵方可能要求的与</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有关的一切数据或者资料。</w:t>
      </w:r>
    </w:p>
    <w:p w14:paraId="61B51655">
      <w:pPr>
        <w:keepNext w:val="0"/>
        <w:keepLines w:val="0"/>
        <w:pageBreakBefore w:val="0"/>
        <w:widowControl w:val="0"/>
        <w:shd w:val="clear"/>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b w:val="0"/>
          <w:bCs w:val="0"/>
          <w:color w:val="auto"/>
          <w:kern w:val="2"/>
          <w:sz w:val="21"/>
          <w:szCs w:val="21"/>
          <w:highlight w:val="none"/>
          <w:lang w:val="en-US" w:eastAsia="zh-CN" w:bidi="ar-SA"/>
        </w:rPr>
        <w:t>我方在此声明，我方在参加本项目的政府采购活动前三年内，在经营活动中没有重大违法记录（重大违法记录是指供应商因违法经营受到刑事处罚或者责令停产停业、吊销许可证或者执照、较大数额罚款等行政处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未被列入失信被执行人、</w:t>
      </w:r>
      <w:r>
        <w:rPr>
          <w:rFonts w:hint="eastAsia" w:ascii="宋体" w:hAnsi="宋体" w:eastAsia="宋体" w:cs="宋体"/>
          <w:color w:val="auto"/>
          <w:sz w:val="21"/>
          <w:szCs w:val="21"/>
          <w:highlight w:val="none"/>
          <w:lang w:eastAsia="zh-CN"/>
        </w:rPr>
        <w:t>重大税收违法失信主体</w:t>
      </w:r>
      <w:r>
        <w:rPr>
          <w:rFonts w:hint="eastAsia" w:ascii="宋体" w:hAnsi="宋体" w:eastAsia="宋体" w:cs="宋体"/>
          <w:color w:val="auto"/>
          <w:sz w:val="21"/>
          <w:szCs w:val="21"/>
          <w:highlight w:val="none"/>
        </w:rPr>
        <w:t>、政府采购严重违法失信行为记录名单。</w:t>
      </w:r>
    </w:p>
    <w:p w14:paraId="2A53E686">
      <w:pPr>
        <w:keepNext w:val="0"/>
        <w:keepLines w:val="0"/>
        <w:pageBreakBefore w:val="0"/>
        <w:widowControl w:val="0"/>
        <w:shd w:val="clear"/>
        <w:kinsoku/>
        <w:wordWrap/>
        <w:overflowPunct/>
        <w:topLinePunct w:val="0"/>
        <w:autoSpaceDE/>
        <w:autoSpaceDN/>
        <w:bidi w:val="0"/>
        <w:adjustRightInd/>
        <w:spacing w:line="420" w:lineRule="exact"/>
        <w:ind w:firstLine="420" w:firstLineChars="200"/>
        <w:contextualSpacing/>
        <w:textAlignment w:val="auto"/>
        <w:rPr>
          <w:rFonts w:hint="eastAsia" w:ascii="宋体" w:hAnsi="宋体" w:eastAsia="宋体" w:cs="宋体"/>
          <w:b/>
          <w:bCs/>
          <w:i w:val="0"/>
          <w:iCs w:val="0"/>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根据《中华人民共和国政府采购法实施条例》第五十条要求对政府采购合同进行公告，但政府采购合同中涉及国家秘密、商业秘密的内容除外。我方就对本次</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文件进行注明如下：</w:t>
      </w:r>
      <w:r>
        <w:rPr>
          <w:rFonts w:hint="eastAsia" w:ascii="宋体" w:hAnsi="宋体" w:eastAsia="宋体" w:cs="宋体"/>
          <w:b/>
          <w:bCs/>
          <w:i w:val="0"/>
          <w:iCs w:val="0"/>
          <w:color w:val="auto"/>
          <w:sz w:val="21"/>
          <w:szCs w:val="21"/>
          <w:highlight w:val="none"/>
        </w:rPr>
        <w:t>（两项内容中必须选择一项）</w:t>
      </w:r>
    </w:p>
    <w:p w14:paraId="17EF0F04">
      <w:pPr>
        <w:keepNext w:val="0"/>
        <w:keepLines w:val="0"/>
        <w:pageBreakBefore w:val="0"/>
        <w:widowControl w:val="0"/>
        <w:shd w:val="clear"/>
        <w:kinsoku/>
        <w:wordWrap/>
        <w:overflowPunct/>
        <w:topLinePunct w:val="0"/>
        <w:autoSpaceDE/>
        <w:autoSpaceDN/>
        <w:bidi w:val="0"/>
        <w:adjustRightInd/>
        <w:spacing w:line="420" w:lineRule="exact"/>
        <w:ind w:firstLine="420" w:firstLineChars="200"/>
        <w:contextualSpacing/>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□我方本次</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w:t>
      </w:r>
      <w:r>
        <w:rPr>
          <w:rFonts w:hint="eastAsia" w:ascii="宋体" w:hAnsi="宋体" w:eastAsia="宋体" w:cs="宋体"/>
          <w:color w:val="auto"/>
          <w:kern w:val="0"/>
          <w:sz w:val="21"/>
          <w:szCs w:val="21"/>
          <w:highlight w:val="none"/>
        </w:rPr>
        <w:t>内容中</w:t>
      </w:r>
      <w:r>
        <w:rPr>
          <w:rFonts w:hint="eastAsia" w:ascii="宋体" w:hAnsi="宋体" w:eastAsia="宋体" w:cs="宋体"/>
          <w:color w:val="auto"/>
          <w:sz w:val="21"/>
          <w:szCs w:val="21"/>
          <w:highlight w:val="none"/>
        </w:rPr>
        <w:t>未</w:t>
      </w:r>
      <w:r>
        <w:rPr>
          <w:rFonts w:hint="eastAsia" w:ascii="宋体" w:hAnsi="宋体" w:eastAsia="宋体" w:cs="宋体"/>
          <w:color w:val="auto"/>
          <w:kern w:val="0"/>
          <w:sz w:val="21"/>
          <w:szCs w:val="21"/>
          <w:highlight w:val="none"/>
        </w:rPr>
        <w:t>涉及商业秘密</w:t>
      </w:r>
      <w:r>
        <w:rPr>
          <w:rFonts w:hint="eastAsia" w:ascii="宋体" w:hAnsi="宋体" w:eastAsia="宋体" w:cs="宋体"/>
          <w:color w:val="auto"/>
          <w:kern w:val="0"/>
          <w:sz w:val="21"/>
          <w:szCs w:val="21"/>
          <w:highlight w:val="none"/>
          <w:lang w:eastAsia="zh-CN"/>
        </w:rPr>
        <w:t>。</w:t>
      </w:r>
    </w:p>
    <w:p w14:paraId="4D87F1C3">
      <w:pPr>
        <w:keepNext w:val="0"/>
        <w:keepLines w:val="0"/>
        <w:pageBreakBefore w:val="0"/>
        <w:widowControl w:val="0"/>
        <w:shd w:val="clear"/>
        <w:kinsoku/>
        <w:wordWrap/>
        <w:overflowPunct/>
        <w:topLinePunct w:val="0"/>
        <w:autoSpaceDE/>
        <w:autoSpaceDN/>
        <w:bidi w:val="0"/>
        <w:adjustRightInd/>
        <w:spacing w:line="420" w:lineRule="exact"/>
        <w:ind w:firstLine="420" w:firstLineChars="200"/>
        <w:contextualSpacing/>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□我方本次</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w:t>
      </w:r>
      <w:r>
        <w:rPr>
          <w:rFonts w:hint="eastAsia" w:ascii="宋体" w:hAnsi="宋体" w:eastAsia="宋体" w:cs="宋体"/>
          <w:color w:val="auto"/>
          <w:kern w:val="0"/>
          <w:sz w:val="21"/>
          <w:szCs w:val="21"/>
          <w:highlight w:val="none"/>
        </w:rPr>
        <w:t>涉及商业秘密的内容有：</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lang w:eastAsia="zh-CN"/>
        </w:rPr>
        <w:t>。</w:t>
      </w:r>
    </w:p>
    <w:p w14:paraId="2430BF9A">
      <w:pPr>
        <w:pStyle w:val="14"/>
        <w:keepNext w:val="0"/>
        <w:keepLines w:val="0"/>
        <w:pageBreakBefore w:val="0"/>
        <w:widowControl w:val="0"/>
        <w:shd w:val="clear"/>
        <w:kinsoku/>
        <w:wordWrap/>
        <w:overflowPunct/>
        <w:topLinePunct w:val="0"/>
        <w:autoSpaceDE/>
        <w:autoSpaceDN/>
        <w:bidi w:val="0"/>
        <w:adjustRightInd/>
        <w:spacing w:line="420" w:lineRule="exact"/>
        <w:textAlignment w:val="auto"/>
        <w:rPr>
          <w:rFonts w:hint="eastAsia" w:ascii="宋体" w:hAnsi="宋体" w:eastAsia="宋体" w:cs="宋体"/>
          <w:color w:val="auto"/>
          <w:sz w:val="21"/>
          <w:szCs w:val="21"/>
          <w:highlight w:val="none"/>
          <w:lang w:val="en-US" w:eastAsia="zh-CN"/>
        </w:rPr>
      </w:pPr>
    </w:p>
    <w:p w14:paraId="3568F87D">
      <w:pPr>
        <w:keepNext w:val="0"/>
        <w:keepLines w:val="0"/>
        <w:pageBreakBefore w:val="0"/>
        <w:widowControl w:val="0"/>
        <w:shd w:val="clear"/>
        <w:kinsoku/>
        <w:wordWrap/>
        <w:overflowPunct/>
        <w:topLinePunct w:val="0"/>
        <w:autoSpaceDE/>
        <w:autoSpaceDN/>
        <w:bidi w:val="0"/>
        <w:adjustRightInd/>
        <w:snapToGrid w:val="0"/>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以上事项如有虚假或</w:t>
      </w:r>
      <w:r>
        <w:rPr>
          <w:rFonts w:hint="eastAsia" w:ascii="宋体" w:hAnsi="宋体" w:eastAsia="宋体" w:cs="宋体"/>
          <w:color w:val="auto"/>
          <w:sz w:val="21"/>
          <w:szCs w:val="21"/>
          <w:highlight w:val="none"/>
          <w:lang w:val="en-US" w:eastAsia="zh-CN"/>
        </w:rPr>
        <w:t>者</w:t>
      </w:r>
      <w:r>
        <w:rPr>
          <w:rFonts w:hint="eastAsia" w:ascii="宋体" w:hAnsi="宋体" w:eastAsia="宋体" w:cs="宋体"/>
          <w:color w:val="auto"/>
          <w:sz w:val="21"/>
          <w:szCs w:val="21"/>
          <w:highlight w:val="none"/>
        </w:rPr>
        <w:t>隐瞒，我方愿意承担一切后果，并不再寻求任何旨在减轻或</w:t>
      </w:r>
      <w:r>
        <w:rPr>
          <w:rFonts w:hint="eastAsia" w:ascii="宋体" w:hAnsi="宋体" w:eastAsia="宋体" w:cs="宋体"/>
          <w:color w:val="auto"/>
          <w:sz w:val="21"/>
          <w:szCs w:val="21"/>
          <w:highlight w:val="none"/>
          <w:lang w:val="en-US" w:eastAsia="zh-CN"/>
        </w:rPr>
        <w:t>者</w:t>
      </w:r>
      <w:r>
        <w:rPr>
          <w:rFonts w:hint="eastAsia" w:ascii="宋体" w:hAnsi="宋体" w:eastAsia="宋体" w:cs="宋体"/>
          <w:color w:val="auto"/>
          <w:sz w:val="21"/>
          <w:szCs w:val="21"/>
          <w:highlight w:val="none"/>
        </w:rPr>
        <w:t xml:space="preserve">免除法律责任的辩解。 </w:t>
      </w:r>
    </w:p>
    <w:p w14:paraId="030EDA23">
      <w:pPr>
        <w:keepNext w:val="0"/>
        <w:keepLines w:val="0"/>
        <w:pageBreakBefore w:val="0"/>
        <w:widowControl w:val="0"/>
        <w:shd w:val="clear"/>
        <w:tabs>
          <w:tab w:val="left" w:pos="939"/>
        </w:tabs>
        <w:kinsoku/>
        <w:wordWrap/>
        <w:overflowPunct/>
        <w:topLinePunct w:val="0"/>
        <w:autoSpaceDE/>
        <w:autoSpaceDN/>
        <w:bidi w:val="0"/>
        <w:adjustRightInd/>
        <w:spacing w:line="420" w:lineRule="exact"/>
        <w:ind w:left="141" w:leftChars="67" w:firstLine="315" w:firstLineChars="15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特此承诺。</w:t>
      </w:r>
    </w:p>
    <w:p w14:paraId="3DAC0E23">
      <w:pPr>
        <w:keepNext w:val="0"/>
        <w:keepLines w:val="0"/>
        <w:pageBreakBefore w:val="0"/>
        <w:widowControl w:val="0"/>
        <w:shd w:val="clear"/>
        <w:kinsoku/>
        <w:wordWrap/>
        <w:overflowPunct/>
        <w:topLinePunct w:val="0"/>
        <w:autoSpaceDE/>
        <w:autoSpaceDN/>
        <w:bidi w:val="0"/>
        <w:adjustRightInd/>
        <w:snapToGrid w:val="0"/>
        <w:spacing w:before="50" w:after="165" w:afterLines="50"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 xml:space="preserve">   注： </w:t>
      </w:r>
      <w:r>
        <w:rPr>
          <w:rFonts w:hint="eastAsia" w:ascii="宋体" w:hAnsi="宋体" w:eastAsia="宋体" w:cs="宋体"/>
          <w:b/>
          <w:color w:val="auto"/>
          <w:sz w:val="21"/>
          <w:szCs w:val="21"/>
          <w:highlight w:val="none"/>
        </w:rPr>
        <w:t>如为联合体投标，盖章处须加盖联合体各方公章，否则</w:t>
      </w:r>
      <w:r>
        <w:rPr>
          <w:rFonts w:hint="eastAsia" w:ascii="宋体" w:hAnsi="宋体" w:eastAsia="宋体" w:cs="宋体"/>
          <w:b/>
          <w:bCs/>
          <w:color w:val="auto"/>
          <w:sz w:val="21"/>
          <w:szCs w:val="21"/>
          <w:highlight w:val="none"/>
        </w:rPr>
        <w:t>其</w:t>
      </w:r>
      <w:r>
        <w:rPr>
          <w:rFonts w:hint="eastAsia" w:ascii="宋体" w:hAnsi="宋体" w:eastAsia="宋体" w:cs="宋体"/>
          <w:b/>
          <w:bCs/>
          <w:color w:val="auto"/>
          <w:sz w:val="21"/>
          <w:szCs w:val="21"/>
          <w:highlight w:val="none"/>
          <w:lang w:val="en-US" w:eastAsia="zh-CN"/>
        </w:rPr>
        <w:t>投标</w:t>
      </w:r>
      <w:r>
        <w:rPr>
          <w:rFonts w:hint="eastAsia" w:ascii="宋体" w:hAnsi="宋体" w:eastAsia="宋体" w:cs="宋体"/>
          <w:b/>
          <w:bCs/>
          <w:color w:val="auto"/>
          <w:sz w:val="21"/>
          <w:szCs w:val="21"/>
          <w:highlight w:val="none"/>
        </w:rPr>
        <w:t>文件</w:t>
      </w:r>
      <w:r>
        <w:rPr>
          <w:rFonts w:hint="eastAsia" w:ascii="宋体" w:hAnsi="宋体" w:eastAsia="宋体" w:cs="宋体"/>
          <w:b/>
          <w:bCs/>
          <w:color w:val="auto"/>
          <w:sz w:val="21"/>
          <w:szCs w:val="21"/>
          <w:highlight w:val="none"/>
          <w:lang w:eastAsia="zh-CN"/>
        </w:rPr>
        <w:t>作无效</w:t>
      </w:r>
      <w:r>
        <w:rPr>
          <w:rFonts w:hint="eastAsia" w:ascii="宋体" w:hAnsi="宋体" w:eastAsia="宋体" w:cs="宋体"/>
          <w:b/>
          <w:bCs/>
          <w:color w:val="auto"/>
          <w:sz w:val="21"/>
          <w:szCs w:val="21"/>
          <w:highlight w:val="none"/>
        </w:rPr>
        <w:t>响应处理</w:t>
      </w:r>
      <w:r>
        <w:rPr>
          <w:rFonts w:hint="eastAsia" w:ascii="宋体" w:hAnsi="宋体" w:eastAsia="宋体" w:cs="宋体"/>
          <w:b/>
          <w:color w:val="auto"/>
          <w:sz w:val="21"/>
          <w:szCs w:val="21"/>
          <w:highlight w:val="none"/>
        </w:rPr>
        <w:t>。</w:t>
      </w:r>
    </w:p>
    <w:p w14:paraId="0AAF89C4">
      <w:pPr>
        <w:shd w:val="clear"/>
        <w:snapToGrid w:val="0"/>
        <w:spacing w:before="50" w:after="331" w:afterLines="100"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32CFD822">
      <w:pPr>
        <w:shd w:val="clear"/>
        <w:snapToGrid w:val="0"/>
        <w:spacing w:before="50" w:after="331" w:afterLines="100" w:line="360" w:lineRule="auto"/>
        <w:ind w:left="7428" w:leftChars="2223" w:hanging="2760" w:hangingChars="1150"/>
        <w:jc w:val="left"/>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 xml:space="preserve">  </w:t>
      </w:r>
      <w:r>
        <w:rPr>
          <w:rFonts w:hint="eastAsia" w:ascii="宋体" w:hAnsi="宋体" w:eastAsia="宋体" w:cs="宋体"/>
          <w:color w:val="auto"/>
          <w:kern w:val="0"/>
          <w:sz w:val="24"/>
          <w:highlight w:val="none"/>
          <w:lang w:val="zh-CN"/>
        </w:rPr>
        <w:t>投标人名称(盖公章)：</w:t>
      </w:r>
      <w:r>
        <w:rPr>
          <w:rFonts w:hint="eastAsia" w:ascii="宋体" w:hAnsi="宋体" w:eastAsia="宋体" w:cs="宋体"/>
          <w:color w:val="auto"/>
          <w:szCs w:val="21"/>
          <w:highlight w:val="none"/>
        </w:rPr>
        <w:t xml:space="preserve">                                     年    月    日</w:t>
      </w:r>
    </w:p>
    <w:p w14:paraId="751D3EFD">
      <w:pPr>
        <w:shd w:val="clea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br w:type="page"/>
      </w:r>
    </w:p>
    <w:p w14:paraId="6D88E75D">
      <w:pPr>
        <w:pStyle w:val="13"/>
        <w:shd w:val="clear"/>
        <w:jc w:val="center"/>
        <w:outlineLvl w:val="1"/>
        <w:rPr>
          <w:rFonts w:hint="eastAsia" w:ascii="宋体" w:hAnsi="宋体" w:eastAsia="宋体" w:cs="宋体"/>
          <w:b/>
          <w:bCs/>
          <w:color w:val="auto"/>
          <w:sz w:val="28"/>
          <w:szCs w:val="28"/>
          <w:highlight w:val="none"/>
        </w:rPr>
      </w:pPr>
      <w:bookmarkStart w:id="361" w:name="_Toc24133"/>
      <w:bookmarkStart w:id="362" w:name="_Toc13159"/>
      <w:bookmarkStart w:id="363" w:name="_Toc6839"/>
      <w:bookmarkStart w:id="364" w:name="_Toc31528"/>
      <w:bookmarkStart w:id="365" w:name="_Toc3944"/>
      <w:bookmarkStart w:id="366" w:name="_Toc2566"/>
      <w:bookmarkStart w:id="367" w:name="_Toc8189"/>
      <w:bookmarkStart w:id="368" w:name="_Toc20777"/>
      <w:bookmarkStart w:id="369" w:name="_Toc16062"/>
      <w:bookmarkStart w:id="370" w:name="_Toc12624"/>
      <w:bookmarkStart w:id="371" w:name="_Toc19686838"/>
    </w:p>
    <w:p w14:paraId="6E944714">
      <w:pPr>
        <w:pStyle w:val="13"/>
        <w:shd w:val="clear"/>
        <w:jc w:val="center"/>
        <w:outlineLvl w:val="1"/>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w:t>
      </w:r>
      <w:r>
        <w:rPr>
          <w:rFonts w:hint="eastAsia" w:ascii="宋体" w:hAnsi="宋体" w:eastAsia="宋体" w:cs="宋体"/>
          <w:b/>
          <w:bCs/>
          <w:color w:val="auto"/>
          <w:sz w:val="28"/>
          <w:szCs w:val="28"/>
          <w:highlight w:val="none"/>
          <w:lang w:eastAsia="zh-CN"/>
        </w:rPr>
        <w:t>二</w:t>
      </w:r>
      <w:r>
        <w:rPr>
          <w:rFonts w:hint="eastAsia" w:ascii="宋体" w:hAnsi="宋体" w:eastAsia="宋体" w:cs="宋体"/>
          <w:b/>
          <w:bCs/>
          <w:color w:val="auto"/>
          <w:sz w:val="28"/>
          <w:szCs w:val="28"/>
          <w:highlight w:val="none"/>
        </w:rPr>
        <w:t>节 商务文件格式</w:t>
      </w:r>
      <w:bookmarkEnd w:id="361"/>
      <w:bookmarkEnd w:id="362"/>
      <w:bookmarkEnd w:id="363"/>
      <w:bookmarkEnd w:id="364"/>
      <w:bookmarkEnd w:id="365"/>
      <w:bookmarkEnd w:id="366"/>
      <w:bookmarkEnd w:id="367"/>
      <w:bookmarkEnd w:id="368"/>
      <w:bookmarkEnd w:id="369"/>
      <w:bookmarkEnd w:id="370"/>
      <w:bookmarkEnd w:id="371"/>
    </w:p>
    <w:p w14:paraId="2EF5F474">
      <w:pPr>
        <w:shd w:val="clear"/>
        <w:snapToGrid w:val="0"/>
        <w:spacing w:before="165" w:beforeLines="50" w:after="50"/>
        <w:rPr>
          <w:rFonts w:hint="eastAsia" w:ascii="宋体" w:hAnsi="宋体" w:eastAsia="宋体" w:cs="宋体"/>
          <w:color w:val="auto"/>
          <w:sz w:val="30"/>
          <w:szCs w:val="20"/>
          <w:highlight w:val="none"/>
        </w:rPr>
      </w:pPr>
    </w:p>
    <w:p w14:paraId="0DA5A4D6">
      <w:pPr>
        <w:pStyle w:val="14"/>
        <w:shd w:val="clear"/>
        <w:rPr>
          <w:rFonts w:hint="eastAsia" w:ascii="宋体" w:hAnsi="宋体" w:eastAsia="宋体" w:cs="宋体"/>
          <w:color w:val="auto"/>
          <w:highlight w:val="none"/>
        </w:rPr>
      </w:pPr>
      <w:r>
        <w:rPr>
          <w:rFonts w:hint="eastAsia" w:ascii="宋体" w:hAnsi="宋体" w:eastAsia="宋体" w:cs="宋体"/>
          <w:b/>
          <w:color w:val="auto"/>
          <w:sz w:val="28"/>
          <w:szCs w:val="28"/>
          <w:highlight w:val="none"/>
          <w:lang w:val="en-US" w:eastAsia="zh-CN"/>
        </w:rPr>
        <w:t>1.</w:t>
      </w:r>
      <w:r>
        <w:rPr>
          <w:rFonts w:hint="eastAsia" w:ascii="宋体" w:hAnsi="宋体" w:eastAsia="宋体" w:cs="宋体"/>
          <w:b/>
          <w:color w:val="auto"/>
          <w:sz w:val="28"/>
          <w:szCs w:val="28"/>
          <w:highlight w:val="none"/>
        </w:rPr>
        <w:t>商务文件封面</w:t>
      </w:r>
      <w:r>
        <w:rPr>
          <w:rFonts w:hint="eastAsia" w:ascii="宋体" w:hAnsi="宋体" w:eastAsia="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ascii="宋体" w:hAnsi="宋体" w:eastAsia="宋体" w:cs="宋体"/>
          <w:b/>
          <w:bCs/>
          <w:color w:val="auto"/>
          <w:sz w:val="28"/>
          <w:szCs w:val="28"/>
          <w:highlight w:val="none"/>
          <w:lang w:val="en-US" w:eastAsia="zh-CN"/>
        </w:rPr>
        <w:t>（参照此格式自拟）</w:t>
      </w:r>
      <w:r>
        <w:rPr>
          <w:rFonts w:hint="eastAsia" w:ascii="宋体" w:hAnsi="宋体" w:eastAsia="宋体" w:cs="宋体"/>
          <w:b/>
          <w:color w:val="auto"/>
          <w:sz w:val="28"/>
          <w:szCs w:val="28"/>
          <w:highlight w:val="none"/>
        </w:rPr>
        <w:t>：</w:t>
      </w:r>
    </w:p>
    <w:p w14:paraId="20598901">
      <w:pPr>
        <w:shd w:val="clear"/>
        <w:snapToGrid w:val="0"/>
        <w:spacing w:before="165" w:beforeLines="50" w:after="5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 xml:space="preserve">             电子投标文件</w:t>
      </w:r>
    </w:p>
    <w:p w14:paraId="42E125FE">
      <w:pPr>
        <w:shd w:val="clear"/>
        <w:snapToGrid w:val="0"/>
        <w:spacing w:before="165" w:beforeLines="50" w:after="50"/>
        <w:rPr>
          <w:rFonts w:hint="eastAsia" w:ascii="宋体" w:hAnsi="宋体" w:eastAsia="宋体" w:cs="宋体"/>
          <w:color w:val="auto"/>
          <w:sz w:val="24"/>
          <w:szCs w:val="20"/>
          <w:highlight w:val="none"/>
        </w:rPr>
      </w:pPr>
    </w:p>
    <w:p w14:paraId="1D63ED80">
      <w:pPr>
        <w:shd w:val="clear"/>
        <w:snapToGrid w:val="0"/>
        <w:spacing w:before="165" w:beforeLines="50" w:after="50"/>
        <w:jc w:val="center"/>
        <w:rPr>
          <w:rFonts w:hint="eastAsia" w:ascii="宋体" w:hAnsi="宋体" w:eastAsia="宋体" w:cs="宋体"/>
          <w:b/>
          <w:color w:val="auto"/>
          <w:sz w:val="24"/>
          <w:szCs w:val="20"/>
          <w:highlight w:val="none"/>
        </w:rPr>
      </w:pPr>
      <w:r>
        <w:rPr>
          <w:rFonts w:hint="eastAsia" w:ascii="宋体" w:hAnsi="宋体" w:eastAsia="宋体" w:cs="宋体"/>
          <w:b/>
          <w:color w:val="auto"/>
          <w:sz w:val="32"/>
          <w:szCs w:val="32"/>
          <w:highlight w:val="none"/>
        </w:rPr>
        <w:t>商务文件</w:t>
      </w:r>
    </w:p>
    <w:p w14:paraId="10188A4C">
      <w:pPr>
        <w:shd w:val="clear"/>
        <w:snapToGrid w:val="0"/>
        <w:spacing w:before="165" w:beforeLines="50" w:after="50"/>
        <w:rPr>
          <w:rFonts w:hint="eastAsia" w:ascii="宋体" w:hAnsi="宋体" w:eastAsia="宋体" w:cs="宋体"/>
          <w:bCs/>
          <w:color w:val="auto"/>
          <w:sz w:val="24"/>
          <w:szCs w:val="20"/>
          <w:highlight w:val="none"/>
        </w:rPr>
      </w:pPr>
    </w:p>
    <w:p w14:paraId="7ABE58B4">
      <w:pPr>
        <w:shd w:val="clear"/>
        <w:snapToGrid w:val="0"/>
        <w:spacing w:before="165" w:beforeLines="50" w:after="50"/>
        <w:ind w:firstLine="540" w:firstLineChars="225"/>
        <w:rPr>
          <w:rFonts w:hint="eastAsia" w:ascii="宋体" w:hAnsi="宋体" w:eastAsia="宋体" w:cs="宋体"/>
          <w:bCs/>
          <w:color w:val="auto"/>
          <w:sz w:val="24"/>
          <w:highlight w:val="none"/>
        </w:rPr>
      </w:pPr>
    </w:p>
    <w:p w14:paraId="078A5DA9">
      <w:pPr>
        <w:shd w:val="clear"/>
        <w:snapToGrid w:val="0"/>
        <w:spacing w:before="165" w:beforeLines="50" w:after="50"/>
        <w:ind w:firstLine="540" w:firstLineChars="225"/>
        <w:rPr>
          <w:rFonts w:hint="eastAsia" w:ascii="宋体" w:hAnsi="宋体" w:eastAsia="宋体" w:cs="宋体"/>
          <w:bCs/>
          <w:color w:val="auto"/>
          <w:sz w:val="24"/>
          <w:szCs w:val="20"/>
          <w:highlight w:val="none"/>
        </w:rPr>
      </w:pPr>
      <w:r>
        <w:rPr>
          <w:rFonts w:hint="eastAsia" w:ascii="宋体" w:hAnsi="宋体" w:eastAsia="宋体" w:cs="宋体"/>
          <w:bCs/>
          <w:color w:val="auto"/>
          <w:sz w:val="24"/>
          <w:highlight w:val="none"/>
        </w:rPr>
        <w:t>项目名称：</w:t>
      </w:r>
    </w:p>
    <w:p w14:paraId="7245C9A5">
      <w:pPr>
        <w:shd w:val="clear"/>
        <w:snapToGrid w:val="0"/>
        <w:spacing w:before="165" w:beforeLines="50" w:after="50"/>
        <w:ind w:firstLine="540" w:firstLineChars="225"/>
        <w:rPr>
          <w:rFonts w:hint="eastAsia" w:ascii="宋体" w:hAnsi="宋体" w:eastAsia="宋体" w:cs="宋体"/>
          <w:bCs/>
          <w:color w:val="auto"/>
          <w:sz w:val="24"/>
          <w:szCs w:val="20"/>
          <w:highlight w:val="none"/>
        </w:rPr>
      </w:pPr>
      <w:r>
        <w:rPr>
          <w:rFonts w:hint="eastAsia" w:ascii="宋体" w:hAnsi="宋体" w:eastAsia="宋体" w:cs="宋体"/>
          <w:bCs/>
          <w:color w:val="auto"/>
          <w:sz w:val="24"/>
          <w:highlight w:val="none"/>
        </w:rPr>
        <w:t xml:space="preserve">项目编号： </w:t>
      </w:r>
    </w:p>
    <w:p w14:paraId="6A61960B">
      <w:pPr>
        <w:shd w:val="clear"/>
        <w:snapToGrid w:val="0"/>
        <w:spacing w:before="165" w:beforeLines="50" w:after="50"/>
        <w:ind w:firstLine="540" w:firstLineChars="225"/>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所投分标（如有则填写，无分标时填写“无”或者留空）：</w:t>
      </w:r>
    </w:p>
    <w:p w14:paraId="2FD0B3C1">
      <w:pPr>
        <w:shd w:val="clear"/>
        <w:snapToGrid w:val="0"/>
        <w:spacing w:before="165" w:beforeLines="50" w:after="50"/>
        <w:ind w:firstLine="540" w:firstLineChars="225"/>
        <w:rPr>
          <w:rFonts w:hint="eastAsia" w:ascii="宋体" w:hAnsi="宋体" w:eastAsia="宋体" w:cs="宋体"/>
          <w:bCs/>
          <w:color w:val="auto"/>
          <w:sz w:val="24"/>
          <w:szCs w:val="20"/>
          <w:highlight w:val="none"/>
        </w:rPr>
      </w:pPr>
    </w:p>
    <w:p w14:paraId="398EC132">
      <w:pPr>
        <w:pStyle w:val="7"/>
        <w:shd w:val="clear"/>
        <w:snapToGrid w:val="0"/>
        <w:spacing w:before="50" w:after="50"/>
        <w:ind w:firstLine="540" w:firstLineChars="225"/>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投标人名称：</w:t>
      </w:r>
    </w:p>
    <w:p w14:paraId="48A30F65">
      <w:pPr>
        <w:pStyle w:val="7"/>
        <w:shd w:val="clear"/>
        <w:snapToGrid w:val="0"/>
        <w:spacing w:before="50" w:after="50"/>
        <w:ind w:firstLine="540" w:firstLineChars="225"/>
        <w:rPr>
          <w:rFonts w:hint="eastAsia" w:ascii="宋体" w:hAnsi="宋体" w:eastAsia="宋体" w:cs="宋体"/>
          <w:bCs/>
          <w:color w:val="auto"/>
          <w:sz w:val="24"/>
          <w:szCs w:val="24"/>
          <w:highlight w:val="none"/>
        </w:rPr>
      </w:pPr>
    </w:p>
    <w:p w14:paraId="7DD0E14A">
      <w:pPr>
        <w:pStyle w:val="7"/>
        <w:shd w:val="clear"/>
        <w:snapToGrid w:val="0"/>
        <w:spacing w:before="50" w:after="50"/>
        <w:ind w:firstLine="960" w:firstLineChars="400"/>
        <w:rPr>
          <w:rFonts w:hint="eastAsia" w:ascii="宋体" w:hAnsi="宋体" w:eastAsia="宋体" w:cs="宋体"/>
          <w:bCs/>
          <w:color w:val="auto"/>
          <w:sz w:val="24"/>
          <w:szCs w:val="24"/>
          <w:highlight w:val="none"/>
        </w:rPr>
      </w:pPr>
    </w:p>
    <w:p w14:paraId="634C6686">
      <w:pPr>
        <w:shd w:val="clear"/>
        <w:snapToGrid w:val="0"/>
        <w:spacing w:before="165" w:beforeLines="50" w:after="50"/>
        <w:ind w:firstLine="64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p>
    <w:p w14:paraId="1D3E2311">
      <w:pPr>
        <w:shd w:val="clear"/>
        <w:snapToGrid w:val="0"/>
        <w:spacing w:before="165" w:beforeLines="50" w:after="50"/>
        <w:ind w:firstLine="645"/>
        <w:rPr>
          <w:rFonts w:hint="eastAsia" w:ascii="宋体" w:hAnsi="宋体" w:eastAsia="宋体" w:cs="宋体"/>
          <w:color w:val="auto"/>
          <w:sz w:val="24"/>
          <w:highlight w:val="none"/>
          <w:lang w:val="en-US" w:eastAsia="zh-CN"/>
        </w:rPr>
      </w:pPr>
    </w:p>
    <w:p w14:paraId="0BD244C0">
      <w:pPr>
        <w:shd w:val="clear"/>
        <w:snapToGrid w:val="0"/>
        <w:spacing w:before="165" w:beforeLines="50" w:after="50"/>
        <w:ind w:firstLine="645"/>
        <w:rPr>
          <w:rFonts w:hint="eastAsia" w:ascii="宋体" w:hAnsi="宋体" w:eastAsia="宋体" w:cs="宋体"/>
          <w:color w:val="auto"/>
          <w:sz w:val="24"/>
          <w:highlight w:val="none"/>
          <w:lang w:val="en-US" w:eastAsia="zh-CN"/>
        </w:rPr>
      </w:pPr>
    </w:p>
    <w:p w14:paraId="1EBE03FE">
      <w:pPr>
        <w:shd w:val="clear"/>
        <w:snapToGrid w:val="0"/>
        <w:spacing w:before="165" w:beforeLines="50" w:after="50"/>
        <w:ind w:firstLine="645"/>
        <w:rPr>
          <w:rFonts w:hint="eastAsia" w:ascii="宋体" w:hAnsi="宋体" w:eastAsia="宋体" w:cs="宋体"/>
          <w:color w:val="auto"/>
          <w:sz w:val="24"/>
          <w:highlight w:val="none"/>
          <w:lang w:val="en-US" w:eastAsia="zh-CN"/>
        </w:rPr>
      </w:pPr>
    </w:p>
    <w:p w14:paraId="4B35E801">
      <w:pPr>
        <w:shd w:val="clear"/>
        <w:snapToGrid w:val="0"/>
        <w:spacing w:before="165" w:beforeLines="50" w:after="50"/>
        <w:ind w:firstLine="645"/>
        <w:rPr>
          <w:rFonts w:hint="eastAsia" w:ascii="宋体" w:hAnsi="宋体" w:eastAsia="宋体" w:cs="宋体"/>
          <w:color w:val="auto"/>
          <w:sz w:val="24"/>
          <w:highlight w:val="none"/>
          <w:lang w:val="en-US" w:eastAsia="zh-CN"/>
        </w:rPr>
      </w:pPr>
    </w:p>
    <w:p w14:paraId="1EAEDD75">
      <w:pPr>
        <w:shd w:val="clear"/>
        <w:snapToGrid w:val="0"/>
        <w:spacing w:before="165" w:beforeLines="50" w:after="50"/>
        <w:ind w:firstLine="4329" w:firstLineChars="1804"/>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720F6A7F">
      <w:pPr>
        <w:shd w:val="clear"/>
        <w:spacing w:line="360" w:lineRule="auto"/>
        <w:ind w:right="420"/>
        <w:rPr>
          <w:rFonts w:hint="eastAsia" w:ascii="宋体" w:hAnsi="宋体" w:eastAsia="宋体" w:cs="宋体"/>
          <w:b/>
          <w:color w:val="auto"/>
          <w:kern w:val="0"/>
          <w:sz w:val="36"/>
          <w:szCs w:val="36"/>
          <w:highlight w:val="none"/>
        </w:rPr>
      </w:pPr>
      <w:r>
        <w:rPr>
          <w:rFonts w:hint="eastAsia" w:ascii="宋体" w:hAnsi="宋体" w:eastAsia="宋体" w:cs="宋体"/>
          <w:color w:val="auto"/>
          <w:sz w:val="24"/>
          <w:szCs w:val="20"/>
          <w:highlight w:val="none"/>
        </w:rPr>
        <w:t xml:space="preserve"> </w:t>
      </w:r>
    </w:p>
    <w:p w14:paraId="4B2959E6">
      <w:pPr>
        <w:shd w:val="clea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14:paraId="0CAA42A7">
      <w:pPr>
        <w:shd w:val="clear"/>
        <w:spacing w:line="360" w:lineRule="auto"/>
        <w:ind w:right="420"/>
        <w:rPr>
          <w:rFonts w:hint="eastAsia" w:ascii="宋体" w:hAnsi="宋体" w:eastAsia="宋体" w:cs="宋体"/>
          <w:color w:val="auto"/>
          <w:sz w:val="24"/>
          <w:szCs w:val="20"/>
          <w:highlight w:val="none"/>
        </w:rPr>
      </w:pPr>
      <w:r>
        <w:rPr>
          <w:rFonts w:hint="eastAsia" w:ascii="宋体" w:hAnsi="宋体" w:eastAsia="宋体" w:cs="宋体"/>
          <w:b/>
          <w:bCs/>
          <w:color w:val="auto"/>
          <w:sz w:val="28"/>
          <w:szCs w:val="28"/>
          <w:highlight w:val="none"/>
          <w:lang w:val="en-US"/>
        </w:rPr>
        <w:t>2</w:t>
      </w:r>
      <w:r>
        <w:rPr>
          <w:rFonts w:hint="eastAsia" w:ascii="宋体" w:hAnsi="宋体" w:eastAsia="宋体" w:cs="宋体"/>
          <w:b/>
          <w:bCs/>
          <w:color w:val="auto"/>
          <w:sz w:val="28"/>
          <w:szCs w:val="28"/>
          <w:highlight w:val="none"/>
        </w:rPr>
        <w:t>.商务文件目录</w:t>
      </w:r>
    </w:p>
    <w:p w14:paraId="10781C61">
      <w:pPr>
        <w:shd w:val="clear"/>
        <w:snapToGrid/>
        <w:spacing w:before="0" w:beforeLines="-2147483648" w:after="0"/>
        <w:ind w:left="0"/>
        <w:jc w:val="left"/>
        <w:rPr>
          <w:rFonts w:hint="eastAsia" w:ascii="宋体" w:hAnsi="宋体" w:eastAsia="宋体" w:cs="宋体"/>
          <w:b/>
          <w:bCs/>
          <w:color w:val="auto"/>
          <w:sz w:val="30"/>
          <w:szCs w:val="30"/>
          <w:highlight w:val="none"/>
        </w:rPr>
      </w:pPr>
      <w:r>
        <w:rPr>
          <w:rFonts w:hint="eastAsia" w:ascii="宋体" w:hAnsi="宋体" w:eastAsia="宋体" w:cs="宋体"/>
          <w:color w:val="auto"/>
          <w:kern w:val="0"/>
          <w:sz w:val="24"/>
          <w:highlight w:val="none"/>
        </w:rPr>
        <w:t>根据招标文件规定及投标人提供的材料自行编写目录（部分格式后附）。</w:t>
      </w:r>
      <w:r>
        <w:rPr>
          <w:rFonts w:hint="eastAsia" w:ascii="宋体" w:hAnsi="宋体" w:eastAsia="宋体" w:cs="宋体"/>
          <w:b/>
          <w:bCs/>
          <w:color w:val="auto"/>
          <w:sz w:val="30"/>
          <w:szCs w:val="30"/>
          <w:highlight w:val="none"/>
        </w:rPr>
        <w:br w:type="page"/>
      </w:r>
    </w:p>
    <w:p w14:paraId="36DFF93C">
      <w:pPr>
        <w:shd w:val="clear"/>
        <w:snapToGrid w:val="0"/>
        <w:spacing w:before="120" w:beforeLines="50" w:after="50"/>
        <w:ind w:left="0"/>
        <w:jc w:val="both"/>
        <w:rPr>
          <w:rFonts w:hint="eastAsia" w:ascii="宋体" w:hAnsi="宋体" w:eastAsia="宋体" w:cs="宋体"/>
          <w:b/>
          <w:bCs/>
          <w:color w:val="auto"/>
          <w:sz w:val="30"/>
          <w:szCs w:val="30"/>
          <w:highlight w:val="none"/>
        </w:rPr>
      </w:pPr>
      <w:r>
        <w:rPr>
          <w:rFonts w:hint="eastAsia" w:ascii="宋体" w:hAnsi="宋体" w:eastAsia="宋体" w:cs="宋体"/>
          <w:b/>
          <w:bCs/>
          <w:color w:val="auto"/>
          <w:sz w:val="28"/>
          <w:szCs w:val="28"/>
          <w:highlight w:val="none"/>
          <w:lang w:val="en-US" w:eastAsia="zh-CN"/>
        </w:rPr>
        <w:t>3.</w:t>
      </w:r>
      <w:r>
        <w:rPr>
          <w:rFonts w:hint="eastAsia" w:ascii="宋体" w:hAnsi="宋体" w:eastAsia="宋体" w:cs="宋体"/>
          <w:b/>
          <w:bCs/>
          <w:color w:val="auto"/>
          <w:sz w:val="28"/>
          <w:szCs w:val="28"/>
          <w:highlight w:val="none"/>
          <w:lang w:eastAsia="zh-CN"/>
        </w:rPr>
        <w:t>无串通投标行为的承诺函的格式：</w:t>
      </w:r>
    </w:p>
    <w:p w14:paraId="259210F8">
      <w:pPr>
        <w:shd w:val="clear"/>
        <w:snapToGrid w:val="0"/>
        <w:spacing w:before="120" w:beforeLines="50" w:after="50"/>
        <w:ind w:left="420"/>
        <w:jc w:val="center"/>
        <w:rPr>
          <w:rFonts w:hint="eastAsia" w:ascii="宋体" w:hAnsi="宋体" w:eastAsia="宋体" w:cs="宋体"/>
          <w:b/>
          <w:color w:val="auto"/>
          <w:sz w:val="32"/>
          <w:szCs w:val="32"/>
          <w:highlight w:val="none"/>
        </w:rPr>
      </w:pPr>
    </w:p>
    <w:p w14:paraId="00545308">
      <w:pPr>
        <w:shd w:val="clear"/>
        <w:snapToGrid w:val="0"/>
        <w:spacing w:before="120" w:beforeLines="50" w:after="50"/>
        <w:ind w:left="42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参加本项目无</w:t>
      </w:r>
      <w:r>
        <w:rPr>
          <w:rFonts w:hint="eastAsia" w:ascii="宋体" w:hAnsi="宋体" w:eastAsia="宋体" w:cs="宋体"/>
          <w:b/>
          <w:bCs/>
          <w:color w:val="auto"/>
          <w:sz w:val="32"/>
          <w:szCs w:val="32"/>
          <w:highlight w:val="none"/>
          <w:lang w:eastAsia="zh-CN"/>
        </w:rPr>
        <w:t>串通投</w:t>
      </w:r>
      <w:r>
        <w:rPr>
          <w:rFonts w:hint="eastAsia" w:ascii="宋体" w:hAnsi="宋体" w:eastAsia="宋体" w:cs="宋体"/>
          <w:b/>
          <w:color w:val="auto"/>
          <w:sz w:val="32"/>
          <w:szCs w:val="32"/>
          <w:highlight w:val="none"/>
        </w:rPr>
        <w:t>标行为的承诺函</w:t>
      </w:r>
    </w:p>
    <w:p w14:paraId="4AC0AA75">
      <w:pPr>
        <w:shd w:val="clear"/>
        <w:snapToGrid w:val="0"/>
        <w:spacing w:before="120" w:beforeLines="50" w:after="50"/>
        <w:rPr>
          <w:rFonts w:hint="eastAsia" w:ascii="宋体" w:hAnsi="宋体" w:eastAsia="宋体" w:cs="宋体"/>
          <w:b/>
          <w:color w:val="auto"/>
          <w:szCs w:val="21"/>
          <w:highlight w:val="none"/>
        </w:rPr>
      </w:pPr>
    </w:p>
    <w:p w14:paraId="73358835">
      <w:pPr>
        <w:shd w:val="clear"/>
        <w:snapToGrid w:val="0"/>
        <w:spacing w:before="120" w:beforeLines="50" w:after="50"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一、我方承诺无下列相互串通投标的情形：</w:t>
      </w:r>
    </w:p>
    <w:p w14:paraId="4C23919D">
      <w:pPr>
        <w:shd w:val="clear"/>
        <w:snapToGrid w:val="0"/>
        <w:spacing w:before="120" w:beforeLines="50" w:after="50" w:line="360" w:lineRule="auto"/>
        <w:ind w:firstLine="411" w:firstLineChars="196"/>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1.不同投标人的投标文件由同一单位或者个人编制；</w:t>
      </w:r>
      <w:r>
        <w:rPr>
          <w:rFonts w:hint="eastAsia" w:ascii="宋体" w:hAnsi="宋体" w:eastAsia="宋体" w:cs="宋体"/>
          <w:b w:val="0"/>
          <w:color w:val="auto"/>
          <w:szCs w:val="21"/>
          <w:highlight w:val="none"/>
        </w:rPr>
        <w:t>或者不同投标人报名的IP地址一致的；</w:t>
      </w:r>
    </w:p>
    <w:p w14:paraId="45664993">
      <w:pPr>
        <w:shd w:val="clea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2.不同投标人委托同一单位或者个人办理投标事宜；</w:t>
      </w:r>
    </w:p>
    <w:p w14:paraId="6764B0A4">
      <w:pPr>
        <w:shd w:val="clea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3.不同的投标人的投标文件载明的项目管理员为同一个人；</w:t>
      </w:r>
    </w:p>
    <w:p w14:paraId="27048A2A">
      <w:pPr>
        <w:shd w:val="clea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4.不同投标人的投标文件异常一致或者投标报价呈规律性差异；</w:t>
      </w:r>
    </w:p>
    <w:p w14:paraId="58F8A589">
      <w:pPr>
        <w:shd w:val="clea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5.不同投标人的投标文件相互混装；</w:t>
      </w:r>
    </w:p>
    <w:p w14:paraId="272CEE63">
      <w:pPr>
        <w:shd w:val="clea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rPr>
        <w:t>6</w:t>
      </w:r>
      <w:r>
        <w:rPr>
          <w:rFonts w:hint="eastAsia" w:ascii="宋体" w:hAnsi="宋体" w:eastAsia="宋体" w:cs="宋体"/>
          <w:color w:val="auto"/>
          <w:szCs w:val="21"/>
          <w:highlight w:val="none"/>
        </w:rPr>
        <w:t>.不同投标人的投标保证金从同一单位或者个人账户转出。</w:t>
      </w:r>
    </w:p>
    <w:p w14:paraId="0F95793B">
      <w:pPr>
        <w:shd w:val="clear"/>
        <w:snapToGrid w:val="0"/>
        <w:spacing w:before="120" w:beforeLines="50" w:after="50" w:line="360" w:lineRule="auto"/>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二、我方承诺无下列恶意串通的情形：</w:t>
      </w:r>
    </w:p>
    <w:p w14:paraId="5B1EB2C0">
      <w:pPr>
        <w:shd w:val="clea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1.投标人直接或者间接从采购人或者采购代理机构处获得其他投标人的相关信息并修改其投标文件；</w:t>
      </w:r>
    </w:p>
    <w:p w14:paraId="085A86B3">
      <w:pPr>
        <w:shd w:val="clea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2.投标人按照采购人或者采购代理机构的授意撤换、修改投标文件；</w:t>
      </w:r>
    </w:p>
    <w:p w14:paraId="0928058D">
      <w:pPr>
        <w:shd w:val="clea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3.投标人之间协商报价、技术方案等投标文件的实质性内容；</w:t>
      </w:r>
    </w:p>
    <w:p w14:paraId="6725C189">
      <w:pPr>
        <w:shd w:val="clea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4.属于同一集团、协会、商会等组织成员的投标人按照该组织要求协同参加政府采购活动；</w:t>
      </w:r>
    </w:p>
    <w:p w14:paraId="55F2BCA2">
      <w:pPr>
        <w:shd w:val="clea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457DBD48">
      <w:pPr>
        <w:shd w:val="clea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6.投标人之间商定部分投标人放弃参加政府采购活动或者放弃中标；</w:t>
      </w:r>
    </w:p>
    <w:p w14:paraId="2C1A91E8">
      <w:pPr>
        <w:shd w:val="clear"/>
        <w:snapToGrid w:val="0"/>
        <w:spacing w:before="120" w:beforeLines="50" w:after="50"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7.投标人与采购人或者采购代理机构之间、投标人相互之间，为谋求特定投标人中标或者排斥其他投标人的其他串通行为。</w:t>
      </w:r>
    </w:p>
    <w:p w14:paraId="1AD8D73B">
      <w:pPr>
        <w:shd w:val="clear"/>
        <w:snapToGrid w:val="0"/>
        <w:spacing w:before="120" w:beforeLines="50" w:after="50"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以上情形一经核查属实，接受政府采购监管部门对我方认定存在围标串标行为，我方愿意承担一切后果，并不再寻求任何旨在减轻或者免除法律责任的辩解。</w:t>
      </w:r>
    </w:p>
    <w:p w14:paraId="288A5378">
      <w:pPr>
        <w:pStyle w:val="10"/>
        <w:shd w:val="clear"/>
        <w:rPr>
          <w:rFonts w:hint="eastAsia" w:ascii="宋体" w:hAnsi="宋体" w:eastAsia="宋体" w:cs="宋体"/>
          <w:color w:val="auto"/>
          <w:highlight w:val="none"/>
          <w:lang w:eastAsia="zh-CN"/>
        </w:rPr>
      </w:pPr>
    </w:p>
    <w:p w14:paraId="28C49D8D">
      <w:pPr>
        <w:shd w:val="clear"/>
        <w:snapToGrid w:val="0"/>
        <w:spacing w:line="360" w:lineRule="auto"/>
        <w:ind w:firstLine="4935" w:firstLineChars="2350"/>
        <w:rPr>
          <w:rFonts w:hint="eastAsia" w:ascii="宋体" w:hAnsi="宋体" w:eastAsia="宋体" w:cs="宋体"/>
          <w:color w:val="auto"/>
          <w:kern w:val="0"/>
          <w:sz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kern w:val="0"/>
          <w:sz w:val="24"/>
          <w:highlight w:val="none"/>
          <w:lang w:val="zh-CN"/>
        </w:rPr>
        <w:t>投标人名称(盖公章)：</w:t>
      </w:r>
    </w:p>
    <w:p w14:paraId="6F50182E">
      <w:pPr>
        <w:shd w:val="clea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4AC54BDB">
      <w:pPr>
        <w:pStyle w:val="13"/>
        <w:shd w:val="clear"/>
        <w:snapToGrid w:val="0"/>
        <w:spacing w:before="295" w:after="295" w:line="360" w:lineRule="auto"/>
        <w:jc w:val="both"/>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bCs/>
          <w:color w:val="auto"/>
          <w:sz w:val="28"/>
          <w:szCs w:val="28"/>
          <w:highlight w:val="none"/>
          <w:lang w:val="en-US" w:eastAsia="zh-CN"/>
        </w:rPr>
        <w:t>4.</w:t>
      </w:r>
      <w:r>
        <w:rPr>
          <w:rFonts w:hint="eastAsia" w:ascii="宋体" w:hAnsi="宋体" w:eastAsia="宋体" w:cs="宋体"/>
          <w:b/>
          <w:bCs/>
          <w:color w:val="auto"/>
          <w:sz w:val="28"/>
          <w:szCs w:val="28"/>
          <w:highlight w:val="none"/>
        </w:rPr>
        <w:t>法定代表人身份证明</w:t>
      </w:r>
      <w:r>
        <w:rPr>
          <w:rFonts w:hint="eastAsia" w:ascii="宋体" w:hAnsi="宋体" w:eastAsia="宋体" w:cs="宋体"/>
          <w:b/>
          <w:bCs/>
          <w:color w:val="auto"/>
          <w:sz w:val="28"/>
          <w:szCs w:val="28"/>
          <w:highlight w:val="none"/>
          <w:lang w:eastAsia="zh-CN"/>
        </w:rPr>
        <w:t>的格式：</w:t>
      </w:r>
    </w:p>
    <w:p w14:paraId="34E8FAAF">
      <w:pPr>
        <w:shd w:val="clear"/>
        <w:spacing w:before="240" w:beforeLines="100" w:after="120" w:afterLines="50"/>
        <w:ind w:left="540"/>
        <w:jc w:val="center"/>
        <w:rPr>
          <w:rFonts w:hint="eastAsia" w:ascii="宋体" w:hAnsi="宋体" w:eastAsia="宋体" w:cs="宋体"/>
          <w:b/>
          <w:color w:val="auto"/>
          <w:sz w:val="32"/>
          <w:szCs w:val="32"/>
          <w:highlight w:val="none"/>
        </w:rPr>
      </w:pPr>
    </w:p>
    <w:p w14:paraId="0020A1A6">
      <w:pPr>
        <w:shd w:val="clear"/>
        <w:spacing w:before="240" w:beforeLines="100" w:after="120" w:afterLines="50"/>
        <w:ind w:left="540"/>
        <w:jc w:val="center"/>
        <w:rPr>
          <w:rFonts w:hint="eastAsia" w:ascii="宋体" w:hAnsi="宋体" w:eastAsia="宋体" w:cs="宋体"/>
          <w:color w:val="auto"/>
          <w:sz w:val="32"/>
          <w:szCs w:val="32"/>
          <w:highlight w:val="none"/>
        </w:rPr>
      </w:pPr>
      <w:r>
        <w:rPr>
          <w:rFonts w:hint="eastAsia" w:ascii="宋体" w:hAnsi="宋体" w:eastAsia="宋体" w:cs="宋体"/>
          <w:b/>
          <w:color w:val="auto"/>
          <w:sz w:val="32"/>
          <w:szCs w:val="32"/>
          <w:highlight w:val="none"/>
        </w:rPr>
        <w:t>法定代表人身份证明</w:t>
      </w:r>
    </w:p>
    <w:p w14:paraId="1B089A4A">
      <w:pPr>
        <w:shd w:val="clear"/>
        <w:spacing w:line="500" w:lineRule="exact"/>
        <w:ind w:left="540"/>
        <w:rPr>
          <w:rFonts w:hint="eastAsia" w:ascii="宋体" w:hAnsi="宋体" w:eastAsia="宋体" w:cs="宋体"/>
          <w:color w:val="auto"/>
          <w:sz w:val="24"/>
          <w:highlight w:val="none"/>
        </w:rPr>
      </w:pPr>
      <w:r>
        <w:rPr>
          <w:rFonts w:hint="eastAsia" w:ascii="宋体" w:hAnsi="宋体" w:eastAsia="宋体" w:cs="宋体"/>
          <w:color w:val="auto"/>
          <w:sz w:val="24"/>
          <w:highlight w:val="none"/>
        </w:rPr>
        <w:t>投 标 人：</w:t>
      </w:r>
      <w:r>
        <w:rPr>
          <w:rFonts w:hint="eastAsia" w:ascii="宋体" w:hAnsi="宋体" w:eastAsia="宋体" w:cs="宋体"/>
          <w:color w:val="auto"/>
          <w:sz w:val="24"/>
          <w:highlight w:val="none"/>
          <w:u w:val="single"/>
        </w:rPr>
        <w:t xml:space="preserve">                                                        </w:t>
      </w:r>
    </w:p>
    <w:p w14:paraId="40780E77">
      <w:pPr>
        <w:shd w:val="clear"/>
        <w:spacing w:line="500" w:lineRule="exact"/>
        <w:ind w:left="540"/>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0E9822D7">
      <w:pPr>
        <w:shd w:val="clear"/>
        <w:spacing w:line="500" w:lineRule="exact"/>
        <w:ind w:left="540"/>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      别：</w:t>
      </w:r>
      <w:r>
        <w:rPr>
          <w:rFonts w:hint="eastAsia" w:ascii="宋体" w:hAnsi="宋体" w:eastAsia="宋体" w:cs="宋体"/>
          <w:color w:val="auto"/>
          <w:sz w:val="24"/>
          <w:highlight w:val="none"/>
          <w:u w:val="single"/>
        </w:rPr>
        <w:t xml:space="preserve">                </w:t>
      </w:r>
    </w:p>
    <w:p w14:paraId="45768F56">
      <w:pPr>
        <w:shd w:val="clear"/>
        <w:spacing w:line="500" w:lineRule="exact"/>
        <w:ind w:left="54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年    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      务：</w:t>
      </w:r>
      <w:r>
        <w:rPr>
          <w:rFonts w:hint="eastAsia" w:ascii="宋体" w:hAnsi="宋体" w:eastAsia="宋体" w:cs="宋体"/>
          <w:color w:val="auto"/>
          <w:sz w:val="24"/>
          <w:highlight w:val="none"/>
          <w:u w:val="single"/>
        </w:rPr>
        <w:t xml:space="preserve">                </w:t>
      </w:r>
    </w:p>
    <w:p w14:paraId="3C140FB2">
      <w:pPr>
        <w:shd w:val="clear"/>
        <w:spacing w:line="500" w:lineRule="exact"/>
        <w:ind w:left="540"/>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14:paraId="1AD9572F">
      <w:pPr>
        <w:shd w:val="clear"/>
        <w:spacing w:line="500" w:lineRule="exact"/>
        <w:ind w:left="540"/>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i w:val="0"/>
          <w:iCs w:val="0"/>
          <w:color w:val="auto"/>
          <w:sz w:val="24"/>
          <w:highlight w:val="none"/>
          <w:u w:val="single"/>
        </w:rPr>
        <w:t xml:space="preserve">    （投标人名称）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的法定代表人。</w:t>
      </w:r>
    </w:p>
    <w:p w14:paraId="494A66B4">
      <w:pPr>
        <w:shd w:val="clear"/>
        <w:spacing w:line="500" w:lineRule="exact"/>
        <w:ind w:left="54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A48E727">
      <w:pPr>
        <w:shd w:val="clear"/>
        <w:spacing w:line="500" w:lineRule="exact"/>
        <w:ind w:left="540"/>
        <w:rPr>
          <w:rFonts w:hint="eastAsia" w:ascii="宋体" w:hAnsi="宋体" w:eastAsia="宋体" w:cs="宋体"/>
          <w:color w:val="auto"/>
          <w:sz w:val="24"/>
          <w:highlight w:val="none"/>
        </w:rPr>
      </w:pPr>
    </w:p>
    <w:p w14:paraId="77AD60D6">
      <w:pPr>
        <w:shd w:val="clear"/>
        <w:spacing w:line="500" w:lineRule="exact"/>
        <w:ind w:left="540"/>
        <w:rPr>
          <w:rFonts w:hint="eastAsia" w:ascii="宋体" w:hAnsi="宋体" w:eastAsia="宋体" w:cs="宋体"/>
          <w:color w:val="auto"/>
          <w:sz w:val="24"/>
          <w:highlight w:val="none"/>
        </w:rPr>
      </w:pPr>
    </w:p>
    <w:p w14:paraId="4C7F44E4">
      <w:pPr>
        <w:shd w:val="clear"/>
        <w:spacing w:line="500" w:lineRule="exact"/>
        <w:ind w:left="540"/>
        <w:rPr>
          <w:rFonts w:hint="eastAsia" w:ascii="宋体" w:hAnsi="宋体" w:eastAsia="宋体" w:cs="宋体"/>
          <w:color w:val="auto"/>
          <w:sz w:val="24"/>
          <w:highlight w:val="none"/>
        </w:rPr>
      </w:pPr>
      <w:r>
        <w:rPr>
          <w:rFonts w:hint="eastAsia" w:ascii="宋体" w:hAnsi="宋体" w:eastAsia="宋体" w:cs="宋体"/>
          <w:color w:val="auto"/>
          <w:sz w:val="24"/>
          <w:highlight w:val="none"/>
        </w:rPr>
        <w:t>附件：法定代表人有效身份证正反面复印件</w:t>
      </w:r>
    </w:p>
    <w:p w14:paraId="3E14DCE4">
      <w:pPr>
        <w:shd w:val="clear"/>
        <w:spacing w:line="500" w:lineRule="exact"/>
        <w:ind w:left="540"/>
        <w:rPr>
          <w:rFonts w:hint="eastAsia" w:ascii="宋体" w:hAnsi="宋体" w:eastAsia="宋体" w:cs="宋体"/>
          <w:color w:val="auto"/>
          <w:sz w:val="24"/>
          <w:highlight w:val="none"/>
        </w:rPr>
      </w:pPr>
    </w:p>
    <w:p w14:paraId="37B00967">
      <w:pPr>
        <w:shd w:val="clear"/>
        <w:snapToGrid w:val="0"/>
        <w:spacing w:line="360" w:lineRule="auto"/>
        <w:ind w:firstLine="4935" w:firstLineChars="2350"/>
        <w:rPr>
          <w:rFonts w:hint="eastAsia" w:ascii="宋体" w:hAnsi="宋体" w:eastAsia="宋体" w:cs="宋体"/>
          <w:color w:val="auto"/>
          <w:kern w:val="0"/>
          <w:sz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kern w:val="0"/>
          <w:sz w:val="24"/>
          <w:highlight w:val="none"/>
          <w:lang w:val="zh-CN"/>
        </w:rPr>
        <w:t>投标人名称(盖公章)：</w:t>
      </w:r>
    </w:p>
    <w:p w14:paraId="49A01182">
      <w:pPr>
        <w:shd w:val="clea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1378D882">
      <w:pPr>
        <w:shd w:val="clear"/>
        <w:snapToGrid w:val="0"/>
        <w:spacing w:before="120" w:beforeLines="50" w:after="50"/>
        <w:jc w:val="center"/>
        <w:rPr>
          <w:rFonts w:hint="eastAsia" w:ascii="宋体" w:hAnsi="宋体" w:eastAsia="宋体" w:cs="宋体"/>
          <w:b/>
          <w:color w:val="auto"/>
          <w:sz w:val="24"/>
          <w:highlight w:val="none"/>
        </w:rPr>
      </w:pPr>
    </w:p>
    <w:p w14:paraId="5B2D3783">
      <w:pPr>
        <w:shd w:val="clear"/>
        <w:snapToGrid w:val="0"/>
        <w:spacing w:before="120" w:beforeLines="50" w:after="50"/>
        <w:ind w:firstLine="600" w:firstLineChars="2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注：自然人投标的无需提供</w:t>
      </w:r>
    </w:p>
    <w:p w14:paraId="79E72465">
      <w:pPr>
        <w:shd w:val="clear"/>
        <w:snapToGrid w:val="0"/>
        <w:spacing w:before="120" w:beforeLines="50" w:after="50"/>
        <w:ind w:firstLine="600" w:firstLineChars="250"/>
        <w:jc w:val="left"/>
        <w:rPr>
          <w:rFonts w:hint="eastAsia" w:ascii="宋体" w:hAnsi="宋体" w:eastAsia="宋体" w:cs="宋体"/>
          <w:color w:val="auto"/>
          <w:sz w:val="24"/>
          <w:highlight w:val="none"/>
        </w:rPr>
      </w:pPr>
    </w:p>
    <w:p w14:paraId="7080E3E3">
      <w:pPr>
        <w:shd w:val="clear"/>
        <w:snapToGrid w:val="0"/>
        <w:spacing w:before="120" w:beforeLines="50" w:after="50"/>
        <w:ind w:firstLine="602" w:firstLineChars="250"/>
        <w:jc w:val="left"/>
        <w:rPr>
          <w:rFonts w:hint="eastAsia" w:ascii="宋体" w:hAnsi="宋体" w:eastAsia="宋体" w:cs="宋体"/>
          <w:b/>
          <w:color w:val="auto"/>
          <w:sz w:val="24"/>
          <w:szCs w:val="20"/>
          <w:highlight w:val="none"/>
        </w:rPr>
      </w:pPr>
    </w:p>
    <w:tbl>
      <w:tblPr>
        <w:tblStyle w:val="21"/>
        <w:tblpPr w:leftFromText="180" w:rightFromText="180" w:vertAnchor="text" w:horzAnchor="margin" w:tblpXSpec="center" w:tblpY="1169"/>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13E42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jc w:val="center"/>
        </w:trPr>
        <w:tc>
          <w:tcPr>
            <w:tcW w:w="8460" w:type="dxa"/>
            <w:tcBorders>
              <w:top w:val="single" w:color="auto" w:sz="4" w:space="0"/>
              <w:left w:val="single" w:color="auto" w:sz="4" w:space="0"/>
              <w:bottom w:val="single" w:color="auto" w:sz="4" w:space="0"/>
              <w:right w:val="single" w:color="auto" w:sz="4" w:space="0"/>
            </w:tcBorders>
            <w:noWrap w:val="0"/>
            <w:vAlign w:val="top"/>
          </w:tcPr>
          <w:p w14:paraId="74A922E7">
            <w:pPr>
              <w:shd w:val="clear"/>
              <w:spacing w:line="360" w:lineRule="auto"/>
              <w:rPr>
                <w:rFonts w:hint="eastAsia" w:ascii="宋体" w:hAnsi="宋体" w:eastAsia="宋体" w:cs="宋体"/>
                <w:b/>
                <w:color w:val="auto"/>
                <w:sz w:val="24"/>
                <w:highlight w:val="none"/>
              </w:rPr>
            </w:pPr>
          </w:p>
          <w:p w14:paraId="567E2868">
            <w:pPr>
              <w:shd w:val="clea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法定代表人有效身份证复印件粘帖处（正、反面）</w:t>
            </w:r>
          </w:p>
        </w:tc>
      </w:tr>
    </w:tbl>
    <w:p w14:paraId="094812BF">
      <w:pPr>
        <w:pStyle w:val="13"/>
        <w:shd w:val="clear"/>
        <w:snapToGrid w:val="0"/>
        <w:spacing w:before="295" w:after="295"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w:t>
      </w:r>
      <w:r>
        <w:rPr>
          <w:rFonts w:hint="eastAsia" w:ascii="宋体" w:hAnsi="宋体" w:eastAsia="宋体" w:cs="宋体"/>
          <w:b/>
          <w:color w:val="auto"/>
          <w:sz w:val="24"/>
          <w:highlight w:val="none"/>
        </w:rPr>
        <w:br w:type="page"/>
      </w:r>
      <w:r>
        <w:rPr>
          <w:rFonts w:hint="eastAsia" w:ascii="宋体" w:hAnsi="宋体" w:eastAsia="宋体" w:cs="宋体"/>
          <w:b/>
          <w:bCs/>
          <w:color w:val="auto"/>
          <w:sz w:val="30"/>
          <w:szCs w:val="30"/>
          <w:highlight w:val="none"/>
          <w:lang w:val="en-US" w:eastAsia="zh-CN"/>
        </w:rPr>
        <w:t>5.</w:t>
      </w:r>
      <w:r>
        <w:rPr>
          <w:rFonts w:hint="eastAsia" w:ascii="宋体" w:hAnsi="宋体" w:eastAsia="宋体" w:cs="宋体"/>
          <w:b/>
          <w:bCs/>
          <w:color w:val="auto"/>
          <w:sz w:val="30"/>
          <w:szCs w:val="30"/>
          <w:highlight w:val="none"/>
        </w:rPr>
        <w:t>法定代表人授权委托书</w:t>
      </w:r>
      <w:r>
        <w:rPr>
          <w:rFonts w:hint="eastAsia" w:ascii="宋体" w:hAnsi="宋体" w:eastAsia="宋体" w:cs="宋体"/>
          <w:b/>
          <w:bCs/>
          <w:color w:val="auto"/>
          <w:sz w:val="30"/>
          <w:szCs w:val="30"/>
          <w:highlight w:val="none"/>
          <w:lang w:eastAsia="zh-CN"/>
        </w:rPr>
        <w:t>的格式：</w:t>
      </w:r>
    </w:p>
    <w:p w14:paraId="61D99CD2">
      <w:pPr>
        <w:spacing w:line="52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授权委托书（非联合体竞标格式）</w:t>
      </w:r>
    </w:p>
    <w:p w14:paraId="684C1966">
      <w:pPr>
        <w:spacing w:line="52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（如有委托时）</w:t>
      </w:r>
    </w:p>
    <w:p w14:paraId="7F545954">
      <w:pPr>
        <w:spacing w:line="520" w:lineRule="exact"/>
        <w:rPr>
          <w:rFonts w:hint="eastAsia" w:ascii="宋体" w:hAnsi="宋体" w:cs="宋体"/>
          <w:color w:val="auto"/>
          <w:sz w:val="32"/>
          <w:szCs w:val="32"/>
          <w:highlight w:val="none"/>
        </w:rPr>
      </w:pPr>
    </w:p>
    <w:p w14:paraId="34072E00">
      <w:pPr>
        <w:spacing w:line="360" w:lineRule="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1291E1E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744EADDB">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我方对委托代理人的签字事项负全部责任。</w:t>
      </w:r>
    </w:p>
    <w:p w14:paraId="2845BB6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5409323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72BC71D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附：委托代理人有效身份证正反面复印件</w:t>
      </w:r>
    </w:p>
    <w:p w14:paraId="6D52BEB9">
      <w:pPr>
        <w:spacing w:line="360" w:lineRule="auto"/>
        <w:rPr>
          <w:rFonts w:hint="eastAsia" w:ascii="宋体" w:hAnsi="宋体" w:cs="宋体"/>
          <w:color w:val="auto"/>
          <w:sz w:val="24"/>
          <w:highlight w:val="none"/>
        </w:rPr>
      </w:pPr>
    </w:p>
    <w:p w14:paraId="3F287B3F">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委托代理人（签字）：         法定代表人（签字或盖章）：                    </w:t>
      </w:r>
    </w:p>
    <w:p w14:paraId="631E2982">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7A18B7A7">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6C61E44B">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rPr>
        <w:t>供应商名称（电子签章）：</w:t>
      </w:r>
    </w:p>
    <w:p w14:paraId="3FB6FD54">
      <w:pPr>
        <w:spacing w:line="360" w:lineRule="auto"/>
        <w:contextualSpacing/>
        <w:jc w:val="center"/>
        <w:rPr>
          <w:rFonts w:hint="eastAsia"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6F136A66">
      <w:pPr>
        <w:spacing w:line="360" w:lineRule="auto"/>
        <w:rPr>
          <w:rFonts w:hint="eastAsia" w:ascii="宋体" w:hAnsi="宋体" w:cs="宋体"/>
          <w:color w:val="auto"/>
          <w:sz w:val="24"/>
          <w:highlight w:val="none"/>
        </w:rPr>
      </w:pPr>
    </w:p>
    <w:p w14:paraId="43DE6764">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注：1.法定代表人必须在授权委托书上亲笔签字或盖章，委托代理人必须在授权委托书上亲笔签字，</w:t>
      </w:r>
      <w:r>
        <w:rPr>
          <w:rFonts w:hint="eastAsia" w:ascii="宋体" w:hAnsi="宋体" w:cs="宋体"/>
          <w:b/>
          <w:color w:val="auto"/>
          <w:sz w:val="24"/>
          <w:highlight w:val="none"/>
        </w:rPr>
        <w:t>否则其响应文件按无效响应处理。</w:t>
      </w:r>
    </w:p>
    <w:p w14:paraId="24BADFE9">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D72AFBF">
      <w:pPr>
        <w:spacing w:line="360" w:lineRule="auto"/>
        <w:ind w:firstLine="480" w:firstLineChars="200"/>
        <w:jc w:val="left"/>
        <w:rPr>
          <w:rFonts w:hint="eastAsia" w:ascii="宋体" w:hAnsi="宋体" w:cs="宋体"/>
          <w:color w:val="auto"/>
          <w:szCs w:val="21"/>
          <w:highlight w:val="none"/>
        </w:rPr>
      </w:pPr>
      <w:r>
        <w:rPr>
          <w:rFonts w:hint="eastAsia" w:ascii="宋体" w:hAnsi="宋体" w:cs="宋体"/>
          <w:color w:val="auto"/>
          <w:sz w:val="24"/>
          <w:highlight w:val="none"/>
        </w:rPr>
        <w:t>3.法人、其他组织竞标时“我方”是指“我单位”，自然人竞标时“我方”是指“本人”。</w:t>
      </w:r>
    </w:p>
    <w:p w14:paraId="6900DD65">
      <w:pPr>
        <w:shd w:val="clear"/>
        <w:spacing w:line="360" w:lineRule="auto"/>
        <w:rPr>
          <w:rFonts w:hint="eastAsia" w:ascii="宋体" w:hAnsi="宋体" w:eastAsia="宋体" w:cs="宋体"/>
          <w:b/>
          <w:color w:val="auto"/>
          <w:sz w:val="24"/>
          <w:highlight w:val="none"/>
        </w:rPr>
      </w:pPr>
      <w:r>
        <w:rPr>
          <w:rFonts w:hint="eastAsia" w:ascii="方正小标宋简体" w:hAnsi="方正小标宋简体" w:eastAsia="方正小标宋简体" w:cs="方正小标宋简体"/>
          <w:color w:val="auto"/>
          <w:sz w:val="44"/>
          <w:szCs w:val="44"/>
          <w:highlight w:val="none"/>
        </w:rPr>
        <w:br w:type="page"/>
      </w:r>
    </w:p>
    <w:p w14:paraId="1089CE88">
      <w:pPr>
        <w:shd w:val="clea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w:t>
      </w:r>
    </w:p>
    <w:tbl>
      <w:tblPr>
        <w:tblStyle w:val="21"/>
        <w:tblpPr w:leftFromText="180" w:rightFromText="180" w:vertAnchor="text" w:horzAnchor="margin" w:tblpXSpec="center" w:tblpY="263"/>
        <w:tblW w:w="7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37B4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jc w:val="center"/>
        </w:trPr>
        <w:tc>
          <w:tcPr>
            <w:tcW w:w="7990" w:type="dxa"/>
            <w:tcBorders>
              <w:top w:val="single" w:color="auto" w:sz="4" w:space="0"/>
              <w:left w:val="single" w:color="auto" w:sz="4" w:space="0"/>
              <w:bottom w:val="single" w:color="auto" w:sz="4" w:space="0"/>
              <w:right w:val="single" w:color="auto" w:sz="4" w:space="0"/>
            </w:tcBorders>
            <w:noWrap w:val="0"/>
            <w:vAlign w:val="top"/>
          </w:tcPr>
          <w:p w14:paraId="79795135">
            <w:pPr>
              <w:shd w:val="clear"/>
              <w:spacing w:line="360" w:lineRule="auto"/>
              <w:rPr>
                <w:rFonts w:hint="eastAsia" w:ascii="宋体" w:hAnsi="宋体" w:eastAsia="宋体" w:cs="宋体"/>
                <w:b/>
                <w:color w:val="auto"/>
                <w:sz w:val="24"/>
                <w:highlight w:val="none"/>
              </w:rPr>
            </w:pPr>
          </w:p>
          <w:p w14:paraId="48204991">
            <w:pPr>
              <w:shd w:val="clear"/>
              <w:spacing w:line="360" w:lineRule="auto"/>
              <w:rPr>
                <w:rFonts w:hint="eastAsia" w:ascii="宋体" w:hAnsi="宋体" w:eastAsia="宋体" w:cs="宋体"/>
                <w:b/>
                <w:color w:val="auto"/>
                <w:sz w:val="24"/>
                <w:highlight w:val="none"/>
              </w:rPr>
            </w:pPr>
            <w:r>
              <w:rPr>
                <w:rFonts w:hint="eastAsia" w:ascii="宋体" w:hAnsi="宋体" w:eastAsia="宋体" w:cs="宋体"/>
                <w:b/>
                <w:bCs/>
                <w:color w:val="auto"/>
                <w:sz w:val="24"/>
                <w:szCs w:val="24"/>
                <w:highlight w:val="none"/>
              </w:rPr>
              <w:t>委托代理人</w:t>
            </w:r>
            <w:r>
              <w:rPr>
                <w:rFonts w:hint="eastAsia" w:ascii="宋体" w:hAnsi="宋体" w:eastAsia="宋体" w:cs="宋体"/>
                <w:b/>
                <w:bCs/>
                <w:color w:val="auto"/>
                <w:sz w:val="24"/>
                <w:szCs w:val="24"/>
                <w:highlight w:val="none"/>
                <w:lang w:eastAsia="zh-CN"/>
              </w:rPr>
              <w:t>有效</w:t>
            </w:r>
            <w:r>
              <w:rPr>
                <w:rFonts w:hint="eastAsia" w:ascii="宋体" w:hAnsi="宋体" w:eastAsia="宋体" w:cs="宋体"/>
                <w:b/>
                <w:color w:val="auto"/>
                <w:sz w:val="24"/>
                <w:highlight w:val="none"/>
              </w:rPr>
              <w:t>身份证复印件粘帖处（正、反面）</w:t>
            </w:r>
          </w:p>
        </w:tc>
      </w:tr>
    </w:tbl>
    <w:p w14:paraId="15A84DF2">
      <w:pPr>
        <w:shd w:val="clear"/>
        <w:snapToGrid w:val="0"/>
        <w:spacing w:before="50" w:after="120" w:afterLines="50" w:line="360" w:lineRule="auto"/>
        <w:jc w:val="left"/>
        <w:rPr>
          <w:rFonts w:hint="eastAsia" w:ascii="宋体" w:hAnsi="宋体" w:eastAsia="宋体" w:cs="宋体"/>
          <w:color w:val="auto"/>
          <w:szCs w:val="21"/>
          <w:highlight w:val="none"/>
        </w:rPr>
      </w:pPr>
    </w:p>
    <w:p w14:paraId="436474F3">
      <w:pPr>
        <w:shd w:val="clear"/>
        <w:snapToGrid w:val="0"/>
        <w:spacing w:before="120" w:beforeLines="50" w:after="50"/>
        <w:ind w:firstLine="566" w:firstLineChars="23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0738D8EE">
      <w:pPr>
        <w:shd w:val="clear"/>
        <w:snapToGrid w:val="0"/>
        <w:spacing w:before="120" w:beforeLines="50" w:after="50"/>
        <w:ind w:firstLine="660" w:firstLineChars="236"/>
        <w:jc w:val="both"/>
        <w:rPr>
          <w:rFonts w:hint="eastAsia" w:ascii="宋体" w:hAnsi="宋体" w:eastAsia="宋体" w:cs="宋体"/>
          <w:color w:val="auto"/>
          <w:sz w:val="28"/>
          <w:szCs w:val="28"/>
          <w:highlight w:val="none"/>
          <w:lang w:eastAsia="zh-CN"/>
        </w:rPr>
      </w:pPr>
    </w:p>
    <w:p w14:paraId="0FF2F195">
      <w:pPr>
        <w:shd w:val="clear"/>
        <w:snapToGrid w:val="0"/>
        <w:spacing w:before="120" w:beforeLines="50" w:after="50"/>
        <w:ind w:firstLine="660" w:firstLineChars="236"/>
        <w:jc w:val="both"/>
        <w:rPr>
          <w:rFonts w:hint="eastAsia" w:ascii="宋体" w:hAnsi="宋体" w:eastAsia="宋体" w:cs="宋体"/>
          <w:color w:val="auto"/>
          <w:sz w:val="28"/>
          <w:szCs w:val="28"/>
          <w:highlight w:val="none"/>
          <w:lang w:eastAsia="zh-CN"/>
        </w:rPr>
      </w:pPr>
    </w:p>
    <w:p w14:paraId="3ECD502C">
      <w:pPr>
        <w:shd w:val="clear"/>
        <w:snapToGrid w:val="0"/>
        <w:spacing w:before="120" w:beforeLines="50" w:after="50"/>
        <w:ind w:firstLine="660" w:firstLineChars="236"/>
        <w:jc w:val="both"/>
        <w:rPr>
          <w:rFonts w:hint="eastAsia" w:ascii="宋体" w:hAnsi="宋体" w:eastAsia="宋体" w:cs="宋体"/>
          <w:color w:val="auto"/>
          <w:sz w:val="28"/>
          <w:szCs w:val="28"/>
          <w:highlight w:val="none"/>
          <w:lang w:eastAsia="zh-CN"/>
        </w:rPr>
      </w:pPr>
    </w:p>
    <w:p w14:paraId="6F59148E">
      <w:pPr>
        <w:shd w:val="clear"/>
        <w:snapToGrid w:val="0"/>
        <w:spacing w:before="120" w:beforeLines="50" w:after="50"/>
        <w:ind w:firstLine="660" w:firstLineChars="236"/>
        <w:jc w:val="both"/>
        <w:rPr>
          <w:rFonts w:hint="eastAsia" w:ascii="宋体" w:hAnsi="宋体" w:eastAsia="宋体" w:cs="宋体"/>
          <w:color w:val="auto"/>
          <w:sz w:val="28"/>
          <w:szCs w:val="28"/>
          <w:highlight w:val="none"/>
          <w:lang w:eastAsia="zh-CN"/>
        </w:rPr>
      </w:pPr>
    </w:p>
    <w:p w14:paraId="21C39007">
      <w:pPr>
        <w:shd w:val="clear"/>
        <w:snapToGrid w:val="0"/>
        <w:spacing w:before="120" w:beforeLines="50" w:after="50"/>
        <w:ind w:firstLine="660" w:firstLineChars="236"/>
        <w:jc w:val="both"/>
        <w:rPr>
          <w:rFonts w:hint="eastAsia" w:ascii="宋体" w:hAnsi="宋体" w:eastAsia="宋体" w:cs="宋体"/>
          <w:color w:val="auto"/>
          <w:sz w:val="28"/>
          <w:szCs w:val="28"/>
          <w:highlight w:val="none"/>
          <w:lang w:eastAsia="zh-CN"/>
        </w:rPr>
      </w:pPr>
    </w:p>
    <w:p w14:paraId="5562CF3F">
      <w:pPr>
        <w:shd w:val="clear"/>
        <w:snapToGrid w:val="0"/>
        <w:spacing w:before="120" w:beforeLines="50" w:after="50"/>
        <w:ind w:firstLine="660" w:firstLineChars="236"/>
        <w:jc w:val="both"/>
        <w:rPr>
          <w:rFonts w:hint="eastAsia" w:ascii="宋体" w:hAnsi="宋体" w:eastAsia="宋体" w:cs="宋体"/>
          <w:color w:val="auto"/>
          <w:sz w:val="28"/>
          <w:szCs w:val="28"/>
          <w:highlight w:val="none"/>
          <w:lang w:eastAsia="zh-CN"/>
        </w:rPr>
      </w:pPr>
    </w:p>
    <w:p w14:paraId="57D881D5">
      <w:pPr>
        <w:shd w:val="clear"/>
        <w:snapToGrid w:val="0"/>
        <w:spacing w:before="120" w:beforeLines="50" w:after="50"/>
        <w:ind w:firstLine="566" w:firstLineChars="236"/>
        <w:jc w:val="both"/>
        <w:rPr>
          <w:rFonts w:hint="eastAsia" w:ascii="宋体" w:hAnsi="宋体" w:eastAsia="宋体" w:cs="宋体"/>
          <w:color w:val="auto"/>
          <w:highlight w:val="none"/>
        </w:rPr>
      </w:pPr>
      <w:r>
        <w:rPr>
          <w:rFonts w:hint="eastAsia" w:ascii="宋体" w:hAnsi="宋体" w:eastAsia="宋体" w:cs="宋体"/>
          <w:color w:val="auto"/>
          <w:sz w:val="24"/>
          <w:highlight w:val="none"/>
        </w:rPr>
        <w:br w:type="page"/>
      </w:r>
    </w:p>
    <w:p w14:paraId="7B558E6D">
      <w:pPr>
        <w:shd w:val="clear"/>
        <w:jc w:val="left"/>
        <w:rPr>
          <w:rFonts w:hint="eastAsia" w:ascii="宋体" w:hAnsi="宋体" w:eastAsia="宋体" w:cs="宋体"/>
          <w:b/>
          <w:bCs/>
          <w:color w:val="auto"/>
          <w:sz w:val="30"/>
          <w:szCs w:val="30"/>
          <w:highlight w:val="none"/>
        </w:rPr>
      </w:pPr>
      <w:r>
        <w:rPr>
          <w:rFonts w:hint="eastAsia" w:ascii="宋体" w:hAnsi="宋体" w:eastAsia="宋体" w:cs="宋体"/>
          <w:b/>
          <w:color w:val="auto"/>
          <w:sz w:val="28"/>
          <w:szCs w:val="28"/>
          <w:highlight w:val="none"/>
          <w:lang w:val="en-US" w:eastAsia="zh-CN"/>
        </w:rPr>
        <w:t>6</w:t>
      </w:r>
      <w:r>
        <w:rPr>
          <w:rFonts w:hint="eastAsia" w:ascii="宋体" w:hAnsi="宋体" w:eastAsia="宋体" w:cs="宋体"/>
          <w:b/>
          <w:color w:val="auto"/>
          <w:sz w:val="28"/>
          <w:szCs w:val="28"/>
          <w:highlight w:val="none"/>
        </w:rPr>
        <w:t>.商务条款偏离表</w:t>
      </w:r>
      <w:r>
        <w:rPr>
          <w:rFonts w:hint="eastAsia" w:ascii="宋体" w:hAnsi="宋体" w:eastAsia="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ascii="宋体" w:hAnsi="宋体" w:eastAsia="宋体" w:cs="宋体"/>
          <w:b/>
          <w:color w:val="auto"/>
          <w:sz w:val="28"/>
          <w:szCs w:val="28"/>
          <w:highlight w:val="none"/>
          <w:lang w:eastAsia="zh-CN"/>
        </w:rPr>
        <w:t>：</w:t>
      </w:r>
    </w:p>
    <w:p w14:paraId="7285B29A">
      <w:pPr>
        <w:shd w:val="clear"/>
        <w:jc w:val="center"/>
        <w:rPr>
          <w:rFonts w:hint="eastAsia" w:ascii="宋体" w:hAnsi="宋体" w:eastAsia="宋体" w:cs="宋体"/>
          <w:b/>
          <w:bCs/>
          <w:color w:val="auto"/>
          <w:sz w:val="30"/>
          <w:szCs w:val="30"/>
          <w:highlight w:val="none"/>
        </w:rPr>
      </w:pPr>
    </w:p>
    <w:p w14:paraId="5DF127CD">
      <w:pPr>
        <w:shd w:val="clear"/>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商务条款偏离表</w:t>
      </w:r>
    </w:p>
    <w:p w14:paraId="163B3D4D">
      <w:pPr>
        <w:shd w:val="clear"/>
        <w:spacing w:line="360" w:lineRule="auto"/>
        <w:ind w:firstLine="0" w:firstLineChars="0"/>
        <w:contextualSpacing/>
        <w:rPr>
          <w:rFonts w:hint="eastAsia" w:ascii="宋体" w:hAnsi="宋体" w:eastAsia="宋体" w:cs="宋体"/>
          <w:color w:val="auto"/>
          <w:sz w:val="24"/>
          <w:highlight w:val="none"/>
        </w:rPr>
      </w:pPr>
    </w:p>
    <w:p w14:paraId="5F106298">
      <w:pPr>
        <w:shd w:val="clear"/>
        <w:spacing w:line="360" w:lineRule="auto"/>
        <w:ind w:firstLine="0" w:firstLineChars="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3695E489">
      <w:pPr>
        <w:shd w:val="clear"/>
        <w:snapToGrid/>
        <w:spacing w:before="0" w:line="360" w:lineRule="auto"/>
        <w:contextualSpacing/>
        <w:jc w:val="lef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14:paraId="3C233C16">
      <w:pPr>
        <w:pStyle w:val="13"/>
        <w:shd w:val="clear"/>
        <w:spacing w:line="480" w:lineRule="auto"/>
        <w:ind w:left="-422" w:leftChars="-201" w:firstLine="424"/>
        <w:rPr>
          <w:rFonts w:hint="eastAsia" w:ascii="宋体" w:hAnsi="宋体" w:eastAsia="宋体" w:cs="宋体"/>
          <w:color w:val="auto"/>
          <w:highlight w:val="none"/>
        </w:rPr>
      </w:pPr>
      <w:r>
        <w:rPr>
          <w:rFonts w:hint="eastAsia" w:ascii="宋体" w:hAnsi="宋体" w:eastAsia="宋体" w:cs="宋体"/>
          <w:color w:val="auto"/>
          <w:sz w:val="24"/>
          <w:szCs w:val="24"/>
          <w:highlight w:val="none"/>
          <w:lang w:eastAsia="zh-CN"/>
        </w:rPr>
        <w:t>所投</w:t>
      </w:r>
      <w:r>
        <w:rPr>
          <w:rFonts w:hint="eastAsia" w:ascii="宋体" w:hAnsi="宋体" w:eastAsia="宋体" w:cs="宋体"/>
          <w:color w:val="auto"/>
          <w:sz w:val="24"/>
          <w:szCs w:val="24"/>
          <w:highlight w:val="none"/>
        </w:rPr>
        <w:t>分标</w:t>
      </w:r>
      <w:r>
        <w:rPr>
          <w:rFonts w:hint="eastAsia" w:ascii="宋体" w:hAnsi="宋体" w:eastAsia="宋体" w:cs="宋体"/>
          <w:color w:val="auto"/>
          <w:sz w:val="21"/>
          <w:szCs w:val="21"/>
          <w:highlight w:val="none"/>
        </w:rPr>
        <w:t>（此处有分标时填写具体分标号，无分标时填写“无”）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highlight w:val="none"/>
          <w:u w:val="single"/>
        </w:rPr>
        <w:t xml:space="preserve">           </w:t>
      </w:r>
    </w:p>
    <w:tbl>
      <w:tblPr>
        <w:tblStyle w:val="21"/>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3379"/>
        <w:gridCol w:w="3229"/>
        <w:gridCol w:w="1917"/>
      </w:tblGrid>
      <w:tr w14:paraId="51FF5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74" w:type="dxa"/>
            <w:tcBorders>
              <w:top w:val="single" w:color="auto" w:sz="4" w:space="0"/>
              <w:left w:val="single" w:color="auto" w:sz="4" w:space="0"/>
              <w:bottom w:val="single" w:color="auto" w:sz="4" w:space="0"/>
              <w:right w:val="single" w:color="auto" w:sz="4" w:space="0"/>
            </w:tcBorders>
            <w:noWrap w:val="0"/>
            <w:vAlign w:val="center"/>
          </w:tcPr>
          <w:p w14:paraId="1B5D352A">
            <w:pPr>
              <w:shd w:val="clea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379" w:type="dxa"/>
            <w:tcBorders>
              <w:top w:val="single" w:color="auto" w:sz="4" w:space="0"/>
              <w:left w:val="single" w:color="auto" w:sz="4" w:space="0"/>
              <w:bottom w:val="single" w:color="auto" w:sz="4" w:space="0"/>
              <w:right w:val="single" w:color="auto" w:sz="4" w:space="0"/>
            </w:tcBorders>
            <w:noWrap w:val="0"/>
            <w:vAlign w:val="center"/>
          </w:tcPr>
          <w:p w14:paraId="3199D984">
            <w:pPr>
              <w:shd w:val="clear"/>
              <w:spacing w:line="34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招标文件的商务</w:t>
            </w:r>
            <w:r>
              <w:rPr>
                <w:rFonts w:hint="eastAsia" w:ascii="宋体" w:hAnsi="宋体" w:eastAsia="宋体" w:cs="宋体"/>
                <w:color w:val="auto"/>
                <w:szCs w:val="21"/>
                <w:highlight w:val="none"/>
                <w:lang w:val="en-US" w:eastAsia="zh-CN"/>
              </w:rPr>
              <w:t>条款</w:t>
            </w:r>
          </w:p>
        </w:tc>
        <w:tc>
          <w:tcPr>
            <w:tcW w:w="3229" w:type="dxa"/>
            <w:tcBorders>
              <w:top w:val="single" w:color="auto" w:sz="4" w:space="0"/>
              <w:left w:val="single" w:color="auto" w:sz="4" w:space="0"/>
              <w:bottom w:val="single" w:color="auto" w:sz="4" w:space="0"/>
              <w:right w:val="single" w:color="auto" w:sz="4" w:space="0"/>
            </w:tcBorders>
            <w:noWrap w:val="0"/>
            <w:vAlign w:val="center"/>
          </w:tcPr>
          <w:p w14:paraId="6800165C">
            <w:pPr>
              <w:shd w:val="clea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的商务条款</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58F750DA">
            <w:pPr>
              <w:shd w:val="clea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0FED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74" w:type="dxa"/>
            <w:tcBorders>
              <w:top w:val="single" w:color="auto" w:sz="4" w:space="0"/>
              <w:left w:val="single" w:color="auto" w:sz="4" w:space="0"/>
              <w:bottom w:val="single" w:color="auto" w:sz="4" w:space="0"/>
              <w:right w:val="single" w:color="auto" w:sz="4" w:space="0"/>
            </w:tcBorders>
            <w:noWrap w:val="0"/>
            <w:vAlign w:val="top"/>
          </w:tcPr>
          <w:p w14:paraId="5400C4D9">
            <w:pPr>
              <w:shd w:val="clea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379" w:type="dxa"/>
            <w:tcBorders>
              <w:top w:val="single" w:color="auto" w:sz="4" w:space="0"/>
              <w:left w:val="single" w:color="auto" w:sz="4" w:space="0"/>
              <w:bottom w:val="single" w:color="auto" w:sz="4" w:space="0"/>
              <w:right w:val="single" w:color="auto" w:sz="4" w:space="0"/>
            </w:tcBorders>
            <w:noWrap w:val="0"/>
            <w:vAlign w:val="top"/>
          </w:tcPr>
          <w:p w14:paraId="4820BC59">
            <w:pPr>
              <w:shd w:val="clear"/>
              <w:spacing w:line="340" w:lineRule="exact"/>
              <w:rPr>
                <w:rFonts w:hint="eastAsia" w:ascii="宋体" w:hAnsi="宋体" w:eastAsia="宋体" w:cs="宋体"/>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14:paraId="63C29727">
            <w:pPr>
              <w:shd w:val="clear"/>
              <w:spacing w:line="340" w:lineRule="exact"/>
              <w:rPr>
                <w:rFonts w:hint="eastAsia" w:ascii="宋体" w:hAnsi="宋体" w:eastAsia="宋体" w:cs="宋体"/>
                <w:color w:val="auto"/>
                <w:szCs w:val="21"/>
                <w:highlight w:val="none"/>
              </w:rPr>
            </w:pPr>
          </w:p>
        </w:tc>
        <w:tc>
          <w:tcPr>
            <w:tcW w:w="1917" w:type="dxa"/>
            <w:tcBorders>
              <w:top w:val="single" w:color="auto" w:sz="4" w:space="0"/>
              <w:left w:val="single" w:color="auto" w:sz="4" w:space="0"/>
              <w:bottom w:val="single" w:color="auto" w:sz="4" w:space="0"/>
              <w:right w:val="single" w:color="auto" w:sz="4" w:space="0"/>
            </w:tcBorders>
            <w:noWrap w:val="0"/>
            <w:vAlign w:val="top"/>
          </w:tcPr>
          <w:p w14:paraId="5389D391">
            <w:pPr>
              <w:shd w:val="clear"/>
              <w:spacing w:line="300" w:lineRule="exact"/>
              <w:rPr>
                <w:rFonts w:hint="eastAsia" w:ascii="宋体" w:hAnsi="宋体" w:eastAsia="宋体" w:cs="宋体"/>
                <w:color w:val="auto"/>
                <w:szCs w:val="21"/>
                <w:highlight w:val="none"/>
              </w:rPr>
            </w:pPr>
          </w:p>
        </w:tc>
      </w:tr>
      <w:tr w14:paraId="78AFB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74" w:type="dxa"/>
            <w:tcBorders>
              <w:top w:val="single" w:color="auto" w:sz="4" w:space="0"/>
              <w:left w:val="single" w:color="auto" w:sz="4" w:space="0"/>
              <w:bottom w:val="single" w:color="auto" w:sz="4" w:space="0"/>
              <w:right w:val="single" w:color="auto" w:sz="4" w:space="0"/>
            </w:tcBorders>
            <w:noWrap w:val="0"/>
            <w:vAlign w:val="top"/>
          </w:tcPr>
          <w:p w14:paraId="2A1F0819">
            <w:pPr>
              <w:shd w:val="clea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379" w:type="dxa"/>
            <w:tcBorders>
              <w:top w:val="single" w:color="auto" w:sz="4" w:space="0"/>
              <w:left w:val="single" w:color="auto" w:sz="4" w:space="0"/>
              <w:bottom w:val="single" w:color="auto" w:sz="4" w:space="0"/>
              <w:right w:val="single" w:color="auto" w:sz="4" w:space="0"/>
            </w:tcBorders>
            <w:noWrap w:val="0"/>
            <w:vAlign w:val="top"/>
          </w:tcPr>
          <w:p w14:paraId="1BBC0D06">
            <w:pPr>
              <w:shd w:val="clear"/>
              <w:spacing w:line="340" w:lineRule="exact"/>
              <w:rPr>
                <w:rFonts w:hint="eastAsia" w:ascii="宋体" w:hAnsi="宋体" w:eastAsia="宋体" w:cs="宋体"/>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14:paraId="5FE06104">
            <w:pPr>
              <w:shd w:val="clear"/>
              <w:spacing w:line="340" w:lineRule="exact"/>
              <w:rPr>
                <w:rFonts w:hint="eastAsia" w:ascii="宋体" w:hAnsi="宋体" w:eastAsia="宋体" w:cs="宋体"/>
                <w:color w:val="auto"/>
                <w:szCs w:val="21"/>
                <w:highlight w:val="none"/>
              </w:rPr>
            </w:pPr>
          </w:p>
        </w:tc>
        <w:tc>
          <w:tcPr>
            <w:tcW w:w="1917" w:type="dxa"/>
            <w:tcBorders>
              <w:top w:val="single" w:color="auto" w:sz="4" w:space="0"/>
              <w:left w:val="single" w:color="auto" w:sz="4" w:space="0"/>
              <w:bottom w:val="single" w:color="auto" w:sz="4" w:space="0"/>
              <w:right w:val="single" w:color="auto" w:sz="4" w:space="0"/>
            </w:tcBorders>
            <w:noWrap w:val="0"/>
            <w:vAlign w:val="top"/>
          </w:tcPr>
          <w:p w14:paraId="620D3441">
            <w:pPr>
              <w:shd w:val="clear"/>
              <w:spacing w:line="300" w:lineRule="exact"/>
              <w:rPr>
                <w:rFonts w:hint="eastAsia" w:ascii="宋体" w:hAnsi="宋体" w:eastAsia="宋体" w:cs="宋体"/>
                <w:color w:val="auto"/>
                <w:szCs w:val="21"/>
                <w:highlight w:val="none"/>
              </w:rPr>
            </w:pPr>
          </w:p>
        </w:tc>
      </w:tr>
      <w:tr w14:paraId="49ED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774" w:type="dxa"/>
            <w:tcBorders>
              <w:top w:val="single" w:color="auto" w:sz="4" w:space="0"/>
              <w:left w:val="single" w:color="auto" w:sz="4" w:space="0"/>
              <w:bottom w:val="single" w:color="auto" w:sz="4" w:space="0"/>
              <w:right w:val="single" w:color="auto" w:sz="4" w:space="0"/>
            </w:tcBorders>
            <w:noWrap w:val="0"/>
            <w:vAlign w:val="top"/>
          </w:tcPr>
          <w:p w14:paraId="04884D13">
            <w:pPr>
              <w:shd w:val="clea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379" w:type="dxa"/>
            <w:tcBorders>
              <w:top w:val="single" w:color="auto" w:sz="4" w:space="0"/>
              <w:left w:val="single" w:color="auto" w:sz="4" w:space="0"/>
              <w:bottom w:val="single" w:color="auto" w:sz="4" w:space="0"/>
              <w:right w:val="single" w:color="auto" w:sz="4" w:space="0"/>
            </w:tcBorders>
            <w:noWrap w:val="0"/>
            <w:vAlign w:val="top"/>
          </w:tcPr>
          <w:p w14:paraId="413ADD65">
            <w:pPr>
              <w:shd w:val="clear"/>
              <w:spacing w:line="340" w:lineRule="exact"/>
              <w:rPr>
                <w:rFonts w:hint="eastAsia" w:ascii="宋体" w:hAnsi="宋体" w:eastAsia="宋体" w:cs="宋体"/>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14:paraId="4C1334A7">
            <w:pPr>
              <w:shd w:val="clear"/>
              <w:spacing w:line="340" w:lineRule="exact"/>
              <w:rPr>
                <w:rFonts w:hint="eastAsia" w:ascii="宋体" w:hAnsi="宋体" w:eastAsia="宋体" w:cs="宋体"/>
                <w:color w:val="auto"/>
                <w:szCs w:val="21"/>
                <w:highlight w:val="none"/>
              </w:rPr>
            </w:pPr>
          </w:p>
        </w:tc>
        <w:tc>
          <w:tcPr>
            <w:tcW w:w="1917" w:type="dxa"/>
            <w:tcBorders>
              <w:top w:val="single" w:color="auto" w:sz="4" w:space="0"/>
              <w:left w:val="single" w:color="auto" w:sz="4" w:space="0"/>
              <w:bottom w:val="single" w:color="auto" w:sz="4" w:space="0"/>
              <w:right w:val="single" w:color="auto" w:sz="4" w:space="0"/>
            </w:tcBorders>
            <w:noWrap w:val="0"/>
            <w:vAlign w:val="top"/>
          </w:tcPr>
          <w:p w14:paraId="124829F3">
            <w:pPr>
              <w:shd w:val="clear"/>
              <w:spacing w:line="300" w:lineRule="exact"/>
              <w:rPr>
                <w:rFonts w:hint="eastAsia" w:ascii="宋体" w:hAnsi="宋体" w:eastAsia="宋体" w:cs="宋体"/>
                <w:color w:val="auto"/>
                <w:szCs w:val="21"/>
                <w:highlight w:val="none"/>
              </w:rPr>
            </w:pPr>
          </w:p>
        </w:tc>
      </w:tr>
    </w:tbl>
    <w:p w14:paraId="02AE3BE0">
      <w:pPr>
        <w:pStyle w:val="13"/>
        <w:shd w:val="clear"/>
        <w:spacing w:line="360" w:lineRule="auto"/>
        <w:ind w:left="-708" w:leftChars="-337"/>
        <w:rPr>
          <w:rFonts w:hint="eastAsia" w:ascii="宋体" w:hAnsi="宋体" w:eastAsia="宋体" w:cs="宋体"/>
          <w:color w:val="auto"/>
          <w:highlight w:val="none"/>
        </w:rPr>
      </w:pPr>
    </w:p>
    <w:p w14:paraId="01FF9C58">
      <w:pPr>
        <w:pStyle w:val="13"/>
        <w:shd w:val="clea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注：</w:t>
      </w:r>
    </w:p>
    <w:p w14:paraId="01218A57">
      <w:pPr>
        <w:pStyle w:val="13"/>
        <w:shd w:val="clear"/>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1.表格内容均需按要求填写并加盖投标人公章。</w:t>
      </w:r>
    </w:p>
    <w:p w14:paraId="5A34838B">
      <w:pPr>
        <w:pStyle w:val="13"/>
        <w:shd w:val="clear"/>
        <w:spacing w:line="360" w:lineRule="auto"/>
        <w:ind w:left="-424" w:leftChars="-202" w:firstLine="846" w:firstLineChars="0"/>
        <w:rPr>
          <w:rFonts w:hint="eastAsia" w:ascii="宋体" w:hAnsi="宋体" w:eastAsia="宋体" w:cs="宋体"/>
          <w:color w:val="auto"/>
          <w:highlight w:val="none"/>
        </w:rPr>
      </w:pPr>
      <w:r>
        <w:rPr>
          <w:rFonts w:hint="eastAsia" w:ascii="宋体" w:hAnsi="宋体" w:eastAsia="宋体" w:cs="宋体"/>
          <w:color w:val="auto"/>
          <w:highlight w:val="none"/>
        </w:rPr>
        <w:t>2.请逐条对应本项目招标文件“第二章</w:t>
      </w:r>
      <w:r>
        <w:rPr>
          <w:rFonts w:hint="eastAsia" w:ascii="宋体" w:hAnsi="宋体" w:eastAsia="宋体" w:cs="宋体"/>
          <w:color w:val="auto"/>
          <w:highlight w:val="none"/>
          <w:lang w:val="en-US" w:eastAsia="zh-CN"/>
        </w:rPr>
        <w:t xml:space="preserve">  </w:t>
      </w:r>
      <w:r>
        <w:rPr>
          <w:rFonts w:hint="eastAsia" w:ascii="宋体" w:hAnsi="宋体" w:eastAsia="宋体" w:cs="宋体"/>
          <w:b/>
          <w:color w:val="auto"/>
          <w:sz w:val="21"/>
          <w:szCs w:val="21"/>
          <w:highlight w:val="none"/>
        </w:rPr>
        <w:t>采购需求</w:t>
      </w:r>
      <w:r>
        <w:rPr>
          <w:rFonts w:hint="eastAsia" w:ascii="宋体" w:hAnsi="宋体" w:eastAsia="宋体" w:cs="宋体"/>
          <w:color w:val="auto"/>
          <w:highlight w:val="none"/>
        </w:rPr>
        <w:t>”中“商务条款”的要求，详细填写相应的具体内容</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“偏离说明”一栏应当选择“正偏离”</w:t>
      </w:r>
      <w:r>
        <w:rPr>
          <w:rFonts w:hint="eastAsia" w:ascii="宋体" w:hAnsi="宋体" w:eastAsia="宋体" w:cs="宋体"/>
          <w:color w:val="auto"/>
          <w:highlight w:val="none"/>
          <w:lang w:eastAsia="zh-CN"/>
        </w:rPr>
        <w:t>或</w:t>
      </w:r>
      <w:r>
        <w:rPr>
          <w:rFonts w:hint="eastAsia" w:ascii="宋体" w:hAnsi="宋体" w:eastAsia="宋体" w:cs="宋体"/>
          <w:color w:val="auto"/>
          <w:highlight w:val="none"/>
        </w:rPr>
        <w:t>“负偏离”或“无偏离”进行填写</w:t>
      </w:r>
      <w:r>
        <w:rPr>
          <w:rFonts w:hint="eastAsia" w:ascii="宋体" w:hAnsi="宋体" w:eastAsia="宋体" w:cs="宋体"/>
          <w:color w:val="auto"/>
          <w:highlight w:val="none"/>
          <w:lang w:eastAsia="zh-CN"/>
        </w:rPr>
        <w:t>，否则投标无效</w:t>
      </w:r>
      <w:r>
        <w:rPr>
          <w:rFonts w:hint="eastAsia" w:ascii="宋体" w:hAnsi="宋体" w:eastAsia="宋体" w:cs="宋体"/>
          <w:color w:val="auto"/>
          <w:highlight w:val="none"/>
        </w:rPr>
        <w:t>。</w:t>
      </w:r>
    </w:p>
    <w:p w14:paraId="34DF5056">
      <w:pPr>
        <w:pStyle w:val="13"/>
        <w:shd w:val="clear"/>
        <w:spacing w:line="360" w:lineRule="auto"/>
        <w:ind w:left="-603" w:leftChars="-287" w:firstLine="945" w:firstLineChars="450"/>
        <w:rPr>
          <w:rFonts w:hint="eastAsia" w:ascii="宋体" w:hAnsi="宋体" w:eastAsia="宋体" w:cs="宋体"/>
          <w:color w:val="auto"/>
          <w:highlight w:val="none"/>
        </w:rPr>
      </w:pPr>
      <w:r>
        <w:rPr>
          <w:rFonts w:hint="eastAsia" w:ascii="宋体" w:hAnsi="宋体" w:eastAsia="宋体" w:cs="宋体"/>
          <w:color w:val="auto"/>
          <w:highlight w:val="none"/>
        </w:rPr>
        <w:t>3.当投标文件的商务内容低于招标文件要求时，投标人应当如实写明“负偏离”。</w:t>
      </w:r>
    </w:p>
    <w:p w14:paraId="412252D3">
      <w:pPr>
        <w:pStyle w:val="13"/>
        <w:shd w:val="clear"/>
        <w:spacing w:line="360" w:lineRule="auto"/>
        <w:ind w:left="-708" w:leftChars="-337" w:firstLine="1050" w:firstLineChars="500"/>
        <w:rPr>
          <w:rFonts w:hint="eastAsia" w:ascii="宋体" w:hAnsi="宋体" w:eastAsia="宋体" w:cs="宋体"/>
          <w:color w:val="auto"/>
          <w:szCs w:val="21"/>
          <w:highlight w:val="none"/>
        </w:rPr>
      </w:pPr>
    </w:p>
    <w:p w14:paraId="1E6FE620">
      <w:pPr>
        <w:shd w:val="clear"/>
        <w:snapToGrid w:val="0"/>
        <w:spacing w:before="50" w:after="50"/>
        <w:rPr>
          <w:rFonts w:hint="eastAsia" w:ascii="宋体" w:hAnsi="宋体" w:eastAsia="宋体" w:cs="宋体"/>
          <w:color w:val="auto"/>
          <w:sz w:val="24"/>
          <w:highlight w:val="none"/>
        </w:rPr>
      </w:pPr>
    </w:p>
    <w:p w14:paraId="2DA25F16">
      <w:pPr>
        <w:shd w:val="clear"/>
        <w:snapToGrid w:val="0"/>
        <w:spacing w:line="360" w:lineRule="auto"/>
        <w:ind w:firstLine="4935" w:firstLineChars="2350"/>
        <w:rPr>
          <w:rFonts w:hint="eastAsia" w:ascii="宋体" w:hAnsi="宋体" w:eastAsia="宋体" w:cs="宋体"/>
          <w:color w:val="auto"/>
          <w:kern w:val="0"/>
          <w:sz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kern w:val="0"/>
          <w:sz w:val="24"/>
          <w:highlight w:val="none"/>
          <w:lang w:val="zh-CN"/>
        </w:rPr>
        <w:t>投标人名称(盖公章)：</w:t>
      </w:r>
    </w:p>
    <w:p w14:paraId="41123582">
      <w:pPr>
        <w:shd w:val="clea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13E48979">
      <w:pPr>
        <w:shd w:val="clear"/>
        <w:rPr>
          <w:rFonts w:hint="eastAsia" w:ascii="宋体" w:hAnsi="宋体" w:eastAsia="宋体" w:cs="宋体"/>
          <w:color w:val="auto"/>
          <w:highlight w:val="none"/>
        </w:rPr>
      </w:pPr>
    </w:p>
    <w:p w14:paraId="6D3E3FE3">
      <w:pPr>
        <w:widowControl/>
        <w:shd w:val="clear"/>
        <w:jc w:val="left"/>
        <w:rPr>
          <w:rFonts w:hint="eastAsia" w:ascii="宋体" w:hAnsi="宋体" w:eastAsia="宋体" w:cs="宋体"/>
          <w:b/>
          <w:bCs/>
          <w:color w:val="auto"/>
          <w:sz w:val="30"/>
          <w:szCs w:val="30"/>
          <w:highlight w:val="none"/>
        </w:rPr>
        <w:sectPr>
          <w:pgSz w:w="11905" w:h="16838"/>
          <w:pgMar w:top="1134" w:right="1134" w:bottom="1134" w:left="1134" w:header="850" w:footer="850" w:gutter="0"/>
          <w:pgNumType w:fmt="decimal"/>
          <w:cols w:space="0" w:num="1"/>
          <w:titlePg/>
          <w:rtlGutter w:val="0"/>
          <w:docGrid w:linePitch="331" w:charSpace="0"/>
        </w:sectPr>
      </w:pPr>
    </w:p>
    <w:p w14:paraId="54F2E00B">
      <w:pPr>
        <w:pStyle w:val="13"/>
        <w:shd w:val="clear"/>
        <w:jc w:val="center"/>
        <w:outlineLvl w:val="1"/>
        <w:rPr>
          <w:rFonts w:hint="eastAsia" w:ascii="宋体" w:hAnsi="宋体" w:eastAsia="宋体" w:cs="宋体"/>
          <w:b/>
          <w:bCs/>
          <w:color w:val="auto"/>
          <w:sz w:val="28"/>
          <w:szCs w:val="28"/>
          <w:highlight w:val="none"/>
        </w:rPr>
      </w:pPr>
      <w:bookmarkStart w:id="372" w:name="_Toc27757"/>
      <w:bookmarkStart w:id="373" w:name="_Toc17437"/>
      <w:bookmarkStart w:id="374" w:name="_Toc8889"/>
      <w:bookmarkStart w:id="375" w:name="_Toc1161"/>
      <w:bookmarkStart w:id="376" w:name="_Toc24407"/>
      <w:bookmarkStart w:id="377" w:name="_Toc10197"/>
      <w:bookmarkStart w:id="378" w:name="_Toc23685"/>
      <w:bookmarkStart w:id="379" w:name="_Toc19686839"/>
      <w:bookmarkStart w:id="380" w:name="_Toc24098"/>
      <w:bookmarkStart w:id="381" w:name="_Toc585"/>
      <w:bookmarkStart w:id="382" w:name="_Toc10435"/>
      <w:r>
        <w:rPr>
          <w:rFonts w:hint="eastAsia" w:ascii="宋体" w:hAnsi="宋体" w:eastAsia="宋体" w:cs="宋体"/>
          <w:b/>
          <w:bCs/>
          <w:color w:val="auto"/>
          <w:sz w:val="28"/>
          <w:szCs w:val="28"/>
          <w:highlight w:val="none"/>
        </w:rPr>
        <w:t>第</w:t>
      </w:r>
      <w:r>
        <w:rPr>
          <w:rFonts w:hint="eastAsia" w:ascii="宋体" w:hAnsi="宋体" w:eastAsia="宋体" w:cs="宋体"/>
          <w:b/>
          <w:bCs/>
          <w:color w:val="auto"/>
          <w:sz w:val="28"/>
          <w:szCs w:val="28"/>
          <w:highlight w:val="none"/>
          <w:lang w:eastAsia="zh-CN"/>
        </w:rPr>
        <w:t>三</w:t>
      </w:r>
      <w:r>
        <w:rPr>
          <w:rFonts w:hint="eastAsia" w:ascii="宋体" w:hAnsi="宋体" w:eastAsia="宋体" w:cs="宋体"/>
          <w:b/>
          <w:bCs/>
          <w:color w:val="auto"/>
          <w:sz w:val="28"/>
          <w:szCs w:val="28"/>
          <w:highlight w:val="none"/>
        </w:rPr>
        <w:t>节 技术文件格式</w:t>
      </w:r>
      <w:bookmarkEnd w:id="372"/>
      <w:bookmarkEnd w:id="373"/>
      <w:bookmarkEnd w:id="374"/>
      <w:bookmarkEnd w:id="375"/>
      <w:bookmarkEnd w:id="376"/>
      <w:bookmarkEnd w:id="377"/>
      <w:bookmarkEnd w:id="378"/>
      <w:bookmarkEnd w:id="379"/>
      <w:bookmarkEnd w:id="380"/>
      <w:bookmarkEnd w:id="381"/>
      <w:bookmarkEnd w:id="382"/>
    </w:p>
    <w:p w14:paraId="5B68287A">
      <w:pPr>
        <w:shd w:val="clear"/>
        <w:snapToGrid w:val="0"/>
        <w:spacing w:before="165" w:beforeLines="50" w:after="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23AF1385">
      <w:pPr>
        <w:shd w:val="clear"/>
        <w:snapToGrid w:val="0"/>
        <w:spacing w:before="165" w:beforeLines="50" w:after="50"/>
        <w:rPr>
          <w:rFonts w:hint="eastAsia" w:ascii="宋体" w:hAnsi="宋体" w:eastAsia="宋体" w:cs="宋体"/>
          <w:color w:val="auto"/>
          <w:sz w:val="24"/>
          <w:highlight w:val="none"/>
        </w:rPr>
      </w:pPr>
      <w:r>
        <w:rPr>
          <w:rFonts w:hint="eastAsia" w:ascii="宋体" w:hAnsi="宋体" w:eastAsia="宋体" w:cs="宋体"/>
          <w:b/>
          <w:color w:val="auto"/>
          <w:sz w:val="28"/>
          <w:szCs w:val="28"/>
          <w:highlight w:val="none"/>
        </w:rPr>
        <w:t>1. 技术文件封面</w:t>
      </w:r>
      <w:r>
        <w:rPr>
          <w:rFonts w:hint="eastAsia" w:ascii="宋体" w:hAnsi="宋体" w:eastAsia="宋体" w:cs="宋体"/>
          <w:b/>
          <w:color w:val="auto"/>
          <w:sz w:val="28"/>
          <w:szCs w:val="28"/>
          <w:highlight w:val="none"/>
          <w:lang w:eastAsia="zh-CN"/>
        </w:rPr>
        <w:t>的</w:t>
      </w:r>
      <w:r>
        <w:rPr>
          <w:rFonts w:hint="eastAsia" w:ascii="宋体" w:hAnsi="宋体" w:eastAsia="宋体" w:cs="宋体"/>
          <w:b/>
          <w:color w:val="auto"/>
          <w:sz w:val="28"/>
          <w:szCs w:val="28"/>
          <w:highlight w:val="none"/>
        </w:rPr>
        <w:t>格式（参照此格式自拟）：</w:t>
      </w:r>
    </w:p>
    <w:p w14:paraId="723D9197">
      <w:pPr>
        <w:shd w:val="clear"/>
        <w:snapToGrid w:val="0"/>
        <w:spacing w:before="165" w:beforeLines="50" w:after="50"/>
        <w:ind w:firstLine="1200" w:firstLineChars="50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电子投标文件</w:t>
      </w:r>
    </w:p>
    <w:p w14:paraId="2E6011F4">
      <w:pPr>
        <w:shd w:val="clear"/>
        <w:snapToGrid w:val="0"/>
        <w:spacing w:before="165" w:beforeLines="50" w:after="50"/>
        <w:rPr>
          <w:rFonts w:hint="eastAsia" w:ascii="宋体" w:hAnsi="宋体" w:eastAsia="宋体" w:cs="宋体"/>
          <w:color w:val="auto"/>
          <w:sz w:val="24"/>
          <w:szCs w:val="20"/>
          <w:highlight w:val="none"/>
        </w:rPr>
      </w:pPr>
    </w:p>
    <w:p w14:paraId="4FDBA9DB">
      <w:pPr>
        <w:shd w:val="clear"/>
        <w:snapToGrid w:val="0"/>
        <w:spacing w:before="165" w:beforeLines="50" w:after="50"/>
        <w:jc w:val="center"/>
        <w:rPr>
          <w:rFonts w:hint="eastAsia" w:ascii="宋体" w:hAnsi="宋体" w:eastAsia="宋体" w:cs="宋体"/>
          <w:b/>
          <w:bCs/>
          <w:color w:val="auto"/>
          <w:sz w:val="32"/>
          <w:szCs w:val="32"/>
          <w:highlight w:val="none"/>
        </w:rPr>
      </w:pPr>
    </w:p>
    <w:p w14:paraId="31D32220">
      <w:pPr>
        <w:shd w:val="clear"/>
        <w:snapToGrid w:val="0"/>
        <w:spacing w:before="165" w:beforeLines="50" w:after="5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技术文件</w:t>
      </w:r>
    </w:p>
    <w:p w14:paraId="03679331">
      <w:pPr>
        <w:shd w:val="clear"/>
        <w:snapToGrid w:val="0"/>
        <w:spacing w:before="165" w:beforeLines="50" w:after="50"/>
        <w:rPr>
          <w:rFonts w:hint="eastAsia" w:ascii="宋体" w:hAnsi="宋体" w:eastAsia="宋体" w:cs="宋体"/>
          <w:bCs/>
          <w:color w:val="auto"/>
          <w:sz w:val="24"/>
          <w:szCs w:val="20"/>
          <w:highlight w:val="none"/>
        </w:rPr>
      </w:pPr>
    </w:p>
    <w:p w14:paraId="7A8A1097">
      <w:pPr>
        <w:shd w:val="clea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项目名称： </w:t>
      </w:r>
    </w:p>
    <w:p w14:paraId="32FDB17F">
      <w:pPr>
        <w:shd w:val="clear"/>
        <w:snapToGrid w:val="0"/>
        <w:spacing w:before="165" w:beforeLines="50" w:after="50" w:line="400" w:lineRule="exact"/>
        <w:ind w:firstLine="360" w:firstLineChars="150"/>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 xml:space="preserve">项目编号： </w:t>
      </w:r>
    </w:p>
    <w:p w14:paraId="45B71816">
      <w:pPr>
        <w:shd w:val="clea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所投分标（如有则填写，无分标时填写“无”或者留空）：</w:t>
      </w:r>
    </w:p>
    <w:p w14:paraId="1C69080C">
      <w:pPr>
        <w:shd w:val="clea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投标人名称：</w:t>
      </w:r>
    </w:p>
    <w:p w14:paraId="1E8C2117">
      <w:pPr>
        <w:shd w:val="clear"/>
        <w:snapToGrid w:val="0"/>
        <w:spacing w:before="165" w:beforeLines="50" w:after="50"/>
        <w:ind w:firstLine="64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20225BB9">
      <w:pPr>
        <w:shd w:val="clear"/>
        <w:snapToGrid w:val="0"/>
        <w:spacing w:before="165" w:beforeLines="50" w:after="50"/>
        <w:ind w:firstLine="645"/>
        <w:jc w:val="center"/>
        <w:rPr>
          <w:rFonts w:hint="eastAsia" w:ascii="宋体" w:hAnsi="宋体" w:eastAsia="宋体" w:cs="宋体"/>
          <w:color w:val="auto"/>
          <w:sz w:val="24"/>
          <w:highlight w:val="none"/>
        </w:rPr>
      </w:pPr>
    </w:p>
    <w:p w14:paraId="5BE55853">
      <w:pPr>
        <w:shd w:val="clear"/>
        <w:snapToGrid w:val="0"/>
        <w:spacing w:before="165" w:beforeLines="50" w:after="50"/>
        <w:ind w:firstLine="645"/>
        <w:jc w:val="center"/>
        <w:rPr>
          <w:rFonts w:hint="eastAsia" w:ascii="宋体" w:hAnsi="宋体" w:eastAsia="宋体" w:cs="宋体"/>
          <w:color w:val="auto"/>
          <w:sz w:val="24"/>
          <w:highlight w:val="none"/>
        </w:rPr>
      </w:pPr>
    </w:p>
    <w:p w14:paraId="65DC727D">
      <w:pPr>
        <w:shd w:val="clear"/>
        <w:snapToGrid w:val="0"/>
        <w:spacing w:before="165" w:beforeLines="50" w:after="50"/>
        <w:ind w:firstLine="645"/>
        <w:jc w:val="center"/>
        <w:rPr>
          <w:rFonts w:hint="eastAsia" w:ascii="宋体" w:hAnsi="宋体" w:eastAsia="宋体" w:cs="宋体"/>
          <w:color w:val="auto"/>
          <w:sz w:val="24"/>
          <w:highlight w:val="none"/>
        </w:rPr>
      </w:pPr>
    </w:p>
    <w:p w14:paraId="0AB27229">
      <w:pPr>
        <w:shd w:val="clear"/>
        <w:snapToGrid w:val="0"/>
        <w:spacing w:before="165" w:beforeLines="50" w:after="50"/>
        <w:ind w:firstLine="645"/>
        <w:jc w:val="center"/>
        <w:rPr>
          <w:rFonts w:hint="eastAsia" w:ascii="宋体" w:hAnsi="宋体" w:eastAsia="宋体" w:cs="宋体"/>
          <w:color w:val="auto"/>
          <w:sz w:val="24"/>
          <w:highlight w:val="none"/>
        </w:rPr>
      </w:pPr>
    </w:p>
    <w:p w14:paraId="7E77436A">
      <w:pPr>
        <w:shd w:val="clear"/>
        <w:snapToGrid w:val="0"/>
        <w:spacing w:before="165" w:beforeLines="50" w:after="50"/>
        <w:ind w:firstLine="645"/>
        <w:jc w:val="center"/>
        <w:rPr>
          <w:rFonts w:hint="eastAsia" w:ascii="宋体" w:hAnsi="宋体" w:eastAsia="宋体" w:cs="宋体"/>
          <w:color w:val="auto"/>
          <w:sz w:val="24"/>
          <w:highlight w:val="none"/>
        </w:rPr>
      </w:pPr>
    </w:p>
    <w:p w14:paraId="53C675BA">
      <w:pPr>
        <w:shd w:val="clear"/>
        <w:snapToGrid w:val="0"/>
        <w:spacing w:before="165" w:beforeLines="50" w:after="50"/>
        <w:ind w:firstLine="645"/>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606740C0">
      <w:pPr>
        <w:shd w:val="clear"/>
        <w:snapToGrid w:val="0"/>
        <w:spacing w:before="165" w:beforeLines="50" w:after="50"/>
        <w:ind w:firstLine="645"/>
        <w:jc w:val="center"/>
        <w:rPr>
          <w:rFonts w:hint="eastAsia" w:ascii="宋体" w:hAnsi="宋体" w:eastAsia="宋体" w:cs="宋体"/>
          <w:color w:val="auto"/>
          <w:sz w:val="24"/>
          <w:szCs w:val="20"/>
          <w:highlight w:val="none"/>
        </w:rPr>
      </w:pPr>
    </w:p>
    <w:p w14:paraId="2D34D474">
      <w:pPr>
        <w:shd w:val="clea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p>
    <w:p w14:paraId="12E185DB">
      <w:pPr>
        <w:numPr>
          <w:ilvl w:val="0"/>
          <w:numId w:val="8"/>
        </w:numPr>
        <w:shd w:val="clear"/>
        <w:snapToGrid w:val="0"/>
        <w:spacing w:before="120" w:beforeLines="50" w:after="50"/>
        <w:ind w:left="142"/>
        <w:jc w:val="left"/>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技术文件目录</w:t>
      </w:r>
    </w:p>
    <w:p w14:paraId="1BA1B126">
      <w:pPr>
        <w:shd w:val="clear"/>
        <w:snapToGrid w:val="0"/>
        <w:spacing w:before="120" w:beforeLines="50" w:after="50"/>
        <w:ind w:left="142" w:leftChars="0" w:firstLine="0" w:firstLineChars="0"/>
        <w:jc w:val="left"/>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rPr>
        <w:t>根据招标文件规定及投标人提供的材料自行编写目录（部分格式后附）。</w:t>
      </w:r>
    </w:p>
    <w:p w14:paraId="7A1DA961">
      <w:pPr>
        <w:shd w:val="clear"/>
        <w:snapToGrid w:val="0"/>
        <w:spacing w:before="165" w:beforeLines="50" w:after="50"/>
        <w:ind w:left="0" w:leftChars="0" w:firstLine="0" w:firstLineChars="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 xml:space="preserve"> </w:t>
      </w: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rPr>
        <w:t>. 服务要求偏离表</w:t>
      </w:r>
      <w:r>
        <w:rPr>
          <w:rFonts w:hint="eastAsia" w:ascii="宋体" w:hAnsi="宋体" w:eastAsia="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ascii="宋体" w:hAnsi="宋体" w:eastAsia="宋体" w:cs="宋体"/>
          <w:b/>
          <w:color w:val="auto"/>
          <w:sz w:val="28"/>
          <w:szCs w:val="28"/>
          <w:highlight w:val="none"/>
          <w:lang w:eastAsia="zh-CN"/>
        </w:rPr>
        <w:t>：</w:t>
      </w:r>
    </w:p>
    <w:p w14:paraId="420AB486">
      <w:pPr>
        <w:pStyle w:val="13"/>
        <w:shd w:val="clea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服务</w:t>
      </w:r>
      <w:r>
        <w:rPr>
          <w:rFonts w:hint="eastAsia" w:ascii="宋体" w:hAnsi="宋体" w:eastAsia="宋体" w:cs="宋体"/>
          <w:b/>
          <w:bCs/>
          <w:color w:val="auto"/>
          <w:sz w:val="30"/>
          <w:szCs w:val="30"/>
          <w:highlight w:val="none"/>
          <w:lang w:eastAsia="zh-CN"/>
        </w:rPr>
        <w:t>要求</w:t>
      </w:r>
      <w:r>
        <w:rPr>
          <w:rFonts w:hint="eastAsia" w:ascii="宋体" w:hAnsi="宋体" w:eastAsia="宋体" w:cs="宋体"/>
          <w:b/>
          <w:bCs/>
          <w:color w:val="auto"/>
          <w:sz w:val="30"/>
          <w:szCs w:val="30"/>
          <w:highlight w:val="none"/>
        </w:rPr>
        <w:t>偏离表</w:t>
      </w:r>
    </w:p>
    <w:p w14:paraId="60EA982F">
      <w:pPr>
        <w:pStyle w:val="13"/>
        <w:shd w:val="clear"/>
        <w:spacing w:line="440" w:lineRule="exact"/>
        <w:ind w:firstLine="420" w:firstLineChars="200"/>
        <w:rPr>
          <w:rFonts w:hint="eastAsia" w:ascii="宋体" w:hAnsi="宋体" w:eastAsia="宋体" w:cs="宋体"/>
          <w:color w:val="auto"/>
          <w:highlight w:val="none"/>
        </w:rPr>
      </w:pPr>
    </w:p>
    <w:p w14:paraId="10C33C76">
      <w:pPr>
        <w:shd w:val="clear"/>
        <w:spacing w:line="360" w:lineRule="auto"/>
        <w:ind w:firstLine="0" w:firstLineChars="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5F27F8F2">
      <w:pPr>
        <w:pStyle w:val="13"/>
        <w:shd w:val="clear"/>
        <w:spacing w:line="600" w:lineRule="exact"/>
        <w:ind w:firstLine="0" w:firstLineChars="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14:paraId="37B8F02C">
      <w:pPr>
        <w:pStyle w:val="8"/>
        <w:shd w:val="clear"/>
        <w:rPr>
          <w:rFonts w:hint="eastAsia" w:ascii="宋体" w:hAnsi="宋体" w:eastAsia="宋体" w:cs="宋体"/>
          <w:color w:val="auto"/>
          <w:highlight w:val="none"/>
        </w:rPr>
      </w:pPr>
    </w:p>
    <w:p w14:paraId="4F0354C4">
      <w:pPr>
        <w:pStyle w:val="8"/>
        <w:shd w:val="clear"/>
        <w:ind w:left="0" w:firstLine="0" w:firstLineChars="0"/>
        <w:rPr>
          <w:rFonts w:hint="eastAsia" w:ascii="宋体" w:hAnsi="宋体" w:eastAsia="宋体" w:cs="宋体"/>
          <w:color w:val="auto"/>
          <w:sz w:val="24"/>
          <w:highlight w:val="none"/>
          <w:u w:val="single"/>
        </w:rPr>
      </w:pPr>
      <w:r>
        <w:rPr>
          <w:rFonts w:hint="eastAsia" w:ascii="宋体" w:hAnsi="宋体" w:eastAsia="宋体" w:cs="宋体"/>
          <w:color w:val="auto"/>
          <w:sz w:val="24"/>
          <w:szCs w:val="20"/>
          <w:highlight w:val="none"/>
          <w:lang w:eastAsia="zh-CN"/>
        </w:rPr>
        <w:t>所投</w:t>
      </w:r>
      <w:r>
        <w:rPr>
          <w:rFonts w:hint="eastAsia" w:ascii="宋体" w:hAnsi="宋体" w:eastAsia="宋体" w:cs="宋体"/>
          <w:color w:val="auto"/>
          <w:sz w:val="24"/>
          <w:szCs w:val="20"/>
          <w:highlight w:val="none"/>
        </w:rPr>
        <w:t>分标</w:t>
      </w:r>
      <w:r>
        <w:rPr>
          <w:rFonts w:hint="eastAsia" w:ascii="宋体" w:hAnsi="宋体" w:eastAsia="宋体" w:cs="宋体"/>
          <w:color w:val="auto"/>
          <w:sz w:val="21"/>
          <w:szCs w:val="21"/>
          <w:highlight w:val="none"/>
        </w:rPr>
        <w:t>（此处有分标时填写具体分标号，无分标时填写“无”）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highlight w:val="none"/>
          <w:u w:val="single"/>
        </w:rPr>
        <w:t xml:space="preserve">           </w:t>
      </w:r>
    </w:p>
    <w:p w14:paraId="3D7C5E01">
      <w:pPr>
        <w:shd w:val="clear"/>
        <w:rPr>
          <w:rFonts w:hint="eastAsia" w:ascii="宋体" w:hAnsi="宋体" w:eastAsia="宋体" w:cs="宋体"/>
          <w:color w:val="auto"/>
          <w:highlight w:val="none"/>
        </w:rPr>
      </w:pPr>
    </w:p>
    <w:tbl>
      <w:tblPr>
        <w:tblStyle w:val="21"/>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262"/>
        <w:gridCol w:w="3425"/>
        <w:gridCol w:w="3477"/>
        <w:gridCol w:w="1168"/>
      </w:tblGrid>
      <w:tr w14:paraId="61CA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1"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14:paraId="0ED57A55">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1262" w:type="dxa"/>
            <w:tcBorders>
              <w:top w:val="single" w:color="auto" w:sz="4" w:space="0"/>
              <w:left w:val="single" w:color="auto" w:sz="4" w:space="0"/>
              <w:right w:val="single" w:color="auto" w:sz="4" w:space="0"/>
            </w:tcBorders>
            <w:noWrap w:val="0"/>
            <w:vAlign w:val="center"/>
          </w:tcPr>
          <w:p w14:paraId="3AC312DF">
            <w:pPr>
              <w:shd w:val="clear"/>
              <w:jc w:val="center"/>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标的</w:t>
            </w:r>
            <w:r>
              <w:rPr>
                <w:rFonts w:hint="eastAsia" w:ascii="宋体" w:hAnsi="宋体" w:eastAsia="宋体" w:cs="宋体"/>
                <w:color w:val="auto"/>
                <w:szCs w:val="21"/>
                <w:highlight w:val="none"/>
              </w:rPr>
              <w:t>名称</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78D4E486">
            <w:pPr>
              <w:shd w:val="clear"/>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招标文件</w:t>
            </w:r>
            <w:r>
              <w:rPr>
                <w:rFonts w:hint="eastAsia" w:ascii="宋体" w:hAnsi="宋体" w:eastAsia="宋体" w:cs="宋体"/>
                <w:color w:val="auto"/>
                <w:szCs w:val="21"/>
                <w:highlight w:val="none"/>
                <w:lang w:eastAsia="zh-CN"/>
              </w:rPr>
              <w:t>采购需求</w:t>
            </w:r>
            <w:r>
              <w:rPr>
                <w:rFonts w:hint="eastAsia" w:ascii="宋体" w:hAnsi="宋体" w:eastAsia="宋体" w:cs="宋体"/>
                <w:color w:val="auto"/>
                <w:szCs w:val="21"/>
                <w:highlight w:val="none"/>
                <w:lang w:val="en-US" w:eastAsia="zh-CN"/>
              </w:rPr>
              <w:t>中的</w:t>
            </w:r>
            <w:r>
              <w:rPr>
                <w:rFonts w:hint="eastAsia" w:ascii="宋体" w:hAnsi="宋体" w:cs="宋体"/>
                <w:color w:val="auto"/>
                <w:szCs w:val="21"/>
                <w:highlight w:val="none"/>
                <w:lang w:val="en-US" w:eastAsia="zh-CN"/>
              </w:rPr>
              <w:t>服务</w:t>
            </w:r>
            <w:r>
              <w:rPr>
                <w:rFonts w:hint="eastAsia" w:ascii="宋体" w:hAnsi="宋体" w:eastAsia="宋体" w:cs="宋体"/>
                <w:color w:val="auto"/>
                <w:szCs w:val="21"/>
                <w:highlight w:val="none"/>
                <w:lang w:val="en-US" w:eastAsia="zh-CN"/>
              </w:rPr>
              <w:t>要求</w:t>
            </w:r>
          </w:p>
        </w:tc>
        <w:tc>
          <w:tcPr>
            <w:tcW w:w="3477" w:type="dxa"/>
            <w:tcBorders>
              <w:top w:val="single" w:color="auto" w:sz="4" w:space="0"/>
              <w:left w:val="single" w:color="auto" w:sz="4" w:space="0"/>
              <w:right w:val="single" w:color="auto" w:sz="4" w:space="0"/>
            </w:tcBorders>
            <w:noWrap w:val="0"/>
            <w:vAlign w:val="center"/>
          </w:tcPr>
          <w:p w14:paraId="0BADF05E">
            <w:pPr>
              <w:shd w:val="clear"/>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投标</w:t>
            </w:r>
            <w:r>
              <w:rPr>
                <w:rFonts w:hint="eastAsia" w:ascii="宋体" w:hAnsi="宋体" w:eastAsia="宋体" w:cs="宋体"/>
                <w:color w:val="auto"/>
                <w:szCs w:val="21"/>
                <w:highlight w:val="none"/>
              </w:rPr>
              <w:t>文件</w:t>
            </w:r>
            <w:r>
              <w:rPr>
                <w:rFonts w:hint="eastAsia" w:ascii="宋体" w:hAnsi="宋体" w:eastAsia="宋体" w:cs="宋体"/>
                <w:color w:val="auto"/>
                <w:szCs w:val="21"/>
                <w:highlight w:val="none"/>
                <w:lang w:val="en-US" w:eastAsia="zh-CN"/>
              </w:rPr>
              <w:t>响应的</w:t>
            </w:r>
            <w:r>
              <w:rPr>
                <w:rFonts w:hint="eastAsia" w:ascii="宋体" w:hAnsi="宋体" w:cs="宋体"/>
                <w:color w:val="auto"/>
                <w:szCs w:val="21"/>
                <w:highlight w:val="none"/>
                <w:lang w:val="en-US" w:eastAsia="zh-CN"/>
              </w:rPr>
              <w:t>服务</w:t>
            </w:r>
            <w:r>
              <w:rPr>
                <w:rFonts w:hint="eastAsia" w:ascii="宋体" w:hAnsi="宋体" w:eastAsia="宋体" w:cs="宋体"/>
                <w:color w:val="auto"/>
                <w:szCs w:val="21"/>
                <w:highlight w:val="none"/>
                <w:lang w:eastAsia="zh-CN"/>
              </w:rPr>
              <w:t>要求</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1F0022E3">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16FB9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14:paraId="3967751B">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262" w:type="dxa"/>
            <w:tcBorders>
              <w:top w:val="single" w:color="auto" w:sz="4" w:space="0"/>
              <w:left w:val="single" w:color="auto" w:sz="4" w:space="0"/>
              <w:bottom w:val="single" w:color="auto" w:sz="4" w:space="0"/>
              <w:right w:val="single" w:color="auto" w:sz="4" w:space="0"/>
            </w:tcBorders>
            <w:noWrap w:val="0"/>
            <w:vAlign w:val="center"/>
          </w:tcPr>
          <w:p w14:paraId="79A8FABD">
            <w:pPr>
              <w:shd w:val="clear"/>
              <w:rPr>
                <w:rFonts w:hint="eastAsia" w:ascii="宋体" w:hAnsi="宋体" w:eastAsia="宋体" w:cs="宋体"/>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51A9069C">
            <w:pPr>
              <w:shd w:val="clear"/>
              <w:rPr>
                <w:rFonts w:hint="eastAsia" w:ascii="宋体" w:hAnsi="宋体" w:eastAsia="宋体" w:cs="宋体"/>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14:paraId="1473FFC4">
            <w:pPr>
              <w:shd w:val="clear"/>
              <w:rPr>
                <w:rFonts w:hint="eastAsia" w:ascii="宋体" w:hAnsi="宋体" w:eastAsia="宋体" w:cs="宋体"/>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164E046A">
            <w:pPr>
              <w:shd w:val="clear"/>
              <w:rPr>
                <w:rFonts w:hint="eastAsia" w:ascii="宋体" w:hAnsi="宋体" w:eastAsia="宋体" w:cs="宋体"/>
                <w:color w:val="auto"/>
                <w:szCs w:val="21"/>
                <w:highlight w:val="none"/>
              </w:rPr>
            </w:pPr>
          </w:p>
        </w:tc>
      </w:tr>
      <w:tr w14:paraId="144F1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14:paraId="1E43FCC8">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262" w:type="dxa"/>
            <w:tcBorders>
              <w:top w:val="single" w:color="auto" w:sz="4" w:space="0"/>
              <w:left w:val="single" w:color="auto" w:sz="4" w:space="0"/>
              <w:bottom w:val="single" w:color="auto" w:sz="4" w:space="0"/>
              <w:right w:val="single" w:color="auto" w:sz="4" w:space="0"/>
            </w:tcBorders>
            <w:noWrap w:val="0"/>
            <w:vAlign w:val="center"/>
          </w:tcPr>
          <w:p w14:paraId="25F27DF0">
            <w:pPr>
              <w:shd w:val="clear"/>
              <w:rPr>
                <w:rFonts w:hint="eastAsia" w:ascii="宋体" w:hAnsi="宋体" w:eastAsia="宋体" w:cs="宋体"/>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2FCD4811">
            <w:pPr>
              <w:shd w:val="clear"/>
              <w:rPr>
                <w:rFonts w:hint="eastAsia" w:ascii="宋体" w:hAnsi="宋体" w:eastAsia="宋体" w:cs="宋体"/>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14:paraId="4F780ED7">
            <w:pPr>
              <w:shd w:val="clear"/>
              <w:rPr>
                <w:rFonts w:hint="eastAsia" w:ascii="宋体" w:hAnsi="宋体" w:eastAsia="宋体" w:cs="宋体"/>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7843EB49">
            <w:pPr>
              <w:shd w:val="clear"/>
              <w:rPr>
                <w:rFonts w:hint="eastAsia" w:ascii="宋体" w:hAnsi="宋体" w:eastAsia="宋体" w:cs="宋体"/>
                <w:color w:val="auto"/>
                <w:szCs w:val="21"/>
                <w:highlight w:val="none"/>
              </w:rPr>
            </w:pPr>
          </w:p>
        </w:tc>
      </w:tr>
      <w:tr w14:paraId="0FCA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14:paraId="30FA7F15">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62" w:type="dxa"/>
            <w:tcBorders>
              <w:top w:val="single" w:color="auto" w:sz="4" w:space="0"/>
              <w:left w:val="single" w:color="auto" w:sz="4" w:space="0"/>
              <w:bottom w:val="single" w:color="auto" w:sz="4" w:space="0"/>
              <w:right w:val="single" w:color="auto" w:sz="4" w:space="0"/>
            </w:tcBorders>
            <w:noWrap w:val="0"/>
            <w:vAlign w:val="center"/>
          </w:tcPr>
          <w:p w14:paraId="57027D6A">
            <w:pPr>
              <w:shd w:val="clear"/>
              <w:rPr>
                <w:rFonts w:hint="eastAsia" w:ascii="宋体" w:hAnsi="宋体" w:eastAsia="宋体" w:cs="宋体"/>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69AF5463">
            <w:pPr>
              <w:shd w:val="clear"/>
              <w:rPr>
                <w:rFonts w:hint="eastAsia" w:ascii="宋体" w:hAnsi="宋体" w:eastAsia="宋体" w:cs="宋体"/>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14:paraId="40ACA960">
            <w:pPr>
              <w:shd w:val="clear"/>
              <w:rPr>
                <w:rFonts w:hint="eastAsia" w:ascii="宋体" w:hAnsi="宋体" w:eastAsia="宋体" w:cs="宋体"/>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4E419B67">
            <w:pPr>
              <w:shd w:val="clear"/>
              <w:rPr>
                <w:rFonts w:hint="eastAsia" w:ascii="宋体" w:hAnsi="宋体" w:eastAsia="宋体" w:cs="宋体"/>
                <w:color w:val="auto"/>
                <w:szCs w:val="21"/>
                <w:highlight w:val="none"/>
              </w:rPr>
            </w:pPr>
          </w:p>
        </w:tc>
      </w:tr>
    </w:tbl>
    <w:p w14:paraId="7E770A82">
      <w:pPr>
        <w:pStyle w:val="13"/>
        <w:shd w:val="clear"/>
        <w:spacing w:line="360" w:lineRule="auto"/>
        <w:ind w:firstLine="0" w:firstLineChars="0"/>
        <w:rPr>
          <w:rFonts w:hint="eastAsia" w:ascii="宋体" w:hAnsi="宋体" w:eastAsia="宋体" w:cs="宋体"/>
          <w:color w:val="auto"/>
          <w:szCs w:val="21"/>
          <w:highlight w:val="none"/>
        </w:rPr>
      </w:pPr>
    </w:p>
    <w:p w14:paraId="18EAF5B4">
      <w:pPr>
        <w:pStyle w:val="13"/>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5B974C95">
      <w:pPr>
        <w:pStyle w:val="13"/>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1.表格内容均需按要求填写并</w:t>
      </w:r>
      <w:r>
        <w:rPr>
          <w:rFonts w:hint="eastAsia" w:ascii="宋体" w:hAnsi="宋体" w:eastAsia="宋体" w:cs="宋体"/>
          <w:color w:val="auto"/>
          <w:szCs w:val="21"/>
          <w:highlight w:val="none"/>
          <w:lang w:eastAsia="zh-CN"/>
        </w:rPr>
        <w:t>加</w:t>
      </w:r>
      <w:r>
        <w:rPr>
          <w:rFonts w:hint="eastAsia" w:ascii="宋体" w:hAnsi="宋体" w:eastAsia="宋体" w:cs="宋体"/>
          <w:color w:val="auto"/>
          <w:szCs w:val="21"/>
          <w:highlight w:val="none"/>
        </w:rPr>
        <w:t>盖</w:t>
      </w:r>
      <w:r>
        <w:rPr>
          <w:rFonts w:hint="eastAsia" w:ascii="宋体" w:hAnsi="宋体" w:eastAsia="宋体" w:cs="宋体"/>
          <w:color w:val="auto"/>
          <w:szCs w:val="21"/>
          <w:highlight w:val="none"/>
          <w:lang w:eastAsia="zh-CN"/>
        </w:rPr>
        <w:t>投标人公</w:t>
      </w:r>
      <w:r>
        <w:rPr>
          <w:rFonts w:hint="eastAsia" w:ascii="宋体" w:hAnsi="宋体" w:eastAsia="宋体" w:cs="宋体"/>
          <w:color w:val="auto"/>
          <w:szCs w:val="21"/>
          <w:highlight w:val="none"/>
        </w:rPr>
        <w:t>章。</w:t>
      </w:r>
    </w:p>
    <w:p w14:paraId="641B03CE">
      <w:pPr>
        <w:pStyle w:val="13"/>
        <w:shd w:val="clear"/>
        <w:spacing w:line="360" w:lineRule="auto"/>
        <w:ind w:firstLine="420" w:firstLineChars="200"/>
        <w:rPr>
          <w:rFonts w:hint="eastAsia" w:ascii="宋体" w:hAnsi="宋体" w:eastAsia="宋体" w:cs="宋体"/>
          <w:bCs w:val="0"/>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color w:val="auto"/>
          <w:sz w:val="21"/>
          <w:szCs w:val="21"/>
          <w:highlight w:val="none"/>
        </w:rPr>
        <w:t>请根据所投</w:t>
      </w:r>
      <w:r>
        <w:rPr>
          <w:rFonts w:hint="eastAsia" w:ascii="宋体" w:hAnsi="宋体" w:eastAsia="宋体" w:cs="宋体"/>
          <w:color w:val="auto"/>
          <w:sz w:val="21"/>
          <w:szCs w:val="21"/>
          <w:highlight w:val="none"/>
          <w:lang w:eastAsia="zh-CN"/>
        </w:rPr>
        <w:t>服务内容</w:t>
      </w:r>
      <w:r>
        <w:rPr>
          <w:rFonts w:hint="eastAsia" w:ascii="宋体" w:hAnsi="宋体" w:eastAsia="宋体" w:cs="宋体"/>
          <w:color w:val="auto"/>
          <w:sz w:val="21"/>
          <w:szCs w:val="21"/>
          <w:highlight w:val="none"/>
        </w:rPr>
        <w:t>，</w:t>
      </w:r>
      <w:r>
        <w:rPr>
          <w:rFonts w:hint="eastAsia" w:ascii="宋体" w:hAnsi="宋体" w:eastAsia="宋体" w:cs="宋体"/>
          <w:b w:val="0"/>
          <w:color w:val="auto"/>
          <w:sz w:val="21"/>
          <w:szCs w:val="21"/>
          <w:highlight w:val="none"/>
        </w:rPr>
        <w:t>逐条对应</w:t>
      </w:r>
      <w:r>
        <w:rPr>
          <w:rFonts w:hint="eastAsia" w:ascii="宋体" w:hAnsi="宋体" w:eastAsia="宋体" w:cs="宋体"/>
          <w:color w:val="auto"/>
          <w:sz w:val="21"/>
          <w:szCs w:val="21"/>
          <w:highlight w:val="none"/>
        </w:rPr>
        <w:t>本项目招标文件“第二章</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采购需求</w:t>
      </w:r>
      <w:r>
        <w:rPr>
          <w:rFonts w:hint="eastAsia" w:ascii="宋体" w:hAnsi="宋体" w:eastAsia="宋体" w:cs="宋体"/>
          <w:color w:val="auto"/>
          <w:sz w:val="21"/>
          <w:szCs w:val="21"/>
          <w:highlight w:val="none"/>
        </w:rPr>
        <w:t>”中</w:t>
      </w:r>
      <w:r>
        <w:rPr>
          <w:rFonts w:hint="eastAsia" w:ascii="宋体" w:hAnsi="宋体" w:eastAsia="宋体" w:cs="宋体"/>
          <w:color w:val="auto"/>
          <w:sz w:val="21"/>
          <w:szCs w:val="21"/>
          <w:highlight w:val="none"/>
          <w:lang w:eastAsia="zh-CN"/>
        </w:rPr>
        <w:t>“一、项目总说明”、“</w:t>
      </w:r>
      <w:r>
        <w:rPr>
          <w:rFonts w:hint="eastAsia" w:ascii="宋体" w:hAnsi="宋体" w:eastAsia="宋体" w:cs="宋体"/>
          <w:color w:val="auto"/>
          <w:kern w:val="0"/>
          <w:highlight w:val="none"/>
          <w:rtl w:val="0"/>
          <w:lang w:val="zh-TW" w:eastAsia="zh-TW"/>
        </w:rPr>
        <w:t>二、项目概况</w:t>
      </w:r>
      <w:r>
        <w:rPr>
          <w:rFonts w:hint="eastAsia" w:ascii="宋体" w:hAnsi="宋体" w:eastAsia="宋体" w:cs="宋体"/>
          <w:color w:val="auto"/>
          <w:sz w:val="21"/>
          <w:szCs w:val="21"/>
          <w:highlight w:val="none"/>
          <w:lang w:eastAsia="zh-CN"/>
        </w:rPr>
        <w:t>”、“三、项目采购需求一览表”的服务要求</w:t>
      </w:r>
      <w:r>
        <w:rPr>
          <w:rFonts w:hint="eastAsia" w:ascii="宋体" w:hAnsi="宋体" w:eastAsia="宋体" w:cs="宋体"/>
          <w:color w:val="auto"/>
          <w:sz w:val="21"/>
          <w:szCs w:val="21"/>
          <w:highlight w:val="none"/>
          <w:lang w:val="en-US" w:eastAsia="zh-CN"/>
        </w:rPr>
        <w:t>作出明确响应，并作出偏离说明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“偏离说明”一栏应当选择“正偏离”</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“负偏离”或“无偏离”进行填写</w:t>
      </w:r>
      <w:r>
        <w:rPr>
          <w:rFonts w:hint="eastAsia" w:ascii="宋体" w:hAnsi="宋体" w:eastAsia="宋体" w:cs="宋体"/>
          <w:color w:val="auto"/>
          <w:sz w:val="21"/>
          <w:szCs w:val="21"/>
          <w:highlight w:val="none"/>
          <w:lang w:eastAsia="zh-CN"/>
        </w:rPr>
        <w:t>，否则投标无效</w:t>
      </w:r>
      <w:r>
        <w:rPr>
          <w:rFonts w:hint="eastAsia" w:ascii="宋体" w:hAnsi="宋体" w:eastAsia="宋体" w:cs="宋体"/>
          <w:color w:val="auto"/>
          <w:sz w:val="21"/>
          <w:szCs w:val="21"/>
          <w:highlight w:val="none"/>
        </w:rPr>
        <w:t>。</w:t>
      </w:r>
    </w:p>
    <w:p w14:paraId="2D56F924">
      <w:pPr>
        <w:pStyle w:val="13"/>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当投标文件的</w:t>
      </w:r>
      <w:r>
        <w:rPr>
          <w:rFonts w:hint="eastAsia" w:ascii="宋体" w:hAnsi="宋体" w:eastAsia="宋体" w:cs="宋体"/>
          <w:bCs/>
          <w:color w:val="auto"/>
          <w:szCs w:val="21"/>
          <w:highlight w:val="none"/>
          <w:lang w:eastAsia="zh-CN"/>
        </w:rPr>
        <w:t>服务</w:t>
      </w:r>
      <w:r>
        <w:rPr>
          <w:rFonts w:hint="eastAsia" w:ascii="宋体" w:hAnsi="宋体" w:eastAsia="宋体" w:cs="宋体"/>
          <w:bCs/>
          <w:color w:val="auto"/>
          <w:szCs w:val="21"/>
          <w:highlight w:val="none"/>
        </w:rPr>
        <w:t>内容低于招标文件要求时，投标人应当如实写明“负偏离”。</w:t>
      </w:r>
    </w:p>
    <w:p w14:paraId="3DDF9196">
      <w:pPr>
        <w:pStyle w:val="8"/>
        <w:shd w:val="clear"/>
        <w:rPr>
          <w:rFonts w:hint="eastAsia" w:ascii="宋体" w:hAnsi="宋体" w:eastAsia="宋体" w:cs="宋体"/>
          <w:color w:val="auto"/>
          <w:szCs w:val="21"/>
          <w:highlight w:val="none"/>
        </w:rPr>
      </w:pPr>
    </w:p>
    <w:p w14:paraId="3138D58D">
      <w:pPr>
        <w:shd w:val="clear"/>
        <w:rPr>
          <w:rFonts w:hint="eastAsia" w:ascii="宋体" w:hAnsi="宋体" w:eastAsia="宋体" w:cs="宋体"/>
          <w:color w:val="auto"/>
          <w:szCs w:val="21"/>
          <w:highlight w:val="none"/>
        </w:rPr>
      </w:pPr>
    </w:p>
    <w:p w14:paraId="4F35BF1D">
      <w:pPr>
        <w:shd w:val="clear"/>
        <w:snapToGrid w:val="0"/>
        <w:spacing w:line="360" w:lineRule="auto"/>
        <w:ind w:firstLine="5640" w:firstLineChars="2350"/>
        <w:rPr>
          <w:rFonts w:hint="eastAsia" w:ascii="宋体" w:hAnsi="宋体" w:eastAsia="宋体" w:cs="宋体"/>
          <w:color w:val="auto"/>
          <w:kern w:val="0"/>
          <w:sz w:val="24"/>
          <w:highlight w:val="none"/>
          <w:lang w:val="zh-CN"/>
        </w:rPr>
      </w:pPr>
    </w:p>
    <w:p w14:paraId="568F871B">
      <w:pPr>
        <w:shd w:val="clear"/>
        <w:snapToGrid w:val="0"/>
        <w:spacing w:line="360" w:lineRule="auto"/>
        <w:ind w:firstLine="5640" w:firstLineChars="23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投标人名称(盖公章)：</w:t>
      </w:r>
    </w:p>
    <w:p w14:paraId="36F7A18A">
      <w:pPr>
        <w:shd w:val="clear"/>
        <w:snapToGrid w:val="0"/>
        <w:spacing w:line="360" w:lineRule="auto"/>
        <w:ind w:firstLine="5640" w:firstLineChars="23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4748F729">
      <w:pPr>
        <w:widowControl/>
        <w:shd w:val="clear"/>
        <w:jc w:val="left"/>
        <w:rPr>
          <w:rFonts w:hint="eastAsia" w:ascii="宋体" w:hAnsi="宋体" w:eastAsia="宋体" w:cs="宋体"/>
          <w:color w:val="auto"/>
          <w:sz w:val="30"/>
          <w:szCs w:val="20"/>
          <w:highlight w:val="none"/>
        </w:rPr>
        <w:sectPr>
          <w:pgSz w:w="11905" w:h="16838"/>
          <w:pgMar w:top="1134" w:right="1134" w:bottom="1134" w:left="1134" w:header="850" w:footer="850" w:gutter="0"/>
          <w:pgNumType w:fmt="decimal"/>
          <w:cols w:space="0" w:num="1"/>
          <w:titlePg/>
          <w:rtlGutter w:val="0"/>
          <w:docGrid w:linePitch="331" w:charSpace="0"/>
        </w:sectPr>
      </w:pPr>
    </w:p>
    <w:p w14:paraId="74ABCCDB">
      <w:pPr>
        <w:shd w:val="clear"/>
        <w:snapToGrid w:val="0"/>
        <w:spacing w:before="165" w:beforeLines="50" w:after="50"/>
        <w:ind w:left="142"/>
        <w:jc w:val="left"/>
        <w:rPr>
          <w:rFonts w:hint="eastAsia" w:ascii="宋体" w:hAnsi="宋体" w:eastAsia="宋体" w:cs="宋体"/>
          <w:b/>
          <w:color w:val="auto"/>
          <w:sz w:val="32"/>
          <w:szCs w:val="32"/>
          <w:highlight w:val="none"/>
        </w:rPr>
      </w:pPr>
      <w:r>
        <w:rPr>
          <w:rFonts w:hint="eastAsia" w:ascii="宋体" w:hAnsi="宋体" w:eastAsia="宋体" w:cs="宋体"/>
          <w:b/>
          <w:color w:val="auto"/>
          <w:sz w:val="28"/>
          <w:szCs w:val="28"/>
          <w:highlight w:val="none"/>
          <w:lang w:val="en-US" w:eastAsia="zh-CN"/>
        </w:rPr>
        <w:t>4</w:t>
      </w:r>
      <w:r>
        <w:rPr>
          <w:rFonts w:hint="eastAsia" w:ascii="宋体" w:hAnsi="宋体" w:eastAsia="宋体" w:cs="宋体"/>
          <w:b/>
          <w:color w:val="auto"/>
          <w:sz w:val="28"/>
          <w:szCs w:val="28"/>
          <w:highlight w:val="none"/>
        </w:rPr>
        <w:t>. 售后服务机构情况表</w:t>
      </w:r>
      <w:r>
        <w:rPr>
          <w:rFonts w:hint="eastAsia" w:ascii="宋体" w:hAnsi="宋体" w:eastAsia="宋体" w:cs="宋体"/>
          <w:b/>
          <w:color w:val="auto"/>
          <w:sz w:val="28"/>
          <w:szCs w:val="28"/>
          <w:highlight w:val="none"/>
          <w:lang w:eastAsia="zh-CN"/>
        </w:rPr>
        <w:t>、售后服务人员情况表的</w:t>
      </w:r>
      <w:r>
        <w:rPr>
          <w:rFonts w:hint="eastAsia" w:ascii="宋体" w:hAnsi="宋体" w:eastAsia="宋体" w:cs="宋体"/>
          <w:b/>
          <w:color w:val="auto"/>
          <w:sz w:val="28"/>
          <w:szCs w:val="28"/>
          <w:highlight w:val="none"/>
        </w:rPr>
        <w:t>格式</w:t>
      </w:r>
      <w:r>
        <w:rPr>
          <w:rFonts w:hint="eastAsia" w:ascii="宋体" w:hAnsi="宋体" w:eastAsia="宋体" w:cs="宋体"/>
          <w:b/>
          <w:bCs/>
          <w:color w:val="auto"/>
          <w:sz w:val="30"/>
          <w:szCs w:val="30"/>
          <w:highlight w:val="none"/>
          <w:lang w:eastAsia="zh-CN"/>
        </w:rPr>
        <w:t>：</w:t>
      </w:r>
    </w:p>
    <w:p w14:paraId="719609BF">
      <w:pPr>
        <w:shd w:val="clear"/>
        <w:snapToGrid w:val="0"/>
        <w:spacing w:before="165" w:beforeLines="50" w:after="50"/>
        <w:ind w:left="142"/>
        <w:jc w:val="center"/>
        <w:rPr>
          <w:rFonts w:hint="eastAsia" w:ascii="宋体" w:hAnsi="宋体" w:eastAsia="宋体" w:cs="宋体"/>
          <w:b/>
          <w:color w:val="auto"/>
          <w:sz w:val="32"/>
          <w:szCs w:val="32"/>
          <w:highlight w:val="none"/>
        </w:rPr>
      </w:pPr>
    </w:p>
    <w:p w14:paraId="5A5AF2FE">
      <w:pPr>
        <w:shd w:val="clea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附表A</w:t>
      </w:r>
      <w:r>
        <w:rPr>
          <w:rFonts w:hint="eastAsia" w:ascii="宋体" w:hAnsi="宋体" w:cs="宋体"/>
          <w:b/>
          <w:color w:val="auto"/>
          <w:sz w:val="24"/>
          <w:highlight w:val="none"/>
          <w:lang w:eastAsia="zh-CN"/>
        </w:rPr>
        <w:t>：</w:t>
      </w:r>
      <w:r>
        <w:rPr>
          <w:rFonts w:hint="eastAsia" w:ascii="宋体" w:hAnsi="宋体" w:eastAsia="宋体" w:cs="宋体"/>
          <w:b/>
          <w:color w:val="auto"/>
          <w:sz w:val="24"/>
          <w:highlight w:val="none"/>
        </w:rPr>
        <w:t>售后服务机构情况表</w:t>
      </w:r>
      <w:r>
        <w:rPr>
          <w:rFonts w:hint="eastAsia" w:ascii="宋体" w:hAnsi="宋体" w:eastAsia="宋体" w:cs="宋体"/>
          <w:color w:val="auto"/>
          <w:sz w:val="24"/>
          <w:highlight w:val="none"/>
        </w:rPr>
        <w:t>（如有要求</w:t>
      </w:r>
      <w:r>
        <w:rPr>
          <w:rFonts w:hint="eastAsia" w:ascii="宋体" w:hAnsi="宋体" w:eastAsia="宋体" w:cs="宋体"/>
          <w:color w:val="auto"/>
          <w:sz w:val="24"/>
          <w:highlight w:val="none"/>
          <w:lang w:eastAsia="zh-CN"/>
        </w:rPr>
        <w:t>，参照</w:t>
      </w:r>
      <w:r>
        <w:rPr>
          <w:rFonts w:hint="eastAsia" w:ascii="宋体" w:hAnsi="宋体" w:eastAsia="宋体" w:cs="宋体"/>
          <w:color w:val="auto"/>
          <w:sz w:val="24"/>
          <w:highlight w:val="none"/>
        </w:rPr>
        <w:t>此格式自制）</w:t>
      </w:r>
    </w:p>
    <w:tbl>
      <w:tblPr>
        <w:tblStyle w:val="21"/>
        <w:tblW w:w="874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096"/>
        <w:gridCol w:w="1339"/>
        <w:gridCol w:w="1261"/>
        <w:gridCol w:w="1462"/>
        <w:gridCol w:w="1762"/>
      </w:tblGrid>
      <w:tr w14:paraId="6BF9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center"/>
          </w:tcPr>
          <w:p w14:paraId="2216019A">
            <w:pPr>
              <w:shd w:val="clear"/>
              <w:autoSpaceDE w:val="0"/>
              <w:autoSpaceDN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2096" w:type="dxa"/>
            <w:tcBorders>
              <w:top w:val="single" w:color="auto" w:sz="4" w:space="0"/>
              <w:left w:val="single" w:color="auto" w:sz="4" w:space="0"/>
              <w:bottom w:val="single" w:color="auto" w:sz="4" w:space="0"/>
              <w:right w:val="single" w:color="auto" w:sz="4" w:space="0"/>
            </w:tcBorders>
            <w:noWrap w:val="0"/>
            <w:vAlign w:val="center"/>
          </w:tcPr>
          <w:p w14:paraId="28648DFF">
            <w:pPr>
              <w:shd w:val="clear"/>
              <w:autoSpaceDE w:val="0"/>
              <w:autoSpaceDN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机构名称</w:t>
            </w:r>
          </w:p>
        </w:tc>
        <w:tc>
          <w:tcPr>
            <w:tcW w:w="1339" w:type="dxa"/>
            <w:tcBorders>
              <w:top w:val="single" w:color="auto" w:sz="4" w:space="0"/>
              <w:left w:val="single" w:color="auto" w:sz="4" w:space="0"/>
              <w:bottom w:val="single" w:color="auto" w:sz="4" w:space="0"/>
              <w:right w:val="single" w:color="auto" w:sz="4" w:space="0"/>
            </w:tcBorders>
            <w:noWrap w:val="0"/>
            <w:vAlign w:val="center"/>
          </w:tcPr>
          <w:p w14:paraId="0DE76713">
            <w:pPr>
              <w:shd w:val="clear"/>
              <w:autoSpaceDE w:val="0"/>
              <w:autoSpaceDN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机构性质</w:t>
            </w:r>
          </w:p>
        </w:tc>
        <w:tc>
          <w:tcPr>
            <w:tcW w:w="1261" w:type="dxa"/>
            <w:tcBorders>
              <w:top w:val="single" w:color="auto" w:sz="4" w:space="0"/>
              <w:left w:val="single" w:color="auto" w:sz="4" w:space="0"/>
              <w:bottom w:val="single" w:color="auto" w:sz="4" w:space="0"/>
              <w:right w:val="single" w:color="auto" w:sz="4" w:space="0"/>
            </w:tcBorders>
            <w:noWrap w:val="0"/>
            <w:vAlign w:val="center"/>
          </w:tcPr>
          <w:p w14:paraId="7C409943">
            <w:pPr>
              <w:shd w:val="clear"/>
              <w:autoSpaceDE w:val="0"/>
              <w:autoSpaceDN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注册地址</w:t>
            </w:r>
          </w:p>
        </w:tc>
        <w:tc>
          <w:tcPr>
            <w:tcW w:w="1462" w:type="dxa"/>
            <w:tcBorders>
              <w:top w:val="single" w:color="auto" w:sz="4" w:space="0"/>
              <w:left w:val="single" w:color="auto" w:sz="4" w:space="0"/>
              <w:bottom w:val="single" w:color="auto" w:sz="4" w:space="0"/>
              <w:right w:val="single" w:color="auto" w:sz="4" w:space="0"/>
            </w:tcBorders>
            <w:noWrap w:val="0"/>
            <w:vAlign w:val="center"/>
          </w:tcPr>
          <w:p w14:paraId="5E01763B">
            <w:pPr>
              <w:shd w:val="clear"/>
              <w:autoSpaceDE w:val="0"/>
              <w:autoSpaceDN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服务技术人员数量</w:t>
            </w:r>
          </w:p>
        </w:tc>
        <w:tc>
          <w:tcPr>
            <w:tcW w:w="1762" w:type="dxa"/>
            <w:tcBorders>
              <w:top w:val="single" w:color="auto" w:sz="4" w:space="0"/>
              <w:left w:val="single" w:color="auto" w:sz="4" w:space="0"/>
              <w:bottom w:val="single" w:color="auto" w:sz="4" w:space="0"/>
              <w:right w:val="single" w:color="auto" w:sz="4" w:space="0"/>
            </w:tcBorders>
            <w:noWrap w:val="0"/>
            <w:vAlign w:val="center"/>
          </w:tcPr>
          <w:p w14:paraId="6CD5B3CA">
            <w:pPr>
              <w:shd w:val="clear"/>
              <w:autoSpaceDE w:val="0"/>
              <w:autoSpaceDN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联系电话</w:t>
            </w:r>
          </w:p>
        </w:tc>
      </w:tr>
      <w:tr w14:paraId="248D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61446D8C">
            <w:pPr>
              <w:shd w:val="clear"/>
              <w:autoSpaceDE w:val="0"/>
              <w:autoSpaceDN w:val="0"/>
              <w:spacing w:line="360" w:lineRule="auto"/>
              <w:jc w:val="center"/>
              <w:rPr>
                <w:rFonts w:hint="eastAsia" w:ascii="宋体" w:hAnsi="宋体" w:eastAsia="宋体" w:cs="宋体"/>
                <w:color w:val="auto"/>
                <w:sz w:val="24"/>
                <w:highlight w:val="none"/>
              </w:rPr>
            </w:pPr>
          </w:p>
        </w:tc>
        <w:tc>
          <w:tcPr>
            <w:tcW w:w="2096" w:type="dxa"/>
            <w:tcBorders>
              <w:top w:val="single" w:color="auto" w:sz="4" w:space="0"/>
              <w:left w:val="single" w:color="auto" w:sz="4" w:space="0"/>
              <w:bottom w:val="single" w:color="auto" w:sz="4" w:space="0"/>
              <w:right w:val="single" w:color="auto" w:sz="4" w:space="0"/>
            </w:tcBorders>
            <w:noWrap w:val="0"/>
            <w:vAlign w:val="top"/>
          </w:tcPr>
          <w:p w14:paraId="3D86F1C4">
            <w:pPr>
              <w:shd w:val="clear"/>
              <w:autoSpaceDE w:val="0"/>
              <w:autoSpaceDN w:val="0"/>
              <w:spacing w:line="360" w:lineRule="auto"/>
              <w:jc w:val="center"/>
              <w:rPr>
                <w:rFonts w:hint="eastAsia" w:ascii="宋体" w:hAnsi="宋体" w:eastAsia="宋体" w:cs="宋体"/>
                <w:color w:val="auto"/>
                <w:sz w:val="24"/>
                <w:highlight w:val="none"/>
              </w:rPr>
            </w:pPr>
          </w:p>
        </w:tc>
        <w:tc>
          <w:tcPr>
            <w:tcW w:w="1339" w:type="dxa"/>
            <w:tcBorders>
              <w:top w:val="single" w:color="auto" w:sz="4" w:space="0"/>
              <w:left w:val="single" w:color="auto" w:sz="4" w:space="0"/>
              <w:bottom w:val="single" w:color="auto" w:sz="4" w:space="0"/>
              <w:right w:val="single" w:color="auto" w:sz="4" w:space="0"/>
            </w:tcBorders>
            <w:noWrap w:val="0"/>
            <w:vAlign w:val="top"/>
          </w:tcPr>
          <w:p w14:paraId="54F4FA06">
            <w:pPr>
              <w:shd w:val="clear"/>
              <w:autoSpaceDE w:val="0"/>
              <w:autoSpaceDN w:val="0"/>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14:paraId="2A7C3EF1">
            <w:pPr>
              <w:shd w:val="clear"/>
              <w:autoSpaceDE w:val="0"/>
              <w:autoSpaceDN w:val="0"/>
              <w:spacing w:line="360" w:lineRule="auto"/>
              <w:jc w:val="center"/>
              <w:rPr>
                <w:rFonts w:hint="eastAsia" w:ascii="宋体" w:hAnsi="宋体" w:eastAsia="宋体" w:cs="宋体"/>
                <w:color w:val="auto"/>
                <w:sz w:val="24"/>
                <w:highlight w:val="none"/>
              </w:rPr>
            </w:pPr>
          </w:p>
        </w:tc>
        <w:tc>
          <w:tcPr>
            <w:tcW w:w="1462" w:type="dxa"/>
            <w:tcBorders>
              <w:top w:val="single" w:color="auto" w:sz="4" w:space="0"/>
              <w:left w:val="single" w:color="auto" w:sz="4" w:space="0"/>
              <w:bottom w:val="single" w:color="auto" w:sz="4" w:space="0"/>
              <w:right w:val="single" w:color="auto" w:sz="4" w:space="0"/>
            </w:tcBorders>
            <w:noWrap w:val="0"/>
            <w:vAlign w:val="top"/>
          </w:tcPr>
          <w:p w14:paraId="4F5668C6">
            <w:pPr>
              <w:shd w:val="clear"/>
              <w:autoSpaceDE w:val="0"/>
              <w:autoSpaceDN w:val="0"/>
              <w:spacing w:line="360" w:lineRule="auto"/>
              <w:jc w:val="center"/>
              <w:rPr>
                <w:rFonts w:hint="eastAsia" w:ascii="宋体" w:hAnsi="宋体" w:eastAsia="宋体" w:cs="宋体"/>
                <w:color w:val="auto"/>
                <w:sz w:val="24"/>
                <w:highlight w:val="none"/>
              </w:rPr>
            </w:pPr>
          </w:p>
        </w:tc>
        <w:tc>
          <w:tcPr>
            <w:tcW w:w="1762" w:type="dxa"/>
            <w:tcBorders>
              <w:top w:val="single" w:color="auto" w:sz="4" w:space="0"/>
              <w:left w:val="single" w:color="auto" w:sz="4" w:space="0"/>
              <w:bottom w:val="single" w:color="auto" w:sz="4" w:space="0"/>
              <w:right w:val="single" w:color="auto" w:sz="4" w:space="0"/>
            </w:tcBorders>
            <w:noWrap w:val="0"/>
            <w:vAlign w:val="top"/>
          </w:tcPr>
          <w:p w14:paraId="4FCF0981">
            <w:pPr>
              <w:shd w:val="clear"/>
              <w:autoSpaceDE w:val="0"/>
              <w:autoSpaceDN w:val="0"/>
              <w:spacing w:line="360" w:lineRule="auto"/>
              <w:jc w:val="center"/>
              <w:rPr>
                <w:rFonts w:hint="eastAsia" w:ascii="宋体" w:hAnsi="宋体" w:eastAsia="宋体" w:cs="宋体"/>
                <w:color w:val="auto"/>
                <w:sz w:val="24"/>
                <w:highlight w:val="none"/>
              </w:rPr>
            </w:pPr>
          </w:p>
        </w:tc>
      </w:tr>
      <w:tr w14:paraId="1D93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6BEBB427">
            <w:pPr>
              <w:shd w:val="clear"/>
              <w:autoSpaceDE w:val="0"/>
              <w:autoSpaceDN w:val="0"/>
              <w:spacing w:line="360" w:lineRule="auto"/>
              <w:jc w:val="center"/>
              <w:rPr>
                <w:rFonts w:hint="eastAsia" w:ascii="宋体" w:hAnsi="宋体" w:eastAsia="宋体" w:cs="宋体"/>
                <w:color w:val="auto"/>
                <w:sz w:val="24"/>
                <w:highlight w:val="none"/>
              </w:rPr>
            </w:pPr>
          </w:p>
        </w:tc>
        <w:tc>
          <w:tcPr>
            <w:tcW w:w="2096" w:type="dxa"/>
            <w:tcBorders>
              <w:top w:val="single" w:color="auto" w:sz="4" w:space="0"/>
              <w:left w:val="single" w:color="auto" w:sz="4" w:space="0"/>
              <w:bottom w:val="single" w:color="auto" w:sz="4" w:space="0"/>
              <w:right w:val="single" w:color="auto" w:sz="4" w:space="0"/>
            </w:tcBorders>
            <w:noWrap w:val="0"/>
            <w:vAlign w:val="top"/>
          </w:tcPr>
          <w:p w14:paraId="0DD1D856">
            <w:pPr>
              <w:shd w:val="clear"/>
              <w:autoSpaceDE w:val="0"/>
              <w:autoSpaceDN w:val="0"/>
              <w:spacing w:line="360" w:lineRule="auto"/>
              <w:jc w:val="center"/>
              <w:rPr>
                <w:rFonts w:hint="eastAsia" w:ascii="宋体" w:hAnsi="宋体" w:eastAsia="宋体" w:cs="宋体"/>
                <w:color w:val="auto"/>
                <w:sz w:val="24"/>
                <w:highlight w:val="none"/>
              </w:rPr>
            </w:pPr>
          </w:p>
        </w:tc>
        <w:tc>
          <w:tcPr>
            <w:tcW w:w="1339" w:type="dxa"/>
            <w:tcBorders>
              <w:top w:val="single" w:color="auto" w:sz="4" w:space="0"/>
              <w:left w:val="single" w:color="auto" w:sz="4" w:space="0"/>
              <w:bottom w:val="single" w:color="auto" w:sz="4" w:space="0"/>
              <w:right w:val="single" w:color="auto" w:sz="4" w:space="0"/>
            </w:tcBorders>
            <w:noWrap w:val="0"/>
            <w:vAlign w:val="top"/>
          </w:tcPr>
          <w:p w14:paraId="30631C7E">
            <w:pPr>
              <w:shd w:val="clear"/>
              <w:autoSpaceDE w:val="0"/>
              <w:autoSpaceDN w:val="0"/>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14:paraId="3D47E5F9">
            <w:pPr>
              <w:shd w:val="clear"/>
              <w:autoSpaceDE w:val="0"/>
              <w:autoSpaceDN w:val="0"/>
              <w:spacing w:line="360" w:lineRule="auto"/>
              <w:jc w:val="center"/>
              <w:rPr>
                <w:rFonts w:hint="eastAsia" w:ascii="宋体" w:hAnsi="宋体" w:eastAsia="宋体" w:cs="宋体"/>
                <w:color w:val="auto"/>
                <w:sz w:val="24"/>
                <w:highlight w:val="none"/>
              </w:rPr>
            </w:pPr>
          </w:p>
        </w:tc>
        <w:tc>
          <w:tcPr>
            <w:tcW w:w="1462" w:type="dxa"/>
            <w:tcBorders>
              <w:top w:val="single" w:color="auto" w:sz="4" w:space="0"/>
              <w:left w:val="single" w:color="auto" w:sz="4" w:space="0"/>
              <w:bottom w:val="single" w:color="auto" w:sz="4" w:space="0"/>
              <w:right w:val="single" w:color="auto" w:sz="4" w:space="0"/>
            </w:tcBorders>
            <w:noWrap w:val="0"/>
            <w:vAlign w:val="top"/>
          </w:tcPr>
          <w:p w14:paraId="6EFF9136">
            <w:pPr>
              <w:shd w:val="clear"/>
              <w:autoSpaceDE w:val="0"/>
              <w:autoSpaceDN w:val="0"/>
              <w:spacing w:line="360" w:lineRule="auto"/>
              <w:jc w:val="center"/>
              <w:rPr>
                <w:rFonts w:hint="eastAsia" w:ascii="宋体" w:hAnsi="宋体" w:eastAsia="宋体" w:cs="宋体"/>
                <w:color w:val="auto"/>
                <w:sz w:val="24"/>
                <w:highlight w:val="none"/>
              </w:rPr>
            </w:pPr>
          </w:p>
        </w:tc>
        <w:tc>
          <w:tcPr>
            <w:tcW w:w="1762" w:type="dxa"/>
            <w:tcBorders>
              <w:top w:val="single" w:color="auto" w:sz="4" w:space="0"/>
              <w:left w:val="single" w:color="auto" w:sz="4" w:space="0"/>
              <w:bottom w:val="single" w:color="auto" w:sz="4" w:space="0"/>
              <w:right w:val="single" w:color="auto" w:sz="4" w:space="0"/>
            </w:tcBorders>
            <w:noWrap w:val="0"/>
            <w:vAlign w:val="top"/>
          </w:tcPr>
          <w:p w14:paraId="054131A6">
            <w:pPr>
              <w:shd w:val="clear"/>
              <w:autoSpaceDE w:val="0"/>
              <w:autoSpaceDN w:val="0"/>
              <w:spacing w:line="360" w:lineRule="auto"/>
              <w:jc w:val="center"/>
              <w:rPr>
                <w:rFonts w:hint="eastAsia" w:ascii="宋体" w:hAnsi="宋体" w:eastAsia="宋体" w:cs="宋体"/>
                <w:color w:val="auto"/>
                <w:sz w:val="24"/>
                <w:highlight w:val="none"/>
              </w:rPr>
            </w:pPr>
          </w:p>
        </w:tc>
      </w:tr>
      <w:tr w14:paraId="60ED7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5752601E">
            <w:pPr>
              <w:shd w:val="clear"/>
              <w:autoSpaceDE w:val="0"/>
              <w:autoSpaceDN w:val="0"/>
              <w:spacing w:line="360" w:lineRule="auto"/>
              <w:jc w:val="center"/>
              <w:rPr>
                <w:rFonts w:hint="eastAsia" w:ascii="宋体" w:hAnsi="宋体" w:eastAsia="宋体" w:cs="宋体"/>
                <w:color w:val="auto"/>
                <w:sz w:val="24"/>
                <w:highlight w:val="none"/>
              </w:rPr>
            </w:pPr>
          </w:p>
        </w:tc>
        <w:tc>
          <w:tcPr>
            <w:tcW w:w="2096" w:type="dxa"/>
            <w:tcBorders>
              <w:top w:val="single" w:color="auto" w:sz="4" w:space="0"/>
              <w:left w:val="single" w:color="auto" w:sz="4" w:space="0"/>
              <w:bottom w:val="single" w:color="auto" w:sz="4" w:space="0"/>
              <w:right w:val="single" w:color="auto" w:sz="4" w:space="0"/>
            </w:tcBorders>
            <w:noWrap w:val="0"/>
            <w:vAlign w:val="top"/>
          </w:tcPr>
          <w:p w14:paraId="7745CCDD">
            <w:pPr>
              <w:shd w:val="clear"/>
              <w:autoSpaceDE w:val="0"/>
              <w:autoSpaceDN w:val="0"/>
              <w:spacing w:line="360" w:lineRule="auto"/>
              <w:jc w:val="center"/>
              <w:rPr>
                <w:rFonts w:hint="eastAsia" w:ascii="宋体" w:hAnsi="宋体" w:eastAsia="宋体" w:cs="宋体"/>
                <w:color w:val="auto"/>
                <w:sz w:val="24"/>
                <w:highlight w:val="none"/>
              </w:rPr>
            </w:pPr>
          </w:p>
        </w:tc>
        <w:tc>
          <w:tcPr>
            <w:tcW w:w="1339" w:type="dxa"/>
            <w:tcBorders>
              <w:top w:val="single" w:color="auto" w:sz="4" w:space="0"/>
              <w:left w:val="single" w:color="auto" w:sz="4" w:space="0"/>
              <w:bottom w:val="single" w:color="auto" w:sz="4" w:space="0"/>
              <w:right w:val="single" w:color="auto" w:sz="4" w:space="0"/>
            </w:tcBorders>
            <w:noWrap w:val="0"/>
            <w:vAlign w:val="top"/>
          </w:tcPr>
          <w:p w14:paraId="2F673205">
            <w:pPr>
              <w:shd w:val="clear"/>
              <w:autoSpaceDE w:val="0"/>
              <w:autoSpaceDN w:val="0"/>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14:paraId="5FFD23FA">
            <w:pPr>
              <w:shd w:val="clear"/>
              <w:autoSpaceDE w:val="0"/>
              <w:autoSpaceDN w:val="0"/>
              <w:spacing w:line="360" w:lineRule="auto"/>
              <w:jc w:val="center"/>
              <w:rPr>
                <w:rFonts w:hint="eastAsia" w:ascii="宋体" w:hAnsi="宋体" w:eastAsia="宋体" w:cs="宋体"/>
                <w:color w:val="auto"/>
                <w:sz w:val="24"/>
                <w:highlight w:val="none"/>
              </w:rPr>
            </w:pPr>
          </w:p>
        </w:tc>
        <w:tc>
          <w:tcPr>
            <w:tcW w:w="1462" w:type="dxa"/>
            <w:tcBorders>
              <w:top w:val="single" w:color="auto" w:sz="4" w:space="0"/>
              <w:left w:val="single" w:color="auto" w:sz="4" w:space="0"/>
              <w:bottom w:val="single" w:color="auto" w:sz="4" w:space="0"/>
              <w:right w:val="single" w:color="auto" w:sz="4" w:space="0"/>
            </w:tcBorders>
            <w:noWrap w:val="0"/>
            <w:vAlign w:val="top"/>
          </w:tcPr>
          <w:p w14:paraId="3B4B0868">
            <w:pPr>
              <w:shd w:val="clear"/>
              <w:autoSpaceDE w:val="0"/>
              <w:autoSpaceDN w:val="0"/>
              <w:spacing w:line="360" w:lineRule="auto"/>
              <w:jc w:val="center"/>
              <w:rPr>
                <w:rFonts w:hint="eastAsia" w:ascii="宋体" w:hAnsi="宋体" w:eastAsia="宋体" w:cs="宋体"/>
                <w:color w:val="auto"/>
                <w:sz w:val="24"/>
                <w:highlight w:val="none"/>
              </w:rPr>
            </w:pPr>
          </w:p>
        </w:tc>
        <w:tc>
          <w:tcPr>
            <w:tcW w:w="1762" w:type="dxa"/>
            <w:tcBorders>
              <w:top w:val="single" w:color="auto" w:sz="4" w:space="0"/>
              <w:left w:val="single" w:color="auto" w:sz="4" w:space="0"/>
              <w:bottom w:val="single" w:color="auto" w:sz="4" w:space="0"/>
              <w:right w:val="single" w:color="auto" w:sz="4" w:space="0"/>
            </w:tcBorders>
            <w:noWrap w:val="0"/>
            <w:vAlign w:val="top"/>
          </w:tcPr>
          <w:p w14:paraId="74681BBF">
            <w:pPr>
              <w:shd w:val="clear"/>
              <w:autoSpaceDE w:val="0"/>
              <w:autoSpaceDN w:val="0"/>
              <w:spacing w:line="360" w:lineRule="auto"/>
              <w:jc w:val="center"/>
              <w:rPr>
                <w:rFonts w:hint="eastAsia" w:ascii="宋体" w:hAnsi="宋体" w:eastAsia="宋体" w:cs="宋体"/>
                <w:color w:val="auto"/>
                <w:sz w:val="24"/>
                <w:highlight w:val="none"/>
              </w:rPr>
            </w:pPr>
          </w:p>
        </w:tc>
      </w:tr>
    </w:tbl>
    <w:p w14:paraId="0FE7E162">
      <w:pPr>
        <w:shd w:val="clea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注：关于项目涉及的所有售后服务机构均在本表注明，包括投标人本单位和符合条件的第三方服务机构；</w:t>
      </w:r>
    </w:p>
    <w:p w14:paraId="5A895625">
      <w:pPr>
        <w:shd w:val="clear"/>
        <w:autoSpaceDE w:val="0"/>
        <w:autoSpaceDN w:val="0"/>
        <w:spacing w:line="360" w:lineRule="auto"/>
        <w:rPr>
          <w:rFonts w:hint="eastAsia" w:ascii="宋体" w:hAnsi="宋体" w:eastAsia="宋体" w:cs="宋体"/>
          <w:color w:val="auto"/>
          <w:kern w:val="0"/>
          <w:sz w:val="24"/>
          <w:highlight w:val="none"/>
        </w:rPr>
      </w:pPr>
    </w:p>
    <w:p w14:paraId="64F48093">
      <w:pPr>
        <w:shd w:val="clear"/>
        <w:autoSpaceDE w:val="0"/>
        <w:autoSpaceDN w:val="0"/>
        <w:spacing w:line="360" w:lineRule="auto"/>
        <w:rPr>
          <w:rFonts w:hint="eastAsia" w:ascii="宋体" w:hAnsi="宋体" w:eastAsia="宋体" w:cs="宋体"/>
          <w:color w:val="auto"/>
          <w:kern w:val="0"/>
          <w:sz w:val="24"/>
          <w:highlight w:val="none"/>
        </w:rPr>
      </w:pPr>
      <w:r>
        <w:rPr>
          <w:rFonts w:hint="eastAsia" w:ascii="宋体" w:hAnsi="宋体" w:eastAsia="宋体" w:cs="宋体"/>
          <w:b/>
          <w:color w:val="auto"/>
          <w:kern w:val="0"/>
          <w:sz w:val="24"/>
          <w:highlight w:val="none"/>
        </w:rPr>
        <w:t>附表B：售后服务人员情况表</w:t>
      </w:r>
      <w:r>
        <w:rPr>
          <w:rFonts w:hint="eastAsia" w:ascii="宋体" w:hAnsi="宋体" w:eastAsia="宋体" w:cs="宋体"/>
          <w:color w:val="auto"/>
          <w:sz w:val="24"/>
          <w:highlight w:val="none"/>
        </w:rPr>
        <w:t>（如有要求</w:t>
      </w:r>
      <w:r>
        <w:rPr>
          <w:rFonts w:hint="eastAsia" w:ascii="宋体" w:hAnsi="宋体" w:eastAsia="宋体" w:cs="宋体"/>
          <w:color w:val="auto"/>
          <w:sz w:val="24"/>
          <w:highlight w:val="none"/>
          <w:lang w:eastAsia="zh-CN"/>
        </w:rPr>
        <w:t>，参照</w:t>
      </w:r>
      <w:r>
        <w:rPr>
          <w:rFonts w:hint="eastAsia" w:ascii="宋体" w:hAnsi="宋体" w:eastAsia="宋体" w:cs="宋体"/>
          <w:color w:val="auto"/>
          <w:sz w:val="24"/>
          <w:highlight w:val="none"/>
        </w:rPr>
        <w:t>此格式自制）</w:t>
      </w:r>
    </w:p>
    <w:tbl>
      <w:tblPr>
        <w:tblStyle w:val="21"/>
        <w:tblW w:w="10002" w:type="dxa"/>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320101CE">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0"/>
            <w:vAlign w:val="center"/>
          </w:tcPr>
          <w:p w14:paraId="0142B043">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noWrap w:val="0"/>
            <w:vAlign w:val="center"/>
          </w:tcPr>
          <w:p w14:paraId="458B10F8">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05FC42BE">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06E40DF5">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18E0243C">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357322CF">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75885E57">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90B1EFC">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3E8E505D">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754D91E">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03A26DBB">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到达现场时间</w:t>
            </w:r>
          </w:p>
        </w:tc>
      </w:tr>
      <w:tr w14:paraId="288CE850">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23EDB8C3">
            <w:pPr>
              <w:shd w:val="clear"/>
              <w:autoSpaceDE w:val="0"/>
              <w:autoSpaceDN w:val="0"/>
              <w:spacing w:line="360" w:lineRule="auto"/>
              <w:jc w:val="center"/>
              <w:rPr>
                <w:rFonts w:hint="eastAsia" w:ascii="宋体" w:hAnsi="宋体" w:eastAsia="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2EB0FC61">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noWrap w:val="0"/>
            <w:vAlign w:val="top"/>
          </w:tcPr>
          <w:p w14:paraId="080DC0A0">
            <w:pPr>
              <w:shd w:val="clear"/>
              <w:autoSpaceDE w:val="0"/>
              <w:autoSpaceDN w:val="0"/>
              <w:spacing w:line="360" w:lineRule="auto"/>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23D7F640">
            <w:pPr>
              <w:shd w:val="clea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0C54B064">
            <w:pPr>
              <w:shd w:val="clea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E5A8B30">
            <w:pPr>
              <w:shd w:val="clea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DC33D28">
            <w:pPr>
              <w:shd w:val="clea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A580A3D">
            <w:pPr>
              <w:shd w:val="clea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222E880E">
            <w:pPr>
              <w:shd w:val="clea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0C9B4FDC">
            <w:pPr>
              <w:shd w:val="clear"/>
              <w:autoSpaceDE w:val="0"/>
              <w:autoSpaceDN w:val="0"/>
              <w:spacing w:line="360" w:lineRule="auto"/>
              <w:rPr>
                <w:rFonts w:hint="eastAsia" w:ascii="宋体" w:hAnsi="宋体" w:eastAsia="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6953C994">
            <w:pPr>
              <w:shd w:val="clear"/>
              <w:autoSpaceDE w:val="0"/>
              <w:autoSpaceDN w:val="0"/>
              <w:spacing w:line="360" w:lineRule="auto"/>
              <w:rPr>
                <w:rFonts w:hint="eastAsia" w:ascii="宋体" w:hAnsi="宋体" w:eastAsia="宋体" w:cs="宋体"/>
                <w:color w:val="auto"/>
                <w:sz w:val="24"/>
                <w:highlight w:val="none"/>
              </w:rPr>
            </w:pPr>
          </w:p>
        </w:tc>
      </w:tr>
      <w:tr w14:paraId="31CB9117">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589E7C91">
            <w:pPr>
              <w:shd w:val="clear"/>
              <w:autoSpaceDE w:val="0"/>
              <w:autoSpaceDN w:val="0"/>
              <w:spacing w:line="360" w:lineRule="auto"/>
              <w:jc w:val="center"/>
              <w:rPr>
                <w:rFonts w:hint="eastAsia" w:ascii="宋体" w:hAnsi="宋体" w:eastAsia="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3D74581B">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noWrap w:val="0"/>
            <w:vAlign w:val="top"/>
          </w:tcPr>
          <w:p w14:paraId="14844FC0">
            <w:pPr>
              <w:shd w:val="clear"/>
              <w:autoSpaceDE w:val="0"/>
              <w:autoSpaceDN w:val="0"/>
              <w:spacing w:line="360" w:lineRule="auto"/>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705AF68E">
            <w:pPr>
              <w:shd w:val="clea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6B3527E">
            <w:pPr>
              <w:shd w:val="clea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3FE968E">
            <w:pPr>
              <w:shd w:val="clea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68E8551">
            <w:pPr>
              <w:shd w:val="clea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42FE5A0">
            <w:pPr>
              <w:shd w:val="clea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3C0D4F18">
            <w:pPr>
              <w:shd w:val="clea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51D20BD9">
            <w:pPr>
              <w:shd w:val="clear"/>
              <w:autoSpaceDE w:val="0"/>
              <w:autoSpaceDN w:val="0"/>
              <w:spacing w:line="360" w:lineRule="auto"/>
              <w:rPr>
                <w:rFonts w:hint="eastAsia" w:ascii="宋体" w:hAnsi="宋体" w:eastAsia="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3698C19B">
            <w:pPr>
              <w:shd w:val="clear"/>
              <w:autoSpaceDE w:val="0"/>
              <w:autoSpaceDN w:val="0"/>
              <w:spacing w:line="360" w:lineRule="auto"/>
              <w:rPr>
                <w:rFonts w:hint="eastAsia" w:ascii="宋体" w:hAnsi="宋体" w:eastAsia="宋体" w:cs="宋体"/>
                <w:color w:val="auto"/>
                <w:sz w:val="24"/>
                <w:highlight w:val="none"/>
              </w:rPr>
            </w:pPr>
          </w:p>
        </w:tc>
      </w:tr>
      <w:tr w14:paraId="4D4D9B53">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1DC28144">
            <w:pPr>
              <w:shd w:val="clear"/>
              <w:autoSpaceDE w:val="0"/>
              <w:autoSpaceDN w:val="0"/>
              <w:spacing w:line="360" w:lineRule="auto"/>
              <w:jc w:val="center"/>
              <w:rPr>
                <w:rFonts w:hint="eastAsia" w:ascii="宋体" w:hAnsi="宋体" w:eastAsia="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4B050B83">
            <w:pPr>
              <w:shd w:val="clear"/>
              <w:autoSpaceDE w:val="0"/>
              <w:autoSpaceDN w:val="0"/>
              <w:spacing w:line="360" w:lineRule="auto"/>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40419D3C">
            <w:pPr>
              <w:shd w:val="clear"/>
              <w:autoSpaceDE w:val="0"/>
              <w:autoSpaceDN w:val="0"/>
              <w:spacing w:line="360" w:lineRule="auto"/>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37CB7C0A">
            <w:pPr>
              <w:shd w:val="clea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124CD0C">
            <w:pPr>
              <w:shd w:val="clea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949220D">
            <w:pPr>
              <w:shd w:val="clea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DCA96BF">
            <w:pPr>
              <w:shd w:val="clea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5B981B5">
            <w:pPr>
              <w:shd w:val="clea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482EFBA5">
            <w:pPr>
              <w:shd w:val="clea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255169D">
            <w:pPr>
              <w:shd w:val="clear"/>
              <w:autoSpaceDE w:val="0"/>
              <w:autoSpaceDN w:val="0"/>
              <w:spacing w:line="360" w:lineRule="auto"/>
              <w:rPr>
                <w:rFonts w:hint="eastAsia" w:ascii="宋体" w:hAnsi="宋体" w:eastAsia="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4EC8DB97">
            <w:pPr>
              <w:shd w:val="clear"/>
              <w:autoSpaceDE w:val="0"/>
              <w:autoSpaceDN w:val="0"/>
              <w:spacing w:line="360" w:lineRule="auto"/>
              <w:rPr>
                <w:rFonts w:hint="eastAsia" w:ascii="宋体" w:hAnsi="宋体" w:eastAsia="宋体" w:cs="宋体"/>
                <w:color w:val="auto"/>
                <w:sz w:val="24"/>
                <w:highlight w:val="none"/>
              </w:rPr>
            </w:pPr>
          </w:p>
        </w:tc>
      </w:tr>
      <w:tr w14:paraId="71113ADC">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63155548">
            <w:pPr>
              <w:shd w:val="clear"/>
              <w:autoSpaceDE w:val="0"/>
              <w:autoSpaceDN w:val="0"/>
              <w:spacing w:line="360" w:lineRule="auto"/>
              <w:jc w:val="center"/>
              <w:rPr>
                <w:rFonts w:hint="eastAsia" w:ascii="宋体" w:hAnsi="宋体" w:eastAsia="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4ACB8C88">
            <w:pPr>
              <w:shd w:val="clear"/>
              <w:autoSpaceDE w:val="0"/>
              <w:autoSpaceDN w:val="0"/>
              <w:spacing w:line="360" w:lineRule="auto"/>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2A8AF624">
            <w:pPr>
              <w:shd w:val="clear"/>
              <w:autoSpaceDE w:val="0"/>
              <w:autoSpaceDN w:val="0"/>
              <w:spacing w:line="360" w:lineRule="auto"/>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595D2A1F">
            <w:pPr>
              <w:shd w:val="clea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5E8456C">
            <w:pPr>
              <w:shd w:val="clea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74795C7">
            <w:pPr>
              <w:shd w:val="clea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7095F4B">
            <w:pPr>
              <w:shd w:val="clea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65A0C9CD">
            <w:pPr>
              <w:shd w:val="clea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722E0421">
            <w:pPr>
              <w:shd w:val="clea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9387826">
            <w:pPr>
              <w:shd w:val="clear"/>
              <w:autoSpaceDE w:val="0"/>
              <w:autoSpaceDN w:val="0"/>
              <w:spacing w:line="360" w:lineRule="auto"/>
              <w:rPr>
                <w:rFonts w:hint="eastAsia" w:ascii="宋体" w:hAnsi="宋体" w:eastAsia="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4761041B">
            <w:pPr>
              <w:shd w:val="clear"/>
              <w:autoSpaceDE w:val="0"/>
              <w:autoSpaceDN w:val="0"/>
              <w:spacing w:line="360" w:lineRule="auto"/>
              <w:rPr>
                <w:rFonts w:hint="eastAsia" w:ascii="宋体" w:hAnsi="宋体" w:eastAsia="宋体" w:cs="宋体"/>
                <w:color w:val="auto"/>
                <w:sz w:val="24"/>
                <w:highlight w:val="none"/>
              </w:rPr>
            </w:pPr>
          </w:p>
        </w:tc>
      </w:tr>
    </w:tbl>
    <w:p w14:paraId="6F0DA4B6">
      <w:pPr>
        <w:shd w:val="clear"/>
        <w:snapToGrid w:val="0"/>
        <w:spacing w:before="165" w:beforeLines="50" w:after="50"/>
        <w:ind w:left="142"/>
        <w:jc w:val="center"/>
        <w:rPr>
          <w:rFonts w:hint="eastAsia" w:ascii="宋体" w:hAnsi="宋体" w:eastAsia="宋体" w:cs="宋体"/>
          <w:b/>
          <w:color w:val="auto"/>
          <w:sz w:val="32"/>
          <w:szCs w:val="32"/>
          <w:highlight w:val="none"/>
        </w:rPr>
      </w:pPr>
    </w:p>
    <w:p w14:paraId="6147374F">
      <w:pPr>
        <w:shd w:val="clear"/>
        <w:snapToGrid w:val="0"/>
        <w:spacing w:before="165" w:beforeLines="50" w:line="360" w:lineRule="auto"/>
        <w:ind w:right="480" w:firstLine="3967" w:firstLineChars="1653"/>
        <w:rPr>
          <w:rFonts w:hint="eastAsia" w:ascii="宋体" w:hAnsi="宋体" w:eastAsia="宋体" w:cs="宋体"/>
          <w:color w:val="auto"/>
          <w:sz w:val="24"/>
          <w:highlight w:val="none"/>
        </w:rPr>
      </w:pPr>
    </w:p>
    <w:p w14:paraId="3D82CA09">
      <w:pPr>
        <w:shd w:val="clear"/>
        <w:snapToGrid w:val="0"/>
        <w:spacing w:line="360" w:lineRule="auto"/>
        <w:ind w:firstLine="5160" w:firstLineChars="21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投标人名称(盖公章)：</w:t>
      </w:r>
    </w:p>
    <w:p w14:paraId="2F6132E5">
      <w:pPr>
        <w:shd w:val="clea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138DF8F8">
      <w:pPr>
        <w:widowControl/>
        <w:shd w:val="clear"/>
        <w:spacing w:line="360" w:lineRule="auto"/>
        <w:jc w:val="left"/>
        <w:rPr>
          <w:rFonts w:hint="eastAsia" w:ascii="宋体" w:hAnsi="宋体" w:eastAsia="宋体" w:cs="宋体"/>
          <w:color w:val="auto"/>
          <w:sz w:val="24"/>
          <w:highlight w:val="none"/>
        </w:rPr>
        <w:sectPr>
          <w:pgSz w:w="11905" w:h="16838"/>
          <w:pgMar w:top="1134" w:right="1134" w:bottom="1134" w:left="1134" w:header="850" w:footer="850" w:gutter="0"/>
          <w:pgNumType w:fmt="decimal"/>
          <w:cols w:space="0" w:num="1"/>
          <w:titlePg/>
          <w:rtlGutter w:val="0"/>
          <w:docGrid w:linePitch="331" w:charSpace="0"/>
        </w:sectPr>
      </w:pPr>
    </w:p>
    <w:p w14:paraId="7F047980">
      <w:pPr>
        <w:pStyle w:val="17"/>
        <w:shd w:val="clear"/>
        <w:snapToGrid w:val="0"/>
        <w:ind w:left="480" w:hanging="480"/>
        <w:rPr>
          <w:rFonts w:hint="eastAsia" w:ascii="宋体" w:hAnsi="宋体" w:eastAsia="宋体" w:cs="宋体"/>
          <w:i/>
          <w:iCs/>
          <w:color w:val="auto"/>
          <w:sz w:val="24"/>
          <w:highlight w:val="none"/>
        </w:rPr>
      </w:pPr>
      <w:r>
        <w:rPr>
          <w:rFonts w:hint="eastAsia" w:ascii="宋体" w:hAnsi="宋体" w:eastAsia="宋体" w:cs="宋体"/>
          <w:b/>
          <w:color w:val="auto"/>
          <w:sz w:val="28"/>
          <w:szCs w:val="28"/>
          <w:highlight w:val="none"/>
          <w:lang w:val="en-US" w:eastAsia="zh-CN"/>
        </w:rPr>
        <w:t>5</w:t>
      </w:r>
      <w:r>
        <w:rPr>
          <w:rFonts w:hint="eastAsia" w:ascii="宋体" w:hAnsi="宋体" w:eastAsia="宋体" w:cs="宋体"/>
          <w:b/>
          <w:color w:val="auto"/>
          <w:sz w:val="28"/>
          <w:szCs w:val="28"/>
          <w:highlight w:val="none"/>
        </w:rPr>
        <w:t>. 项目实施人员一览表</w:t>
      </w:r>
      <w:r>
        <w:rPr>
          <w:rFonts w:hint="eastAsia" w:ascii="宋体" w:hAnsi="宋体" w:eastAsia="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ascii="宋体" w:hAnsi="宋体" w:eastAsia="宋体" w:cs="宋体"/>
          <w:b/>
          <w:bCs/>
          <w:color w:val="auto"/>
          <w:sz w:val="30"/>
          <w:szCs w:val="30"/>
          <w:highlight w:val="none"/>
          <w:lang w:eastAsia="zh-CN"/>
        </w:rPr>
        <w:t>：</w:t>
      </w:r>
    </w:p>
    <w:p w14:paraId="5E3A8CCA">
      <w:pPr>
        <w:shd w:val="clear"/>
        <w:snapToGrid w:val="0"/>
        <w:spacing w:before="165" w:beforeLines="50" w:after="50"/>
        <w:ind w:left="142"/>
        <w:jc w:val="left"/>
        <w:rPr>
          <w:rFonts w:hint="eastAsia" w:ascii="宋体" w:hAnsi="宋体" w:eastAsia="宋体" w:cs="宋体"/>
          <w:b/>
          <w:color w:val="auto"/>
          <w:sz w:val="32"/>
          <w:szCs w:val="32"/>
          <w:highlight w:val="none"/>
        </w:rPr>
      </w:pPr>
    </w:p>
    <w:p w14:paraId="0A19F52F">
      <w:pPr>
        <w:shd w:val="clear"/>
        <w:snapToGrid w:val="0"/>
        <w:spacing w:before="165" w:beforeLines="50" w:after="50"/>
        <w:ind w:left="142"/>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项目实施人员一览表</w:t>
      </w:r>
      <w:r>
        <w:rPr>
          <w:rFonts w:hint="eastAsia" w:ascii="宋体" w:hAnsi="宋体" w:eastAsia="宋体" w:cs="宋体"/>
          <w:b/>
          <w:i w:val="0"/>
          <w:iCs w:val="0"/>
          <w:color w:val="auto"/>
          <w:sz w:val="32"/>
          <w:szCs w:val="32"/>
          <w:highlight w:val="none"/>
        </w:rPr>
        <w:t>（如有要求）</w:t>
      </w:r>
    </w:p>
    <w:p w14:paraId="5F846E8A">
      <w:pPr>
        <w:shd w:val="clear"/>
        <w:spacing w:line="360" w:lineRule="auto"/>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（由投标人根据采购需求及招标文件要求编制）</w:t>
      </w:r>
    </w:p>
    <w:p w14:paraId="3F969722">
      <w:pPr>
        <w:pStyle w:val="13"/>
        <w:shd w:val="clear"/>
        <w:rPr>
          <w:rFonts w:hint="eastAsia" w:ascii="宋体" w:hAnsi="宋体" w:eastAsia="宋体" w:cs="宋体"/>
          <w:color w:val="auto"/>
          <w:sz w:val="24"/>
          <w:szCs w:val="24"/>
          <w:highlight w:val="none"/>
        </w:rPr>
      </w:pPr>
    </w:p>
    <w:p w14:paraId="16466389">
      <w:pPr>
        <w:pStyle w:val="13"/>
        <w:shd w:val="clea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所投分标（此处有分标时填写具体分标号，无分标时填写“无”）：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3E5EE5AD">
      <w:pPr>
        <w:keepNext/>
        <w:shd w:val="clear"/>
        <w:autoSpaceDE w:val="0"/>
        <w:autoSpaceDN w:val="0"/>
        <w:spacing w:line="360" w:lineRule="auto"/>
        <w:ind w:firstLine="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附表A</w:t>
      </w:r>
      <w:r>
        <w:rPr>
          <w:rFonts w:hint="eastAsia" w:ascii="宋体" w:hAnsi="宋体" w:cs="宋体"/>
          <w:b/>
          <w:color w:val="auto"/>
          <w:sz w:val="24"/>
          <w:highlight w:val="none"/>
          <w:lang w:eastAsia="zh-CN"/>
        </w:rPr>
        <w:t>：</w:t>
      </w:r>
      <w:r>
        <w:rPr>
          <w:rFonts w:hint="eastAsia" w:ascii="宋体" w:hAnsi="宋体" w:eastAsia="宋体" w:cs="宋体"/>
          <w:b/>
          <w:color w:val="auto"/>
          <w:sz w:val="24"/>
          <w:highlight w:val="none"/>
        </w:rPr>
        <w:t>本项目的项目经理情况表</w:t>
      </w:r>
    </w:p>
    <w:tbl>
      <w:tblPr>
        <w:tblStyle w:val="21"/>
        <w:tblW w:w="8960" w:type="dxa"/>
        <w:tblInd w:w="116" w:type="dxa"/>
        <w:tblLayout w:type="fixed"/>
        <w:tblCellMar>
          <w:top w:w="0" w:type="dxa"/>
          <w:left w:w="108" w:type="dxa"/>
          <w:bottom w:w="0" w:type="dxa"/>
          <w:right w:w="108" w:type="dxa"/>
        </w:tblCellMar>
      </w:tblPr>
      <w:tblGrid>
        <w:gridCol w:w="2061"/>
        <w:gridCol w:w="1287"/>
        <w:gridCol w:w="5612"/>
      </w:tblGrid>
      <w:tr w14:paraId="7A1F0E5E">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19C2910">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18802A4A">
            <w:pPr>
              <w:shd w:val="clear"/>
              <w:autoSpaceDE w:val="0"/>
              <w:autoSpaceDN w:val="0"/>
              <w:spacing w:line="360" w:lineRule="auto"/>
              <w:jc w:val="center"/>
              <w:rPr>
                <w:rFonts w:hint="eastAsia" w:ascii="宋体" w:hAnsi="宋体" w:eastAsia="宋体" w:cs="宋体"/>
                <w:color w:val="auto"/>
                <w:sz w:val="24"/>
                <w:highlight w:val="none"/>
              </w:rPr>
            </w:pPr>
          </w:p>
        </w:tc>
        <w:tc>
          <w:tcPr>
            <w:tcW w:w="5612" w:type="dxa"/>
            <w:tcBorders>
              <w:top w:val="single" w:color="auto" w:sz="6" w:space="0"/>
              <w:left w:val="single" w:color="auto" w:sz="6" w:space="0"/>
              <w:bottom w:val="single" w:color="auto" w:sz="6" w:space="0"/>
              <w:right w:val="single" w:color="auto" w:sz="6" w:space="0"/>
            </w:tcBorders>
            <w:noWrap w:val="0"/>
            <w:vAlign w:val="center"/>
          </w:tcPr>
          <w:p w14:paraId="113E7FCA">
            <w:pPr>
              <w:shd w:val="clea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投标截止时间前三年业绩及承担的主要工作情况，曾担任项目经理的项目应列明细</w:t>
            </w:r>
          </w:p>
        </w:tc>
      </w:tr>
      <w:tr w14:paraId="296B67B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497FDAE6">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6CF8A008">
            <w:pPr>
              <w:shd w:val="clear"/>
              <w:autoSpaceDE w:val="0"/>
              <w:autoSpaceDN w:val="0"/>
              <w:spacing w:line="360" w:lineRule="auto"/>
              <w:jc w:val="center"/>
              <w:rPr>
                <w:rFonts w:hint="eastAsia" w:ascii="宋体" w:hAnsi="宋体" w:eastAsia="宋体" w:cs="宋体"/>
                <w:color w:val="auto"/>
                <w:sz w:val="24"/>
                <w:highlight w:val="none"/>
              </w:rPr>
            </w:pPr>
          </w:p>
        </w:tc>
        <w:tc>
          <w:tcPr>
            <w:tcW w:w="5612" w:type="dxa"/>
            <w:vMerge w:val="restart"/>
            <w:tcBorders>
              <w:top w:val="single" w:color="auto" w:sz="6" w:space="0"/>
              <w:left w:val="single" w:color="auto" w:sz="6" w:space="0"/>
              <w:bottom w:val="single" w:color="auto" w:sz="6" w:space="0"/>
              <w:right w:val="single" w:color="auto" w:sz="6" w:space="0"/>
            </w:tcBorders>
            <w:noWrap w:val="0"/>
            <w:vAlign w:val="center"/>
          </w:tcPr>
          <w:p w14:paraId="7C627BAE">
            <w:pPr>
              <w:shd w:val="clear"/>
              <w:autoSpaceDE w:val="0"/>
              <w:autoSpaceDN w:val="0"/>
              <w:spacing w:line="360" w:lineRule="auto"/>
              <w:jc w:val="center"/>
              <w:rPr>
                <w:rFonts w:hint="eastAsia" w:ascii="宋体" w:hAnsi="宋体" w:eastAsia="宋体" w:cs="宋体"/>
                <w:color w:val="auto"/>
                <w:sz w:val="24"/>
                <w:highlight w:val="none"/>
              </w:rPr>
            </w:pPr>
          </w:p>
        </w:tc>
      </w:tr>
      <w:tr w14:paraId="147FCF25">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C47CD7C">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0A63FBA4">
            <w:pPr>
              <w:shd w:val="clear"/>
              <w:autoSpaceDE w:val="0"/>
              <w:autoSpaceDN w:val="0"/>
              <w:spacing w:line="360" w:lineRule="auto"/>
              <w:jc w:val="center"/>
              <w:rPr>
                <w:rFonts w:hint="eastAsia" w:ascii="宋体" w:hAnsi="宋体" w:eastAsia="宋体" w:cs="宋体"/>
                <w:color w:val="auto"/>
                <w:sz w:val="24"/>
                <w:highlight w:val="none"/>
              </w:rPr>
            </w:pPr>
          </w:p>
        </w:tc>
        <w:tc>
          <w:tcPr>
            <w:tcW w:w="5612" w:type="dxa"/>
            <w:vMerge w:val="continue"/>
            <w:tcBorders>
              <w:top w:val="single" w:color="auto" w:sz="6" w:space="0"/>
              <w:left w:val="single" w:color="auto" w:sz="6" w:space="0"/>
              <w:bottom w:val="single" w:color="auto" w:sz="6" w:space="0"/>
              <w:right w:val="single" w:color="auto" w:sz="6" w:space="0"/>
            </w:tcBorders>
            <w:noWrap w:val="0"/>
            <w:vAlign w:val="center"/>
          </w:tcPr>
          <w:p w14:paraId="53A98449">
            <w:pPr>
              <w:widowControl/>
              <w:shd w:val="clear"/>
              <w:jc w:val="left"/>
              <w:rPr>
                <w:rFonts w:hint="eastAsia" w:ascii="宋体" w:hAnsi="宋体" w:eastAsia="宋体" w:cs="宋体"/>
                <w:color w:val="auto"/>
                <w:sz w:val="24"/>
                <w:highlight w:val="none"/>
              </w:rPr>
            </w:pPr>
          </w:p>
        </w:tc>
      </w:tr>
      <w:tr w14:paraId="18B2AD1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7E97C18">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70F3C977">
            <w:pPr>
              <w:shd w:val="clear"/>
              <w:autoSpaceDE w:val="0"/>
              <w:autoSpaceDN w:val="0"/>
              <w:spacing w:line="360" w:lineRule="auto"/>
              <w:jc w:val="center"/>
              <w:rPr>
                <w:rFonts w:hint="eastAsia" w:ascii="宋体" w:hAnsi="宋体" w:eastAsia="宋体" w:cs="宋体"/>
                <w:color w:val="auto"/>
                <w:sz w:val="24"/>
                <w:highlight w:val="none"/>
              </w:rPr>
            </w:pPr>
          </w:p>
        </w:tc>
        <w:tc>
          <w:tcPr>
            <w:tcW w:w="5612" w:type="dxa"/>
            <w:vMerge w:val="continue"/>
            <w:tcBorders>
              <w:top w:val="single" w:color="auto" w:sz="6" w:space="0"/>
              <w:left w:val="single" w:color="auto" w:sz="6" w:space="0"/>
              <w:bottom w:val="single" w:color="auto" w:sz="6" w:space="0"/>
              <w:right w:val="single" w:color="auto" w:sz="6" w:space="0"/>
            </w:tcBorders>
            <w:noWrap w:val="0"/>
            <w:vAlign w:val="center"/>
          </w:tcPr>
          <w:p w14:paraId="7F4F9F9A">
            <w:pPr>
              <w:widowControl/>
              <w:shd w:val="clear"/>
              <w:jc w:val="left"/>
              <w:rPr>
                <w:rFonts w:hint="eastAsia" w:ascii="宋体" w:hAnsi="宋体" w:eastAsia="宋体" w:cs="宋体"/>
                <w:color w:val="auto"/>
                <w:sz w:val="24"/>
                <w:highlight w:val="none"/>
              </w:rPr>
            </w:pPr>
          </w:p>
        </w:tc>
      </w:tr>
      <w:tr w14:paraId="2D2AEDB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22BF370">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65A32F42">
            <w:pPr>
              <w:shd w:val="clear"/>
              <w:autoSpaceDE w:val="0"/>
              <w:autoSpaceDN w:val="0"/>
              <w:spacing w:line="360" w:lineRule="auto"/>
              <w:jc w:val="center"/>
              <w:rPr>
                <w:rFonts w:hint="eastAsia" w:ascii="宋体" w:hAnsi="宋体" w:eastAsia="宋体" w:cs="宋体"/>
                <w:color w:val="auto"/>
                <w:sz w:val="24"/>
                <w:highlight w:val="none"/>
              </w:rPr>
            </w:pPr>
          </w:p>
        </w:tc>
        <w:tc>
          <w:tcPr>
            <w:tcW w:w="5612" w:type="dxa"/>
            <w:vMerge w:val="continue"/>
            <w:tcBorders>
              <w:top w:val="single" w:color="auto" w:sz="6" w:space="0"/>
              <w:left w:val="single" w:color="auto" w:sz="6" w:space="0"/>
              <w:bottom w:val="single" w:color="auto" w:sz="6" w:space="0"/>
              <w:right w:val="single" w:color="auto" w:sz="6" w:space="0"/>
            </w:tcBorders>
            <w:noWrap w:val="0"/>
            <w:vAlign w:val="center"/>
          </w:tcPr>
          <w:p w14:paraId="02263053">
            <w:pPr>
              <w:widowControl/>
              <w:shd w:val="clear"/>
              <w:jc w:val="left"/>
              <w:rPr>
                <w:rFonts w:hint="eastAsia" w:ascii="宋体" w:hAnsi="宋体" w:eastAsia="宋体" w:cs="宋体"/>
                <w:color w:val="auto"/>
                <w:sz w:val="24"/>
                <w:highlight w:val="none"/>
              </w:rPr>
            </w:pPr>
          </w:p>
        </w:tc>
      </w:tr>
      <w:tr w14:paraId="3D4C9380">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423B3ED4">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71EA8258">
            <w:pPr>
              <w:shd w:val="clear"/>
              <w:autoSpaceDE w:val="0"/>
              <w:autoSpaceDN w:val="0"/>
              <w:spacing w:line="360" w:lineRule="auto"/>
              <w:jc w:val="center"/>
              <w:rPr>
                <w:rFonts w:hint="eastAsia" w:ascii="宋体" w:hAnsi="宋体" w:eastAsia="宋体" w:cs="宋体"/>
                <w:color w:val="auto"/>
                <w:sz w:val="24"/>
                <w:highlight w:val="none"/>
              </w:rPr>
            </w:pPr>
          </w:p>
        </w:tc>
        <w:tc>
          <w:tcPr>
            <w:tcW w:w="5612" w:type="dxa"/>
            <w:vMerge w:val="continue"/>
            <w:tcBorders>
              <w:top w:val="single" w:color="auto" w:sz="6" w:space="0"/>
              <w:left w:val="single" w:color="auto" w:sz="6" w:space="0"/>
              <w:bottom w:val="single" w:color="auto" w:sz="6" w:space="0"/>
              <w:right w:val="single" w:color="auto" w:sz="6" w:space="0"/>
            </w:tcBorders>
            <w:noWrap w:val="0"/>
            <w:vAlign w:val="center"/>
          </w:tcPr>
          <w:p w14:paraId="7D12FCBA">
            <w:pPr>
              <w:widowControl/>
              <w:shd w:val="clear"/>
              <w:jc w:val="left"/>
              <w:rPr>
                <w:rFonts w:hint="eastAsia" w:ascii="宋体" w:hAnsi="宋体" w:eastAsia="宋体" w:cs="宋体"/>
                <w:color w:val="auto"/>
                <w:sz w:val="24"/>
                <w:highlight w:val="none"/>
              </w:rPr>
            </w:pPr>
          </w:p>
        </w:tc>
      </w:tr>
      <w:tr w14:paraId="2D05A181">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4DCD0E67">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494DD115">
            <w:pPr>
              <w:shd w:val="clear"/>
              <w:autoSpaceDE w:val="0"/>
              <w:autoSpaceDN w:val="0"/>
              <w:spacing w:line="360" w:lineRule="auto"/>
              <w:jc w:val="center"/>
              <w:rPr>
                <w:rFonts w:hint="eastAsia" w:ascii="宋体" w:hAnsi="宋体" w:eastAsia="宋体" w:cs="宋体"/>
                <w:color w:val="auto"/>
                <w:sz w:val="24"/>
                <w:highlight w:val="none"/>
              </w:rPr>
            </w:pPr>
          </w:p>
        </w:tc>
        <w:tc>
          <w:tcPr>
            <w:tcW w:w="5612" w:type="dxa"/>
            <w:vMerge w:val="continue"/>
            <w:tcBorders>
              <w:top w:val="single" w:color="auto" w:sz="6" w:space="0"/>
              <w:left w:val="single" w:color="auto" w:sz="6" w:space="0"/>
              <w:bottom w:val="single" w:color="auto" w:sz="6" w:space="0"/>
              <w:right w:val="single" w:color="auto" w:sz="6" w:space="0"/>
            </w:tcBorders>
            <w:noWrap w:val="0"/>
            <w:vAlign w:val="center"/>
          </w:tcPr>
          <w:p w14:paraId="628A5BF6">
            <w:pPr>
              <w:widowControl/>
              <w:shd w:val="clear"/>
              <w:jc w:val="left"/>
              <w:rPr>
                <w:rFonts w:hint="eastAsia" w:ascii="宋体" w:hAnsi="宋体" w:eastAsia="宋体" w:cs="宋体"/>
                <w:color w:val="auto"/>
                <w:sz w:val="24"/>
                <w:highlight w:val="none"/>
              </w:rPr>
            </w:pPr>
          </w:p>
        </w:tc>
      </w:tr>
      <w:tr w14:paraId="01836A74">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9DED8F1">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283BACBD">
            <w:pPr>
              <w:shd w:val="clear"/>
              <w:autoSpaceDE w:val="0"/>
              <w:autoSpaceDN w:val="0"/>
              <w:spacing w:line="360" w:lineRule="auto"/>
              <w:jc w:val="center"/>
              <w:rPr>
                <w:rFonts w:hint="eastAsia" w:ascii="宋体" w:hAnsi="宋体" w:eastAsia="宋体" w:cs="宋体"/>
                <w:color w:val="auto"/>
                <w:sz w:val="24"/>
                <w:highlight w:val="none"/>
              </w:rPr>
            </w:pPr>
          </w:p>
        </w:tc>
        <w:tc>
          <w:tcPr>
            <w:tcW w:w="5612" w:type="dxa"/>
            <w:vMerge w:val="continue"/>
            <w:tcBorders>
              <w:top w:val="single" w:color="auto" w:sz="6" w:space="0"/>
              <w:left w:val="single" w:color="auto" w:sz="6" w:space="0"/>
              <w:bottom w:val="single" w:color="auto" w:sz="6" w:space="0"/>
              <w:right w:val="single" w:color="auto" w:sz="6" w:space="0"/>
            </w:tcBorders>
            <w:noWrap w:val="0"/>
            <w:vAlign w:val="center"/>
          </w:tcPr>
          <w:p w14:paraId="0CDD0F2D">
            <w:pPr>
              <w:widowControl/>
              <w:shd w:val="clear"/>
              <w:jc w:val="left"/>
              <w:rPr>
                <w:rFonts w:hint="eastAsia" w:ascii="宋体" w:hAnsi="宋体" w:eastAsia="宋体" w:cs="宋体"/>
                <w:color w:val="auto"/>
                <w:sz w:val="24"/>
                <w:highlight w:val="none"/>
              </w:rPr>
            </w:pPr>
          </w:p>
        </w:tc>
      </w:tr>
      <w:tr w14:paraId="28CE2E42">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8BC7936">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592D7EE7">
            <w:pPr>
              <w:shd w:val="clear"/>
              <w:autoSpaceDE w:val="0"/>
              <w:autoSpaceDN w:val="0"/>
              <w:spacing w:line="360" w:lineRule="auto"/>
              <w:jc w:val="center"/>
              <w:rPr>
                <w:rFonts w:hint="eastAsia" w:ascii="宋体" w:hAnsi="宋体" w:eastAsia="宋体" w:cs="宋体"/>
                <w:color w:val="auto"/>
                <w:sz w:val="24"/>
                <w:highlight w:val="none"/>
              </w:rPr>
            </w:pPr>
          </w:p>
        </w:tc>
        <w:tc>
          <w:tcPr>
            <w:tcW w:w="5612" w:type="dxa"/>
            <w:vMerge w:val="continue"/>
            <w:tcBorders>
              <w:top w:val="single" w:color="auto" w:sz="6" w:space="0"/>
              <w:left w:val="single" w:color="auto" w:sz="6" w:space="0"/>
              <w:bottom w:val="single" w:color="auto" w:sz="6" w:space="0"/>
              <w:right w:val="single" w:color="auto" w:sz="6" w:space="0"/>
            </w:tcBorders>
            <w:noWrap w:val="0"/>
            <w:vAlign w:val="center"/>
          </w:tcPr>
          <w:p w14:paraId="47460AD1">
            <w:pPr>
              <w:widowControl/>
              <w:shd w:val="clear"/>
              <w:jc w:val="left"/>
              <w:rPr>
                <w:rFonts w:hint="eastAsia" w:ascii="宋体" w:hAnsi="宋体" w:eastAsia="宋体" w:cs="宋体"/>
                <w:color w:val="auto"/>
                <w:sz w:val="24"/>
                <w:highlight w:val="none"/>
              </w:rPr>
            </w:pPr>
          </w:p>
        </w:tc>
      </w:tr>
      <w:tr w14:paraId="7EBD5397">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4456460">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5297772E">
            <w:pPr>
              <w:shd w:val="clear"/>
              <w:autoSpaceDE w:val="0"/>
              <w:autoSpaceDN w:val="0"/>
              <w:spacing w:line="360" w:lineRule="auto"/>
              <w:jc w:val="center"/>
              <w:rPr>
                <w:rFonts w:hint="eastAsia" w:ascii="宋体" w:hAnsi="宋体" w:eastAsia="宋体" w:cs="宋体"/>
                <w:color w:val="auto"/>
                <w:sz w:val="24"/>
                <w:highlight w:val="none"/>
              </w:rPr>
            </w:pPr>
          </w:p>
        </w:tc>
        <w:tc>
          <w:tcPr>
            <w:tcW w:w="5612" w:type="dxa"/>
            <w:vMerge w:val="continue"/>
            <w:tcBorders>
              <w:top w:val="single" w:color="auto" w:sz="6" w:space="0"/>
              <w:left w:val="single" w:color="auto" w:sz="6" w:space="0"/>
              <w:bottom w:val="single" w:color="auto" w:sz="6" w:space="0"/>
              <w:right w:val="single" w:color="auto" w:sz="6" w:space="0"/>
            </w:tcBorders>
            <w:noWrap w:val="0"/>
            <w:vAlign w:val="center"/>
          </w:tcPr>
          <w:p w14:paraId="084ABD06">
            <w:pPr>
              <w:widowControl/>
              <w:shd w:val="clear"/>
              <w:jc w:val="left"/>
              <w:rPr>
                <w:rFonts w:hint="eastAsia" w:ascii="宋体" w:hAnsi="宋体" w:eastAsia="宋体" w:cs="宋体"/>
                <w:color w:val="auto"/>
                <w:sz w:val="24"/>
                <w:highlight w:val="none"/>
              </w:rPr>
            </w:pPr>
          </w:p>
        </w:tc>
      </w:tr>
    </w:tbl>
    <w:p w14:paraId="4D1DA745">
      <w:pPr>
        <w:shd w:val="clea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注：投标人可</w:t>
      </w:r>
      <w:r>
        <w:rPr>
          <w:rFonts w:hint="eastAsia" w:ascii="宋体" w:hAnsi="宋体" w:eastAsia="宋体" w:cs="宋体"/>
          <w:b/>
          <w:color w:val="auto"/>
          <w:sz w:val="24"/>
          <w:highlight w:val="none"/>
          <w:lang w:eastAsia="zh-CN"/>
        </w:rPr>
        <w:t>参照</w:t>
      </w:r>
      <w:r>
        <w:rPr>
          <w:rFonts w:hint="eastAsia" w:ascii="宋体" w:hAnsi="宋体" w:eastAsia="宋体" w:cs="宋体"/>
          <w:b/>
          <w:color w:val="auto"/>
          <w:sz w:val="24"/>
          <w:highlight w:val="none"/>
        </w:rPr>
        <w:t>上述的格式自行编制。</w:t>
      </w:r>
    </w:p>
    <w:p w14:paraId="22BD2B13">
      <w:pPr>
        <w:shd w:val="clear"/>
        <w:autoSpaceDE w:val="0"/>
        <w:autoSpaceDN w:val="0"/>
        <w:spacing w:line="360" w:lineRule="auto"/>
        <w:rPr>
          <w:rFonts w:hint="eastAsia" w:ascii="宋体" w:hAnsi="宋体" w:eastAsia="宋体" w:cs="宋体"/>
          <w:b/>
          <w:color w:val="auto"/>
          <w:sz w:val="24"/>
          <w:highlight w:val="none"/>
        </w:rPr>
      </w:pPr>
    </w:p>
    <w:p w14:paraId="33683346">
      <w:pPr>
        <w:shd w:val="clea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附表B</w:t>
      </w:r>
      <w:r>
        <w:rPr>
          <w:rFonts w:hint="eastAsia" w:ascii="宋体" w:hAnsi="宋体" w:cs="宋体"/>
          <w:b/>
          <w:color w:val="auto"/>
          <w:sz w:val="24"/>
          <w:highlight w:val="none"/>
          <w:lang w:eastAsia="zh-CN"/>
        </w:rPr>
        <w:t>：</w:t>
      </w:r>
      <w:r>
        <w:rPr>
          <w:rFonts w:hint="eastAsia" w:ascii="宋体" w:hAnsi="宋体" w:eastAsia="宋体" w:cs="宋体"/>
          <w:b/>
          <w:color w:val="auto"/>
          <w:sz w:val="24"/>
          <w:highlight w:val="none"/>
        </w:rPr>
        <w:t>本项目的项目小组人员情况表</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参照</w:t>
      </w:r>
      <w:r>
        <w:rPr>
          <w:rFonts w:hint="eastAsia" w:ascii="宋体" w:hAnsi="宋体" w:eastAsia="宋体" w:cs="宋体"/>
          <w:color w:val="auto"/>
          <w:sz w:val="24"/>
          <w:highlight w:val="none"/>
        </w:rPr>
        <w:t>此格式自制）</w:t>
      </w:r>
    </w:p>
    <w:tbl>
      <w:tblPr>
        <w:tblStyle w:val="21"/>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17FB66F6">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14A75215">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3780013C">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49D2C368">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5CA63DCB">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62734596">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5189AC94">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D0ED96B">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5FE2AE7B">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7EEE64A2">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6E60FCF3">
            <w:pPr>
              <w:shd w:val="clea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参与本项目的到位情况</w:t>
            </w:r>
          </w:p>
        </w:tc>
      </w:tr>
      <w:tr w14:paraId="73A4ECA4">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1CA53A4F">
            <w:pPr>
              <w:shd w:val="clear"/>
              <w:autoSpaceDE w:val="0"/>
              <w:autoSpaceDN w:val="0"/>
              <w:spacing w:line="360" w:lineRule="auto"/>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4E2E20AE">
            <w:pPr>
              <w:shd w:val="clear"/>
              <w:autoSpaceDE w:val="0"/>
              <w:autoSpaceDN w:val="0"/>
              <w:spacing w:line="360" w:lineRule="auto"/>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3F2D5E63">
            <w:pPr>
              <w:shd w:val="clear"/>
              <w:autoSpaceDE w:val="0"/>
              <w:autoSpaceDN w:val="0"/>
              <w:spacing w:line="360" w:lineRule="auto"/>
              <w:rPr>
                <w:rFonts w:hint="eastAsia" w:ascii="宋体" w:hAnsi="宋体" w:eastAsia="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56A8D2FD">
            <w:pPr>
              <w:shd w:val="clear"/>
              <w:autoSpaceDE w:val="0"/>
              <w:autoSpaceDN w:val="0"/>
              <w:spacing w:line="360" w:lineRule="auto"/>
              <w:rPr>
                <w:rFonts w:hint="eastAsia" w:ascii="宋体" w:hAnsi="宋体" w:eastAsia="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59052715">
            <w:pPr>
              <w:shd w:val="clea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97569AC">
            <w:pPr>
              <w:shd w:val="clea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5045F7F">
            <w:pPr>
              <w:shd w:val="clea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64F8B228">
            <w:pPr>
              <w:shd w:val="clea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5D0CB46">
            <w:pPr>
              <w:shd w:val="clear"/>
              <w:autoSpaceDE w:val="0"/>
              <w:autoSpaceDN w:val="0"/>
              <w:spacing w:line="360" w:lineRule="auto"/>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27232091">
            <w:pPr>
              <w:shd w:val="clear"/>
              <w:autoSpaceDE w:val="0"/>
              <w:autoSpaceDN w:val="0"/>
              <w:spacing w:line="360" w:lineRule="auto"/>
              <w:rPr>
                <w:rFonts w:hint="eastAsia" w:ascii="宋体" w:hAnsi="宋体" w:eastAsia="宋体" w:cs="宋体"/>
                <w:color w:val="auto"/>
                <w:sz w:val="24"/>
                <w:highlight w:val="none"/>
              </w:rPr>
            </w:pPr>
          </w:p>
        </w:tc>
      </w:tr>
      <w:tr w14:paraId="0922F5BC">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4EDF2E42">
            <w:pPr>
              <w:shd w:val="clear"/>
              <w:autoSpaceDE w:val="0"/>
              <w:autoSpaceDN w:val="0"/>
              <w:spacing w:line="360" w:lineRule="auto"/>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2C4B77B5">
            <w:pPr>
              <w:shd w:val="clear"/>
              <w:autoSpaceDE w:val="0"/>
              <w:autoSpaceDN w:val="0"/>
              <w:spacing w:line="360" w:lineRule="auto"/>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0EE30CC0">
            <w:pPr>
              <w:shd w:val="clear"/>
              <w:autoSpaceDE w:val="0"/>
              <w:autoSpaceDN w:val="0"/>
              <w:spacing w:line="360" w:lineRule="auto"/>
              <w:rPr>
                <w:rFonts w:hint="eastAsia" w:ascii="宋体" w:hAnsi="宋体" w:eastAsia="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6E41EE2A">
            <w:pPr>
              <w:shd w:val="clear"/>
              <w:autoSpaceDE w:val="0"/>
              <w:autoSpaceDN w:val="0"/>
              <w:spacing w:line="360" w:lineRule="auto"/>
              <w:rPr>
                <w:rFonts w:hint="eastAsia" w:ascii="宋体" w:hAnsi="宋体" w:eastAsia="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7C3273C7">
            <w:pPr>
              <w:shd w:val="clea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5B04FBB">
            <w:pPr>
              <w:shd w:val="clea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CE0DC1E">
            <w:pPr>
              <w:shd w:val="clea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03584A2D">
            <w:pPr>
              <w:shd w:val="clea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7D3BDF2">
            <w:pPr>
              <w:shd w:val="clear"/>
              <w:autoSpaceDE w:val="0"/>
              <w:autoSpaceDN w:val="0"/>
              <w:spacing w:line="360" w:lineRule="auto"/>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5493A841">
            <w:pPr>
              <w:shd w:val="clear"/>
              <w:autoSpaceDE w:val="0"/>
              <w:autoSpaceDN w:val="0"/>
              <w:spacing w:line="360" w:lineRule="auto"/>
              <w:rPr>
                <w:rFonts w:hint="eastAsia" w:ascii="宋体" w:hAnsi="宋体" w:eastAsia="宋体" w:cs="宋体"/>
                <w:color w:val="auto"/>
                <w:sz w:val="24"/>
                <w:highlight w:val="none"/>
              </w:rPr>
            </w:pPr>
          </w:p>
        </w:tc>
      </w:tr>
    </w:tbl>
    <w:p w14:paraId="18FB92BF">
      <w:pPr>
        <w:shd w:val="clear"/>
        <w:spacing w:line="360" w:lineRule="auto"/>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注：投标人可</w:t>
      </w:r>
      <w:r>
        <w:rPr>
          <w:rFonts w:hint="eastAsia" w:ascii="宋体" w:hAnsi="宋体" w:eastAsia="宋体" w:cs="宋体"/>
          <w:b/>
          <w:color w:val="auto"/>
          <w:sz w:val="24"/>
          <w:highlight w:val="none"/>
          <w:lang w:eastAsia="zh-CN"/>
        </w:rPr>
        <w:t>参照</w:t>
      </w:r>
      <w:r>
        <w:rPr>
          <w:rFonts w:hint="eastAsia" w:ascii="宋体" w:hAnsi="宋体" w:eastAsia="宋体" w:cs="宋体"/>
          <w:b/>
          <w:color w:val="auto"/>
          <w:sz w:val="24"/>
          <w:highlight w:val="none"/>
        </w:rPr>
        <w:t>上述的格式自行编制。</w:t>
      </w:r>
    </w:p>
    <w:p w14:paraId="46C9924D">
      <w:pPr>
        <w:shd w:val="clear"/>
        <w:snapToGrid w:val="0"/>
        <w:spacing w:line="360" w:lineRule="auto"/>
        <w:ind w:firstLine="4320" w:firstLineChars="1800"/>
        <w:rPr>
          <w:rFonts w:hint="eastAsia" w:ascii="宋体" w:hAnsi="宋体" w:eastAsia="宋体" w:cs="宋体"/>
          <w:color w:val="auto"/>
          <w:kern w:val="0"/>
          <w:sz w:val="24"/>
          <w:highlight w:val="none"/>
          <w:lang w:val="zh-CN"/>
        </w:rPr>
      </w:pPr>
    </w:p>
    <w:p w14:paraId="717FA702">
      <w:pPr>
        <w:shd w:val="clear"/>
        <w:snapToGrid w:val="0"/>
        <w:spacing w:line="360" w:lineRule="auto"/>
        <w:ind w:firstLine="4320" w:firstLineChars="1800"/>
        <w:rPr>
          <w:rFonts w:hint="eastAsia" w:ascii="宋体" w:hAnsi="宋体" w:eastAsia="宋体" w:cs="宋体"/>
          <w:color w:val="auto"/>
          <w:kern w:val="0"/>
          <w:sz w:val="24"/>
          <w:highlight w:val="none"/>
          <w:lang w:val="zh-CN"/>
        </w:rPr>
      </w:pPr>
    </w:p>
    <w:p w14:paraId="2C0CE3DB">
      <w:pPr>
        <w:shd w:val="clea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投标人名称(盖公章)：</w:t>
      </w:r>
    </w:p>
    <w:p w14:paraId="3ECBD321">
      <w:pPr>
        <w:shd w:val="clear"/>
        <w:autoSpaceDE w:val="0"/>
        <w:autoSpaceDN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日期：  年  月   日</w:t>
      </w:r>
    </w:p>
    <w:p w14:paraId="44E8B647">
      <w:pPr>
        <w:shd w:val="clear"/>
        <w:snapToGrid w:val="0"/>
        <w:spacing w:before="50" w:after="50"/>
        <w:rPr>
          <w:rFonts w:hint="eastAsia" w:ascii="宋体" w:hAnsi="宋体" w:eastAsia="宋体" w:cs="宋体"/>
          <w:color w:val="auto"/>
          <w:sz w:val="24"/>
          <w:highlight w:val="none"/>
        </w:rPr>
      </w:pPr>
    </w:p>
    <w:p w14:paraId="006DA5D3">
      <w:pPr>
        <w:pStyle w:val="13"/>
        <w:shd w:val="clear"/>
        <w:jc w:val="center"/>
        <w:outlineLvl w:val="1"/>
        <w:rPr>
          <w:rFonts w:hint="eastAsia" w:ascii="宋体" w:hAnsi="宋体" w:eastAsia="宋体" w:cs="宋体"/>
          <w:b/>
          <w:bCs/>
          <w:color w:val="auto"/>
          <w:sz w:val="28"/>
          <w:szCs w:val="28"/>
          <w:highlight w:val="none"/>
        </w:rPr>
      </w:pPr>
      <w:bookmarkStart w:id="383" w:name="_Toc9015"/>
      <w:bookmarkStart w:id="384" w:name="_Toc17719"/>
      <w:bookmarkStart w:id="385" w:name="_Toc28617"/>
      <w:bookmarkStart w:id="386" w:name="_Toc1343"/>
      <w:bookmarkStart w:id="387" w:name="_Toc31920"/>
      <w:bookmarkStart w:id="388" w:name="_Toc30951"/>
      <w:bookmarkStart w:id="389" w:name="_Toc12675"/>
      <w:bookmarkStart w:id="390" w:name="_Toc3481"/>
      <w:bookmarkStart w:id="391" w:name="_Toc12868"/>
      <w:bookmarkStart w:id="392" w:name="_Toc22926"/>
    </w:p>
    <w:p w14:paraId="715882BA">
      <w:pPr>
        <w:pStyle w:val="13"/>
        <w:shd w:val="clear"/>
        <w:jc w:val="center"/>
        <w:outlineLvl w:val="1"/>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w:t>
      </w:r>
      <w:r>
        <w:rPr>
          <w:rFonts w:hint="eastAsia" w:ascii="宋体" w:hAnsi="宋体" w:eastAsia="宋体" w:cs="宋体"/>
          <w:b/>
          <w:bCs/>
          <w:color w:val="auto"/>
          <w:sz w:val="28"/>
          <w:szCs w:val="28"/>
          <w:highlight w:val="none"/>
          <w:lang w:eastAsia="zh-CN"/>
        </w:rPr>
        <w:t>四</w:t>
      </w:r>
      <w:r>
        <w:rPr>
          <w:rFonts w:hint="eastAsia" w:ascii="宋体" w:hAnsi="宋体" w:eastAsia="宋体" w:cs="宋体"/>
          <w:b/>
          <w:bCs/>
          <w:color w:val="auto"/>
          <w:sz w:val="28"/>
          <w:szCs w:val="28"/>
          <w:highlight w:val="none"/>
        </w:rPr>
        <w:t>节 报价文件格式</w:t>
      </w:r>
      <w:bookmarkEnd w:id="383"/>
      <w:bookmarkEnd w:id="384"/>
      <w:bookmarkEnd w:id="385"/>
      <w:bookmarkEnd w:id="386"/>
      <w:bookmarkEnd w:id="387"/>
      <w:bookmarkEnd w:id="388"/>
      <w:bookmarkEnd w:id="389"/>
      <w:bookmarkEnd w:id="390"/>
      <w:bookmarkEnd w:id="391"/>
      <w:bookmarkEnd w:id="392"/>
    </w:p>
    <w:p w14:paraId="171CBADD">
      <w:pPr>
        <w:shd w:val="clear"/>
        <w:snapToGrid w:val="0"/>
        <w:spacing w:before="165" w:beforeLines="50" w:after="50" w:line="40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b/>
          <w:bCs/>
          <w:color w:val="auto"/>
          <w:sz w:val="28"/>
          <w:szCs w:val="28"/>
          <w:highlight w:val="none"/>
          <w:lang w:val="en-US" w:eastAsia="zh-CN"/>
        </w:rPr>
        <w:t>1.</w:t>
      </w:r>
      <w:r>
        <w:rPr>
          <w:rFonts w:hint="eastAsia" w:ascii="宋体" w:hAnsi="宋体" w:eastAsia="宋体" w:cs="宋体"/>
          <w:b/>
          <w:bCs/>
          <w:color w:val="auto"/>
          <w:sz w:val="28"/>
          <w:szCs w:val="28"/>
          <w:highlight w:val="none"/>
        </w:rPr>
        <w:t>报价文件</w:t>
      </w:r>
      <w:r>
        <w:rPr>
          <w:rFonts w:hint="eastAsia" w:ascii="宋体" w:hAnsi="宋体" w:eastAsia="宋体" w:cs="宋体"/>
          <w:b/>
          <w:bCs/>
          <w:color w:val="auto"/>
          <w:sz w:val="28"/>
          <w:szCs w:val="28"/>
          <w:highlight w:val="none"/>
          <w:lang w:eastAsia="zh-CN"/>
        </w:rPr>
        <w:t>封面的格式（参照此格式自拟）：</w:t>
      </w:r>
      <w:r>
        <w:rPr>
          <w:rFonts w:hint="eastAsia" w:ascii="宋体" w:hAnsi="宋体" w:eastAsia="宋体" w:cs="宋体"/>
          <w:color w:val="auto"/>
          <w:sz w:val="24"/>
          <w:highlight w:val="none"/>
        </w:rPr>
        <w:t xml:space="preserve">                                </w:t>
      </w:r>
    </w:p>
    <w:p w14:paraId="30F5410A">
      <w:pPr>
        <w:shd w:val="clear"/>
        <w:snapToGrid w:val="0"/>
        <w:spacing w:before="165" w:beforeLines="50" w:after="50" w:line="400" w:lineRule="exact"/>
        <w:rPr>
          <w:rFonts w:hint="eastAsia" w:ascii="宋体" w:hAnsi="宋体" w:eastAsia="宋体" w:cs="宋体"/>
          <w:color w:val="auto"/>
          <w:sz w:val="24"/>
          <w:highlight w:val="none"/>
        </w:rPr>
      </w:pPr>
    </w:p>
    <w:p w14:paraId="5DAE095B">
      <w:pPr>
        <w:shd w:val="clear"/>
        <w:snapToGrid w:val="0"/>
        <w:spacing w:before="165" w:beforeLines="50" w:after="50" w:line="400" w:lineRule="exact"/>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bCs/>
          <w:color w:val="auto"/>
          <w:highlight w:val="none"/>
        </w:rPr>
        <w:t>电子投标文件</w:t>
      </w:r>
    </w:p>
    <w:p w14:paraId="5AC1A5B4">
      <w:pPr>
        <w:shd w:val="clear"/>
        <w:snapToGrid w:val="0"/>
        <w:spacing w:before="165" w:beforeLines="50" w:after="50" w:line="400" w:lineRule="exact"/>
        <w:jc w:val="center"/>
        <w:rPr>
          <w:rFonts w:hint="eastAsia" w:ascii="宋体" w:hAnsi="宋体" w:eastAsia="宋体" w:cs="宋体"/>
          <w:bCs/>
          <w:color w:val="auto"/>
          <w:sz w:val="24"/>
          <w:szCs w:val="20"/>
          <w:highlight w:val="none"/>
        </w:rPr>
      </w:pPr>
    </w:p>
    <w:p w14:paraId="5CD78D39">
      <w:pPr>
        <w:shd w:val="clear"/>
        <w:snapToGrid w:val="0"/>
        <w:spacing w:before="165" w:beforeLines="50" w:after="50" w:line="40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报价文件</w:t>
      </w:r>
    </w:p>
    <w:p w14:paraId="4138C15F">
      <w:pPr>
        <w:shd w:val="clear"/>
        <w:snapToGrid w:val="0"/>
        <w:spacing w:before="165" w:beforeLines="50" w:after="50" w:line="400" w:lineRule="exact"/>
        <w:rPr>
          <w:rFonts w:hint="eastAsia" w:ascii="宋体" w:hAnsi="宋体" w:eastAsia="宋体" w:cs="宋体"/>
          <w:bCs/>
          <w:color w:val="auto"/>
          <w:sz w:val="24"/>
          <w:szCs w:val="20"/>
          <w:highlight w:val="none"/>
        </w:rPr>
      </w:pPr>
    </w:p>
    <w:p w14:paraId="3E008A78">
      <w:pPr>
        <w:shd w:val="clear"/>
        <w:snapToGrid w:val="0"/>
        <w:spacing w:before="165" w:beforeLines="50" w:after="50" w:line="400" w:lineRule="exact"/>
        <w:rPr>
          <w:rFonts w:hint="eastAsia" w:ascii="宋体" w:hAnsi="宋体" w:eastAsia="宋体" w:cs="宋体"/>
          <w:bCs/>
          <w:color w:val="auto"/>
          <w:sz w:val="24"/>
          <w:szCs w:val="20"/>
          <w:highlight w:val="none"/>
        </w:rPr>
      </w:pPr>
    </w:p>
    <w:p w14:paraId="2C64F986">
      <w:pPr>
        <w:shd w:val="clear"/>
        <w:snapToGrid w:val="0"/>
        <w:spacing w:before="165" w:beforeLines="50" w:after="50" w:line="400" w:lineRule="exact"/>
        <w:rPr>
          <w:rFonts w:hint="eastAsia" w:ascii="宋体" w:hAnsi="宋体" w:eastAsia="宋体" w:cs="宋体"/>
          <w:bCs/>
          <w:color w:val="auto"/>
          <w:sz w:val="24"/>
          <w:szCs w:val="20"/>
          <w:highlight w:val="none"/>
        </w:rPr>
      </w:pPr>
    </w:p>
    <w:p w14:paraId="3DD9BA89">
      <w:pPr>
        <w:shd w:val="clear"/>
        <w:snapToGrid w:val="0"/>
        <w:spacing w:before="165" w:beforeLines="50" w:after="50" w:line="400" w:lineRule="exact"/>
        <w:rPr>
          <w:rFonts w:hint="eastAsia" w:ascii="宋体" w:hAnsi="宋体" w:eastAsia="宋体" w:cs="宋体"/>
          <w:bCs/>
          <w:color w:val="auto"/>
          <w:sz w:val="24"/>
          <w:szCs w:val="20"/>
          <w:highlight w:val="none"/>
        </w:rPr>
      </w:pPr>
    </w:p>
    <w:p w14:paraId="5632B31A">
      <w:pPr>
        <w:shd w:val="clear"/>
        <w:snapToGrid w:val="0"/>
        <w:spacing w:before="165" w:beforeLines="50" w:after="50" w:line="400" w:lineRule="exact"/>
        <w:ind w:firstLine="360" w:firstLineChars="150"/>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 xml:space="preserve">项目名称： </w:t>
      </w:r>
    </w:p>
    <w:p w14:paraId="336CC4A1">
      <w:pPr>
        <w:shd w:val="clear"/>
        <w:snapToGrid w:val="0"/>
        <w:spacing w:before="165" w:beforeLines="50" w:after="50" w:line="400" w:lineRule="exact"/>
        <w:ind w:firstLine="360" w:firstLineChars="150"/>
        <w:rPr>
          <w:rFonts w:hint="eastAsia" w:ascii="宋体" w:hAnsi="宋体" w:eastAsia="宋体" w:cs="宋体"/>
          <w:bCs/>
          <w:color w:val="auto"/>
          <w:sz w:val="24"/>
          <w:highlight w:val="none"/>
        </w:rPr>
      </w:pPr>
    </w:p>
    <w:p w14:paraId="42ECBA7D">
      <w:pPr>
        <w:shd w:val="clea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项目编号： </w:t>
      </w:r>
    </w:p>
    <w:p w14:paraId="12810013">
      <w:pPr>
        <w:shd w:val="clear"/>
        <w:snapToGrid w:val="0"/>
        <w:spacing w:before="165" w:beforeLines="50" w:after="50" w:line="400" w:lineRule="exact"/>
        <w:ind w:firstLine="360" w:firstLineChars="150"/>
        <w:rPr>
          <w:rFonts w:hint="eastAsia" w:ascii="宋体" w:hAnsi="宋体" w:eastAsia="宋体" w:cs="宋体"/>
          <w:bCs/>
          <w:color w:val="auto"/>
          <w:sz w:val="24"/>
          <w:highlight w:val="none"/>
        </w:rPr>
      </w:pPr>
    </w:p>
    <w:p w14:paraId="42C444D0">
      <w:pPr>
        <w:shd w:val="clea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所投分标（如有则填写，无分标时填写“无”或者留空）：</w:t>
      </w:r>
    </w:p>
    <w:p w14:paraId="7012E9AD">
      <w:pPr>
        <w:shd w:val="clear"/>
        <w:snapToGrid w:val="0"/>
        <w:spacing w:before="165" w:beforeLines="50" w:after="50" w:line="400" w:lineRule="exact"/>
        <w:ind w:firstLine="360" w:firstLineChars="150"/>
        <w:rPr>
          <w:rFonts w:hint="eastAsia" w:ascii="宋体" w:hAnsi="宋体" w:eastAsia="宋体" w:cs="宋体"/>
          <w:bCs/>
          <w:color w:val="auto"/>
          <w:sz w:val="24"/>
          <w:highlight w:val="none"/>
        </w:rPr>
      </w:pPr>
    </w:p>
    <w:p w14:paraId="61FE56F9">
      <w:pPr>
        <w:shd w:val="clear"/>
        <w:snapToGrid w:val="0"/>
        <w:spacing w:before="165" w:beforeLines="50" w:after="50" w:line="4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投标人名称：</w:t>
      </w:r>
    </w:p>
    <w:p w14:paraId="29FADA5E">
      <w:pPr>
        <w:shd w:val="clear"/>
        <w:snapToGrid w:val="0"/>
        <w:spacing w:before="165" w:beforeLines="50" w:after="50" w:line="400" w:lineRule="exact"/>
        <w:ind w:firstLine="360" w:firstLineChars="150"/>
        <w:rPr>
          <w:rFonts w:hint="eastAsia" w:ascii="宋体" w:hAnsi="宋体" w:eastAsia="宋体" w:cs="宋体"/>
          <w:bCs/>
          <w:color w:val="auto"/>
          <w:sz w:val="24"/>
          <w:highlight w:val="none"/>
        </w:rPr>
      </w:pPr>
    </w:p>
    <w:p w14:paraId="5891C255">
      <w:pPr>
        <w:pStyle w:val="7"/>
        <w:shd w:val="clear"/>
        <w:snapToGrid w:val="0"/>
        <w:spacing w:before="50" w:after="50" w:line="400" w:lineRule="exact"/>
        <w:ind w:firstLine="960" w:firstLineChars="400"/>
        <w:rPr>
          <w:rFonts w:hint="eastAsia" w:ascii="宋体" w:hAnsi="宋体" w:eastAsia="宋体" w:cs="宋体"/>
          <w:bCs/>
          <w:color w:val="auto"/>
          <w:sz w:val="24"/>
          <w:szCs w:val="24"/>
          <w:highlight w:val="none"/>
        </w:rPr>
      </w:pPr>
    </w:p>
    <w:p w14:paraId="6EBE977E">
      <w:pPr>
        <w:shd w:val="clear"/>
        <w:snapToGrid w:val="0"/>
        <w:spacing w:before="165" w:beforeLines="50" w:after="50"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478FA841">
      <w:pPr>
        <w:shd w:val="clear"/>
        <w:snapToGrid w:val="0"/>
        <w:spacing w:before="165" w:beforeLines="50" w:after="50" w:line="400" w:lineRule="exact"/>
        <w:ind w:firstLine="3120" w:firstLineChars="1300"/>
        <w:rPr>
          <w:rFonts w:hint="eastAsia" w:ascii="宋体" w:hAnsi="宋体" w:eastAsia="宋体" w:cs="宋体"/>
          <w:color w:val="auto"/>
          <w:sz w:val="24"/>
          <w:highlight w:val="none"/>
        </w:rPr>
      </w:pPr>
    </w:p>
    <w:p w14:paraId="0DB2FE97">
      <w:pPr>
        <w:shd w:val="clear"/>
        <w:snapToGrid w:val="0"/>
        <w:spacing w:before="165" w:beforeLines="50" w:after="50" w:line="400" w:lineRule="exact"/>
        <w:ind w:firstLine="4320" w:firstLineChars="18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57E2E357">
      <w:pPr>
        <w:widowControl/>
        <w:shd w:val="clear"/>
        <w:jc w:val="left"/>
        <w:rPr>
          <w:rFonts w:hint="eastAsia" w:ascii="宋体" w:hAnsi="宋体" w:eastAsia="宋体" w:cs="宋体"/>
          <w:color w:val="auto"/>
          <w:sz w:val="24"/>
          <w:highlight w:val="none"/>
        </w:rPr>
        <w:sectPr>
          <w:pgSz w:w="11905" w:h="16838"/>
          <w:pgMar w:top="1134" w:right="1134" w:bottom="1134" w:left="1134" w:header="850" w:footer="850" w:gutter="0"/>
          <w:pgNumType w:fmt="decimal"/>
          <w:cols w:space="0" w:num="1"/>
          <w:titlePg/>
          <w:rtlGutter w:val="0"/>
          <w:docGrid w:linePitch="331" w:charSpace="0"/>
        </w:sectPr>
      </w:pPr>
    </w:p>
    <w:p w14:paraId="56DF6F34">
      <w:pPr>
        <w:shd w:val="clear"/>
        <w:snapToGrid w:val="0"/>
        <w:spacing w:before="120" w:beforeLines="50" w:after="50" w:line="360" w:lineRule="auto"/>
        <w:jc w:val="left"/>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lang w:val="en-US"/>
        </w:rPr>
        <w:t>2</w:t>
      </w:r>
      <w:r>
        <w:rPr>
          <w:rFonts w:hint="eastAsia" w:ascii="宋体" w:hAnsi="宋体" w:eastAsia="宋体" w:cs="宋体"/>
          <w:b/>
          <w:color w:val="auto"/>
          <w:sz w:val="28"/>
          <w:szCs w:val="28"/>
          <w:highlight w:val="none"/>
        </w:rPr>
        <w:t>.</w:t>
      </w:r>
      <w:r>
        <w:rPr>
          <w:rFonts w:hint="eastAsia" w:ascii="宋体" w:hAnsi="宋体" w:eastAsia="宋体" w:cs="宋体"/>
          <w:b/>
          <w:bCs/>
          <w:color w:val="auto"/>
          <w:sz w:val="28"/>
          <w:szCs w:val="28"/>
          <w:highlight w:val="none"/>
        </w:rPr>
        <w:t>报价文件目录</w:t>
      </w:r>
    </w:p>
    <w:p w14:paraId="3BBC0A3A">
      <w:pPr>
        <w:shd w:val="clear"/>
        <w:snapToGrid w:val="0"/>
        <w:spacing w:before="50" w:after="120" w:afterLines="50" w:line="360" w:lineRule="auto"/>
        <w:jc w:val="left"/>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根据招标文件规定及投标人提供的材料自行编写目录</w:t>
      </w:r>
      <w:r>
        <w:rPr>
          <w:rFonts w:hint="eastAsia" w:ascii="宋体" w:hAnsi="宋体" w:eastAsia="宋体" w:cs="宋体"/>
          <w:color w:val="auto"/>
          <w:kern w:val="0"/>
          <w:sz w:val="28"/>
          <w:szCs w:val="28"/>
          <w:highlight w:val="none"/>
        </w:rPr>
        <w:t>（部分格式后附）</w:t>
      </w:r>
      <w:r>
        <w:rPr>
          <w:rFonts w:hint="eastAsia" w:ascii="宋体" w:hAnsi="宋体" w:eastAsia="宋体" w:cs="宋体"/>
          <w:color w:val="auto"/>
          <w:sz w:val="28"/>
          <w:szCs w:val="28"/>
          <w:highlight w:val="none"/>
        </w:rPr>
        <w:t>。</w:t>
      </w:r>
    </w:p>
    <w:p w14:paraId="278E1D26">
      <w:pPr>
        <w:shd w:val="clea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br w:type="page"/>
      </w:r>
    </w:p>
    <w:p w14:paraId="610DF2EF">
      <w:pPr>
        <w:pStyle w:val="13"/>
        <w:shd w:val="clear"/>
        <w:spacing w:line="500" w:lineRule="exact"/>
        <w:jc w:val="left"/>
        <w:rPr>
          <w:rFonts w:hint="eastAsia" w:ascii="宋体" w:hAnsi="宋体" w:eastAsia="宋体" w:cs="宋体"/>
          <w:b/>
          <w:bCs/>
          <w:color w:val="auto"/>
          <w:sz w:val="30"/>
          <w:szCs w:val="30"/>
          <w:highlight w:val="none"/>
        </w:rPr>
      </w:pPr>
      <w:r>
        <w:rPr>
          <w:rFonts w:hint="eastAsia" w:ascii="宋体" w:hAnsi="宋体" w:eastAsia="宋体" w:cs="宋体"/>
          <w:b/>
          <w:bCs/>
          <w:color w:val="auto"/>
          <w:sz w:val="28"/>
          <w:szCs w:val="28"/>
          <w:highlight w:val="none"/>
          <w:lang w:val="en-US" w:eastAsia="zh-CN"/>
        </w:rPr>
        <w:t>3.投标函的格式：</w:t>
      </w:r>
    </w:p>
    <w:p w14:paraId="04E5B11B">
      <w:pPr>
        <w:pStyle w:val="13"/>
        <w:shd w:val="clea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投标函</w:t>
      </w:r>
    </w:p>
    <w:p w14:paraId="559B1140">
      <w:pPr>
        <w:pStyle w:val="13"/>
        <w:shd w:val="clear"/>
        <w:spacing w:line="440" w:lineRule="exact"/>
        <w:ind w:firstLine="420" w:firstLineChars="200"/>
        <w:rPr>
          <w:rFonts w:hint="eastAsia" w:ascii="宋体" w:hAnsi="宋体" w:eastAsia="宋体" w:cs="宋体"/>
          <w:color w:val="auto"/>
          <w:highlight w:val="none"/>
        </w:rPr>
      </w:pPr>
    </w:p>
    <w:p w14:paraId="103952F1">
      <w:pPr>
        <w:pStyle w:val="13"/>
        <w:keepNext w:val="0"/>
        <w:keepLines w:val="0"/>
        <w:pageBreakBefore w:val="0"/>
        <w:widowControl w:val="0"/>
        <w:shd w:val="clear"/>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致：</w:t>
      </w:r>
      <w:r>
        <w:rPr>
          <w:rFonts w:hint="eastAsia" w:ascii="宋体" w:hAnsi="宋体" w:eastAsia="宋体" w:cs="宋体"/>
          <w:color w:val="auto"/>
          <w:highlight w:val="none"/>
          <w:u w:val="single"/>
          <w:lang w:eastAsia="zh-CN"/>
        </w:rPr>
        <w:t>广西至胜招标有限公司</w:t>
      </w:r>
    </w:p>
    <w:p w14:paraId="0F05D495">
      <w:pPr>
        <w:pStyle w:val="13"/>
        <w:keepNext w:val="0"/>
        <w:keepLines w:val="0"/>
        <w:pageBreakBefore w:val="0"/>
        <w:widowControl w:val="0"/>
        <w:shd w:val="clear"/>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我方已仔细阅读了贵方组织的</w:t>
      </w:r>
      <w:r>
        <w:rPr>
          <w:rFonts w:hint="eastAsia" w:ascii="宋体" w:hAnsi="宋体" w:eastAsia="宋体" w:cs="宋体"/>
          <w:i w:val="0"/>
          <w:iCs w:val="0"/>
          <w:color w:val="auto"/>
          <w:highlight w:val="none"/>
          <w:u w:val="single"/>
          <w:lang w:eastAsia="zh-CN"/>
        </w:rPr>
        <w:t>（项目名称）</w:t>
      </w:r>
      <w:r>
        <w:rPr>
          <w:rFonts w:hint="eastAsia" w:ascii="宋体" w:hAnsi="宋体" w:eastAsia="宋体" w:cs="宋体"/>
          <w:i w:val="0"/>
          <w:iCs w:val="0"/>
          <w:color w:val="auto"/>
          <w:highlight w:val="none"/>
          <w:u w:val="single"/>
        </w:rPr>
        <w:t xml:space="preserve"> </w:t>
      </w:r>
      <w:r>
        <w:rPr>
          <w:rFonts w:hint="eastAsia" w:ascii="宋体" w:hAnsi="宋体" w:eastAsia="宋体" w:cs="宋体"/>
          <w:color w:val="auto"/>
          <w:highlight w:val="none"/>
        </w:rPr>
        <w:t>项目（项目编号：</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）的招标文件的全部内容，授权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(全权代表姓名)</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(职务、职称)为全权代表，现正式递交下述文件参加贵方组织的本次政府采购活动： </w:t>
      </w:r>
    </w:p>
    <w:p w14:paraId="36009C9E">
      <w:pPr>
        <w:pStyle w:val="13"/>
        <w:keepNext w:val="0"/>
        <w:keepLines w:val="0"/>
        <w:pageBreakBefore w:val="0"/>
        <w:widowControl w:val="0"/>
        <w:shd w:val="clear"/>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一、报价文件电子版（包含按投标人须知前附表要求提交的全部文件）；</w:t>
      </w:r>
    </w:p>
    <w:p w14:paraId="09F129A8">
      <w:pPr>
        <w:pStyle w:val="13"/>
        <w:keepNext w:val="0"/>
        <w:keepLines w:val="0"/>
        <w:pageBreakBefore w:val="0"/>
        <w:widowControl w:val="0"/>
        <w:shd w:val="clear"/>
        <w:kinsoku/>
        <w:wordWrap/>
        <w:overflowPunct/>
        <w:topLinePunct w:val="0"/>
        <w:autoSpaceDE/>
        <w:autoSpaceDN/>
        <w:bidi w:val="0"/>
        <w:adjustRightInd/>
        <w:snapToGrid/>
        <w:spacing w:line="420" w:lineRule="exact"/>
        <w:ind w:firstLine="482"/>
        <w:textAlignment w:val="auto"/>
        <w:rPr>
          <w:rFonts w:hint="eastAsia" w:ascii="宋体" w:hAnsi="宋体" w:eastAsia="宋体" w:cs="宋体"/>
          <w:color w:val="auto"/>
          <w:highlight w:val="none"/>
        </w:rPr>
      </w:pPr>
      <w:r>
        <w:rPr>
          <w:rFonts w:hint="eastAsia" w:ascii="宋体" w:hAnsi="宋体" w:eastAsia="宋体" w:cs="宋体"/>
          <w:color w:val="auto"/>
          <w:highlight w:val="none"/>
        </w:rPr>
        <w:t>二、资格文件电子版（包含按投标人须知前附表要求提交的全部文件）；</w:t>
      </w:r>
    </w:p>
    <w:p w14:paraId="45649908">
      <w:pPr>
        <w:pStyle w:val="13"/>
        <w:keepNext w:val="0"/>
        <w:keepLines w:val="0"/>
        <w:pageBreakBefore w:val="0"/>
        <w:widowControl w:val="0"/>
        <w:shd w:val="clear"/>
        <w:kinsoku/>
        <w:wordWrap/>
        <w:overflowPunct/>
        <w:topLinePunct w:val="0"/>
        <w:autoSpaceDE/>
        <w:autoSpaceDN/>
        <w:bidi w:val="0"/>
        <w:adjustRightInd/>
        <w:snapToGrid/>
        <w:spacing w:line="420" w:lineRule="exact"/>
        <w:ind w:firstLine="482"/>
        <w:textAlignment w:val="auto"/>
        <w:rPr>
          <w:rFonts w:hint="eastAsia" w:ascii="宋体" w:hAnsi="宋体" w:eastAsia="宋体" w:cs="宋体"/>
          <w:color w:val="auto"/>
          <w:highlight w:val="none"/>
        </w:rPr>
      </w:pPr>
      <w:r>
        <w:rPr>
          <w:rFonts w:hint="eastAsia" w:ascii="宋体" w:hAnsi="宋体" w:eastAsia="宋体" w:cs="宋体"/>
          <w:color w:val="auto"/>
          <w:highlight w:val="none"/>
        </w:rPr>
        <w:t>三、技术文件电子版（包含按投标人须知前附表要求提交的全部文件）；</w:t>
      </w:r>
    </w:p>
    <w:p w14:paraId="049FB8D4">
      <w:pPr>
        <w:pStyle w:val="13"/>
        <w:keepNext w:val="0"/>
        <w:keepLines w:val="0"/>
        <w:pageBreakBefore w:val="0"/>
        <w:widowControl w:val="0"/>
        <w:shd w:val="clear"/>
        <w:kinsoku/>
        <w:wordWrap/>
        <w:overflowPunct/>
        <w:topLinePunct w:val="0"/>
        <w:autoSpaceDE/>
        <w:autoSpaceDN/>
        <w:bidi w:val="0"/>
        <w:adjustRightInd/>
        <w:snapToGrid/>
        <w:spacing w:line="420" w:lineRule="exact"/>
        <w:ind w:firstLine="482"/>
        <w:textAlignment w:val="auto"/>
        <w:rPr>
          <w:rFonts w:hint="eastAsia" w:ascii="宋体" w:hAnsi="宋体" w:eastAsia="宋体" w:cs="宋体"/>
          <w:color w:val="auto"/>
          <w:highlight w:val="none"/>
        </w:rPr>
      </w:pPr>
      <w:r>
        <w:rPr>
          <w:rFonts w:hint="eastAsia" w:ascii="宋体" w:hAnsi="宋体" w:eastAsia="宋体" w:cs="宋体"/>
          <w:color w:val="auto"/>
          <w:highlight w:val="none"/>
        </w:rPr>
        <w:t>四、商务文件电子版（包含按投标人须知前附表要求提交的全部文件）；</w:t>
      </w:r>
    </w:p>
    <w:p w14:paraId="0FE5BFB8">
      <w:pPr>
        <w:pStyle w:val="13"/>
        <w:keepNext w:val="0"/>
        <w:keepLines w:val="0"/>
        <w:pageBreakBefore w:val="0"/>
        <w:widowControl w:val="0"/>
        <w:shd w:val="clear"/>
        <w:kinsoku/>
        <w:wordWrap/>
        <w:overflowPunct/>
        <w:topLinePunct w:val="0"/>
        <w:autoSpaceDE/>
        <w:autoSpaceDN/>
        <w:bidi w:val="0"/>
        <w:adjustRightInd/>
        <w:snapToGrid/>
        <w:spacing w:line="420" w:lineRule="exact"/>
        <w:ind w:firstLine="482"/>
        <w:textAlignment w:val="auto"/>
        <w:rPr>
          <w:rFonts w:hint="eastAsia" w:ascii="宋体" w:hAnsi="宋体" w:eastAsia="宋体" w:cs="宋体"/>
          <w:color w:val="auto"/>
          <w:highlight w:val="none"/>
        </w:rPr>
      </w:pPr>
      <w:r>
        <w:rPr>
          <w:rFonts w:hint="eastAsia" w:ascii="宋体" w:hAnsi="宋体" w:eastAsia="宋体" w:cs="宋体"/>
          <w:color w:val="auto"/>
          <w:highlight w:val="none"/>
        </w:rPr>
        <w:t>据此函，</w:t>
      </w:r>
      <w:r>
        <w:rPr>
          <w:rFonts w:hint="eastAsia" w:ascii="宋体" w:hAnsi="宋体" w:eastAsia="宋体" w:cs="宋体"/>
          <w:color w:val="auto"/>
          <w:highlight w:val="none"/>
          <w:lang w:val="en-US" w:eastAsia="zh-CN"/>
        </w:rPr>
        <w:t>我方</w:t>
      </w:r>
      <w:r>
        <w:rPr>
          <w:rFonts w:hint="eastAsia" w:ascii="宋体" w:hAnsi="宋体" w:eastAsia="宋体" w:cs="宋体"/>
          <w:color w:val="auto"/>
          <w:highlight w:val="none"/>
          <w:lang w:val="en-US"/>
        </w:rPr>
        <w:t>兹</w:t>
      </w:r>
      <w:r>
        <w:rPr>
          <w:rFonts w:hint="eastAsia" w:ascii="宋体" w:hAnsi="宋体" w:eastAsia="宋体" w:cs="宋体"/>
          <w:color w:val="auto"/>
          <w:highlight w:val="none"/>
        </w:rPr>
        <w:t>宣布：</w:t>
      </w:r>
    </w:p>
    <w:p w14:paraId="44191976">
      <w:pPr>
        <w:pStyle w:val="13"/>
        <w:keepNext w:val="0"/>
        <w:keepLines w:val="0"/>
        <w:pageBreakBefore w:val="0"/>
        <w:widowControl w:val="0"/>
        <w:shd w:val="clear"/>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1、我方愿意以投标时提供</w:t>
      </w:r>
      <w:r>
        <w:rPr>
          <w:rFonts w:hint="eastAsia" w:ascii="宋体" w:hAnsi="宋体" w:eastAsia="宋体" w:cs="宋体"/>
          <w:color w:val="auto"/>
          <w:highlight w:val="none"/>
          <w:lang w:eastAsia="zh-CN"/>
        </w:rPr>
        <w:t>的开标一览表中的投标</w:t>
      </w:r>
      <w:r>
        <w:rPr>
          <w:rFonts w:hint="eastAsia" w:hAnsi="宋体" w:cs="宋体"/>
          <w:color w:val="auto"/>
          <w:kern w:val="0"/>
          <w:highlight w:val="none"/>
          <w:shd w:val="clear" w:color="auto" w:fill="auto"/>
          <w:rtl w:val="0"/>
          <w:lang w:val="zh-TW" w:eastAsia="zh-CN"/>
        </w:rPr>
        <w:t>报价</w:t>
      </w:r>
      <w:r>
        <w:rPr>
          <w:rFonts w:hint="eastAsia" w:ascii="宋体" w:hAnsi="宋体" w:eastAsia="宋体" w:cs="宋体"/>
          <w:color w:val="auto"/>
          <w:szCs w:val="22"/>
          <w:highlight w:val="none"/>
          <w:lang w:eastAsia="zh-CN"/>
        </w:rPr>
        <w:t>，</w:t>
      </w:r>
      <w:r>
        <w:rPr>
          <w:rFonts w:hint="eastAsia" w:ascii="宋体" w:hAnsi="宋体" w:eastAsia="宋体" w:cs="宋体"/>
          <w:color w:val="auto"/>
          <w:highlight w:val="none"/>
          <w:lang w:val="en-US" w:eastAsia="zh-CN"/>
        </w:rPr>
        <w:t>在承诺的服务期限内</w:t>
      </w:r>
      <w:r>
        <w:rPr>
          <w:rFonts w:hint="eastAsia" w:ascii="宋体" w:hAnsi="宋体" w:eastAsia="宋体" w:cs="宋体"/>
          <w:color w:val="auto"/>
          <w:highlight w:val="none"/>
        </w:rPr>
        <w:t>提供本项目招标文件“第二章  采购需求”相应的采购内容</w:t>
      </w:r>
      <w:r>
        <w:rPr>
          <w:rFonts w:hint="eastAsia" w:ascii="宋体" w:hAnsi="宋体" w:eastAsia="宋体" w:cs="宋体"/>
          <w:color w:val="auto"/>
          <w:highlight w:val="none"/>
          <w:lang w:eastAsia="zh-CN"/>
        </w:rPr>
        <w:t>，具体详见开标一览表</w:t>
      </w:r>
      <w:r>
        <w:rPr>
          <w:rFonts w:hint="eastAsia" w:ascii="宋体" w:hAnsi="宋体" w:eastAsia="宋体" w:cs="宋体"/>
          <w:color w:val="auto"/>
          <w:highlight w:val="none"/>
        </w:rPr>
        <w:t>。</w:t>
      </w:r>
    </w:p>
    <w:p w14:paraId="3D96D6B0">
      <w:pPr>
        <w:pStyle w:val="13"/>
        <w:keepNext w:val="0"/>
        <w:keepLines w:val="0"/>
        <w:pageBreakBefore w:val="0"/>
        <w:widowControl w:val="0"/>
        <w:shd w:val="clear"/>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2、我方同意自本项目招标文件“第三章 投标人须知”第一节 投标人须知前附表 第21.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项规定的投标截止时间（开标时间）起遵循本投标函，并承诺在“投标人须知前附表”第17.2项规定的投标有效期内不修改、撤销投标文件。</w:t>
      </w:r>
    </w:p>
    <w:p w14:paraId="61B117C8">
      <w:pPr>
        <w:pStyle w:val="13"/>
        <w:keepNext w:val="0"/>
        <w:keepLines w:val="0"/>
        <w:pageBreakBefore w:val="0"/>
        <w:widowControl w:val="0"/>
        <w:shd w:val="clear"/>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3、我方</w:t>
      </w:r>
      <w:r>
        <w:rPr>
          <w:rFonts w:hint="eastAsia" w:ascii="宋体" w:hAnsi="宋体" w:eastAsia="宋体" w:cs="宋体"/>
          <w:color w:val="auto"/>
          <w:kern w:val="0"/>
          <w:sz w:val="20"/>
          <w:szCs w:val="21"/>
          <w:highlight w:val="none"/>
          <w:lang w:val="zh-CN" w:eastAsia="zh-CN"/>
        </w:rPr>
        <w:t>在此声明</w:t>
      </w:r>
      <w:r>
        <w:rPr>
          <w:rFonts w:hint="eastAsia" w:ascii="宋体" w:hAnsi="宋体" w:eastAsia="宋体" w:cs="宋体"/>
          <w:color w:val="auto"/>
          <w:highlight w:val="none"/>
        </w:rPr>
        <w:t>所递交的投标文件及有关资料都是内容完整、真实和准确的。</w:t>
      </w:r>
    </w:p>
    <w:p w14:paraId="4A9BB02C">
      <w:pPr>
        <w:pStyle w:val="13"/>
        <w:keepNext w:val="0"/>
        <w:keepLines w:val="0"/>
        <w:pageBreakBefore w:val="0"/>
        <w:widowControl w:val="0"/>
        <w:shd w:val="clear"/>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szCs w:val="21"/>
          <w:highlight w:val="none"/>
        </w:rPr>
        <w:t>如本项目采购内容涉及须符合国家强制规定的，我方承诺我方本次投标（包括资格条件和所投产品）均符合国家有关强制规定。</w:t>
      </w:r>
    </w:p>
    <w:p w14:paraId="7B6603C8">
      <w:pPr>
        <w:pStyle w:val="13"/>
        <w:keepNext w:val="0"/>
        <w:keepLines w:val="0"/>
        <w:pageBreakBefore w:val="0"/>
        <w:widowControl w:val="0"/>
        <w:shd w:val="clear"/>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7BEE8CB7">
      <w:pPr>
        <w:pStyle w:val="13"/>
        <w:keepNext w:val="0"/>
        <w:keepLines w:val="0"/>
        <w:pageBreakBefore w:val="0"/>
        <w:widowControl w:val="0"/>
        <w:shd w:val="clear"/>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6、我方已详细审核招标文件，我方知道必须放弃提出含糊不清或误解问题的权利。</w:t>
      </w:r>
    </w:p>
    <w:p w14:paraId="0A99A8D6">
      <w:pPr>
        <w:pStyle w:val="13"/>
        <w:keepNext w:val="0"/>
        <w:keepLines w:val="0"/>
        <w:pageBreakBefore w:val="0"/>
        <w:widowControl w:val="0"/>
        <w:shd w:val="clear"/>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7、我方同意应贵方要求提供与本投标有关的任何数据或资料。若贵方需要，我方愿意提供我方作出的一切承诺的证明材料。</w:t>
      </w:r>
    </w:p>
    <w:p w14:paraId="6E5B5FCA">
      <w:pPr>
        <w:pStyle w:val="13"/>
        <w:keepNext w:val="0"/>
        <w:keepLines w:val="0"/>
        <w:pageBreakBefore w:val="0"/>
        <w:widowControl w:val="0"/>
        <w:shd w:val="clear"/>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8、我方完全理解贵方不一定接受投标报价最低的投标人为中标</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的行为。</w:t>
      </w:r>
    </w:p>
    <w:p w14:paraId="6B3EC012">
      <w:pPr>
        <w:pStyle w:val="13"/>
        <w:keepNext w:val="0"/>
        <w:keepLines w:val="0"/>
        <w:pageBreakBefore w:val="0"/>
        <w:widowControl w:val="0"/>
        <w:shd w:val="clear"/>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01A3FE2">
      <w:pPr>
        <w:pStyle w:val="13"/>
        <w:keepNext w:val="0"/>
        <w:keepLines w:val="0"/>
        <w:pageBreakBefore w:val="0"/>
        <w:widowControl w:val="0"/>
        <w:numPr>
          <w:ilvl w:val="0"/>
          <w:numId w:val="9"/>
        </w:numPr>
        <w:shd w:val="clear"/>
        <w:kinsoku/>
        <w:wordWrap/>
        <w:overflowPunct/>
        <w:topLinePunct w:val="0"/>
        <w:autoSpaceDE/>
        <w:autoSpaceDN/>
        <w:bidi w:val="0"/>
        <w:adjustRightInd/>
        <w:snapToGrid/>
        <w:spacing w:line="420" w:lineRule="exact"/>
        <w:ind w:left="1140" w:hanging="720"/>
        <w:textAlignment w:val="auto"/>
        <w:rPr>
          <w:rFonts w:hint="eastAsia" w:ascii="宋体" w:hAnsi="宋体" w:eastAsia="宋体" w:cs="宋体"/>
          <w:color w:val="auto"/>
          <w:highlight w:val="none"/>
        </w:rPr>
      </w:pPr>
      <w:r>
        <w:rPr>
          <w:rFonts w:hint="eastAsia" w:ascii="宋体" w:hAnsi="宋体" w:eastAsia="宋体" w:cs="宋体"/>
          <w:color w:val="auto"/>
          <w:highlight w:val="none"/>
        </w:rPr>
        <w:t>提供虚假材料谋取中标、成交的；</w:t>
      </w:r>
    </w:p>
    <w:p w14:paraId="1B8508E1">
      <w:pPr>
        <w:pStyle w:val="13"/>
        <w:keepNext w:val="0"/>
        <w:keepLines w:val="0"/>
        <w:pageBreakBefore w:val="0"/>
        <w:widowControl w:val="0"/>
        <w:numPr>
          <w:ilvl w:val="0"/>
          <w:numId w:val="9"/>
        </w:numPr>
        <w:shd w:val="clear"/>
        <w:kinsoku/>
        <w:wordWrap/>
        <w:overflowPunct/>
        <w:topLinePunct w:val="0"/>
        <w:autoSpaceDE/>
        <w:autoSpaceDN/>
        <w:bidi w:val="0"/>
        <w:adjustRightInd/>
        <w:snapToGrid/>
        <w:spacing w:line="420" w:lineRule="exact"/>
        <w:ind w:left="1140" w:hanging="720"/>
        <w:textAlignment w:val="auto"/>
        <w:rPr>
          <w:rFonts w:hint="eastAsia" w:ascii="宋体" w:hAnsi="宋体" w:eastAsia="宋体" w:cs="宋体"/>
          <w:color w:val="auto"/>
          <w:highlight w:val="none"/>
        </w:rPr>
      </w:pPr>
      <w:r>
        <w:rPr>
          <w:rFonts w:hint="eastAsia" w:ascii="宋体" w:hAnsi="宋体" w:eastAsia="宋体" w:cs="宋体"/>
          <w:color w:val="auto"/>
          <w:highlight w:val="none"/>
        </w:rPr>
        <w:t>采取不正当手段诋毁、排挤其他供应商的；</w:t>
      </w:r>
    </w:p>
    <w:p w14:paraId="2EDCF17D">
      <w:pPr>
        <w:pStyle w:val="13"/>
        <w:keepNext w:val="0"/>
        <w:keepLines w:val="0"/>
        <w:pageBreakBefore w:val="0"/>
        <w:widowControl w:val="0"/>
        <w:numPr>
          <w:ilvl w:val="0"/>
          <w:numId w:val="9"/>
        </w:numPr>
        <w:shd w:val="clear"/>
        <w:kinsoku/>
        <w:wordWrap/>
        <w:overflowPunct/>
        <w:topLinePunct w:val="0"/>
        <w:autoSpaceDE/>
        <w:autoSpaceDN/>
        <w:bidi w:val="0"/>
        <w:adjustRightInd/>
        <w:snapToGrid/>
        <w:spacing w:line="420" w:lineRule="exact"/>
        <w:ind w:left="1140" w:hanging="720"/>
        <w:textAlignment w:val="auto"/>
        <w:rPr>
          <w:rFonts w:hint="eastAsia" w:ascii="宋体" w:hAnsi="宋体" w:eastAsia="宋体" w:cs="宋体"/>
          <w:color w:val="auto"/>
          <w:highlight w:val="none"/>
        </w:rPr>
      </w:pPr>
      <w:r>
        <w:rPr>
          <w:rFonts w:hint="eastAsia" w:ascii="宋体" w:hAnsi="宋体" w:eastAsia="宋体" w:cs="宋体"/>
          <w:color w:val="auto"/>
          <w:highlight w:val="none"/>
        </w:rPr>
        <w:t>与采购人、其他供应商或者采购代理机构恶意串通的；</w:t>
      </w:r>
    </w:p>
    <w:p w14:paraId="0D97166E">
      <w:pPr>
        <w:pStyle w:val="13"/>
        <w:keepNext w:val="0"/>
        <w:keepLines w:val="0"/>
        <w:pageBreakBefore w:val="0"/>
        <w:widowControl w:val="0"/>
        <w:numPr>
          <w:ilvl w:val="0"/>
          <w:numId w:val="9"/>
        </w:numPr>
        <w:shd w:val="clear"/>
        <w:kinsoku/>
        <w:wordWrap/>
        <w:overflowPunct/>
        <w:topLinePunct w:val="0"/>
        <w:autoSpaceDE/>
        <w:autoSpaceDN/>
        <w:bidi w:val="0"/>
        <w:adjustRightInd/>
        <w:snapToGrid/>
        <w:spacing w:line="420" w:lineRule="exact"/>
        <w:ind w:left="1140" w:hanging="720"/>
        <w:textAlignment w:val="auto"/>
        <w:rPr>
          <w:rFonts w:hint="eastAsia" w:ascii="宋体" w:hAnsi="宋体" w:eastAsia="宋体" w:cs="宋体"/>
          <w:color w:val="auto"/>
          <w:highlight w:val="none"/>
        </w:rPr>
      </w:pPr>
      <w:r>
        <w:rPr>
          <w:rFonts w:hint="eastAsia" w:ascii="宋体" w:hAnsi="宋体" w:eastAsia="宋体" w:cs="宋体"/>
          <w:color w:val="auto"/>
          <w:highlight w:val="none"/>
        </w:rPr>
        <w:t>向采购人、采购代理机构行贿或者提供其他不正当利益的；</w:t>
      </w:r>
    </w:p>
    <w:p w14:paraId="48A5AA30">
      <w:pPr>
        <w:pStyle w:val="13"/>
        <w:keepNext w:val="0"/>
        <w:keepLines w:val="0"/>
        <w:pageBreakBefore w:val="0"/>
        <w:widowControl w:val="0"/>
        <w:numPr>
          <w:ilvl w:val="0"/>
          <w:numId w:val="9"/>
        </w:numPr>
        <w:shd w:val="clear"/>
        <w:kinsoku/>
        <w:wordWrap/>
        <w:overflowPunct/>
        <w:topLinePunct w:val="0"/>
        <w:autoSpaceDE/>
        <w:autoSpaceDN/>
        <w:bidi w:val="0"/>
        <w:adjustRightInd/>
        <w:snapToGrid/>
        <w:spacing w:line="420" w:lineRule="exact"/>
        <w:ind w:left="1140" w:hanging="720"/>
        <w:textAlignment w:val="auto"/>
        <w:rPr>
          <w:rFonts w:hint="eastAsia" w:ascii="宋体" w:hAnsi="宋体" w:eastAsia="宋体" w:cs="宋体"/>
          <w:color w:val="auto"/>
          <w:highlight w:val="none"/>
        </w:rPr>
      </w:pPr>
      <w:r>
        <w:rPr>
          <w:rFonts w:hint="eastAsia" w:ascii="宋体" w:hAnsi="宋体" w:eastAsia="宋体" w:cs="宋体"/>
          <w:color w:val="auto"/>
          <w:highlight w:val="none"/>
        </w:rPr>
        <w:t>在招标采购过程中与采购人进行协商谈判的；</w:t>
      </w:r>
    </w:p>
    <w:p w14:paraId="78D448F9">
      <w:pPr>
        <w:pStyle w:val="13"/>
        <w:keepNext w:val="0"/>
        <w:keepLines w:val="0"/>
        <w:pageBreakBefore w:val="0"/>
        <w:widowControl w:val="0"/>
        <w:numPr>
          <w:ilvl w:val="0"/>
          <w:numId w:val="9"/>
        </w:numPr>
        <w:shd w:val="clear"/>
        <w:kinsoku/>
        <w:wordWrap/>
        <w:overflowPunct/>
        <w:topLinePunct w:val="0"/>
        <w:autoSpaceDE/>
        <w:autoSpaceDN/>
        <w:bidi w:val="0"/>
        <w:adjustRightInd/>
        <w:snapToGrid/>
        <w:spacing w:line="420" w:lineRule="exact"/>
        <w:ind w:left="1140" w:hanging="720"/>
        <w:textAlignment w:val="auto"/>
        <w:rPr>
          <w:rFonts w:hint="eastAsia" w:ascii="宋体" w:hAnsi="宋体" w:eastAsia="宋体" w:cs="宋体"/>
          <w:color w:val="auto"/>
          <w:highlight w:val="none"/>
        </w:rPr>
      </w:pPr>
      <w:r>
        <w:rPr>
          <w:rFonts w:hint="eastAsia" w:ascii="宋体" w:hAnsi="宋体" w:eastAsia="宋体" w:cs="宋体"/>
          <w:color w:val="auto"/>
          <w:highlight w:val="none"/>
        </w:rPr>
        <w:t>拒绝有关部门监督检查或提供虚假情况的。</w:t>
      </w:r>
    </w:p>
    <w:p w14:paraId="43952A5F">
      <w:pPr>
        <w:pStyle w:val="13"/>
        <w:keepNext w:val="0"/>
        <w:keepLines w:val="0"/>
        <w:pageBreakBefore w:val="0"/>
        <w:widowControl w:val="0"/>
        <w:shd w:val="clear"/>
        <w:kinsoku/>
        <w:wordWrap/>
        <w:overflowPunct/>
        <w:topLinePunct w:val="0"/>
        <w:autoSpaceDE/>
        <w:autoSpaceDN/>
        <w:bidi w:val="0"/>
        <w:adjustRightInd/>
        <w:snapToGrid/>
        <w:spacing w:line="42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10、以上事项如有虚假或</w:t>
      </w:r>
      <w:r>
        <w:rPr>
          <w:rFonts w:hint="eastAsia" w:ascii="宋体" w:hAnsi="宋体" w:eastAsia="宋体" w:cs="宋体"/>
          <w:color w:val="auto"/>
          <w:highlight w:val="none"/>
          <w:lang w:val="en-US" w:eastAsia="zh-CN"/>
        </w:rPr>
        <w:t>者</w:t>
      </w:r>
      <w:r>
        <w:rPr>
          <w:rFonts w:hint="eastAsia" w:ascii="宋体" w:hAnsi="宋体" w:eastAsia="宋体" w:cs="宋体"/>
          <w:color w:val="auto"/>
          <w:highlight w:val="none"/>
        </w:rPr>
        <w:t>隐瞒，我方愿意承担一切后果，并不再寻求任何旨在减轻或</w:t>
      </w:r>
      <w:r>
        <w:rPr>
          <w:rFonts w:hint="eastAsia" w:ascii="宋体" w:hAnsi="宋体" w:eastAsia="宋体" w:cs="宋体"/>
          <w:color w:val="auto"/>
          <w:highlight w:val="none"/>
          <w:lang w:val="en-US" w:eastAsia="zh-CN"/>
        </w:rPr>
        <w:t>者</w:t>
      </w:r>
      <w:r>
        <w:rPr>
          <w:rFonts w:hint="eastAsia" w:ascii="宋体" w:hAnsi="宋体" w:eastAsia="宋体" w:cs="宋体"/>
          <w:color w:val="auto"/>
          <w:highlight w:val="none"/>
        </w:rPr>
        <w:t>免除法律责任的辩解。</w:t>
      </w:r>
    </w:p>
    <w:p w14:paraId="4315A2F2">
      <w:pPr>
        <w:pStyle w:val="13"/>
        <w:keepNext w:val="0"/>
        <w:keepLines w:val="0"/>
        <w:pageBreakBefore w:val="0"/>
        <w:widowControl w:val="0"/>
        <w:shd w:val="clear"/>
        <w:kinsoku/>
        <w:wordWrap/>
        <w:overflowPunct/>
        <w:topLinePunct w:val="0"/>
        <w:autoSpaceDE/>
        <w:autoSpaceDN/>
        <w:bidi w:val="0"/>
        <w:adjustRightInd/>
        <w:snapToGrid/>
        <w:spacing w:line="42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、与本投标有关的一切正式往来信函请寄：</w:t>
      </w:r>
    </w:p>
    <w:p w14:paraId="0539C129">
      <w:pPr>
        <w:pStyle w:val="13"/>
        <w:shd w:val="clea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地址：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3B5A15AB">
      <w:pPr>
        <w:pStyle w:val="13"/>
        <w:shd w:val="clear"/>
        <w:spacing w:line="360" w:lineRule="auto"/>
        <w:ind w:firstLine="420"/>
        <w:rPr>
          <w:rFonts w:hint="eastAsia" w:ascii="宋体" w:hAnsi="宋体" w:eastAsia="宋体" w:cs="宋体"/>
          <w:color w:val="auto"/>
          <w:highlight w:val="none"/>
          <w:u w:val="single"/>
        </w:rPr>
      </w:pPr>
      <w:r>
        <w:rPr>
          <w:rFonts w:hint="eastAsia" w:ascii="宋体" w:hAnsi="宋体" w:eastAsia="宋体" w:cs="宋体"/>
          <w:color w:val="auto"/>
          <w:highlight w:val="none"/>
        </w:rPr>
        <w:t>电话：</w:t>
      </w:r>
      <w:r>
        <w:rPr>
          <w:rFonts w:hint="eastAsia" w:ascii="宋体" w:hAnsi="宋体" w:eastAsia="宋体" w:cs="宋体"/>
          <w:color w:val="auto"/>
          <w:highlight w:val="none"/>
          <w:u w:val="single"/>
        </w:rPr>
        <w:t xml:space="preserve">                                      　　　　　　　　　</w:t>
      </w:r>
    </w:p>
    <w:p w14:paraId="131DAF31">
      <w:pPr>
        <w:pStyle w:val="13"/>
        <w:shd w:val="clear"/>
        <w:spacing w:line="360" w:lineRule="auto"/>
        <w:ind w:firstLine="420"/>
        <w:rPr>
          <w:rFonts w:hint="eastAsia" w:ascii="宋体" w:hAnsi="宋体" w:eastAsia="宋体" w:cs="宋体"/>
          <w:color w:val="auto"/>
          <w:highlight w:val="none"/>
          <w:u w:val="single"/>
        </w:rPr>
      </w:pPr>
      <w:r>
        <w:rPr>
          <w:rFonts w:hint="eastAsia" w:ascii="宋体" w:hAnsi="宋体" w:eastAsia="宋体" w:cs="宋体"/>
          <w:color w:val="auto"/>
          <w:highlight w:val="none"/>
        </w:rPr>
        <w:t>传真：</w:t>
      </w:r>
      <w:r>
        <w:rPr>
          <w:rFonts w:hint="eastAsia" w:ascii="宋体" w:hAnsi="宋体" w:eastAsia="宋体" w:cs="宋体"/>
          <w:color w:val="auto"/>
          <w:highlight w:val="none"/>
          <w:u w:val="single"/>
        </w:rPr>
        <w:t>　　　　　　　　　　　　　　　　　　　　　　　　　　　　</w:t>
      </w:r>
    </w:p>
    <w:p w14:paraId="59194AD1">
      <w:pPr>
        <w:pStyle w:val="8"/>
        <w:shd w:val="clear"/>
        <w:spacing w:line="360" w:lineRule="auto"/>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u w:val="none"/>
        </w:rPr>
        <w:t>电子邮箱：</w:t>
      </w:r>
      <w:r>
        <w:rPr>
          <w:rFonts w:hint="eastAsia" w:ascii="宋体" w:hAnsi="宋体" w:eastAsia="宋体" w:cs="宋体"/>
          <w:color w:val="auto"/>
          <w:highlight w:val="none"/>
          <w:u w:val="single"/>
        </w:rPr>
        <w:t>　　　　　　　　　　　　　　　　　　　　　　　　　　</w:t>
      </w:r>
    </w:p>
    <w:p w14:paraId="4530A4EE">
      <w:pPr>
        <w:pStyle w:val="13"/>
        <w:shd w:val="clear"/>
        <w:spacing w:line="360" w:lineRule="auto"/>
        <w:ind w:firstLine="420"/>
        <w:rPr>
          <w:rFonts w:hint="eastAsia" w:ascii="宋体" w:hAnsi="宋体" w:eastAsia="宋体" w:cs="宋体"/>
          <w:color w:val="auto"/>
          <w:highlight w:val="none"/>
          <w:u w:val="single"/>
        </w:rPr>
      </w:pPr>
      <w:r>
        <w:rPr>
          <w:rFonts w:hint="eastAsia" w:ascii="宋体" w:hAnsi="宋体" w:eastAsia="宋体" w:cs="宋体"/>
          <w:color w:val="auto"/>
          <w:highlight w:val="none"/>
        </w:rPr>
        <w:t>邮政编码：</w:t>
      </w:r>
      <w:r>
        <w:rPr>
          <w:rFonts w:hint="eastAsia" w:ascii="宋体" w:hAnsi="宋体" w:eastAsia="宋体" w:cs="宋体"/>
          <w:color w:val="auto"/>
          <w:highlight w:val="none"/>
          <w:u w:val="single"/>
        </w:rPr>
        <w:t xml:space="preserve">                                                    </w:t>
      </w:r>
    </w:p>
    <w:p w14:paraId="2E71538A">
      <w:pPr>
        <w:pStyle w:val="13"/>
        <w:shd w:val="clear"/>
        <w:spacing w:line="360" w:lineRule="auto"/>
        <w:ind w:firstLine="420"/>
        <w:rPr>
          <w:rFonts w:hint="eastAsia" w:ascii="宋体" w:hAnsi="宋体" w:eastAsia="宋体" w:cs="宋体"/>
          <w:color w:val="auto"/>
          <w:highlight w:val="none"/>
          <w:u w:val="single"/>
        </w:rPr>
      </w:pPr>
      <w:r>
        <w:rPr>
          <w:rFonts w:hint="eastAsia" w:ascii="宋体" w:hAnsi="宋体" w:eastAsia="宋体" w:cs="宋体"/>
          <w:color w:val="auto"/>
          <w:highlight w:val="none"/>
        </w:rPr>
        <w:t>开户名称：</w:t>
      </w:r>
      <w:r>
        <w:rPr>
          <w:rFonts w:hint="eastAsia" w:ascii="宋体" w:hAnsi="宋体" w:eastAsia="宋体" w:cs="宋体"/>
          <w:color w:val="auto"/>
          <w:highlight w:val="none"/>
          <w:u w:val="single"/>
        </w:rPr>
        <w:t xml:space="preserve">                                                    </w:t>
      </w:r>
    </w:p>
    <w:p w14:paraId="3703AC44">
      <w:pPr>
        <w:pStyle w:val="13"/>
        <w:shd w:val="clear"/>
        <w:spacing w:line="360" w:lineRule="auto"/>
        <w:ind w:firstLine="420"/>
        <w:rPr>
          <w:rFonts w:hint="eastAsia" w:ascii="宋体" w:hAnsi="宋体" w:eastAsia="宋体" w:cs="宋体"/>
          <w:color w:val="auto"/>
          <w:highlight w:val="none"/>
          <w:u w:val="single"/>
        </w:rPr>
      </w:pPr>
      <w:r>
        <w:rPr>
          <w:rFonts w:hint="eastAsia" w:ascii="宋体" w:hAnsi="宋体" w:eastAsia="宋体" w:cs="宋体"/>
          <w:color w:val="auto"/>
          <w:highlight w:val="none"/>
        </w:rPr>
        <w:t>开户银行：</w:t>
      </w:r>
      <w:r>
        <w:rPr>
          <w:rFonts w:hint="eastAsia" w:ascii="宋体" w:hAnsi="宋体" w:eastAsia="宋体" w:cs="宋体"/>
          <w:color w:val="auto"/>
          <w:highlight w:val="none"/>
          <w:u w:val="single"/>
        </w:rPr>
        <w:t xml:space="preserve">                                                    </w:t>
      </w:r>
    </w:p>
    <w:p w14:paraId="67E4EF79">
      <w:pPr>
        <w:pStyle w:val="13"/>
        <w:shd w:val="clear"/>
        <w:spacing w:line="360" w:lineRule="auto"/>
        <w:ind w:firstLine="420"/>
        <w:rPr>
          <w:rFonts w:hint="eastAsia" w:ascii="宋体" w:hAnsi="宋体" w:eastAsia="宋体" w:cs="宋体"/>
          <w:color w:val="auto"/>
          <w:highlight w:val="none"/>
          <w:u w:val="single"/>
        </w:rPr>
      </w:pPr>
      <w:r>
        <w:rPr>
          <w:rFonts w:hint="eastAsia" w:ascii="宋体" w:hAnsi="宋体" w:eastAsia="宋体" w:cs="宋体"/>
          <w:color w:val="auto"/>
          <w:highlight w:val="none"/>
        </w:rPr>
        <w:t>银行账号：</w:t>
      </w:r>
      <w:r>
        <w:rPr>
          <w:rFonts w:hint="eastAsia" w:ascii="宋体" w:hAnsi="宋体" w:eastAsia="宋体" w:cs="宋体"/>
          <w:color w:val="auto"/>
          <w:highlight w:val="none"/>
          <w:u w:val="single"/>
        </w:rPr>
        <w:t xml:space="preserve">                                                    </w:t>
      </w:r>
    </w:p>
    <w:p w14:paraId="00AAB6EE">
      <w:pPr>
        <w:shd w:val="clear"/>
        <w:snapToGrid w:val="0"/>
        <w:spacing w:line="360" w:lineRule="auto"/>
        <w:ind w:firstLine="5040" w:firstLineChars="2100"/>
        <w:rPr>
          <w:rFonts w:hint="eastAsia" w:ascii="宋体" w:hAnsi="宋体" w:eastAsia="宋体" w:cs="宋体"/>
          <w:color w:val="auto"/>
          <w:kern w:val="0"/>
          <w:sz w:val="24"/>
          <w:highlight w:val="none"/>
          <w:lang w:val="zh-CN"/>
        </w:rPr>
      </w:pPr>
    </w:p>
    <w:p w14:paraId="43920B9C">
      <w:pPr>
        <w:shd w:val="clear"/>
        <w:snapToGrid w:val="0"/>
        <w:spacing w:line="360" w:lineRule="auto"/>
        <w:ind w:firstLine="5040" w:firstLineChars="2100"/>
        <w:rPr>
          <w:rFonts w:hint="eastAsia" w:ascii="宋体" w:hAnsi="宋体" w:eastAsia="宋体" w:cs="宋体"/>
          <w:color w:val="auto"/>
          <w:kern w:val="0"/>
          <w:sz w:val="24"/>
          <w:highlight w:val="none"/>
          <w:lang w:val="zh-CN"/>
        </w:rPr>
      </w:pPr>
    </w:p>
    <w:p w14:paraId="4FF01573">
      <w:pPr>
        <w:shd w:val="clear"/>
        <w:snapToGrid w:val="0"/>
        <w:spacing w:line="360" w:lineRule="auto"/>
        <w:ind w:firstLine="5280" w:firstLineChars="2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投标人名称(盖公章)：</w:t>
      </w:r>
    </w:p>
    <w:p w14:paraId="5617F066">
      <w:pPr>
        <w:shd w:val="clear"/>
        <w:snapToGrid w:val="0"/>
        <w:spacing w:line="360" w:lineRule="auto"/>
        <w:ind w:firstLine="5280" w:firstLineChars="2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3319EF73">
      <w:pPr>
        <w:widowControl/>
        <w:shd w:val="clear"/>
        <w:spacing w:line="360" w:lineRule="auto"/>
        <w:jc w:val="left"/>
        <w:rPr>
          <w:rFonts w:hint="eastAsia" w:ascii="宋体" w:hAnsi="宋体" w:eastAsia="宋体" w:cs="宋体"/>
          <w:color w:val="auto"/>
          <w:kern w:val="0"/>
          <w:sz w:val="24"/>
          <w:highlight w:val="none"/>
          <w:lang w:val="zh-CN"/>
        </w:rPr>
        <w:sectPr>
          <w:pgSz w:w="11905" w:h="16838"/>
          <w:pgMar w:top="1134" w:right="1134" w:bottom="1134" w:left="1134" w:header="850" w:footer="850" w:gutter="0"/>
          <w:pgNumType w:fmt="decimal"/>
          <w:cols w:space="0" w:num="1"/>
          <w:titlePg/>
          <w:rtlGutter w:val="0"/>
          <w:docGrid w:linePitch="331" w:charSpace="0"/>
        </w:sectPr>
      </w:pPr>
    </w:p>
    <w:p w14:paraId="12B07BDE">
      <w:pPr>
        <w:pStyle w:val="13"/>
        <w:shd w:val="clear"/>
        <w:spacing w:line="360" w:lineRule="auto"/>
        <w:jc w:val="left"/>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lang w:val="en-US"/>
        </w:rPr>
        <w:t>4</w:t>
      </w:r>
      <w:r>
        <w:rPr>
          <w:rFonts w:hint="eastAsia" w:ascii="宋体" w:hAnsi="宋体" w:eastAsia="宋体" w:cs="宋体"/>
          <w:b/>
          <w:bCs w:val="0"/>
          <w:color w:val="auto"/>
          <w:sz w:val="28"/>
          <w:szCs w:val="28"/>
          <w:highlight w:val="none"/>
        </w:rPr>
        <w:t>. 开标一览表</w:t>
      </w:r>
      <w:r>
        <w:rPr>
          <w:rFonts w:hint="eastAsia" w:ascii="宋体" w:hAnsi="宋体" w:eastAsia="宋体" w:cs="宋体"/>
          <w:b/>
          <w:bCs w:val="0"/>
          <w:color w:val="auto"/>
          <w:sz w:val="28"/>
          <w:szCs w:val="28"/>
          <w:highlight w:val="none"/>
          <w:lang w:eastAsia="zh-CN"/>
        </w:rPr>
        <w:t>的</w:t>
      </w:r>
      <w:r>
        <w:rPr>
          <w:rFonts w:hint="eastAsia" w:ascii="宋体" w:hAnsi="宋体" w:eastAsia="宋体" w:cs="宋体"/>
          <w:b/>
          <w:bCs w:val="0"/>
          <w:color w:val="auto"/>
          <w:sz w:val="28"/>
          <w:szCs w:val="28"/>
          <w:highlight w:val="none"/>
        </w:rPr>
        <w:t>格式</w:t>
      </w:r>
      <w:r>
        <w:rPr>
          <w:rFonts w:hint="eastAsia" w:ascii="宋体" w:hAnsi="宋体" w:eastAsia="宋体" w:cs="宋体"/>
          <w:b/>
          <w:bCs w:val="0"/>
          <w:color w:val="auto"/>
          <w:sz w:val="28"/>
          <w:szCs w:val="28"/>
          <w:highlight w:val="none"/>
          <w:lang w:eastAsia="zh-CN"/>
        </w:rPr>
        <w:t>：</w:t>
      </w:r>
    </w:p>
    <w:p w14:paraId="618D68E7">
      <w:pPr>
        <w:pStyle w:val="13"/>
        <w:shd w:val="clear"/>
        <w:spacing w:line="36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开标一览表</w:t>
      </w:r>
      <w:r>
        <w:rPr>
          <w:rFonts w:hint="eastAsia" w:ascii="宋体" w:hAnsi="宋体" w:eastAsia="宋体" w:cs="宋体"/>
          <w:b/>
          <w:color w:val="auto"/>
          <w:kern w:val="0"/>
          <w:sz w:val="24"/>
          <w:highlight w:val="none"/>
          <w:lang w:val="zh-CN"/>
        </w:rPr>
        <w:t>(单位均为人民币元)</w:t>
      </w:r>
    </w:p>
    <w:p w14:paraId="7578A365">
      <w:pPr>
        <w:shd w:val="clear"/>
        <w:snapToGrid w:val="0"/>
        <w:spacing w:before="50" w:after="50" w:line="360" w:lineRule="auto"/>
        <w:rPr>
          <w:rFonts w:hint="eastAsia"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none"/>
          <w:lang w:eastAsia="zh-CN"/>
        </w:rPr>
        <w:t xml:space="preserve"> </w:t>
      </w:r>
      <w:r>
        <w:rPr>
          <w:rFonts w:hint="eastAsia" w:ascii="宋体" w:hAnsi="宋体" w:eastAsia="宋体" w:cs="宋体"/>
          <w:color w:val="auto"/>
          <w:sz w:val="24"/>
          <w:highlight w:val="none"/>
          <w:u w:val="none"/>
          <w:lang w:val="en-US" w:eastAsia="zh-CN"/>
        </w:rPr>
        <w:t xml:space="preserve">                      </w:t>
      </w:r>
    </w:p>
    <w:p w14:paraId="5584D1BF">
      <w:pPr>
        <w:shd w:val="clear"/>
        <w:snapToGrid w:val="0"/>
        <w:spacing w:before="50" w:after="50" w:line="360" w:lineRule="auto"/>
        <w:rPr>
          <w:rFonts w:hint="eastAsia"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none"/>
          <w:lang w:eastAsia="zh-CN"/>
        </w:rPr>
        <w:t xml:space="preserve"> </w:t>
      </w:r>
      <w:r>
        <w:rPr>
          <w:rFonts w:hint="eastAsia" w:ascii="宋体" w:hAnsi="宋体" w:eastAsia="宋体" w:cs="宋体"/>
          <w:color w:val="auto"/>
          <w:sz w:val="24"/>
          <w:highlight w:val="none"/>
          <w:u w:val="none"/>
          <w:lang w:val="en-US" w:eastAsia="zh-CN"/>
        </w:rPr>
        <w:t xml:space="preserve">  </w:t>
      </w:r>
    </w:p>
    <w:p w14:paraId="12160C14">
      <w:pPr>
        <w:shd w:val="clear"/>
        <w:snapToGrid w:val="0"/>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bCs/>
          <w:color w:val="auto"/>
          <w:sz w:val="24"/>
          <w:highlight w:val="none"/>
        </w:rPr>
        <w:t>所投分标（如有则填写，无分标时填写“无”或者留空）：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none"/>
          <w:lang w:val="en-US" w:eastAsia="zh-CN"/>
        </w:rPr>
        <w:t xml:space="preserve">                    </w:t>
      </w:r>
    </w:p>
    <w:tbl>
      <w:tblPr>
        <w:tblStyle w:val="21"/>
        <w:tblW w:w="9701" w:type="dxa"/>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2238"/>
        <w:gridCol w:w="2702"/>
        <w:gridCol w:w="1308"/>
        <w:gridCol w:w="1998"/>
        <w:gridCol w:w="767"/>
      </w:tblGrid>
      <w:tr w14:paraId="60C05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trPr>
        <w:tc>
          <w:tcPr>
            <w:tcW w:w="688" w:type="dxa"/>
            <w:tcBorders>
              <w:top w:val="single" w:color="auto" w:sz="4" w:space="0"/>
              <w:left w:val="single" w:color="auto" w:sz="4" w:space="0"/>
              <w:bottom w:val="single" w:color="auto" w:sz="4" w:space="0"/>
              <w:right w:val="single" w:color="auto" w:sz="4" w:space="0"/>
            </w:tcBorders>
            <w:noWrap w:val="0"/>
            <w:vAlign w:val="center"/>
          </w:tcPr>
          <w:p w14:paraId="108EFA6B">
            <w:pPr>
              <w:shd w:val="clear"/>
              <w:rPr>
                <w:rFonts w:hint="eastAsia" w:ascii="宋体" w:hAnsi="宋体" w:eastAsia="宋体" w:cs="宋体"/>
                <w:color w:val="auto"/>
                <w:szCs w:val="22"/>
                <w:highlight w:val="none"/>
              </w:rPr>
            </w:pPr>
            <w:r>
              <w:rPr>
                <w:rFonts w:hint="eastAsia" w:ascii="宋体" w:hAnsi="宋体" w:eastAsia="宋体" w:cs="宋体"/>
                <w:color w:val="auto"/>
                <w:szCs w:val="22"/>
                <w:highlight w:val="none"/>
              </w:rPr>
              <w:t>序号</w:t>
            </w:r>
          </w:p>
        </w:tc>
        <w:tc>
          <w:tcPr>
            <w:tcW w:w="2238" w:type="dxa"/>
            <w:tcBorders>
              <w:top w:val="single" w:color="auto" w:sz="4" w:space="0"/>
              <w:left w:val="single" w:color="auto" w:sz="4" w:space="0"/>
              <w:bottom w:val="single" w:color="auto" w:sz="4" w:space="0"/>
              <w:right w:val="single" w:color="auto" w:sz="4" w:space="0"/>
            </w:tcBorders>
            <w:noWrap w:val="0"/>
            <w:vAlign w:val="center"/>
          </w:tcPr>
          <w:p w14:paraId="61639D77">
            <w:pPr>
              <w:snapToGrid w:val="0"/>
              <w:spacing w:before="120" w:beforeLines="50" w:after="50"/>
              <w:jc w:val="center"/>
              <w:rPr>
                <w:rFonts w:hint="default" w:ascii="宋体" w:hAnsi="宋体" w:eastAsia="宋体" w:cs="宋体"/>
                <w:color w:val="auto"/>
                <w:szCs w:val="22"/>
                <w:highlight w:val="none"/>
                <w:lang w:val="en-US" w:eastAsia="zh-CN"/>
              </w:rPr>
            </w:pPr>
            <w:r>
              <w:rPr>
                <w:rFonts w:hint="eastAsia" w:ascii="宋体" w:hAnsi="宋体" w:cs="宋体"/>
                <w:color w:val="auto"/>
                <w:szCs w:val="21"/>
                <w:highlight w:val="none"/>
                <w:lang w:val="en-US" w:eastAsia="zh-CN"/>
              </w:rPr>
              <w:t>标的名称</w:t>
            </w:r>
          </w:p>
        </w:tc>
        <w:tc>
          <w:tcPr>
            <w:tcW w:w="2702" w:type="dxa"/>
            <w:tcBorders>
              <w:top w:val="single" w:color="auto" w:sz="4" w:space="0"/>
              <w:left w:val="single" w:color="auto" w:sz="4" w:space="0"/>
              <w:bottom w:val="single" w:color="auto" w:sz="4" w:space="0"/>
              <w:right w:val="single" w:color="auto" w:sz="4" w:space="0"/>
            </w:tcBorders>
            <w:noWrap w:val="0"/>
            <w:vAlign w:val="center"/>
          </w:tcPr>
          <w:p w14:paraId="04ABA36F">
            <w:pPr>
              <w:snapToGrid w:val="0"/>
              <w:spacing w:before="120" w:beforeLines="50" w:after="50"/>
              <w:jc w:val="center"/>
              <w:rPr>
                <w:rFonts w:hint="eastAsia" w:ascii="宋体" w:hAnsi="宋体" w:eastAsia="宋体" w:cs="宋体"/>
                <w:color w:val="auto"/>
                <w:szCs w:val="22"/>
                <w:highlight w:val="none"/>
              </w:rPr>
            </w:pPr>
            <w:r>
              <w:rPr>
                <w:rFonts w:hint="eastAsia" w:ascii="宋体" w:hAnsi="宋体" w:eastAsia="宋体" w:cs="宋体"/>
                <w:color w:val="auto"/>
                <w:szCs w:val="21"/>
                <w:highlight w:val="none"/>
              </w:rPr>
              <w:t>服务内容</w:t>
            </w:r>
          </w:p>
        </w:tc>
        <w:tc>
          <w:tcPr>
            <w:tcW w:w="1308" w:type="dxa"/>
            <w:tcBorders>
              <w:top w:val="single" w:color="auto" w:sz="4" w:space="0"/>
              <w:left w:val="single" w:color="auto" w:sz="4" w:space="0"/>
              <w:bottom w:val="single" w:color="auto" w:sz="4" w:space="0"/>
              <w:right w:val="single" w:color="auto" w:sz="4" w:space="0"/>
            </w:tcBorders>
            <w:noWrap w:val="0"/>
            <w:vAlign w:val="center"/>
          </w:tcPr>
          <w:p w14:paraId="046EA626">
            <w:pPr>
              <w:snapToGrid w:val="0"/>
              <w:spacing w:before="120" w:beforeLines="50" w:after="5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及数量单位</w:t>
            </w:r>
          </w:p>
        </w:tc>
        <w:tc>
          <w:tcPr>
            <w:tcW w:w="1998" w:type="dxa"/>
            <w:tcBorders>
              <w:top w:val="single" w:color="auto" w:sz="4" w:space="0"/>
              <w:left w:val="single" w:color="auto" w:sz="4" w:space="0"/>
              <w:bottom w:val="single" w:color="auto" w:sz="4" w:space="0"/>
              <w:right w:val="single" w:color="auto" w:sz="4" w:space="0"/>
            </w:tcBorders>
            <w:noWrap w:val="0"/>
            <w:vAlign w:val="center"/>
          </w:tcPr>
          <w:p w14:paraId="2BC4986A">
            <w:pPr>
              <w:snapToGrid w:val="0"/>
              <w:spacing w:before="120" w:beforeLines="50" w:after="50"/>
              <w:jc w:val="center"/>
              <w:rPr>
                <w:rFonts w:hint="eastAsia" w:ascii="宋体" w:hAnsi="宋体" w:eastAsia="宋体" w:cs="宋体"/>
                <w:color w:val="auto"/>
                <w:szCs w:val="22"/>
                <w:highlight w:val="none"/>
                <w:lang w:eastAsia="zh-CN"/>
              </w:rPr>
            </w:pPr>
            <w:r>
              <w:rPr>
                <w:rFonts w:hint="eastAsia" w:ascii="宋体" w:hAnsi="宋体" w:eastAsia="宋体" w:cs="宋体"/>
                <w:color w:val="auto"/>
                <w:szCs w:val="21"/>
                <w:highlight w:val="none"/>
                <w:rtl w:val="0"/>
                <w:lang w:val="zh-TW" w:eastAsia="zh-CN"/>
              </w:rPr>
              <w:t>投标</w:t>
            </w:r>
            <w:r>
              <w:rPr>
                <w:rFonts w:hint="eastAsia" w:ascii="宋体" w:hAnsi="宋体" w:eastAsia="宋体" w:cs="宋体"/>
                <w:color w:val="auto"/>
                <w:szCs w:val="21"/>
                <w:highlight w:val="none"/>
                <w:rtl w:val="0"/>
                <w:lang w:val="en-US" w:eastAsia="zh-CN"/>
              </w:rPr>
              <w:t>报价</w:t>
            </w:r>
            <w:r>
              <w:rPr>
                <w:rFonts w:hint="eastAsia" w:ascii="宋体" w:hAnsi="宋体" w:cs="宋体"/>
                <w:color w:val="auto"/>
                <w:szCs w:val="21"/>
                <w:highlight w:val="none"/>
                <w:rtl w:val="0"/>
                <w:lang w:val="en-US" w:eastAsia="zh-CN"/>
              </w:rPr>
              <w:t>（元）</w:t>
            </w:r>
          </w:p>
        </w:tc>
        <w:tc>
          <w:tcPr>
            <w:tcW w:w="767" w:type="dxa"/>
            <w:tcBorders>
              <w:top w:val="single" w:color="auto" w:sz="4" w:space="0"/>
              <w:left w:val="single" w:color="auto" w:sz="4" w:space="0"/>
              <w:bottom w:val="single" w:color="auto" w:sz="4" w:space="0"/>
              <w:right w:val="single" w:color="auto" w:sz="4" w:space="0"/>
            </w:tcBorders>
            <w:noWrap w:val="0"/>
            <w:vAlign w:val="center"/>
          </w:tcPr>
          <w:p w14:paraId="7F749BBA">
            <w:pPr>
              <w:shd w:val="clear"/>
              <w:rPr>
                <w:rFonts w:hint="eastAsia" w:ascii="宋体" w:hAnsi="宋体" w:eastAsia="宋体" w:cs="宋体"/>
                <w:color w:val="auto"/>
                <w:szCs w:val="22"/>
                <w:highlight w:val="none"/>
              </w:rPr>
            </w:pPr>
            <w:r>
              <w:rPr>
                <w:rFonts w:hint="eastAsia" w:ascii="宋体" w:hAnsi="宋体" w:eastAsia="宋体" w:cs="宋体"/>
                <w:color w:val="auto"/>
                <w:szCs w:val="22"/>
                <w:highlight w:val="none"/>
              </w:rPr>
              <w:t>备注</w:t>
            </w:r>
          </w:p>
        </w:tc>
      </w:tr>
      <w:tr w14:paraId="62D0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trPr>
        <w:tc>
          <w:tcPr>
            <w:tcW w:w="688" w:type="dxa"/>
            <w:tcBorders>
              <w:top w:val="single" w:color="auto" w:sz="4" w:space="0"/>
              <w:left w:val="single" w:color="auto" w:sz="4" w:space="0"/>
              <w:bottom w:val="single" w:color="auto" w:sz="4" w:space="0"/>
              <w:right w:val="single" w:color="auto" w:sz="4" w:space="0"/>
            </w:tcBorders>
            <w:noWrap w:val="0"/>
            <w:vAlign w:val="center"/>
          </w:tcPr>
          <w:p w14:paraId="40FE188F">
            <w:pPr>
              <w:shd w:val="clea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1</w:t>
            </w:r>
          </w:p>
        </w:tc>
        <w:tc>
          <w:tcPr>
            <w:tcW w:w="2238" w:type="dxa"/>
            <w:tcBorders>
              <w:top w:val="single" w:color="auto" w:sz="4" w:space="0"/>
              <w:left w:val="single" w:color="auto" w:sz="4" w:space="0"/>
              <w:bottom w:val="single" w:color="auto" w:sz="4" w:space="0"/>
              <w:right w:val="single" w:color="auto" w:sz="4" w:space="0"/>
            </w:tcBorders>
            <w:noWrap w:val="0"/>
            <w:vAlign w:val="center"/>
          </w:tcPr>
          <w:p w14:paraId="5C60BB96">
            <w:pPr>
              <w:shd w:val="clear"/>
              <w:rPr>
                <w:rFonts w:hint="eastAsia" w:ascii="宋体" w:hAnsi="宋体" w:eastAsia="宋体" w:cs="宋体"/>
                <w:color w:val="auto"/>
                <w:szCs w:val="22"/>
                <w:highlight w:val="none"/>
                <w:lang w:eastAsia="zh-CN"/>
              </w:rPr>
            </w:pPr>
          </w:p>
        </w:tc>
        <w:tc>
          <w:tcPr>
            <w:tcW w:w="2702" w:type="dxa"/>
            <w:tcBorders>
              <w:top w:val="single" w:color="auto" w:sz="4" w:space="0"/>
              <w:left w:val="single" w:color="auto" w:sz="4" w:space="0"/>
              <w:bottom w:val="single" w:color="auto" w:sz="4" w:space="0"/>
              <w:right w:val="single" w:color="auto" w:sz="4" w:space="0"/>
            </w:tcBorders>
            <w:noWrap w:val="0"/>
            <w:vAlign w:val="center"/>
          </w:tcPr>
          <w:p w14:paraId="1C08CBC3">
            <w:pPr>
              <w:shd w:val="clear"/>
              <w:rPr>
                <w:rFonts w:hint="eastAsia" w:ascii="宋体" w:hAnsi="宋体" w:eastAsia="宋体" w:cs="宋体"/>
                <w:color w:val="auto"/>
                <w:szCs w:val="22"/>
                <w:highlight w:val="none"/>
                <w:lang w:eastAsia="zh-CN"/>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14:paraId="1E2CC075">
            <w:pPr>
              <w:shd w:val="clear"/>
              <w:rPr>
                <w:rFonts w:hint="eastAsia" w:ascii="宋体" w:hAnsi="宋体" w:eastAsia="宋体" w:cs="宋体"/>
                <w:color w:val="auto"/>
                <w:szCs w:val="22"/>
                <w:highlight w:val="none"/>
                <w:lang w:eastAsia="zh-CN"/>
              </w:rPr>
            </w:pPr>
          </w:p>
        </w:tc>
        <w:tc>
          <w:tcPr>
            <w:tcW w:w="1998" w:type="dxa"/>
            <w:tcBorders>
              <w:top w:val="single" w:color="auto" w:sz="4" w:space="0"/>
              <w:left w:val="single" w:color="auto" w:sz="4" w:space="0"/>
              <w:bottom w:val="single" w:color="auto" w:sz="4" w:space="0"/>
              <w:right w:val="single" w:color="auto" w:sz="4" w:space="0"/>
            </w:tcBorders>
            <w:noWrap w:val="0"/>
            <w:vAlign w:val="center"/>
          </w:tcPr>
          <w:p w14:paraId="75158A76">
            <w:pPr>
              <w:shd w:val="clear"/>
              <w:rPr>
                <w:rFonts w:hint="eastAsia" w:ascii="宋体" w:hAnsi="宋体" w:eastAsia="宋体" w:cs="宋体"/>
                <w:color w:val="auto"/>
                <w:szCs w:val="22"/>
                <w:highlight w:val="none"/>
              </w:rPr>
            </w:pPr>
          </w:p>
        </w:tc>
        <w:tc>
          <w:tcPr>
            <w:tcW w:w="767" w:type="dxa"/>
            <w:tcBorders>
              <w:top w:val="single" w:color="auto" w:sz="4" w:space="0"/>
              <w:left w:val="single" w:color="auto" w:sz="4" w:space="0"/>
              <w:bottom w:val="single" w:color="auto" w:sz="4" w:space="0"/>
              <w:right w:val="single" w:color="auto" w:sz="4" w:space="0"/>
            </w:tcBorders>
            <w:noWrap w:val="0"/>
            <w:vAlign w:val="center"/>
          </w:tcPr>
          <w:p w14:paraId="15232035">
            <w:pPr>
              <w:shd w:val="clear"/>
              <w:rPr>
                <w:rFonts w:hint="eastAsia" w:ascii="宋体" w:hAnsi="宋体" w:eastAsia="宋体" w:cs="宋体"/>
                <w:color w:val="auto"/>
                <w:szCs w:val="22"/>
                <w:highlight w:val="none"/>
              </w:rPr>
            </w:pPr>
          </w:p>
        </w:tc>
      </w:tr>
      <w:tr w14:paraId="6CDB0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trPr>
        <w:tc>
          <w:tcPr>
            <w:tcW w:w="688" w:type="dxa"/>
            <w:tcBorders>
              <w:top w:val="single" w:color="auto" w:sz="4" w:space="0"/>
              <w:left w:val="single" w:color="auto" w:sz="4" w:space="0"/>
              <w:bottom w:val="single" w:color="auto" w:sz="4" w:space="0"/>
              <w:right w:val="single" w:color="auto" w:sz="4" w:space="0"/>
            </w:tcBorders>
            <w:noWrap w:val="0"/>
            <w:vAlign w:val="center"/>
          </w:tcPr>
          <w:p w14:paraId="15CFE622">
            <w:pPr>
              <w:shd w:val="clear"/>
              <w:jc w:val="center"/>
              <w:rPr>
                <w:rFonts w:hint="eastAsia" w:ascii="宋体" w:hAnsi="宋体" w:eastAsia="宋体" w:cs="宋体"/>
                <w:color w:val="auto"/>
                <w:szCs w:val="22"/>
                <w:highlight w:val="none"/>
              </w:rPr>
            </w:pPr>
          </w:p>
        </w:tc>
        <w:tc>
          <w:tcPr>
            <w:tcW w:w="2238" w:type="dxa"/>
            <w:tcBorders>
              <w:top w:val="single" w:color="auto" w:sz="4" w:space="0"/>
              <w:left w:val="single" w:color="auto" w:sz="4" w:space="0"/>
              <w:bottom w:val="single" w:color="auto" w:sz="4" w:space="0"/>
              <w:right w:val="single" w:color="auto" w:sz="4" w:space="0"/>
            </w:tcBorders>
            <w:noWrap w:val="0"/>
            <w:vAlign w:val="center"/>
          </w:tcPr>
          <w:p w14:paraId="27B32684">
            <w:pPr>
              <w:shd w:val="clear"/>
              <w:rPr>
                <w:rFonts w:hint="eastAsia" w:ascii="宋体" w:hAnsi="宋体" w:eastAsia="宋体" w:cs="宋体"/>
                <w:color w:val="auto"/>
                <w:szCs w:val="22"/>
                <w:highlight w:val="none"/>
                <w:lang w:eastAsia="zh-CN"/>
              </w:rPr>
            </w:pPr>
          </w:p>
        </w:tc>
        <w:tc>
          <w:tcPr>
            <w:tcW w:w="2702" w:type="dxa"/>
            <w:tcBorders>
              <w:top w:val="single" w:color="auto" w:sz="4" w:space="0"/>
              <w:left w:val="single" w:color="auto" w:sz="4" w:space="0"/>
              <w:bottom w:val="single" w:color="auto" w:sz="4" w:space="0"/>
              <w:right w:val="single" w:color="auto" w:sz="4" w:space="0"/>
            </w:tcBorders>
            <w:noWrap w:val="0"/>
            <w:vAlign w:val="center"/>
          </w:tcPr>
          <w:p w14:paraId="5257C6CA">
            <w:pPr>
              <w:shd w:val="clear"/>
              <w:rPr>
                <w:rFonts w:hint="eastAsia" w:ascii="宋体" w:hAnsi="宋体" w:eastAsia="宋体" w:cs="宋体"/>
                <w:color w:val="auto"/>
                <w:szCs w:val="22"/>
                <w:highlight w:val="none"/>
                <w:lang w:eastAsia="zh-CN"/>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14:paraId="2C17741F">
            <w:pPr>
              <w:shd w:val="clear"/>
              <w:rPr>
                <w:rFonts w:hint="eastAsia" w:ascii="宋体" w:hAnsi="宋体" w:eastAsia="宋体" w:cs="宋体"/>
                <w:color w:val="auto"/>
                <w:szCs w:val="22"/>
                <w:highlight w:val="none"/>
                <w:lang w:eastAsia="zh-CN"/>
              </w:rPr>
            </w:pPr>
          </w:p>
        </w:tc>
        <w:tc>
          <w:tcPr>
            <w:tcW w:w="1998" w:type="dxa"/>
            <w:tcBorders>
              <w:top w:val="single" w:color="auto" w:sz="4" w:space="0"/>
              <w:left w:val="single" w:color="auto" w:sz="4" w:space="0"/>
              <w:bottom w:val="single" w:color="auto" w:sz="4" w:space="0"/>
              <w:right w:val="single" w:color="auto" w:sz="4" w:space="0"/>
            </w:tcBorders>
            <w:noWrap w:val="0"/>
            <w:vAlign w:val="center"/>
          </w:tcPr>
          <w:p w14:paraId="0C242D62">
            <w:pPr>
              <w:shd w:val="clear"/>
              <w:rPr>
                <w:rFonts w:hint="eastAsia" w:ascii="宋体" w:hAnsi="宋体" w:eastAsia="宋体" w:cs="宋体"/>
                <w:color w:val="auto"/>
                <w:szCs w:val="22"/>
                <w:highlight w:val="none"/>
              </w:rPr>
            </w:pPr>
          </w:p>
        </w:tc>
        <w:tc>
          <w:tcPr>
            <w:tcW w:w="767" w:type="dxa"/>
            <w:tcBorders>
              <w:top w:val="single" w:color="auto" w:sz="4" w:space="0"/>
              <w:left w:val="single" w:color="auto" w:sz="4" w:space="0"/>
              <w:bottom w:val="single" w:color="auto" w:sz="4" w:space="0"/>
              <w:right w:val="single" w:color="auto" w:sz="4" w:space="0"/>
            </w:tcBorders>
            <w:noWrap w:val="0"/>
            <w:vAlign w:val="center"/>
          </w:tcPr>
          <w:p w14:paraId="044032DE">
            <w:pPr>
              <w:shd w:val="clear"/>
              <w:rPr>
                <w:rFonts w:hint="eastAsia" w:ascii="宋体" w:hAnsi="宋体" w:eastAsia="宋体" w:cs="宋体"/>
                <w:color w:val="auto"/>
                <w:szCs w:val="22"/>
                <w:highlight w:val="none"/>
              </w:rPr>
            </w:pPr>
          </w:p>
        </w:tc>
      </w:tr>
      <w:tr w14:paraId="51F8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trPr>
        <w:tc>
          <w:tcPr>
            <w:tcW w:w="688" w:type="dxa"/>
            <w:tcBorders>
              <w:top w:val="single" w:color="auto" w:sz="4" w:space="0"/>
              <w:left w:val="single" w:color="auto" w:sz="4" w:space="0"/>
              <w:bottom w:val="single" w:color="auto" w:sz="4" w:space="0"/>
              <w:right w:val="single" w:color="auto" w:sz="4" w:space="0"/>
            </w:tcBorders>
            <w:noWrap w:val="0"/>
            <w:vAlign w:val="center"/>
          </w:tcPr>
          <w:p w14:paraId="39B781A1">
            <w:pPr>
              <w:shd w:val="clear"/>
              <w:jc w:val="center"/>
              <w:rPr>
                <w:rFonts w:hint="default" w:ascii="宋体" w:hAnsi="宋体" w:eastAsia="宋体" w:cs="宋体"/>
                <w:color w:val="auto"/>
                <w:szCs w:val="22"/>
                <w:highlight w:val="none"/>
                <w:lang w:val="en-US" w:eastAsia="zh-CN"/>
              </w:rPr>
            </w:pPr>
            <w:r>
              <w:rPr>
                <w:rFonts w:hint="eastAsia" w:ascii="宋体" w:hAnsi="宋体" w:cs="宋体"/>
                <w:color w:val="auto"/>
                <w:szCs w:val="22"/>
                <w:highlight w:val="none"/>
                <w:lang w:val="en-US" w:eastAsia="zh-CN"/>
              </w:rPr>
              <w:t>...</w:t>
            </w:r>
          </w:p>
        </w:tc>
        <w:tc>
          <w:tcPr>
            <w:tcW w:w="2238" w:type="dxa"/>
            <w:tcBorders>
              <w:top w:val="single" w:color="auto" w:sz="4" w:space="0"/>
              <w:left w:val="single" w:color="auto" w:sz="4" w:space="0"/>
              <w:bottom w:val="single" w:color="auto" w:sz="4" w:space="0"/>
              <w:right w:val="single" w:color="auto" w:sz="4" w:space="0"/>
            </w:tcBorders>
            <w:noWrap w:val="0"/>
            <w:vAlign w:val="center"/>
          </w:tcPr>
          <w:p w14:paraId="633809B0">
            <w:pPr>
              <w:shd w:val="clear"/>
              <w:rPr>
                <w:rFonts w:hint="eastAsia" w:ascii="宋体" w:hAnsi="宋体" w:eastAsia="宋体" w:cs="宋体"/>
                <w:color w:val="auto"/>
                <w:szCs w:val="22"/>
                <w:highlight w:val="none"/>
                <w:lang w:eastAsia="zh-CN"/>
              </w:rPr>
            </w:pPr>
          </w:p>
        </w:tc>
        <w:tc>
          <w:tcPr>
            <w:tcW w:w="2702" w:type="dxa"/>
            <w:tcBorders>
              <w:top w:val="single" w:color="auto" w:sz="4" w:space="0"/>
              <w:left w:val="single" w:color="auto" w:sz="4" w:space="0"/>
              <w:bottom w:val="single" w:color="auto" w:sz="4" w:space="0"/>
              <w:right w:val="single" w:color="auto" w:sz="4" w:space="0"/>
            </w:tcBorders>
            <w:noWrap w:val="0"/>
            <w:vAlign w:val="center"/>
          </w:tcPr>
          <w:p w14:paraId="1DD94048">
            <w:pPr>
              <w:shd w:val="clear"/>
              <w:rPr>
                <w:rFonts w:hint="eastAsia" w:ascii="宋体" w:hAnsi="宋体" w:eastAsia="宋体" w:cs="宋体"/>
                <w:color w:val="auto"/>
                <w:szCs w:val="22"/>
                <w:highlight w:val="none"/>
                <w:lang w:eastAsia="zh-CN"/>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14:paraId="51E7E03B">
            <w:pPr>
              <w:shd w:val="clear"/>
              <w:rPr>
                <w:rFonts w:hint="eastAsia" w:ascii="宋体" w:hAnsi="宋体" w:eastAsia="宋体" w:cs="宋体"/>
                <w:color w:val="auto"/>
                <w:szCs w:val="22"/>
                <w:highlight w:val="none"/>
                <w:lang w:eastAsia="zh-CN"/>
              </w:rPr>
            </w:pPr>
          </w:p>
        </w:tc>
        <w:tc>
          <w:tcPr>
            <w:tcW w:w="1998" w:type="dxa"/>
            <w:tcBorders>
              <w:top w:val="single" w:color="auto" w:sz="4" w:space="0"/>
              <w:left w:val="single" w:color="auto" w:sz="4" w:space="0"/>
              <w:bottom w:val="single" w:color="auto" w:sz="4" w:space="0"/>
              <w:right w:val="single" w:color="auto" w:sz="4" w:space="0"/>
            </w:tcBorders>
            <w:noWrap w:val="0"/>
            <w:vAlign w:val="center"/>
          </w:tcPr>
          <w:p w14:paraId="56F1E0E4">
            <w:pPr>
              <w:shd w:val="clear"/>
              <w:rPr>
                <w:rFonts w:hint="eastAsia" w:ascii="宋体" w:hAnsi="宋体" w:eastAsia="宋体" w:cs="宋体"/>
                <w:color w:val="auto"/>
                <w:szCs w:val="22"/>
                <w:highlight w:val="none"/>
              </w:rPr>
            </w:pPr>
          </w:p>
        </w:tc>
        <w:tc>
          <w:tcPr>
            <w:tcW w:w="767" w:type="dxa"/>
            <w:tcBorders>
              <w:top w:val="single" w:color="auto" w:sz="4" w:space="0"/>
              <w:left w:val="single" w:color="auto" w:sz="4" w:space="0"/>
              <w:bottom w:val="single" w:color="auto" w:sz="4" w:space="0"/>
              <w:right w:val="single" w:color="auto" w:sz="4" w:space="0"/>
            </w:tcBorders>
            <w:noWrap w:val="0"/>
            <w:vAlign w:val="center"/>
          </w:tcPr>
          <w:p w14:paraId="28EC18FD">
            <w:pPr>
              <w:shd w:val="clear"/>
              <w:rPr>
                <w:rFonts w:hint="eastAsia" w:ascii="宋体" w:hAnsi="宋体" w:eastAsia="宋体" w:cs="宋体"/>
                <w:color w:val="auto"/>
                <w:szCs w:val="22"/>
                <w:highlight w:val="none"/>
              </w:rPr>
            </w:pPr>
          </w:p>
        </w:tc>
      </w:tr>
      <w:tr w14:paraId="4598E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trPr>
        <w:tc>
          <w:tcPr>
            <w:tcW w:w="9701" w:type="dxa"/>
            <w:gridSpan w:val="6"/>
            <w:tcBorders>
              <w:top w:val="single" w:color="auto" w:sz="4" w:space="0"/>
              <w:left w:val="single" w:color="auto" w:sz="4" w:space="0"/>
              <w:bottom w:val="single" w:color="auto" w:sz="4" w:space="0"/>
              <w:right w:val="single" w:color="auto" w:sz="4" w:space="0"/>
            </w:tcBorders>
            <w:noWrap w:val="0"/>
            <w:vAlign w:val="center"/>
          </w:tcPr>
          <w:p w14:paraId="449784C2">
            <w:pPr>
              <w:shd w:val="clear"/>
              <w:rPr>
                <w:rFonts w:hint="default" w:ascii="宋体" w:hAnsi="宋体" w:eastAsia="宋体" w:cs="宋体"/>
                <w:color w:val="auto"/>
                <w:szCs w:val="22"/>
                <w:highlight w:val="none"/>
                <w:lang w:val="en-US" w:eastAsia="zh-CN"/>
              </w:rPr>
            </w:pPr>
            <w:r>
              <w:rPr>
                <w:rFonts w:hint="eastAsia" w:ascii="宋体" w:hAnsi="宋体" w:cs="宋体"/>
                <w:color w:val="auto"/>
                <w:szCs w:val="22"/>
                <w:highlight w:val="none"/>
                <w:lang w:eastAsia="zh-CN"/>
              </w:rPr>
              <w:t>合计金额：大写</w:t>
            </w:r>
            <w:r>
              <w:rPr>
                <w:rFonts w:hint="eastAsia" w:ascii="宋体" w:hAnsi="宋体" w:cs="宋体"/>
                <w:color w:val="auto"/>
                <w:szCs w:val="22"/>
                <w:highlight w:val="none"/>
                <w:u w:val="single"/>
                <w:lang w:val="en-US" w:eastAsia="zh-CN"/>
              </w:rPr>
              <w:t xml:space="preserve">               </w:t>
            </w:r>
            <w:r>
              <w:rPr>
                <w:rFonts w:hint="eastAsia" w:ascii="宋体" w:hAnsi="宋体" w:cs="宋体"/>
                <w:color w:val="auto"/>
                <w:szCs w:val="22"/>
                <w:highlight w:val="none"/>
                <w:lang w:val="en-US" w:eastAsia="zh-CN"/>
              </w:rPr>
              <w:t xml:space="preserve"> （小写：¥ </w:t>
            </w:r>
            <w:r>
              <w:rPr>
                <w:rFonts w:hint="eastAsia" w:ascii="宋体" w:hAnsi="宋体" w:cs="宋体"/>
                <w:color w:val="auto"/>
                <w:szCs w:val="22"/>
                <w:highlight w:val="none"/>
                <w:u w:val="single"/>
                <w:lang w:val="en-US" w:eastAsia="zh-CN"/>
              </w:rPr>
              <w:t xml:space="preserve">               </w:t>
            </w:r>
            <w:r>
              <w:rPr>
                <w:rFonts w:hint="eastAsia" w:ascii="宋体" w:hAnsi="宋体" w:cs="宋体"/>
                <w:color w:val="auto"/>
                <w:szCs w:val="22"/>
                <w:highlight w:val="none"/>
                <w:lang w:val="en-US" w:eastAsia="zh-CN"/>
              </w:rPr>
              <w:t>）</w:t>
            </w:r>
          </w:p>
        </w:tc>
      </w:tr>
      <w:tr w14:paraId="40BF0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9701" w:type="dxa"/>
            <w:gridSpan w:val="6"/>
            <w:tcBorders>
              <w:top w:val="single" w:color="auto" w:sz="4" w:space="0"/>
              <w:left w:val="single" w:color="auto" w:sz="4" w:space="0"/>
              <w:bottom w:val="single" w:color="auto" w:sz="4" w:space="0"/>
              <w:right w:val="single" w:color="auto" w:sz="4" w:space="0"/>
            </w:tcBorders>
            <w:noWrap w:val="0"/>
            <w:vAlign w:val="center"/>
          </w:tcPr>
          <w:p w14:paraId="47090E5B">
            <w:pPr>
              <w:shd w:val="clear"/>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提交服务成果时间</w:t>
            </w:r>
            <w:r>
              <w:rPr>
                <w:rFonts w:hint="eastAsia" w:ascii="宋体" w:hAnsi="宋体" w:eastAsia="宋体" w:cs="宋体"/>
                <w:color w:val="auto"/>
                <w:szCs w:val="21"/>
                <w:highlight w:val="none"/>
                <w:lang w:eastAsia="zh-CN"/>
              </w:rPr>
              <w:t>：</w:t>
            </w:r>
            <w:r>
              <w:rPr>
                <w:rFonts w:hint="eastAsia" w:ascii="宋体" w:hAnsi="宋体" w:eastAsia="宋体" w:cs="宋体"/>
                <w:color w:val="auto"/>
                <w:highlight w:val="none"/>
                <w:u w:val="single"/>
                <w:lang w:val="en-US" w:eastAsia="zh-CN"/>
              </w:rPr>
              <w:t xml:space="preserve"> </w:t>
            </w:r>
            <w:r>
              <w:rPr>
                <w:rFonts w:hint="eastAsia" w:ascii="宋体" w:hAnsi="宋体" w:cs="宋体"/>
                <w:color w:val="auto"/>
                <w:highlight w:val="none"/>
                <w:u w:val="single"/>
                <w:lang w:val="en-US" w:eastAsia="zh-CN"/>
              </w:rPr>
              <w:t xml:space="preserve">                 </w:t>
            </w:r>
          </w:p>
        </w:tc>
      </w:tr>
    </w:tbl>
    <w:p w14:paraId="6BAB5020">
      <w:pPr>
        <w:shd w:val="clea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注： </w:t>
      </w:r>
    </w:p>
    <w:p w14:paraId="092E50FA">
      <w:pPr>
        <w:shd w:val="clea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 投标人需按本表格式填写，不得自行更改，也不得留空</w:t>
      </w:r>
      <w:r>
        <w:rPr>
          <w:rFonts w:hint="eastAsia" w:ascii="宋体" w:hAnsi="宋体" w:eastAsia="宋体" w:cs="宋体"/>
          <w:color w:val="auto"/>
          <w:kern w:val="0"/>
          <w:sz w:val="24"/>
          <w:szCs w:val="24"/>
          <w:highlight w:val="none"/>
          <w:lang w:val="zh-CN"/>
        </w:rPr>
        <w:t>（</w:t>
      </w:r>
      <w:r>
        <w:rPr>
          <w:rFonts w:hint="eastAsia" w:ascii="宋体" w:hAnsi="宋体" w:eastAsia="宋体" w:cs="宋体"/>
          <w:color w:val="auto"/>
          <w:sz w:val="24"/>
          <w:szCs w:val="24"/>
          <w:highlight w:val="none"/>
        </w:rPr>
        <w:t>备注</w:t>
      </w:r>
      <w:r>
        <w:rPr>
          <w:rFonts w:hint="eastAsia" w:ascii="宋体" w:hAnsi="宋体" w:eastAsia="宋体" w:cs="宋体"/>
          <w:color w:val="auto"/>
          <w:sz w:val="24"/>
          <w:szCs w:val="24"/>
          <w:highlight w:val="none"/>
          <w:lang w:eastAsia="zh-CN"/>
        </w:rPr>
        <w:t>除外</w:t>
      </w:r>
      <w:r>
        <w:rPr>
          <w:rFonts w:hint="eastAsia" w:ascii="宋体" w:hAnsi="宋体" w:eastAsia="宋体" w:cs="宋体"/>
          <w:color w:val="auto"/>
          <w:kern w:val="0"/>
          <w:sz w:val="24"/>
          <w:szCs w:val="24"/>
          <w:highlight w:val="none"/>
          <w:lang w:val="zh-CN"/>
        </w:rPr>
        <w:t>）</w:t>
      </w:r>
      <w:r>
        <w:rPr>
          <w:rFonts w:hint="eastAsia" w:ascii="宋体" w:hAnsi="宋体" w:eastAsia="宋体" w:cs="宋体"/>
          <w:color w:val="auto"/>
          <w:kern w:val="0"/>
          <w:sz w:val="24"/>
          <w:highlight w:val="none"/>
          <w:lang w:val="zh-CN"/>
        </w:rPr>
        <w:t>, 如有多分标，按分标分别提供开标一览表，必须加盖投标人有效公章，</w:t>
      </w:r>
      <w:r>
        <w:rPr>
          <w:rFonts w:hint="eastAsia" w:ascii="宋体" w:hAnsi="宋体" w:eastAsia="宋体" w:cs="宋体"/>
          <w:b/>
          <w:color w:val="auto"/>
          <w:kern w:val="0"/>
          <w:sz w:val="24"/>
          <w:highlight w:val="none"/>
          <w:lang w:val="zh-CN"/>
        </w:rPr>
        <w:t>否则其投标作无效标处理。</w:t>
      </w:r>
    </w:p>
    <w:p w14:paraId="1DAB72F1">
      <w:pPr>
        <w:shd w:val="clea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2、本表内容均不能涂改，</w:t>
      </w:r>
      <w:r>
        <w:rPr>
          <w:rFonts w:hint="eastAsia" w:ascii="宋体" w:hAnsi="宋体" w:eastAsia="宋体" w:cs="宋体"/>
          <w:b/>
          <w:color w:val="auto"/>
          <w:kern w:val="0"/>
          <w:sz w:val="24"/>
          <w:highlight w:val="none"/>
          <w:lang w:val="zh-CN"/>
        </w:rPr>
        <w:t>否则其投标作无效标处理。</w:t>
      </w:r>
    </w:p>
    <w:p w14:paraId="6C1B02DB">
      <w:pPr>
        <w:shd w:val="clear"/>
        <w:snapToGrid w:val="0"/>
        <w:spacing w:before="50" w:after="50" w:line="360" w:lineRule="auto"/>
        <w:ind w:firstLine="480" w:firstLineChars="200"/>
        <w:jc w:val="left"/>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lang w:val="zh-CN"/>
        </w:rPr>
        <w:t>3、如为联合体投标，“投标人名称”处必须列明联合体各方名称，并标注联合体牵头人名称，且盖章处须加盖联合体各方公章，</w:t>
      </w:r>
      <w:r>
        <w:rPr>
          <w:rFonts w:hint="eastAsia" w:ascii="宋体" w:hAnsi="宋体" w:eastAsia="宋体" w:cs="宋体"/>
          <w:b/>
          <w:color w:val="auto"/>
          <w:kern w:val="0"/>
          <w:sz w:val="24"/>
          <w:highlight w:val="none"/>
          <w:lang w:val="zh-CN"/>
        </w:rPr>
        <w:t>否则其投标作无效标处理。</w:t>
      </w:r>
    </w:p>
    <w:p w14:paraId="67AB87DF">
      <w:pPr>
        <w:shd w:val="clear"/>
        <w:snapToGrid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lang w:val="zh-CN"/>
        </w:rPr>
        <w:t>、特别提示：采购代理机构将对项目名称和项目编号，中标</w:t>
      </w:r>
      <w:r>
        <w:rPr>
          <w:rFonts w:hint="eastAsia" w:ascii="宋体" w:hAnsi="宋体" w:eastAsia="宋体" w:cs="宋体"/>
          <w:color w:val="auto"/>
          <w:kern w:val="0"/>
          <w:sz w:val="24"/>
          <w:highlight w:val="none"/>
          <w:lang w:val="en-US" w:eastAsia="zh-CN"/>
        </w:rPr>
        <w:t>人</w:t>
      </w:r>
      <w:r>
        <w:rPr>
          <w:rFonts w:hint="eastAsia" w:ascii="宋体" w:hAnsi="宋体" w:eastAsia="宋体" w:cs="宋体"/>
          <w:color w:val="auto"/>
          <w:kern w:val="0"/>
          <w:sz w:val="24"/>
          <w:highlight w:val="none"/>
          <w:lang w:val="zh-CN"/>
        </w:rPr>
        <w:t>名称、地址和中标金额，主要中标标的的名称、服务范围、服务要求、服务时间、服务标准等予以公示。</w:t>
      </w:r>
    </w:p>
    <w:p w14:paraId="1341DDE1">
      <w:pPr>
        <w:shd w:val="clear"/>
        <w:snapToGrid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szCs w:val="22"/>
          <w:highlight w:val="none"/>
          <w:lang w:val="en-US" w:eastAsia="zh-CN"/>
        </w:rPr>
        <w:t>5</w:t>
      </w:r>
      <w:r>
        <w:rPr>
          <w:rFonts w:hint="eastAsia" w:ascii="宋体" w:hAnsi="宋体" w:eastAsia="宋体" w:cs="宋体"/>
          <w:color w:val="auto"/>
          <w:kern w:val="0"/>
          <w:sz w:val="24"/>
          <w:szCs w:val="22"/>
          <w:highlight w:val="none"/>
          <w:lang w:val="zh-CN"/>
        </w:rPr>
        <w:t>、</w:t>
      </w:r>
      <w:r>
        <w:rPr>
          <w:rFonts w:hint="eastAsia" w:ascii="宋体" w:hAnsi="宋体" w:eastAsia="宋体" w:cs="宋体"/>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7DCBD53">
      <w:pPr>
        <w:pStyle w:val="10"/>
        <w:shd w:val="clear"/>
        <w:rPr>
          <w:rFonts w:hint="eastAsia" w:ascii="宋体" w:hAnsi="宋体" w:eastAsia="宋体" w:cs="宋体"/>
          <w:color w:val="auto"/>
          <w:highlight w:val="none"/>
          <w:lang w:val="zh-CN"/>
        </w:rPr>
      </w:pPr>
    </w:p>
    <w:p w14:paraId="0969CC34">
      <w:pPr>
        <w:shd w:val="clea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投标人名称(盖公章)：</w:t>
      </w:r>
    </w:p>
    <w:p w14:paraId="6AF9EC5E">
      <w:pPr>
        <w:shd w:val="clea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319722A5">
      <w:pPr>
        <w:widowControl/>
        <w:shd w:val="clear"/>
        <w:jc w:val="left"/>
        <w:rPr>
          <w:rFonts w:hint="eastAsia" w:ascii="宋体" w:hAnsi="宋体" w:eastAsia="宋体" w:cs="宋体"/>
          <w:color w:val="auto"/>
          <w:sz w:val="30"/>
          <w:szCs w:val="20"/>
          <w:highlight w:val="none"/>
        </w:rPr>
        <w:sectPr>
          <w:pgSz w:w="11905" w:h="16838"/>
          <w:pgMar w:top="1134" w:right="1134" w:bottom="1134" w:left="1134" w:header="850" w:footer="850" w:gutter="0"/>
          <w:pgNumType w:fmt="decimal"/>
          <w:cols w:space="0" w:num="1"/>
          <w:titlePg/>
          <w:rtlGutter w:val="0"/>
          <w:docGrid w:linePitch="331" w:charSpace="0"/>
        </w:sectPr>
      </w:pPr>
    </w:p>
    <w:p w14:paraId="03993FC8">
      <w:pPr>
        <w:shd w:val="clear"/>
        <w:snapToGrid w:val="0"/>
        <w:spacing w:before="165" w:beforeLines="50" w:after="50"/>
        <w:jc w:val="center"/>
        <w:outlineLvl w:val="1"/>
        <w:rPr>
          <w:rFonts w:hint="eastAsia" w:ascii="宋体" w:hAnsi="宋体" w:eastAsia="宋体" w:cs="宋体"/>
          <w:color w:val="auto"/>
          <w:sz w:val="20"/>
          <w:highlight w:val="none"/>
        </w:rPr>
      </w:pPr>
      <w:bookmarkStart w:id="393" w:name="_Toc2783"/>
      <w:r>
        <w:rPr>
          <w:rFonts w:hint="eastAsia" w:ascii="宋体" w:hAnsi="宋体" w:eastAsia="宋体" w:cs="宋体"/>
          <w:b/>
          <w:bCs/>
          <w:color w:val="auto"/>
          <w:sz w:val="28"/>
          <w:szCs w:val="28"/>
          <w:highlight w:val="none"/>
        </w:rPr>
        <w:t>第</w:t>
      </w:r>
      <w:r>
        <w:rPr>
          <w:rFonts w:hint="eastAsia" w:ascii="宋体" w:hAnsi="宋体" w:eastAsia="宋体" w:cs="宋体"/>
          <w:b/>
          <w:bCs/>
          <w:color w:val="auto"/>
          <w:sz w:val="28"/>
          <w:szCs w:val="28"/>
          <w:highlight w:val="none"/>
          <w:lang w:eastAsia="zh-CN"/>
        </w:rPr>
        <w:t>五</w:t>
      </w:r>
      <w:r>
        <w:rPr>
          <w:rFonts w:hint="eastAsia" w:ascii="宋体" w:hAnsi="宋体" w:eastAsia="宋体" w:cs="宋体"/>
          <w:b/>
          <w:bCs/>
          <w:color w:val="auto"/>
          <w:sz w:val="28"/>
          <w:szCs w:val="28"/>
          <w:highlight w:val="none"/>
        </w:rPr>
        <w:t>节 其他文书、文件格式</w:t>
      </w:r>
      <w:bookmarkEnd w:id="393"/>
    </w:p>
    <w:p w14:paraId="62842051">
      <w:pPr>
        <w:pStyle w:val="14"/>
        <w:numPr>
          <w:ilvl w:val="0"/>
          <w:numId w:val="0"/>
        </w:numPr>
        <w:shd w:val="clear"/>
        <w:rPr>
          <w:rFonts w:hint="eastAsia" w:ascii="宋体" w:hAnsi="宋体" w:eastAsia="宋体" w:cs="宋体"/>
          <w:color w:val="auto"/>
          <w:kern w:val="0"/>
          <w:sz w:val="28"/>
          <w:szCs w:val="28"/>
          <w:highlight w:val="none"/>
        </w:rPr>
      </w:pPr>
    </w:p>
    <w:p w14:paraId="7C661FC7">
      <w:pPr>
        <w:pStyle w:val="14"/>
        <w:numPr>
          <w:ilvl w:val="0"/>
          <w:numId w:val="0"/>
        </w:numPr>
        <w:shd w:val="clear"/>
        <w:rPr>
          <w:rFonts w:hint="eastAsia" w:ascii="宋体" w:hAnsi="宋体" w:eastAsia="宋体" w:cs="宋体"/>
          <w:color w:val="auto"/>
          <w:kern w:val="0"/>
          <w:sz w:val="28"/>
          <w:szCs w:val="28"/>
          <w:highlight w:val="none"/>
          <w:lang w:eastAsia="zh-CN"/>
        </w:rPr>
      </w:pPr>
      <w:r>
        <w:rPr>
          <w:rFonts w:hint="eastAsia" w:ascii="宋体" w:hAnsi="宋体" w:cs="宋体"/>
          <w:color w:val="auto"/>
          <w:kern w:val="0"/>
          <w:sz w:val="28"/>
          <w:szCs w:val="28"/>
          <w:highlight w:val="none"/>
          <w:lang w:val="en-US" w:eastAsia="zh-CN"/>
        </w:rPr>
        <w:t>1.</w:t>
      </w:r>
      <w:r>
        <w:rPr>
          <w:rFonts w:hint="eastAsia" w:ascii="宋体" w:hAnsi="宋体" w:eastAsia="宋体" w:cs="宋体"/>
          <w:color w:val="auto"/>
          <w:kern w:val="0"/>
          <w:sz w:val="28"/>
          <w:szCs w:val="28"/>
          <w:highlight w:val="none"/>
        </w:rPr>
        <w:t>广西壮族自治区政府采购项目合同验收书</w:t>
      </w:r>
      <w:r>
        <w:rPr>
          <w:rFonts w:hint="eastAsia" w:ascii="宋体" w:hAnsi="宋体" w:eastAsia="宋体" w:cs="宋体"/>
          <w:color w:val="auto"/>
          <w:kern w:val="0"/>
          <w:sz w:val="28"/>
          <w:szCs w:val="28"/>
          <w:highlight w:val="none"/>
          <w:lang w:eastAsia="zh-CN"/>
        </w:rPr>
        <w:t>的</w:t>
      </w:r>
      <w:r>
        <w:rPr>
          <w:rFonts w:hint="eastAsia" w:ascii="宋体" w:hAnsi="宋体" w:eastAsia="宋体" w:cs="宋体"/>
          <w:color w:val="auto"/>
          <w:kern w:val="0"/>
          <w:sz w:val="28"/>
          <w:szCs w:val="28"/>
          <w:highlight w:val="none"/>
        </w:rPr>
        <w:t>格式</w:t>
      </w:r>
      <w:r>
        <w:rPr>
          <w:rFonts w:hint="eastAsia" w:ascii="宋体" w:hAnsi="宋体" w:eastAsia="宋体" w:cs="宋体"/>
          <w:color w:val="auto"/>
          <w:kern w:val="0"/>
          <w:sz w:val="28"/>
          <w:szCs w:val="28"/>
          <w:highlight w:val="none"/>
          <w:lang w:eastAsia="zh-CN"/>
        </w:rPr>
        <w:t>：</w:t>
      </w:r>
    </w:p>
    <w:p w14:paraId="4F66590E">
      <w:pPr>
        <w:pStyle w:val="14"/>
        <w:numPr>
          <w:ilvl w:val="0"/>
          <w:numId w:val="0"/>
        </w:numPr>
        <w:shd w:val="clear"/>
        <w:rPr>
          <w:rFonts w:hint="eastAsia" w:ascii="宋体" w:hAnsi="宋体" w:eastAsia="宋体" w:cs="宋体"/>
          <w:color w:val="auto"/>
          <w:kern w:val="0"/>
          <w:sz w:val="28"/>
          <w:szCs w:val="28"/>
          <w:highlight w:val="none"/>
          <w:lang w:eastAsia="zh-CN"/>
        </w:rPr>
      </w:pPr>
    </w:p>
    <w:p w14:paraId="71A7CC7B">
      <w:pPr>
        <w:shd w:val="clear" w:color="auto"/>
        <w:spacing w:line="480" w:lineRule="atLeast"/>
        <w:jc w:val="center"/>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广西壮族自治区政府采购项目合同验收书</w:t>
      </w:r>
    </w:p>
    <w:p w14:paraId="6C97CDD0">
      <w:pPr>
        <w:shd w:val="clear" w:color="auto"/>
        <w:spacing w:line="480" w:lineRule="atLeast"/>
        <w:jc w:val="center"/>
        <w:rPr>
          <w:rFonts w:hint="eastAsia" w:ascii="宋体" w:hAnsi="宋体" w:eastAsia="宋体" w:cs="宋体"/>
          <w:color w:val="auto"/>
          <w:kern w:val="0"/>
          <w:sz w:val="32"/>
          <w:szCs w:val="32"/>
          <w:highlight w:val="none"/>
        </w:rPr>
      </w:pPr>
    </w:p>
    <w:p w14:paraId="115732EA">
      <w:pPr>
        <w:shd w:val="clear" w:color="auto"/>
        <w:snapToGrid w:val="0"/>
        <w:spacing w:line="320"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根据政府采购项目（</w:t>
      </w:r>
      <w:r>
        <w:rPr>
          <w:rFonts w:hint="eastAsia" w:ascii="宋体" w:hAnsi="宋体" w:eastAsia="宋体" w:cs="宋体"/>
          <w:color w:val="auto"/>
          <w:kern w:val="0"/>
          <w:szCs w:val="21"/>
          <w:highlight w:val="none"/>
          <w:u w:val="single"/>
        </w:rPr>
        <w:t>采购合同编号：</w:t>
      </w:r>
      <w:r>
        <w:rPr>
          <w:rFonts w:hint="eastAsia" w:ascii="宋体" w:hAnsi="宋体" w:eastAsia="宋体" w:cs="宋体"/>
          <w:color w:val="auto"/>
          <w:kern w:val="0"/>
          <w:szCs w:val="21"/>
          <w:highlight w:val="none"/>
          <w:u w:val="single"/>
        </w:rPr>
        <w:softHyphen/>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）的约定，我单位对（</w:t>
      </w:r>
      <w:r>
        <w:rPr>
          <w:rFonts w:hint="eastAsia" w:ascii="宋体" w:hAnsi="宋体" w:eastAsia="宋体" w:cs="宋体"/>
          <w:color w:val="auto"/>
          <w:kern w:val="0"/>
          <w:szCs w:val="21"/>
          <w:highlight w:val="none"/>
          <w:u w:val="single"/>
        </w:rPr>
        <w:t xml:space="preserve"> 项目名称 </w:t>
      </w:r>
      <w:r>
        <w:rPr>
          <w:rFonts w:hint="eastAsia" w:ascii="宋体" w:hAnsi="宋体" w:eastAsia="宋体" w:cs="宋体"/>
          <w:color w:val="auto"/>
          <w:kern w:val="0"/>
          <w:szCs w:val="21"/>
          <w:highlight w:val="none"/>
        </w:rPr>
        <w:t>） 政府采购项目中标（或者成交）投标人（</w:t>
      </w:r>
      <w:r>
        <w:rPr>
          <w:rFonts w:hint="eastAsia" w:ascii="宋体" w:hAnsi="宋体" w:eastAsia="宋体" w:cs="宋体"/>
          <w:color w:val="auto"/>
          <w:kern w:val="0"/>
          <w:szCs w:val="21"/>
          <w:highlight w:val="none"/>
          <w:u w:val="single"/>
        </w:rPr>
        <w:t xml:space="preserve"> 公司名称 </w:t>
      </w:r>
      <w:r>
        <w:rPr>
          <w:rFonts w:hint="eastAsia" w:ascii="宋体" w:hAnsi="宋体" w:eastAsia="宋体" w:cs="宋体"/>
          <w:color w:val="auto"/>
          <w:kern w:val="0"/>
          <w:szCs w:val="21"/>
          <w:highlight w:val="none"/>
        </w:rPr>
        <w:t>） 提供的货物（或者工程、服务）进行了验收，验收情况如下：</w:t>
      </w:r>
    </w:p>
    <w:tbl>
      <w:tblPr>
        <w:tblStyle w:val="21"/>
        <w:tblW w:w="9371" w:type="dxa"/>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667892F5">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1636B0F0">
            <w:pPr>
              <w:shd w:val="clear"/>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38C223C9">
            <w:pPr>
              <w:shd w:val="clear"/>
              <w:snapToGrid w:val="0"/>
              <w:spacing w:before="100" w:beforeAutospacing="1" w:after="100" w:afterAutospacing="1" w:line="320" w:lineRule="atLeast"/>
              <w:ind w:firstLine="48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□自行验收 □委托验收</w:t>
            </w:r>
          </w:p>
        </w:tc>
      </w:tr>
      <w:tr w14:paraId="1FBF0BD7">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noWrap w:val="0"/>
            <w:vAlign w:val="center"/>
          </w:tcPr>
          <w:p w14:paraId="796BE320">
            <w:pPr>
              <w:shd w:val="clea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1921" w:type="dxa"/>
            <w:tcBorders>
              <w:top w:val="nil"/>
              <w:left w:val="nil"/>
              <w:bottom w:val="single" w:color="auto" w:sz="8" w:space="0"/>
              <w:right w:val="single" w:color="auto" w:sz="8" w:space="0"/>
            </w:tcBorders>
            <w:noWrap w:val="0"/>
            <w:vAlign w:val="center"/>
          </w:tcPr>
          <w:p w14:paraId="76818612">
            <w:pPr>
              <w:shd w:val="clea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12AD0B84">
            <w:pPr>
              <w:shd w:val="clea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7629E75F">
            <w:pPr>
              <w:shd w:val="clear"/>
              <w:snapToGrid w:val="0"/>
              <w:spacing w:before="100" w:beforeAutospacing="1" w:after="100" w:afterAutospacing="1" w:line="32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2354" w:type="dxa"/>
            <w:tcBorders>
              <w:top w:val="nil"/>
              <w:left w:val="nil"/>
              <w:bottom w:val="single" w:color="auto" w:sz="8" w:space="0"/>
              <w:right w:val="single" w:color="auto" w:sz="8" w:space="0"/>
            </w:tcBorders>
            <w:noWrap w:val="0"/>
            <w:vAlign w:val="center"/>
          </w:tcPr>
          <w:p w14:paraId="0480B835">
            <w:pPr>
              <w:shd w:val="clea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金 额</w:t>
            </w:r>
          </w:p>
        </w:tc>
      </w:tr>
      <w:tr w14:paraId="03487655">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7865750B">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63942DB0">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1FBBD9F1">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5B19FCF3">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6A29C1FA">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46A4FFAB">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1474565F">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23A47756">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59F7C340">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42BFF4F9">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57D10E81">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22DA6C77">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17AD3576">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356CA671">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49851E8A">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134D82CD">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43B2BE39">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54F37E45">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5259507E">
            <w:pPr>
              <w:shd w:val="clear"/>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028AAEA5">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26C5C5F3">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5B9F55AB">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573F092D">
            <w:pPr>
              <w:shd w:val="clear"/>
              <w:snapToGrid w:val="0"/>
              <w:spacing w:before="100" w:beforeAutospacing="1" w:after="100" w:afterAutospacing="1" w:line="320" w:lineRule="atLeast"/>
              <w:ind w:firstLine="2"/>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合计大写金额： 亿 仟 佰 拾 万 仟 佰 拾 元</w:t>
            </w:r>
          </w:p>
        </w:tc>
      </w:tr>
      <w:tr w14:paraId="1935E310">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noWrap w:val="0"/>
            <w:vAlign w:val="center"/>
          </w:tcPr>
          <w:p w14:paraId="7B9B836D">
            <w:pPr>
              <w:shd w:val="clea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实际供货日期</w:t>
            </w:r>
          </w:p>
        </w:tc>
        <w:tc>
          <w:tcPr>
            <w:tcW w:w="2719" w:type="dxa"/>
            <w:gridSpan w:val="2"/>
            <w:tcBorders>
              <w:top w:val="nil"/>
              <w:left w:val="nil"/>
              <w:bottom w:val="single" w:color="auto" w:sz="8" w:space="0"/>
              <w:right w:val="single" w:color="auto" w:sz="8" w:space="0"/>
            </w:tcBorders>
            <w:noWrap w:val="0"/>
            <w:vAlign w:val="center"/>
          </w:tcPr>
          <w:p w14:paraId="4A29E59C">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29E8E858">
            <w:pPr>
              <w:shd w:val="clear"/>
              <w:snapToGrid w:val="0"/>
              <w:spacing w:before="100" w:beforeAutospacing="1" w:after="100" w:afterAutospacing="1" w:line="320" w:lineRule="atLeast"/>
              <w:ind w:firstLine="46"/>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14:paraId="4B0D6D32">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1B0342B9">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noWrap w:val="0"/>
            <w:vAlign w:val="center"/>
          </w:tcPr>
          <w:p w14:paraId="48B75642">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719" w:type="dxa"/>
            <w:gridSpan w:val="2"/>
            <w:tcBorders>
              <w:top w:val="nil"/>
              <w:left w:val="nil"/>
              <w:bottom w:val="single" w:color="auto" w:sz="8" w:space="0"/>
              <w:right w:val="single" w:color="auto" w:sz="8" w:space="0"/>
            </w:tcBorders>
            <w:noWrap w:val="0"/>
            <w:vAlign w:val="center"/>
          </w:tcPr>
          <w:p w14:paraId="77A1F9F9">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7CE92620">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3039" w:type="dxa"/>
            <w:gridSpan w:val="2"/>
            <w:tcBorders>
              <w:top w:val="nil"/>
              <w:left w:val="nil"/>
              <w:bottom w:val="single" w:color="auto" w:sz="8" w:space="0"/>
              <w:right w:val="single" w:color="auto" w:sz="8" w:space="0"/>
            </w:tcBorders>
            <w:noWrap w:val="0"/>
            <w:vAlign w:val="center"/>
          </w:tcPr>
          <w:p w14:paraId="380C32C1">
            <w:pPr>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112D9AE9">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52E595F">
            <w:pPr>
              <w:shd w:val="clear"/>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8040"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742DFF0">
            <w:pPr>
              <w:shd w:val="clear"/>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7A6D3C65">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18195AD">
            <w:pPr>
              <w:shd w:val="clea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8040" w:type="dxa"/>
            <w:gridSpan w:val="7"/>
            <w:tcBorders>
              <w:top w:val="nil"/>
              <w:left w:val="nil"/>
              <w:bottom w:val="single" w:color="auto" w:sz="8" w:space="0"/>
              <w:right w:val="single" w:color="auto" w:sz="8" w:space="0"/>
            </w:tcBorders>
            <w:noWrap w:val="0"/>
            <w:vAlign w:val="center"/>
          </w:tcPr>
          <w:p w14:paraId="76BC5459">
            <w:pPr>
              <w:shd w:val="clea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w:t>
            </w:r>
          </w:p>
        </w:tc>
      </w:tr>
      <w:tr w14:paraId="2AE00189">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noWrap w:val="0"/>
            <w:vAlign w:val="center"/>
          </w:tcPr>
          <w:p w14:paraId="31FCD9BC">
            <w:pPr>
              <w:shd w:val="clear"/>
              <w:jc w:val="left"/>
              <w:rPr>
                <w:rFonts w:hint="eastAsia" w:ascii="宋体" w:hAnsi="宋体" w:eastAsia="宋体" w:cs="宋体"/>
                <w:color w:val="auto"/>
                <w:kern w:val="0"/>
                <w:szCs w:val="21"/>
                <w:highlight w:val="none"/>
              </w:rPr>
            </w:pPr>
          </w:p>
        </w:tc>
        <w:tc>
          <w:tcPr>
            <w:tcW w:w="8040" w:type="dxa"/>
            <w:gridSpan w:val="7"/>
            <w:tcBorders>
              <w:top w:val="nil"/>
              <w:left w:val="nil"/>
              <w:bottom w:val="single" w:color="auto" w:sz="8" w:space="0"/>
              <w:right w:val="single" w:color="auto" w:sz="8" w:space="0"/>
            </w:tcBorders>
            <w:noWrap w:val="0"/>
            <w:vAlign w:val="center"/>
          </w:tcPr>
          <w:p w14:paraId="0257EF35">
            <w:pPr>
              <w:shd w:val="clear"/>
              <w:spacing w:before="100" w:beforeAutospacing="1" w:after="100" w:afterAutospacing="1" w:line="320" w:lineRule="atLeast"/>
              <w:ind w:firstLine="96"/>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有异议的意见和说明理由：</w:t>
            </w:r>
          </w:p>
          <w:p w14:paraId="7E954177">
            <w:pPr>
              <w:shd w:val="clea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w:t>
            </w:r>
          </w:p>
        </w:tc>
      </w:tr>
      <w:tr w14:paraId="15717F27">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B7A1376">
            <w:pPr>
              <w:shd w:val="clea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验收小组成员签字：</w:t>
            </w:r>
          </w:p>
        </w:tc>
      </w:tr>
      <w:tr w14:paraId="079ADF2D">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09C6BAD">
            <w:pPr>
              <w:shd w:val="clea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监督人员或者</w:t>
            </w:r>
            <w:r>
              <w:rPr>
                <w:rFonts w:hint="eastAsia" w:ascii="宋体" w:hAnsi="宋体" w:eastAsia="宋体" w:cs="宋体"/>
                <w:color w:val="auto"/>
                <w:kern w:val="0"/>
                <w:szCs w:val="21"/>
                <w:highlight w:val="none"/>
                <w:lang w:eastAsia="zh-CN"/>
              </w:rPr>
              <w:t>其他</w:t>
            </w:r>
            <w:r>
              <w:rPr>
                <w:rFonts w:hint="eastAsia" w:ascii="宋体" w:hAnsi="宋体" w:eastAsia="宋体" w:cs="宋体"/>
                <w:color w:val="auto"/>
                <w:kern w:val="0"/>
                <w:szCs w:val="21"/>
                <w:highlight w:val="none"/>
              </w:rPr>
              <w:t>相关人员签字：</w:t>
            </w:r>
          </w:p>
          <w:p w14:paraId="37F99CD0">
            <w:pPr>
              <w:shd w:val="clear"/>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或者受邀机构的意见（盖章）：</w:t>
            </w:r>
          </w:p>
        </w:tc>
      </w:tr>
      <w:tr w14:paraId="466EE6B6">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single" w:color="auto" w:sz="4" w:space="0"/>
            </w:tcBorders>
            <w:noWrap w:val="0"/>
            <w:tcMar>
              <w:top w:w="0" w:type="dxa"/>
              <w:left w:w="108" w:type="dxa"/>
              <w:bottom w:w="0" w:type="dxa"/>
              <w:right w:w="108" w:type="dxa"/>
            </w:tcMar>
            <w:vAlign w:val="center"/>
          </w:tcPr>
          <w:p w14:paraId="6B669F7E">
            <w:pPr>
              <w:shd w:val="clear"/>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中标或者成交人负责人签字或者盖章：</w:t>
            </w:r>
          </w:p>
          <w:p w14:paraId="5F17B1D3">
            <w:pPr>
              <w:shd w:val="clea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联系电话： </w:t>
            </w:r>
          </w:p>
          <w:p w14:paraId="2470811C">
            <w:pPr>
              <w:shd w:val="clear"/>
              <w:spacing w:before="100" w:beforeAutospacing="1" w:after="100" w:afterAutospacing="1" w:line="320" w:lineRule="atLeast"/>
              <w:ind w:firstLine="2730" w:firstLineChars="13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年 月 日</w:t>
            </w:r>
          </w:p>
        </w:tc>
        <w:tc>
          <w:tcPr>
            <w:tcW w:w="5219" w:type="dxa"/>
            <w:gridSpan w:val="4"/>
            <w:tcBorders>
              <w:top w:val="nil"/>
              <w:left w:val="single" w:color="auto" w:sz="4" w:space="0"/>
              <w:bottom w:val="single" w:color="auto" w:sz="8" w:space="0"/>
              <w:right w:val="single" w:color="auto" w:sz="8" w:space="0"/>
            </w:tcBorders>
            <w:noWrap w:val="0"/>
            <w:vAlign w:val="center"/>
          </w:tcPr>
          <w:p w14:paraId="54703DC8">
            <w:pPr>
              <w:shd w:val="clea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采购人或者受托机构的意见（盖章）：</w:t>
            </w:r>
          </w:p>
          <w:p w14:paraId="268BE601">
            <w:pPr>
              <w:shd w:val="clea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联系电话： </w:t>
            </w:r>
          </w:p>
          <w:p w14:paraId="273980A9">
            <w:pPr>
              <w:shd w:val="clear"/>
              <w:spacing w:before="100" w:beforeAutospacing="1" w:after="100" w:afterAutospacing="1" w:line="320" w:lineRule="atLeast"/>
              <w:ind w:firstLine="2520" w:firstLineChars="1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年 月 日</w:t>
            </w:r>
          </w:p>
        </w:tc>
      </w:tr>
    </w:tbl>
    <w:p w14:paraId="4CBAE3A2">
      <w:pPr>
        <w:pStyle w:val="14"/>
        <w:numPr>
          <w:ilvl w:val="0"/>
          <w:numId w:val="0"/>
        </w:numPr>
        <w:shd w:val="clear"/>
        <w:rPr>
          <w:rFonts w:hint="eastAsia" w:ascii="宋体" w:hAnsi="宋体" w:eastAsia="宋体" w:cs="宋体"/>
          <w:color w:val="auto"/>
          <w:kern w:val="0"/>
          <w:sz w:val="28"/>
          <w:szCs w:val="28"/>
          <w:highlight w:val="none"/>
          <w:lang w:eastAsia="zh-CN"/>
        </w:rPr>
        <w:sectPr>
          <w:pgSz w:w="11905" w:h="16838"/>
          <w:pgMar w:top="1134" w:right="1134" w:bottom="1134" w:left="1134" w:header="850" w:footer="850" w:gutter="0"/>
          <w:pgNumType w:fmt="decimal"/>
          <w:cols w:space="0" w:num="1"/>
          <w:titlePg/>
          <w:rtlGutter w:val="0"/>
          <w:docGrid w:linePitch="331" w:charSpace="0"/>
        </w:sectPr>
      </w:pPr>
      <w:r>
        <w:rPr>
          <w:rFonts w:hint="eastAsia" w:ascii="宋体" w:hAnsi="宋体" w:eastAsia="宋体" w:cs="宋体"/>
          <w:color w:val="auto"/>
          <w:highlight w:val="none"/>
        </w:rPr>
        <w:br w:type="page"/>
      </w:r>
    </w:p>
    <w:p w14:paraId="6A55F897">
      <w:pPr>
        <w:shd w:val="clear"/>
        <w:jc w:val="left"/>
        <w:rPr>
          <w:rFonts w:hint="eastAsia" w:ascii="宋体" w:hAnsi="宋体" w:eastAsia="宋体" w:cs="宋体"/>
          <w:color w:val="auto"/>
          <w:highlight w:val="none"/>
        </w:rPr>
      </w:pPr>
      <w:r>
        <w:rPr>
          <w:rFonts w:hint="eastAsia" w:ascii="宋体" w:hAnsi="宋体" w:cs="宋体"/>
          <w:color w:val="auto"/>
          <w:sz w:val="28"/>
          <w:szCs w:val="28"/>
          <w:highlight w:val="none"/>
          <w:lang w:val="en-US" w:eastAsia="zh-CN"/>
        </w:rPr>
        <w:t>2</w:t>
      </w:r>
      <w:r>
        <w:rPr>
          <w:rFonts w:hint="eastAsia" w:ascii="宋体" w:hAnsi="宋体" w:eastAsia="宋体" w:cs="宋体"/>
          <w:color w:val="auto"/>
          <w:sz w:val="28"/>
          <w:szCs w:val="28"/>
          <w:highlight w:val="none"/>
          <w:lang w:val="en-US" w:eastAsia="zh-CN"/>
        </w:rPr>
        <w:t>.政府采购项目履约保证金退付意见书的格式：</w:t>
      </w:r>
    </w:p>
    <w:p w14:paraId="3B29A8D3">
      <w:pPr>
        <w:shd w:val="clear"/>
        <w:jc w:val="center"/>
        <w:rPr>
          <w:rFonts w:hint="eastAsia" w:ascii="宋体" w:hAnsi="宋体" w:eastAsia="宋体" w:cs="宋体"/>
          <w:color w:val="auto"/>
          <w:sz w:val="32"/>
          <w:szCs w:val="32"/>
          <w:highlight w:val="none"/>
        </w:rPr>
      </w:pPr>
    </w:p>
    <w:p w14:paraId="6CC7AA76">
      <w:pPr>
        <w:shd w:val="clea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政府采购项目履约保证金退付意见书（参考）</w:t>
      </w:r>
    </w:p>
    <w:p w14:paraId="59F22E18">
      <w:pPr>
        <w:shd w:val="clear"/>
        <w:jc w:val="center"/>
        <w:rPr>
          <w:rFonts w:hint="eastAsia" w:ascii="宋体" w:hAnsi="宋体" w:eastAsia="宋体" w:cs="宋体"/>
          <w:color w:val="auto"/>
          <w:sz w:val="36"/>
          <w:szCs w:val="36"/>
          <w:highlight w:val="none"/>
        </w:rPr>
      </w:pPr>
    </w:p>
    <w:tbl>
      <w:tblPr>
        <w:tblStyle w:val="21"/>
        <w:tblW w:w="94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14:paraId="70E5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6D5C5024">
            <w:pPr>
              <w:shd w:val="clea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w:t>
            </w:r>
          </w:p>
          <w:p w14:paraId="5E3FDF6C">
            <w:pPr>
              <w:shd w:val="clea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应</w:t>
            </w:r>
          </w:p>
          <w:p w14:paraId="6B6E1C88">
            <w:pPr>
              <w:shd w:val="clea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商</w:t>
            </w:r>
          </w:p>
          <w:p w14:paraId="0692EBC5">
            <w:pPr>
              <w:shd w:val="clea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申</w:t>
            </w:r>
          </w:p>
          <w:p w14:paraId="06B7FC8F">
            <w:pPr>
              <w:shd w:val="clea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请</w:t>
            </w:r>
          </w:p>
        </w:tc>
        <w:tc>
          <w:tcPr>
            <w:tcW w:w="8456" w:type="dxa"/>
            <w:noWrap w:val="0"/>
            <w:vAlign w:val="center"/>
          </w:tcPr>
          <w:p w14:paraId="33C3D888">
            <w:pPr>
              <w:shd w:val="clea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p>
        </w:tc>
      </w:tr>
      <w:tr w14:paraId="13C7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673A2EF1">
            <w:pPr>
              <w:shd w:val="clear"/>
              <w:rPr>
                <w:rFonts w:hint="eastAsia" w:ascii="宋体" w:hAnsi="宋体" w:eastAsia="宋体" w:cs="宋体"/>
                <w:color w:val="auto"/>
                <w:sz w:val="24"/>
                <w:highlight w:val="none"/>
              </w:rPr>
            </w:pPr>
          </w:p>
        </w:tc>
        <w:tc>
          <w:tcPr>
            <w:tcW w:w="8456" w:type="dxa"/>
            <w:noWrap w:val="0"/>
            <w:vAlign w:val="center"/>
          </w:tcPr>
          <w:p w14:paraId="01BA2155">
            <w:pPr>
              <w:shd w:val="clea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r>
      <w:tr w14:paraId="21199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354B9256">
            <w:pPr>
              <w:shd w:val="clear"/>
              <w:rPr>
                <w:rFonts w:hint="eastAsia" w:ascii="宋体" w:hAnsi="宋体" w:eastAsia="宋体" w:cs="宋体"/>
                <w:color w:val="auto"/>
                <w:sz w:val="24"/>
                <w:highlight w:val="none"/>
              </w:rPr>
            </w:pPr>
          </w:p>
        </w:tc>
        <w:tc>
          <w:tcPr>
            <w:tcW w:w="8456" w:type="dxa"/>
            <w:noWrap w:val="0"/>
            <w:vAlign w:val="top"/>
          </w:tcPr>
          <w:p w14:paraId="5CF56229">
            <w:pPr>
              <w:shd w:val="clea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7D1A4D91">
            <w:pPr>
              <w:shd w:val="clea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该项目已于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日验收并交付使用。根据合同规定，该项目的履约保证金期限于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日已满，请将履约保证金（大写）</w:t>
            </w:r>
            <w:r>
              <w:rPr>
                <w:rFonts w:hint="eastAsia" w:ascii="宋体" w:hAnsi="宋体" w:eastAsia="宋体" w:cs="宋体"/>
                <w:color w:val="auto"/>
                <w:sz w:val="24"/>
                <w:highlight w:val="none"/>
                <w:u w:val="single"/>
                <w:lang w:eastAsia="zh-CN"/>
              </w:rPr>
              <w:t>人民币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退付到达以下</w:t>
            </w:r>
            <w:r>
              <w:rPr>
                <w:rFonts w:hint="eastAsia" w:ascii="宋体" w:hAnsi="宋体" w:eastAsia="宋体" w:cs="宋体"/>
                <w:color w:val="auto"/>
                <w:sz w:val="24"/>
                <w:highlight w:val="none"/>
                <w:lang w:eastAsia="zh-CN"/>
              </w:rPr>
              <w:t>账</w:t>
            </w:r>
            <w:r>
              <w:rPr>
                <w:rFonts w:hint="eastAsia" w:ascii="宋体" w:hAnsi="宋体" w:eastAsia="宋体" w:cs="宋体"/>
                <w:color w:val="auto"/>
                <w:sz w:val="24"/>
                <w:highlight w:val="none"/>
              </w:rPr>
              <w:t>户。</w:t>
            </w:r>
          </w:p>
          <w:p w14:paraId="77F3C42E">
            <w:pPr>
              <w:shd w:val="clear"/>
              <w:spacing w:line="400" w:lineRule="exact"/>
              <w:ind w:firstLine="705"/>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w:t>
            </w:r>
          </w:p>
          <w:p w14:paraId="23F10BCF">
            <w:pPr>
              <w:shd w:val="clear"/>
              <w:spacing w:line="400" w:lineRule="exact"/>
              <w:ind w:firstLine="705"/>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p w14:paraId="595B04BC">
            <w:pPr>
              <w:shd w:val="clear"/>
              <w:spacing w:line="400" w:lineRule="exact"/>
              <w:ind w:firstLine="70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账</w:t>
            </w:r>
            <w:r>
              <w:rPr>
                <w:rFonts w:hint="eastAsia" w:ascii="宋体" w:hAnsi="宋体" w:eastAsia="宋体" w:cs="宋体"/>
                <w:color w:val="auto"/>
                <w:sz w:val="24"/>
                <w:highlight w:val="none"/>
              </w:rPr>
              <w:t xml:space="preserve">   号：</w:t>
            </w:r>
          </w:p>
          <w:p w14:paraId="0AF6A957">
            <w:pPr>
              <w:shd w:val="clea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联系人及电话：</w:t>
            </w:r>
          </w:p>
          <w:p w14:paraId="2CD43B96">
            <w:pPr>
              <w:shd w:val="clear"/>
              <w:spacing w:line="400" w:lineRule="exact"/>
              <w:rPr>
                <w:rFonts w:hint="eastAsia" w:ascii="宋体" w:hAnsi="宋体" w:eastAsia="宋体" w:cs="宋体"/>
                <w:color w:val="auto"/>
                <w:sz w:val="24"/>
                <w:highlight w:val="none"/>
              </w:rPr>
            </w:pPr>
          </w:p>
          <w:p w14:paraId="43B2FA32">
            <w:pPr>
              <w:shd w:val="clear"/>
              <w:spacing w:line="52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投标人签章：</w:t>
            </w:r>
          </w:p>
          <w:p w14:paraId="1B052974">
            <w:pPr>
              <w:shd w:val="clear"/>
              <w:spacing w:line="52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14:paraId="281D6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noWrap w:val="0"/>
            <w:vAlign w:val="center"/>
          </w:tcPr>
          <w:p w14:paraId="593A3B44">
            <w:pPr>
              <w:shd w:val="clea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w:t>
            </w:r>
          </w:p>
          <w:p w14:paraId="1601ACA3">
            <w:pPr>
              <w:shd w:val="clea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购</w:t>
            </w:r>
          </w:p>
          <w:p w14:paraId="6AED9323">
            <w:pPr>
              <w:shd w:val="clea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人</w:t>
            </w:r>
          </w:p>
          <w:p w14:paraId="292C5998">
            <w:pPr>
              <w:shd w:val="clea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意</w:t>
            </w:r>
          </w:p>
          <w:p w14:paraId="71933D4F">
            <w:pPr>
              <w:shd w:val="clea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w:t>
            </w:r>
          </w:p>
        </w:tc>
        <w:tc>
          <w:tcPr>
            <w:tcW w:w="8456" w:type="dxa"/>
            <w:noWrap w:val="0"/>
            <w:vAlign w:val="top"/>
          </w:tcPr>
          <w:p w14:paraId="70F6508B">
            <w:pPr>
              <w:shd w:val="clear"/>
              <w:rPr>
                <w:rFonts w:hint="eastAsia" w:ascii="宋体" w:hAnsi="宋体" w:eastAsia="宋体" w:cs="宋体"/>
                <w:color w:val="auto"/>
                <w:sz w:val="24"/>
                <w:highlight w:val="none"/>
              </w:rPr>
            </w:pPr>
          </w:p>
          <w:p w14:paraId="484BEE38">
            <w:pPr>
              <w:shd w:val="clear"/>
              <w:rPr>
                <w:rFonts w:hint="eastAsia" w:ascii="宋体" w:hAnsi="宋体" w:eastAsia="宋体" w:cs="宋体"/>
                <w:color w:val="auto"/>
                <w:sz w:val="24"/>
                <w:highlight w:val="none"/>
              </w:rPr>
            </w:pPr>
            <w:r>
              <w:rPr>
                <w:rFonts w:hint="eastAsia" w:ascii="宋体" w:hAnsi="宋体" w:eastAsia="宋体" w:cs="宋体"/>
                <w:color w:val="auto"/>
                <w:sz w:val="24"/>
                <w:highlight w:val="none"/>
              </w:rPr>
              <w:t>退付意见：（是否同意退付履约保证金及退付金额）</w:t>
            </w:r>
          </w:p>
          <w:p w14:paraId="6F0C6CFB">
            <w:pPr>
              <w:shd w:val="clear"/>
              <w:rPr>
                <w:rFonts w:hint="eastAsia" w:ascii="宋体" w:hAnsi="宋体" w:eastAsia="宋体" w:cs="宋体"/>
                <w:color w:val="auto"/>
                <w:sz w:val="24"/>
                <w:highlight w:val="none"/>
              </w:rPr>
            </w:pPr>
          </w:p>
          <w:p w14:paraId="5B713FCF">
            <w:pPr>
              <w:shd w:val="clear"/>
              <w:rPr>
                <w:rFonts w:hint="eastAsia" w:ascii="宋体" w:hAnsi="宋体" w:eastAsia="宋体" w:cs="宋体"/>
                <w:color w:val="auto"/>
                <w:sz w:val="24"/>
                <w:highlight w:val="none"/>
              </w:rPr>
            </w:pPr>
          </w:p>
          <w:p w14:paraId="28ECA55A">
            <w:pPr>
              <w:shd w:val="clear"/>
              <w:rPr>
                <w:rFonts w:hint="eastAsia" w:ascii="宋体" w:hAnsi="宋体" w:eastAsia="宋体" w:cs="宋体"/>
                <w:color w:val="auto"/>
                <w:sz w:val="24"/>
                <w:highlight w:val="none"/>
              </w:rPr>
            </w:pPr>
          </w:p>
          <w:p w14:paraId="1615C796">
            <w:pPr>
              <w:shd w:val="clear"/>
              <w:rPr>
                <w:rFonts w:hint="eastAsia" w:ascii="宋体" w:hAnsi="宋体" w:eastAsia="宋体" w:cs="宋体"/>
                <w:color w:val="auto"/>
                <w:sz w:val="24"/>
                <w:highlight w:val="none"/>
              </w:rPr>
            </w:pPr>
          </w:p>
          <w:p w14:paraId="45B71D96">
            <w:pPr>
              <w:shd w:val="clear"/>
              <w:spacing w:line="5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联系人及电话：                         采购人签章</w:t>
            </w:r>
          </w:p>
          <w:p w14:paraId="3C92163E">
            <w:pPr>
              <w:shd w:val="clear"/>
              <w:spacing w:line="52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14:paraId="6926A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noWrap w:val="0"/>
            <w:vAlign w:val="center"/>
          </w:tcPr>
          <w:p w14:paraId="346BF619">
            <w:pPr>
              <w:shd w:val="clea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c>
          <w:tcPr>
            <w:tcW w:w="8456" w:type="dxa"/>
            <w:noWrap w:val="0"/>
            <w:vAlign w:val="top"/>
          </w:tcPr>
          <w:p w14:paraId="59E45E68">
            <w:pPr>
              <w:shd w:val="clear"/>
              <w:rPr>
                <w:rFonts w:hint="eastAsia" w:ascii="宋体" w:hAnsi="宋体" w:eastAsia="宋体" w:cs="宋体"/>
                <w:color w:val="auto"/>
                <w:sz w:val="24"/>
                <w:highlight w:val="none"/>
              </w:rPr>
            </w:pPr>
          </w:p>
        </w:tc>
      </w:tr>
    </w:tbl>
    <w:p w14:paraId="5037E880">
      <w:pPr>
        <w:pStyle w:val="10"/>
        <w:shd w:val="clear"/>
        <w:ind w:left="420" w:leftChars="114" w:hanging="181" w:hangingChars="100"/>
        <w:rPr>
          <w:rFonts w:hint="eastAsia" w:ascii="宋体" w:hAnsi="宋体" w:eastAsia="宋体" w:cs="宋体"/>
          <w:b/>
          <w:bCs/>
          <w:color w:val="auto"/>
          <w:sz w:val="18"/>
          <w:highlight w:val="none"/>
        </w:rPr>
      </w:pPr>
      <w:r>
        <w:rPr>
          <w:rFonts w:hint="eastAsia" w:ascii="宋体" w:hAnsi="宋体" w:eastAsia="宋体" w:cs="宋体"/>
          <w:b/>
          <w:bCs/>
          <w:color w:val="auto"/>
          <w:sz w:val="18"/>
          <w:highlight w:val="none"/>
        </w:rPr>
        <w:t>注：投标人凭经采购人审批的退付意见书到</w:t>
      </w:r>
      <w:r>
        <w:rPr>
          <w:rFonts w:hint="eastAsia" w:ascii="宋体" w:hAnsi="宋体" w:eastAsia="宋体" w:cs="宋体"/>
          <w:b/>
          <w:bCs/>
          <w:color w:val="auto"/>
          <w:sz w:val="18"/>
          <w:szCs w:val="18"/>
          <w:highlight w:val="none"/>
          <w:lang w:eastAsia="zh-CN"/>
        </w:rPr>
        <w:t>履约</w:t>
      </w:r>
      <w:r>
        <w:rPr>
          <w:rFonts w:hint="eastAsia" w:ascii="宋体" w:hAnsi="宋体" w:eastAsia="宋体" w:cs="宋体"/>
          <w:b/>
          <w:bCs/>
          <w:color w:val="auto"/>
          <w:sz w:val="18"/>
          <w:highlight w:val="none"/>
        </w:rPr>
        <w:t>保证金收取单位办理履约保证金退付事宜。</w:t>
      </w:r>
    </w:p>
    <w:p w14:paraId="350714CC">
      <w:pPr>
        <w:pStyle w:val="13"/>
        <w:shd w:val="clear"/>
        <w:snapToGrid w:val="0"/>
        <w:spacing w:before="120" w:after="120"/>
        <w:rPr>
          <w:rFonts w:hint="eastAsia" w:ascii="宋体" w:hAnsi="宋体" w:eastAsia="宋体" w:cs="宋体"/>
          <w:color w:val="auto"/>
          <w:highlight w:val="none"/>
        </w:rPr>
      </w:pPr>
    </w:p>
    <w:p w14:paraId="43CFC79B">
      <w:pPr>
        <w:shd w:val="clear"/>
        <w:snapToGrid w:val="0"/>
        <w:spacing w:before="50" w:after="165" w:afterLines="50" w:line="360" w:lineRule="auto"/>
        <w:jc w:val="left"/>
        <w:rPr>
          <w:rFonts w:hint="eastAsia" w:ascii="宋体" w:hAnsi="宋体" w:eastAsia="宋体" w:cs="宋体"/>
          <w:color w:val="auto"/>
          <w:sz w:val="20"/>
          <w:highlight w:val="none"/>
        </w:rPr>
      </w:pPr>
    </w:p>
    <w:p w14:paraId="65423457">
      <w:pPr>
        <w:pStyle w:val="13"/>
        <w:shd w:val="clear"/>
        <w:tabs>
          <w:tab w:val="left" w:pos="2472"/>
        </w:tabs>
        <w:spacing w:line="460" w:lineRule="exact"/>
        <w:jc w:val="center"/>
        <w:rPr>
          <w:rFonts w:hint="eastAsia" w:ascii="宋体" w:hAnsi="宋体" w:eastAsia="宋体" w:cs="宋体"/>
          <w:b/>
          <w:color w:val="auto"/>
          <w:sz w:val="36"/>
          <w:highlight w:val="none"/>
        </w:rPr>
      </w:pPr>
    </w:p>
    <w:p w14:paraId="23C4FD0E">
      <w:pPr>
        <w:pStyle w:val="13"/>
        <w:shd w:val="clear"/>
        <w:tabs>
          <w:tab w:val="left" w:pos="2472"/>
        </w:tabs>
        <w:spacing w:line="460" w:lineRule="exact"/>
        <w:jc w:val="center"/>
        <w:rPr>
          <w:rFonts w:hint="eastAsia" w:ascii="宋体" w:hAnsi="宋体" w:eastAsia="宋体" w:cs="宋体"/>
          <w:b/>
          <w:color w:val="auto"/>
          <w:sz w:val="36"/>
          <w:highlight w:val="none"/>
        </w:rPr>
      </w:pPr>
    </w:p>
    <w:p w14:paraId="1E7D23CD">
      <w:pPr>
        <w:pStyle w:val="13"/>
        <w:shd w:val="clear"/>
        <w:tabs>
          <w:tab w:val="left" w:pos="2472"/>
        </w:tabs>
        <w:spacing w:line="460" w:lineRule="exact"/>
        <w:jc w:val="center"/>
        <w:rPr>
          <w:rFonts w:hint="eastAsia" w:ascii="宋体" w:hAnsi="宋体" w:eastAsia="宋体" w:cs="宋体"/>
          <w:b/>
          <w:color w:val="auto"/>
          <w:sz w:val="36"/>
          <w:highlight w:val="none"/>
        </w:rPr>
      </w:pPr>
    </w:p>
    <w:p w14:paraId="6EBD0028">
      <w:pPr>
        <w:pStyle w:val="13"/>
        <w:shd w:val="clear"/>
        <w:tabs>
          <w:tab w:val="left" w:pos="2472"/>
        </w:tabs>
        <w:spacing w:line="460" w:lineRule="exact"/>
        <w:jc w:val="center"/>
        <w:rPr>
          <w:rFonts w:hint="eastAsia" w:ascii="宋体" w:hAnsi="宋体" w:eastAsia="宋体" w:cs="宋体"/>
          <w:b/>
          <w:color w:val="auto"/>
          <w:sz w:val="36"/>
          <w:highlight w:val="none"/>
        </w:rPr>
      </w:pPr>
    </w:p>
    <w:p w14:paraId="34EAD0DC">
      <w:pPr>
        <w:pStyle w:val="13"/>
        <w:shd w:val="clear"/>
        <w:tabs>
          <w:tab w:val="left" w:pos="2472"/>
        </w:tabs>
        <w:spacing w:line="460" w:lineRule="exact"/>
        <w:jc w:val="center"/>
        <w:rPr>
          <w:rFonts w:hint="eastAsia" w:ascii="宋体" w:hAnsi="宋体" w:eastAsia="宋体" w:cs="宋体"/>
          <w:b/>
          <w:color w:val="auto"/>
          <w:sz w:val="36"/>
          <w:highlight w:val="none"/>
        </w:rPr>
      </w:pPr>
    </w:p>
    <w:p w14:paraId="42AAAB33">
      <w:pPr>
        <w:pStyle w:val="13"/>
        <w:shd w:val="clear"/>
        <w:tabs>
          <w:tab w:val="left" w:pos="2472"/>
        </w:tabs>
        <w:spacing w:line="460" w:lineRule="exact"/>
        <w:jc w:val="center"/>
        <w:rPr>
          <w:rFonts w:hint="eastAsia" w:ascii="宋体" w:hAnsi="宋体" w:eastAsia="宋体" w:cs="宋体"/>
          <w:b/>
          <w:color w:val="auto"/>
          <w:sz w:val="36"/>
          <w:highlight w:val="none"/>
        </w:rPr>
      </w:pPr>
    </w:p>
    <w:p w14:paraId="2E1A9EEB">
      <w:pPr>
        <w:pStyle w:val="13"/>
        <w:shd w:val="clear"/>
        <w:tabs>
          <w:tab w:val="left" w:pos="2472"/>
        </w:tabs>
        <w:spacing w:line="460" w:lineRule="exact"/>
        <w:jc w:val="center"/>
        <w:rPr>
          <w:rFonts w:hint="eastAsia" w:ascii="宋体" w:hAnsi="宋体" w:eastAsia="宋体" w:cs="宋体"/>
          <w:b/>
          <w:color w:val="auto"/>
          <w:sz w:val="36"/>
          <w:highlight w:val="none"/>
        </w:rPr>
      </w:pPr>
    </w:p>
    <w:p w14:paraId="00261794">
      <w:pPr>
        <w:pStyle w:val="13"/>
        <w:shd w:val="clear"/>
        <w:tabs>
          <w:tab w:val="left" w:pos="2472"/>
        </w:tabs>
        <w:spacing w:line="460" w:lineRule="exact"/>
        <w:jc w:val="center"/>
        <w:rPr>
          <w:rFonts w:hint="eastAsia" w:ascii="宋体" w:hAnsi="宋体" w:eastAsia="宋体" w:cs="宋体"/>
          <w:b/>
          <w:color w:val="auto"/>
          <w:sz w:val="36"/>
          <w:highlight w:val="none"/>
        </w:rPr>
      </w:pPr>
    </w:p>
    <w:p w14:paraId="4890FC65">
      <w:pPr>
        <w:pStyle w:val="13"/>
        <w:shd w:val="clear"/>
        <w:tabs>
          <w:tab w:val="left" w:pos="2472"/>
        </w:tabs>
        <w:spacing w:line="460" w:lineRule="exact"/>
        <w:jc w:val="center"/>
        <w:rPr>
          <w:rFonts w:hint="eastAsia" w:ascii="宋体" w:hAnsi="宋体" w:eastAsia="宋体" w:cs="宋体"/>
          <w:b/>
          <w:color w:val="auto"/>
          <w:sz w:val="36"/>
          <w:highlight w:val="none"/>
        </w:rPr>
      </w:pPr>
    </w:p>
    <w:p w14:paraId="6911D955">
      <w:pPr>
        <w:pStyle w:val="13"/>
        <w:shd w:val="clear"/>
        <w:tabs>
          <w:tab w:val="left" w:pos="2472"/>
        </w:tabs>
        <w:spacing w:line="460" w:lineRule="exact"/>
        <w:jc w:val="center"/>
        <w:rPr>
          <w:rFonts w:hint="eastAsia" w:ascii="宋体" w:hAnsi="宋体" w:eastAsia="宋体" w:cs="宋体"/>
          <w:b/>
          <w:color w:val="auto"/>
          <w:sz w:val="36"/>
          <w:highlight w:val="none"/>
        </w:rPr>
      </w:pPr>
    </w:p>
    <w:p w14:paraId="4F7CC623">
      <w:pPr>
        <w:pStyle w:val="13"/>
        <w:shd w:val="clear"/>
        <w:tabs>
          <w:tab w:val="left" w:pos="2472"/>
        </w:tabs>
        <w:spacing w:line="460" w:lineRule="exact"/>
        <w:jc w:val="center"/>
        <w:rPr>
          <w:rFonts w:hint="eastAsia" w:ascii="宋体" w:hAnsi="宋体" w:eastAsia="宋体" w:cs="宋体"/>
          <w:b/>
          <w:color w:val="auto"/>
          <w:sz w:val="36"/>
          <w:highlight w:val="none"/>
        </w:rPr>
      </w:pPr>
    </w:p>
    <w:p w14:paraId="6955A538">
      <w:pPr>
        <w:pStyle w:val="13"/>
        <w:shd w:val="clear"/>
        <w:tabs>
          <w:tab w:val="left" w:pos="2472"/>
        </w:tabs>
        <w:spacing w:line="460" w:lineRule="exact"/>
        <w:jc w:val="center"/>
        <w:outlineLvl w:val="0"/>
        <w:rPr>
          <w:rFonts w:hint="eastAsia" w:ascii="宋体" w:hAnsi="宋体" w:eastAsia="宋体" w:cs="宋体"/>
          <w:b/>
          <w:color w:val="auto"/>
          <w:sz w:val="36"/>
          <w:highlight w:val="none"/>
        </w:rPr>
      </w:pPr>
      <w:bookmarkStart w:id="394" w:name="_Toc7244"/>
      <w:bookmarkStart w:id="395" w:name="_Toc25113"/>
      <w:bookmarkStart w:id="396" w:name="_Toc21753"/>
      <w:bookmarkStart w:id="397" w:name="_Toc18173"/>
      <w:bookmarkStart w:id="398" w:name="_Toc2211"/>
      <w:bookmarkStart w:id="399" w:name="_Toc17736"/>
      <w:bookmarkStart w:id="400" w:name="_Toc7254"/>
      <w:bookmarkStart w:id="401" w:name="_Toc31310"/>
      <w:bookmarkStart w:id="402" w:name="_Toc491"/>
      <w:bookmarkStart w:id="403" w:name="_Toc31429"/>
      <w:bookmarkStart w:id="404" w:name="_Toc6635"/>
      <w:bookmarkStart w:id="405" w:name="_Toc11260"/>
      <w:bookmarkStart w:id="406" w:name="_Toc32028"/>
      <w:r>
        <w:rPr>
          <w:rFonts w:hint="eastAsia" w:ascii="宋体" w:hAnsi="宋体" w:eastAsia="宋体" w:cs="宋体"/>
          <w:b/>
          <w:color w:val="auto"/>
          <w:sz w:val="36"/>
          <w:highlight w:val="none"/>
        </w:rPr>
        <w:t>第七章 质疑、投诉材料格式</w:t>
      </w:r>
      <w:bookmarkEnd w:id="394"/>
      <w:bookmarkEnd w:id="395"/>
      <w:bookmarkEnd w:id="396"/>
      <w:bookmarkEnd w:id="397"/>
      <w:bookmarkEnd w:id="398"/>
      <w:bookmarkEnd w:id="399"/>
      <w:bookmarkEnd w:id="400"/>
      <w:bookmarkEnd w:id="401"/>
      <w:bookmarkEnd w:id="402"/>
      <w:bookmarkEnd w:id="403"/>
      <w:bookmarkEnd w:id="404"/>
      <w:bookmarkEnd w:id="405"/>
      <w:bookmarkEnd w:id="406"/>
    </w:p>
    <w:p w14:paraId="7CC95A1A">
      <w:pPr>
        <w:widowControl/>
        <w:shd w:val="clear"/>
        <w:spacing w:line="360" w:lineRule="auto"/>
        <w:jc w:val="left"/>
        <w:rPr>
          <w:rFonts w:hint="eastAsia" w:ascii="宋体" w:hAnsi="宋体" w:eastAsia="宋体" w:cs="宋体"/>
          <w:color w:val="auto"/>
          <w:sz w:val="20"/>
          <w:highlight w:val="none"/>
        </w:rPr>
        <w:sectPr>
          <w:pgSz w:w="11905" w:h="16838"/>
          <w:pgMar w:top="1134" w:right="1134" w:bottom="1134" w:left="1134" w:header="850" w:footer="850" w:gutter="0"/>
          <w:pgNumType w:fmt="decimal"/>
          <w:cols w:space="0" w:num="1"/>
          <w:titlePg/>
          <w:rtlGutter w:val="0"/>
          <w:docGrid w:linePitch="331" w:charSpace="0"/>
        </w:sectPr>
      </w:pPr>
    </w:p>
    <w:p w14:paraId="32324F22">
      <w:pPr>
        <w:pStyle w:val="3"/>
        <w:shd w:val="clear"/>
        <w:jc w:val="center"/>
        <w:rPr>
          <w:rFonts w:hint="eastAsia" w:ascii="宋体" w:hAnsi="宋体" w:eastAsia="宋体" w:cs="宋体"/>
          <w:b w:val="0"/>
          <w:bCs w:val="0"/>
          <w:color w:val="auto"/>
          <w:highlight w:val="none"/>
        </w:rPr>
      </w:pPr>
      <w:bookmarkStart w:id="407" w:name="_Toc3458"/>
      <w:bookmarkStart w:id="408" w:name="_Toc22595"/>
      <w:bookmarkStart w:id="409" w:name="_Toc990"/>
      <w:bookmarkStart w:id="410" w:name="_Toc17610"/>
      <w:bookmarkStart w:id="411" w:name="_Toc15096"/>
      <w:bookmarkStart w:id="412" w:name="_Toc25538"/>
      <w:bookmarkStart w:id="413" w:name="_Toc31800"/>
      <w:bookmarkStart w:id="414" w:name="_Toc10944"/>
      <w:bookmarkStart w:id="415" w:name="_Toc22540"/>
      <w:bookmarkStart w:id="416" w:name="_Toc12016"/>
      <w:r>
        <w:rPr>
          <w:rFonts w:hint="eastAsia" w:ascii="宋体" w:hAnsi="宋体" w:eastAsia="宋体" w:cs="宋体"/>
          <w:b w:val="0"/>
          <w:bCs w:val="0"/>
          <w:color w:val="auto"/>
          <w:highlight w:val="none"/>
        </w:rPr>
        <w:t>第一节 质疑函（格式）</w:t>
      </w:r>
      <w:bookmarkEnd w:id="407"/>
      <w:bookmarkEnd w:id="408"/>
      <w:bookmarkEnd w:id="409"/>
      <w:bookmarkEnd w:id="410"/>
      <w:bookmarkEnd w:id="411"/>
      <w:bookmarkEnd w:id="412"/>
      <w:bookmarkEnd w:id="413"/>
      <w:bookmarkEnd w:id="414"/>
      <w:bookmarkEnd w:id="415"/>
      <w:bookmarkEnd w:id="416"/>
    </w:p>
    <w:p w14:paraId="134783D4">
      <w:pPr>
        <w:shd w:val="clear"/>
        <w:adjustRightInd/>
        <w:snapToGrid/>
        <w:spacing w:before="0" w:beforeLines="-2147483648" w:line="240" w:lineRule="auto"/>
        <w:jc w:val="center"/>
        <w:rPr>
          <w:rFonts w:hint="eastAsia" w:ascii="宋体" w:hAnsi="宋体" w:eastAsia="宋体" w:cs="宋体"/>
          <w:bCs/>
          <w:color w:val="auto"/>
          <w:sz w:val="32"/>
          <w:szCs w:val="32"/>
          <w:highlight w:val="none"/>
        </w:rPr>
      </w:pPr>
      <w:r>
        <w:rPr>
          <w:rFonts w:hint="eastAsia" w:ascii="宋体" w:hAnsi="宋体" w:eastAsia="宋体" w:cs="宋体"/>
          <w:b/>
          <w:bCs/>
          <w:color w:val="auto"/>
          <w:sz w:val="32"/>
          <w:szCs w:val="32"/>
          <w:highlight w:val="none"/>
        </w:rPr>
        <w:t>质疑函</w:t>
      </w:r>
    </w:p>
    <w:p w14:paraId="31D43584">
      <w:pPr>
        <w:shd w:val="clear"/>
        <w:adjustRightInd w:val="0"/>
        <w:snapToGrid w:val="0"/>
        <w:spacing w:before="331" w:beforeLines="100"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一、质疑供应商基本信息</w:t>
      </w:r>
    </w:p>
    <w:p w14:paraId="19903BC6">
      <w:pPr>
        <w:shd w:val="clea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质疑供应商：</w:t>
      </w:r>
      <w:r>
        <w:rPr>
          <w:rFonts w:hint="eastAsia" w:ascii="宋体" w:hAnsi="宋体" w:eastAsia="宋体" w:cs="宋体"/>
          <w:color w:val="auto"/>
          <w:sz w:val="24"/>
          <w:szCs w:val="24"/>
          <w:highlight w:val="none"/>
          <w:u w:val="dotted"/>
        </w:rPr>
        <w:t xml:space="preserve">                                        </w:t>
      </w:r>
    </w:p>
    <w:p w14:paraId="54799154">
      <w:pPr>
        <w:shd w:val="clea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14:paraId="63CA85F6">
      <w:pPr>
        <w:shd w:val="clea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14:paraId="796B0EF4">
      <w:pPr>
        <w:shd w:val="clea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授权代表：</w:t>
      </w:r>
      <w:r>
        <w:rPr>
          <w:rFonts w:hint="eastAsia" w:ascii="宋体" w:hAnsi="宋体" w:eastAsia="宋体" w:cs="宋体"/>
          <w:color w:val="auto"/>
          <w:sz w:val="24"/>
          <w:szCs w:val="24"/>
          <w:highlight w:val="none"/>
          <w:u w:val="dotted"/>
        </w:rPr>
        <w:t xml:space="preserve">                                          </w:t>
      </w:r>
    </w:p>
    <w:p w14:paraId="20794230">
      <w:pPr>
        <w:shd w:val="clea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 xml:space="preserve"> </w:t>
      </w:r>
    </w:p>
    <w:p w14:paraId="64AB6C18">
      <w:pPr>
        <w:shd w:val="clea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14:paraId="1F98EF3F">
      <w:pPr>
        <w:shd w:val="clea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二、质疑项目基本情况</w:t>
      </w:r>
    </w:p>
    <w:p w14:paraId="1EBABAFD">
      <w:pPr>
        <w:shd w:val="clea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质疑项目的名称：</w:t>
      </w:r>
      <w:r>
        <w:rPr>
          <w:rFonts w:hint="eastAsia" w:ascii="宋体" w:hAnsi="宋体" w:eastAsia="宋体" w:cs="宋体"/>
          <w:color w:val="auto"/>
          <w:sz w:val="24"/>
          <w:szCs w:val="24"/>
          <w:highlight w:val="none"/>
          <w:u w:val="dotted"/>
        </w:rPr>
        <w:t xml:space="preserve">                           </w:t>
      </w:r>
    </w:p>
    <w:p w14:paraId="147F8A98">
      <w:pPr>
        <w:shd w:val="clea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质疑项目的编号：</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包号：</w:t>
      </w:r>
      <w:r>
        <w:rPr>
          <w:rFonts w:hint="eastAsia" w:ascii="宋体" w:hAnsi="宋体" w:eastAsia="宋体" w:cs="宋体"/>
          <w:color w:val="auto"/>
          <w:sz w:val="24"/>
          <w:szCs w:val="24"/>
          <w:highlight w:val="none"/>
          <w:u w:val="dotted"/>
        </w:rPr>
        <w:t xml:space="preserve">                 </w:t>
      </w:r>
    </w:p>
    <w:p w14:paraId="68F7F272">
      <w:pPr>
        <w:shd w:val="clea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采购人名称：</w:t>
      </w:r>
      <w:r>
        <w:rPr>
          <w:rFonts w:hint="eastAsia" w:ascii="宋体" w:hAnsi="宋体" w:eastAsia="宋体" w:cs="宋体"/>
          <w:color w:val="auto"/>
          <w:sz w:val="24"/>
          <w:szCs w:val="24"/>
          <w:highlight w:val="none"/>
          <w:u w:val="dotted"/>
        </w:rPr>
        <w:t xml:space="preserve">  </w:t>
      </w:r>
      <w:bookmarkStart w:id="417" w:name="PO_3000001867_PM026_5"/>
      <w:r>
        <w:rPr>
          <w:rFonts w:hint="eastAsia" w:ascii="宋体" w:hAnsi="宋体" w:eastAsia="宋体" w:cs="宋体"/>
          <w:color w:val="auto"/>
          <w:sz w:val="24"/>
          <w:szCs w:val="24"/>
          <w:highlight w:val="none"/>
          <w:u w:val="dotted"/>
        </w:rPr>
        <w:t xml:space="preserve">                        </w:t>
      </w:r>
      <w:bookmarkEnd w:id="417"/>
      <w:r>
        <w:rPr>
          <w:rFonts w:hint="eastAsia" w:ascii="宋体" w:hAnsi="宋体" w:eastAsia="宋体" w:cs="宋体"/>
          <w:color w:val="auto"/>
          <w:sz w:val="24"/>
          <w:szCs w:val="24"/>
          <w:highlight w:val="none"/>
          <w:u w:val="dotted"/>
        </w:rPr>
        <w:t xml:space="preserve">  </w:t>
      </w:r>
    </w:p>
    <w:p w14:paraId="102C83C2">
      <w:pPr>
        <w:shd w:val="clear"/>
        <w:adjustRightInd w:val="0"/>
        <w:snapToGrid w:val="0"/>
        <w:spacing w:line="360" w:lineRule="auto"/>
        <w:ind w:left="0" w:leftChars="0" w:firstLine="0" w:firstLineChars="0"/>
        <w:rPr>
          <w:rFonts w:hint="eastAsia" w:ascii="宋体" w:hAnsi="宋体" w:eastAsia="宋体" w:cs="宋体"/>
          <w:color w:val="auto"/>
          <w:kern w:val="2"/>
          <w:sz w:val="24"/>
          <w:szCs w:val="24"/>
          <w:highlight w:val="none"/>
          <w:lang w:val="zh-CN" w:eastAsia="zh-CN"/>
        </w:rPr>
      </w:pPr>
      <w:r>
        <w:rPr>
          <w:rFonts w:hint="eastAsia" w:ascii="宋体" w:hAnsi="宋体" w:eastAsia="宋体" w:cs="宋体"/>
          <w:color w:val="auto"/>
          <w:kern w:val="2"/>
          <w:sz w:val="24"/>
          <w:szCs w:val="24"/>
          <w:highlight w:val="none"/>
          <w:lang w:val="zh-CN" w:eastAsia="zh-CN"/>
        </w:rPr>
        <w:t>质疑事项：</w:t>
      </w:r>
    </w:p>
    <w:p w14:paraId="462747D6">
      <w:pPr>
        <w:shd w:val="clear"/>
        <w:adjustRightInd w:val="0"/>
        <w:snapToGrid w:val="0"/>
        <w:spacing w:line="360" w:lineRule="auto"/>
        <w:ind w:left="0" w:leftChars="0" w:firstLine="0" w:firstLineChars="0"/>
        <w:rPr>
          <w:rFonts w:hint="eastAsia" w:ascii="宋体" w:hAnsi="宋体" w:eastAsia="宋体" w:cs="宋体"/>
          <w:color w:val="auto"/>
          <w:kern w:val="2"/>
          <w:sz w:val="24"/>
          <w:szCs w:val="24"/>
          <w:highlight w:val="none"/>
          <w:lang w:val="zh-CN" w:eastAsia="zh-CN"/>
        </w:rPr>
      </w:pPr>
      <w:r>
        <w:rPr>
          <w:rFonts w:hint="eastAsia" w:ascii="宋体" w:hAnsi="宋体" w:eastAsia="宋体" w:cs="宋体"/>
          <w:color w:val="auto"/>
          <w:kern w:val="2"/>
          <w:sz w:val="24"/>
          <w:szCs w:val="24"/>
          <w:highlight w:val="none"/>
          <w:lang w:val="zh-CN" w:eastAsia="zh-CN"/>
        </w:rPr>
        <w:t>□采购文件   采购文件获取日期：</w:t>
      </w:r>
      <w:r>
        <w:rPr>
          <w:rFonts w:hint="eastAsia" w:ascii="宋体" w:hAnsi="宋体" w:eastAsia="宋体" w:cs="宋体"/>
          <w:color w:val="auto"/>
          <w:sz w:val="24"/>
          <w:szCs w:val="24"/>
          <w:highlight w:val="none"/>
          <w:u w:val="dotted"/>
        </w:rPr>
        <w:t xml:space="preserve">                         </w:t>
      </w:r>
      <w:r>
        <w:rPr>
          <w:rFonts w:hint="eastAsia" w:ascii="宋体" w:hAnsi="宋体" w:eastAsia="宋体" w:cs="宋体"/>
          <w:bCs w:val="0"/>
          <w:color w:val="auto"/>
          <w:kern w:val="2"/>
          <w:sz w:val="24"/>
          <w:szCs w:val="24"/>
          <w:highlight w:val="none"/>
          <w:u w:val="none"/>
          <w:lang w:val="zh-CN" w:eastAsia="zh-CN"/>
        </w:rPr>
        <w:t xml:space="preserve">  </w:t>
      </w:r>
    </w:p>
    <w:p w14:paraId="5CD8FCCD">
      <w:pPr>
        <w:shd w:val="clear"/>
        <w:adjustRightInd w:val="0"/>
        <w:snapToGrid w:val="0"/>
        <w:spacing w:line="360" w:lineRule="auto"/>
        <w:ind w:left="0" w:leftChars="0" w:firstLine="0" w:firstLineChars="0"/>
        <w:rPr>
          <w:rFonts w:hint="eastAsia" w:ascii="宋体" w:hAnsi="宋体" w:eastAsia="宋体" w:cs="宋体"/>
          <w:color w:val="auto"/>
          <w:kern w:val="2"/>
          <w:sz w:val="24"/>
          <w:szCs w:val="24"/>
          <w:highlight w:val="none"/>
          <w:lang w:val="zh-CN" w:eastAsia="zh-CN"/>
        </w:rPr>
      </w:pPr>
      <w:r>
        <w:rPr>
          <w:rFonts w:hint="eastAsia" w:ascii="宋体" w:hAnsi="宋体" w:eastAsia="宋体" w:cs="宋体"/>
          <w:color w:val="auto"/>
          <w:kern w:val="2"/>
          <w:sz w:val="24"/>
          <w:szCs w:val="24"/>
          <w:highlight w:val="none"/>
          <w:lang w:val="zh-CN" w:eastAsia="zh-CN"/>
        </w:rPr>
        <w:t xml:space="preserve">□采购过程   </w:t>
      </w:r>
    </w:p>
    <w:p w14:paraId="02513B0A">
      <w:pPr>
        <w:shd w:val="clear"/>
        <w:adjustRightInd w:val="0"/>
        <w:snapToGrid w:val="0"/>
        <w:spacing w:line="360" w:lineRule="auto"/>
        <w:ind w:left="0" w:leftChars="0" w:firstLine="0" w:firstLineChars="0"/>
        <w:rPr>
          <w:rFonts w:hint="eastAsia" w:ascii="宋体" w:hAnsi="宋体" w:eastAsia="宋体" w:cs="宋体"/>
          <w:bCs w:val="0"/>
          <w:color w:val="auto"/>
          <w:kern w:val="2"/>
          <w:sz w:val="24"/>
          <w:szCs w:val="24"/>
          <w:highlight w:val="none"/>
          <w:u w:val="none"/>
          <w:lang w:val="zh-CN" w:eastAsia="zh-CN"/>
        </w:rPr>
      </w:pPr>
      <w:r>
        <w:rPr>
          <w:rFonts w:hint="eastAsia" w:ascii="宋体" w:hAnsi="宋体" w:eastAsia="宋体" w:cs="宋体"/>
          <w:color w:val="auto"/>
          <w:kern w:val="2"/>
          <w:sz w:val="24"/>
          <w:szCs w:val="24"/>
          <w:highlight w:val="none"/>
          <w:lang w:val="zh-CN" w:eastAsia="zh-CN"/>
        </w:rPr>
        <w:t xml:space="preserve">□中标结果   </w:t>
      </w:r>
    </w:p>
    <w:p w14:paraId="03F48409">
      <w:pPr>
        <w:shd w:val="clea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三、质疑事项具体内容</w:t>
      </w:r>
    </w:p>
    <w:p w14:paraId="7C6D0BE4">
      <w:pPr>
        <w:shd w:val="clea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质疑事项1：</w:t>
      </w:r>
      <w:r>
        <w:rPr>
          <w:rFonts w:hint="eastAsia" w:ascii="宋体" w:hAnsi="宋体" w:eastAsia="宋体" w:cs="宋体"/>
          <w:color w:val="auto"/>
          <w:sz w:val="24"/>
          <w:szCs w:val="24"/>
          <w:highlight w:val="none"/>
          <w:u w:val="dotted"/>
        </w:rPr>
        <w:t xml:space="preserve">                                         </w:t>
      </w:r>
    </w:p>
    <w:p w14:paraId="7AAA9A7D">
      <w:pPr>
        <w:shd w:val="clea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事实依据：</w:t>
      </w:r>
      <w:r>
        <w:rPr>
          <w:rFonts w:hint="eastAsia" w:ascii="宋体" w:hAnsi="宋体" w:eastAsia="宋体" w:cs="宋体"/>
          <w:color w:val="auto"/>
          <w:sz w:val="24"/>
          <w:szCs w:val="24"/>
          <w:highlight w:val="none"/>
          <w:u w:val="dotted"/>
        </w:rPr>
        <w:t xml:space="preserve">                                          </w:t>
      </w:r>
    </w:p>
    <w:p w14:paraId="54397CD4">
      <w:pPr>
        <w:shd w:val="clea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dotted"/>
        </w:rPr>
        <w:t xml:space="preserve">                                                       </w:t>
      </w:r>
    </w:p>
    <w:p w14:paraId="2314CF01">
      <w:pPr>
        <w:shd w:val="clea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dotted"/>
        </w:rPr>
        <w:t xml:space="preserve">                                          </w:t>
      </w:r>
    </w:p>
    <w:p w14:paraId="214266E9">
      <w:pPr>
        <w:shd w:val="clea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u w:val="dotted"/>
        </w:rPr>
        <w:t xml:space="preserve">                                                     </w:t>
      </w:r>
    </w:p>
    <w:p w14:paraId="76229414">
      <w:pPr>
        <w:shd w:val="clea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质疑事项2</w:t>
      </w:r>
    </w:p>
    <w:p w14:paraId="7C4B4445">
      <w:pPr>
        <w:shd w:val="clea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39A1F8F7">
      <w:pPr>
        <w:shd w:val="clea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四、与质疑事项相关的质疑请求</w:t>
      </w:r>
    </w:p>
    <w:p w14:paraId="4FAC7242">
      <w:pPr>
        <w:shd w:val="clea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请求：</w:t>
      </w:r>
      <w:r>
        <w:rPr>
          <w:rFonts w:hint="eastAsia" w:ascii="宋体" w:hAnsi="宋体" w:eastAsia="宋体" w:cs="宋体"/>
          <w:color w:val="auto"/>
          <w:sz w:val="24"/>
          <w:szCs w:val="24"/>
          <w:highlight w:val="none"/>
          <w:u w:val="dotted"/>
        </w:rPr>
        <w:t xml:space="preserve">                                               </w:t>
      </w:r>
    </w:p>
    <w:p w14:paraId="2C408974">
      <w:pPr>
        <w:shd w:val="clea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签字(签章)：                   公章：                      </w:t>
      </w:r>
    </w:p>
    <w:p w14:paraId="63BC6610">
      <w:pPr>
        <w:shd w:val="clea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p>
    <w:p w14:paraId="3CC569D1">
      <w:pPr>
        <w:shd w:val="clea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质疑函制作说明：</w:t>
      </w:r>
    </w:p>
    <w:p w14:paraId="2F1E3D40">
      <w:pPr>
        <w:widowControl/>
        <w:shd w:val="clea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1.供应商提出质疑时，应提交质疑函和必要的证明材料。</w:t>
      </w:r>
    </w:p>
    <w:p w14:paraId="32F9E512">
      <w:pPr>
        <w:widowControl/>
        <w:shd w:val="clea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2.质疑供应商若委托代理人进行质疑的，质疑函应按要求列明“授权代表”的有关内容，并在附件中提交由质疑</w:t>
      </w:r>
      <w:r>
        <w:rPr>
          <w:rFonts w:hint="eastAsia" w:ascii="宋体" w:hAnsi="宋体" w:eastAsia="宋体" w:cs="宋体"/>
          <w:color w:val="auto"/>
          <w:kern w:val="0"/>
          <w:sz w:val="24"/>
          <w:szCs w:val="24"/>
          <w:highlight w:val="none"/>
        </w:rPr>
        <w:t>供应商签署的授权委托书。授权委托书应载明代理人的姓名或者名称、代理事项、具体权限、期限和相关事项。</w:t>
      </w:r>
    </w:p>
    <w:p w14:paraId="50BEDA4F">
      <w:pPr>
        <w:widowControl/>
        <w:shd w:val="clea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3.质疑供应商若对项目的某一分包进行质疑，质疑函中应列明具体分包号。</w:t>
      </w:r>
    </w:p>
    <w:p w14:paraId="0B7BD2BB">
      <w:pPr>
        <w:widowControl/>
        <w:shd w:val="clea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4.质疑函的质疑事项应具体、明确，并有必要的事实依据和法律依据。</w:t>
      </w:r>
    </w:p>
    <w:p w14:paraId="1F88EF27">
      <w:pPr>
        <w:widowControl/>
        <w:shd w:val="clea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5.质疑函的质疑请求应与质疑事项相关。</w:t>
      </w:r>
    </w:p>
    <w:p w14:paraId="210029D7">
      <w:pPr>
        <w:widowControl/>
        <w:shd w:val="clea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6.质疑供应商为自然人的，质疑函应由本人签字；质疑供应商为法人或者其他组织的，质疑函应由法定代表人、主要负责人，或者其授权代表签字或者盖章，并加盖公章。</w:t>
      </w:r>
    </w:p>
    <w:p w14:paraId="13F41E16">
      <w:pPr>
        <w:widowControl/>
        <w:shd w:val="clear"/>
        <w:spacing w:line="360" w:lineRule="auto"/>
        <w:ind w:firstLine="480" w:firstLineChars="200"/>
        <w:jc w:val="left"/>
        <w:rPr>
          <w:rFonts w:hint="eastAsia" w:ascii="宋体" w:hAnsi="宋体" w:eastAsia="宋体" w:cs="宋体"/>
          <w:color w:val="auto"/>
          <w:sz w:val="24"/>
          <w:szCs w:val="24"/>
          <w:highlight w:val="none"/>
        </w:rPr>
      </w:pPr>
    </w:p>
    <w:p w14:paraId="0C91553F">
      <w:pPr>
        <w:widowControl/>
        <w:shd w:val="clear"/>
        <w:spacing w:line="360" w:lineRule="auto"/>
        <w:jc w:val="left"/>
        <w:rPr>
          <w:rFonts w:hint="eastAsia" w:ascii="宋体" w:hAnsi="宋体" w:eastAsia="宋体" w:cs="宋体"/>
          <w:color w:val="auto"/>
          <w:kern w:val="0"/>
          <w:sz w:val="24"/>
          <w:highlight w:val="none"/>
        </w:rPr>
        <w:sectPr>
          <w:pgSz w:w="11905" w:h="16838"/>
          <w:pgMar w:top="1134" w:right="1134" w:bottom="1134" w:left="1134" w:header="850" w:footer="850" w:gutter="0"/>
          <w:pgNumType w:fmt="decimal"/>
          <w:cols w:space="0" w:num="1"/>
          <w:titlePg/>
          <w:rtlGutter w:val="0"/>
          <w:docGrid w:linePitch="331" w:charSpace="0"/>
        </w:sectPr>
      </w:pPr>
    </w:p>
    <w:p w14:paraId="3FB6B10A">
      <w:pPr>
        <w:pStyle w:val="3"/>
        <w:shd w:val="clear"/>
        <w:jc w:val="center"/>
        <w:rPr>
          <w:rFonts w:hint="eastAsia" w:ascii="宋体" w:hAnsi="宋体" w:eastAsia="宋体" w:cs="宋体"/>
          <w:b w:val="0"/>
          <w:bCs w:val="0"/>
          <w:color w:val="auto"/>
          <w:highlight w:val="none"/>
        </w:rPr>
      </w:pPr>
      <w:bookmarkStart w:id="418" w:name="_Toc11984"/>
      <w:bookmarkStart w:id="419" w:name="_Toc6551"/>
      <w:bookmarkStart w:id="420" w:name="_Toc31203"/>
      <w:bookmarkStart w:id="421" w:name="_Toc7549"/>
      <w:bookmarkStart w:id="422" w:name="_Toc24568"/>
      <w:bookmarkStart w:id="423" w:name="_Toc1896"/>
      <w:bookmarkStart w:id="424" w:name="_Toc32540"/>
      <w:bookmarkStart w:id="425" w:name="_Toc24894"/>
      <w:bookmarkStart w:id="426" w:name="_Toc8862"/>
      <w:bookmarkStart w:id="427" w:name="_Toc11428"/>
      <w:r>
        <w:rPr>
          <w:rFonts w:hint="eastAsia" w:ascii="宋体" w:hAnsi="宋体" w:eastAsia="宋体" w:cs="宋体"/>
          <w:b w:val="0"/>
          <w:bCs w:val="0"/>
          <w:color w:val="auto"/>
          <w:highlight w:val="none"/>
        </w:rPr>
        <w:t>第二节 投诉书（格式）</w:t>
      </w:r>
      <w:bookmarkEnd w:id="418"/>
      <w:bookmarkEnd w:id="419"/>
      <w:bookmarkEnd w:id="420"/>
      <w:bookmarkEnd w:id="421"/>
      <w:bookmarkEnd w:id="422"/>
      <w:bookmarkEnd w:id="423"/>
      <w:bookmarkEnd w:id="424"/>
      <w:bookmarkEnd w:id="425"/>
      <w:bookmarkEnd w:id="426"/>
      <w:bookmarkEnd w:id="427"/>
    </w:p>
    <w:p w14:paraId="03D1C13E">
      <w:pPr>
        <w:shd w:val="clear"/>
        <w:jc w:val="center"/>
        <w:rPr>
          <w:rFonts w:hint="eastAsia" w:ascii="宋体" w:hAnsi="宋体" w:eastAsia="宋体" w:cs="宋体"/>
          <w:b/>
          <w:color w:val="auto"/>
          <w:sz w:val="44"/>
          <w:szCs w:val="44"/>
          <w:highlight w:val="none"/>
        </w:rPr>
      </w:pPr>
      <w:r>
        <w:rPr>
          <w:rFonts w:hint="eastAsia" w:ascii="宋体" w:hAnsi="宋体" w:eastAsia="宋体" w:cs="宋体"/>
          <w:b/>
          <w:color w:val="auto"/>
          <w:sz w:val="32"/>
          <w:szCs w:val="32"/>
          <w:highlight w:val="none"/>
        </w:rPr>
        <w:t>投诉书</w:t>
      </w:r>
    </w:p>
    <w:p w14:paraId="5148A1D3">
      <w:pPr>
        <w:shd w:val="clear"/>
        <w:rPr>
          <w:rFonts w:hint="eastAsia" w:ascii="宋体" w:hAnsi="宋体" w:eastAsia="宋体" w:cs="宋体"/>
          <w:color w:val="auto"/>
          <w:sz w:val="32"/>
          <w:szCs w:val="32"/>
          <w:highlight w:val="none"/>
        </w:rPr>
      </w:pPr>
    </w:p>
    <w:p w14:paraId="02685B90">
      <w:pPr>
        <w:shd w:val="clea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一、投诉相关主体基本情况</w:t>
      </w:r>
    </w:p>
    <w:p w14:paraId="10EFB914">
      <w:pPr>
        <w:shd w:val="clea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投诉人：</w:t>
      </w:r>
      <w:r>
        <w:rPr>
          <w:rFonts w:hint="eastAsia" w:ascii="宋体" w:hAnsi="宋体" w:eastAsia="宋体" w:cs="宋体"/>
          <w:color w:val="auto"/>
          <w:sz w:val="24"/>
          <w:szCs w:val="24"/>
          <w:highlight w:val="none"/>
          <w:u w:val="dotted"/>
        </w:rPr>
        <w:t xml:space="preserve">                                               </w:t>
      </w:r>
    </w:p>
    <w:p w14:paraId="0F6827E5">
      <w:pPr>
        <w:shd w:val="clea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14:paraId="71903248">
      <w:pPr>
        <w:shd w:val="clear"/>
        <w:tabs>
          <w:tab w:val="left" w:pos="6510"/>
        </w:tabs>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法定代表人/主要负责人：</w:t>
      </w:r>
      <w:r>
        <w:rPr>
          <w:rFonts w:hint="eastAsia" w:ascii="宋体" w:hAnsi="宋体" w:eastAsia="宋体" w:cs="宋体"/>
          <w:color w:val="auto"/>
          <w:sz w:val="24"/>
          <w:szCs w:val="24"/>
          <w:highlight w:val="none"/>
          <w:u w:val="dotted"/>
        </w:rPr>
        <w:t xml:space="preserve">                                </w:t>
      </w:r>
    </w:p>
    <w:p w14:paraId="5FB638E7">
      <w:pPr>
        <w:shd w:val="clear"/>
        <w:tabs>
          <w:tab w:val="left" w:pos="6510"/>
        </w:tabs>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14:paraId="3B212C37">
      <w:pPr>
        <w:shd w:val="clea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授权代表：</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14:paraId="407F049E">
      <w:pPr>
        <w:shd w:val="clea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14:paraId="064DF0F2">
      <w:pPr>
        <w:shd w:val="clea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被投诉人1：</w:t>
      </w:r>
      <w:r>
        <w:rPr>
          <w:rFonts w:hint="eastAsia" w:ascii="宋体" w:hAnsi="宋体" w:eastAsia="宋体" w:cs="宋体"/>
          <w:color w:val="auto"/>
          <w:sz w:val="24"/>
          <w:szCs w:val="24"/>
          <w:highlight w:val="none"/>
          <w:u w:val="dotted"/>
        </w:rPr>
        <w:t xml:space="preserve">                                          </w:t>
      </w:r>
    </w:p>
    <w:p w14:paraId="71C4B84F">
      <w:pPr>
        <w:shd w:val="clea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14:paraId="502E077B">
      <w:pPr>
        <w:shd w:val="clea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14:paraId="213338F9">
      <w:pPr>
        <w:shd w:val="clea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被投诉人2</w:t>
      </w:r>
    </w:p>
    <w:p w14:paraId="5A49B95F">
      <w:pPr>
        <w:shd w:val="clea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w:t>
      </w:r>
    </w:p>
    <w:p w14:paraId="695E0E42">
      <w:pPr>
        <w:shd w:val="clea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相关供应商：</w:t>
      </w:r>
      <w:r>
        <w:rPr>
          <w:rFonts w:hint="eastAsia" w:ascii="宋体" w:hAnsi="宋体" w:eastAsia="宋体" w:cs="宋体"/>
          <w:color w:val="auto"/>
          <w:sz w:val="24"/>
          <w:szCs w:val="24"/>
          <w:highlight w:val="none"/>
          <w:u w:val="dotted"/>
        </w:rPr>
        <w:t xml:space="preserve">                                           </w:t>
      </w:r>
    </w:p>
    <w:p w14:paraId="3CC2884A">
      <w:pPr>
        <w:shd w:val="clea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14:paraId="29062517">
      <w:pPr>
        <w:shd w:val="clea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14:paraId="68F18E9B">
      <w:pPr>
        <w:shd w:val="clea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二、投诉项目基本情况</w:t>
      </w:r>
    </w:p>
    <w:p w14:paraId="1781C28F">
      <w:pPr>
        <w:shd w:val="clea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dotted"/>
        </w:rPr>
        <w:t xml:space="preserve">  </w:t>
      </w:r>
      <w:bookmarkStart w:id="428" w:name="PO_3000001867_PM002_12"/>
      <w:r>
        <w:rPr>
          <w:rFonts w:hint="eastAsia" w:ascii="宋体" w:hAnsi="宋体" w:eastAsia="宋体" w:cs="宋体"/>
          <w:color w:val="auto"/>
          <w:sz w:val="24"/>
          <w:szCs w:val="24"/>
          <w:highlight w:val="none"/>
          <w:u w:val="dotted"/>
        </w:rPr>
        <w:t xml:space="preserve">                    </w:t>
      </w:r>
      <w:bookmarkEnd w:id="428"/>
      <w:r>
        <w:rPr>
          <w:rFonts w:hint="eastAsia" w:ascii="宋体" w:hAnsi="宋体" w:eastAsia="宋体" w:cs="宋体"/>
          <w:color w:val="auto"/>
          <w:sz w:val="24"/>
          <w:szCs w:val="24"/>
          <w:highlight w:val="none"/>
          <w:u w:val="dotted"/>
        </w:rPr>
        <w:t xml:space="preserve">  </w:t>
      </w:r>
    </w:p>
    <w:p w14:paraId="6F68A481">
      <w:pPr>
        <w:shd w:val="clea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采购项目编号：</w:t>
      </w:r>
      <w:r>
        <w:rPr>
          <w:rFonts w:hint="eastAsia" w:ascii="宋体" w:hAnsi="宋体" w:eastAsia="宋体" w:cs="宋体"/>
          <w:color w:val="auto"/>
          <w:sz w:val="24"/>
          <w:szCs w:val="24"/>
          <w:highlight w:val="none"/>
          <w:u w:val="dotted"/>
        </w:rPr>
        <w:t xml:space="preserve">  </w:t>
      </w:r>
      <w:bookmarkStart w:id="429" w:name="PO_3000001867_PM001_9"/>
      <w:r>
        <w:rPr>
          <w:rFonts w:hint="eastAsia" w:ascii="宋体" w:hAnsi="宋体" w:eastAsia="宋体" w:cs="宋体"/>
          <w:color w:val="auto"/>
          <w:sz w:val="24"/>
          <w:szCs w:val="24"/>
          <w:highlight w:val="none"/>
          <w:u w:val="dotted"/>
        </w:rPr>
        <w:t xml:space="preserve">                    </w:t>
      </w:r>
      <w:bookmarkEnd w:id="429"/>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包号：</w:t>
      </w:r>
      <w:r>
        <w:rPr>
          <w:rFonts w:hint="eastAsia" w:ascii="宋体" w:hAnsi="宋体" w:eastAsia="宋体" w:cs="宋体"/>
          <w:color w:val="auto"/>
          <w:sz w:val="24"/>
          <w:szCs w:val="24"/>
          <w:highlight w:val="none"/>
          <w:u w:val="dotted"/>
        </w:rPr>
        <w:t xml:space="preserve">              </w:t>
      </w:r>
    </w:p>
    <w:p w14:paraId="44F7ACCE">
      <w:pPr>
        <w:shd w:val="clea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color w:val="auto"/>
          <w:sz w:val="24"/>
          <w:szCs w:val="24"/>
          <w:highlight w:val="none"/>
          <w:u w:val="dotted"/>
        </w:rPr>
        <w:t xml:space="preserve">  </w:t>
      </w:r>
      <w:bookmarkStart w:id="430" w:name="PO_3000001867_PM026_6"/>
      <w:r>
        <w:rPr>
          <w:rFonts w:hint="eastAsia" w:ascii="宋体" w:hAnsi="宋体" w:eastAsia="宋体" w:cs="宋体"/>
          <w:color w:val="auto"/>
          <w:sz w:val="24"/>
          <w:szCs w:val="24"/>
          <w:highlight w:val="none"/>
          <w:u w:val="dotted"/>
        </w:rPr>
        <w:t xml:space="preserve">                    </w:t>
      </w:r>
      <w:bookmarkEnd w:id="430"/>
      <w:r>
        <w:rPr>
          <w:rFonts w:hint="eastAsia" w:ascii="宋体" w:hAnsi="宋体" w:eastAsia="宋体" w:cs="宋体"/>
          <w:color w:val="auto"/>
          <w:sz w:val="24"/>
          <w:szCs w:val="24"/>
          <w:highlight w:val="none"/>
          <w:u w:val="dotted"/>
          <w:lang w:val="en-US" w:eastAsia="zh-CN"/>
        </w:rPr>
        <w:t xml:space="preserve">  </w:t>
      </w:r>
    </w:p>
    <w:p w14:paraId="73C031CF">
      <w:pPr>
        <w:shd w:val="clea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color w:val="auto"/>
          <w:sz w:val="24"/>
          <w:szCs w:val="24"/>
          <w:highlight w:val="none"/>
          <w:u w:val="dotted"/>
        </w:rPr>
        <w:t xml:space="preserve">                                        </w:t>
      </w:r>
    </w:p>
    <w:p w14:paraId="787EBCF1">
      <w:pPr>
        <w:shd w:val="clea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采购文件公告</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dotted"/>
        </w:rPr>
        <w:t xml:space="preserve">是/否 </w:t>
      </w:r>
      <w:r>
        <w:rPr>
          <w:rFonts w:hint="eastAsia" w:ascii="宋体" w:hAnsi="宋体" w:eastAsia="宋体" w:cs="宋体"/>
          <w:color w:val="auto"/>
          <w:sz w:val="24"/>
          <w:szCs w:val="24"/>
          <w:highlight w:val="none"/>
        </w:rPr>
        <w:t>公告期限：</w:t>
      </w:r>
      <w:r>
        <w:rPr>
          <w:rFonts w:hint="eastAsia" w:ascii="宋体" w:hAnsi="宋体" w:eastAsia="宋体" w:cs="宋体"/>
          <w:color w:val="auto"/>
          <w:sz w:val="24"/>
          <w:szCs w:val="24"/>
          <w:highlight w:val="none"/>
          <w:u w:val="dotted"/>
        </w:rPr>
        <w:t xml:space="preserve">                        </w:t>
      </w:r>
    </w:p>
    <w:p w14:paraId="75D81DD0">
      <w:pPr>
        <w:shd w:val="clea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采购结果公告</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dotted"/>
        </w:rPr>
        <w:t xml:space="preserve">是/否 </w:t>
      </w:r>
      <w:r>
        <w:rPr>
          <w:rFonts w:hint="eastAsia" w:ascii="宋体" w:hAnsi="宋体" w:eastAsia="宋体" w:cs="宋体"/>
          <w:color w:val="auto"/>
          <w:sz w:val="24"/>
          <w:szCs w:val="24"/>
          <w:highlight w:val="none"/>
        </w:rPr>
        <w:t>公告期限：</w:t>
      </w:r>
      <w:r>
        <w:rPr>
          <w:rFonts w:hint="eastAsia" w:ascii="宋体" w:hAnsi="宋体" w:eastAsia="宋体" w:cs="宋体"/>
          <w:color w:val="auto"/>
          <w:sz w:val="24"/>
          <w:szCs w:val="24"/>
          <w:highlight w:val="none"/>
          <w:u w:val="dotted"/>
        </w:rPr>
        <w:t xml:space="preserve">                        </w:t>
      </w:r>
    </w:p>
    <w:p w14:paraId="15F6EEE1">
      <w:pPr>
        <w:shd w:val="clea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三、质疑基本情况</w:t>
      </w:r>
    </w:p>
    <w:p w14:paraId="03D38E09">
      <w:pPr>
        <w:shd w:val="clear"/>
        <w:spacing w:line="360" w:lineRule="auto"/>
        <w:ind w:firstLine="480" w:firstLineChars="200"/>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提出质疑，质疑事项为：</w:t>
      </w:r>
      <w:r>
        <w:rPr>
          <w:rFonts w:hint="eastAsia" w:ascii="宋体" w:hAnsi="宋体" w:eastAsia="宋体" w:cs="宋体"/>
          <w:color w:val="auto"/>
          <w:sz w:val="24"/>
          <w:szCs w:val="24"/>
          <w:highlight w:val="none"/>
          <w:u w:val="dotted"/>
        </w:rPr>
        <w:t xml:space="preserve">                                </w:t>
      </w:r>
    </w:p>
    <w:p w14:paraId="4F305C3B">
      <w:pPr>
        <w:shd w:val="clea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 xml:space="preserve">  </w:t>
      </w:r>
    </w:p>
    <w:p w14:paraId="101BEAF7">
      <w:pPr>
        <w:shd w:val="clea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dotted"/>
        </w:rPr>
        <w:t>采购人/</w:t>
      </w:r>
      <w:r>
        <w:rPr>
          <w:rFonts w:hint="eastAsia" w:ascii="宋体" w:hAnsi="宋体" w:eastAsia="宋体" w:cs="宋体"/>
          <w:color w:val="auto"/>
          <w:sz w:val="24"/>
          <w:szCs w:val="24"/>
          <w:highlight w:val="none"/>
          <w:u w:val="dotted"/>
          <w:lang w:eastAsia="zh-CN"/>
        </w:rPr>
        <w:t>采购</w:t>
      </w:r>
      <w:r>
        <w:rPr>
          <w:rFonts w:hint="eastAsia" w:ascii="宋体" w:hAnsi="宋体" w:eastAsia="宋体" w:cs="宋体"/>
          <w:color w:val="auto"/>
          <w:sz w:val="24"/>
          <w:szCs w:val="24"/>
          <w:highlight w:val="none"/>
          <w:u w:val="dotted"/>
        </w:rPr>
        <w:t>代理机构</w:t>
      </w:r>
      <w:r>
        <w:rPr>
          <w:rFonts w:hint="eastAsia" w:ascii="宋体" w:hAnsi="宋体" w:eastAsia="宋体" w:cs="宋体"/>
          <w:color w:val="auto"/>
          <w:sz w:val="24"/>
          <w:szCs w:val="24"/>
          <w:highlight w:val="none"/>
        </w:rPr>
        <w:t>于</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日,就质疑事项作出了答复/没有在法定期限内作出答复。</w:t>
      </w:r>
    </w:p>
    <w:p w14:paraId="21723F98">
      <w:pPr>
        <w:shd w:val="clea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四、投诉事项具体内容</w:t>
      </w:r>
    </w:p>
    <w:p w14:paraId="45C8B469">
      <w:pPr>
        <w:shd w:val="clea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投诉事项 1：</w:t>
      </w:r>
      <w:r>
        <w:rPr>
          <w:rFonts w:hint="eastAsia" w:ascii="宋体" w:hAnsi="宋体" w:eastAsia="宋体" w:cs="宋体"/>
          <w:color w:val="auto"/>
          <w:sz w:val="24"/>
          <w:szCs w:val="24"/>
          <w:highlight w:val="none"/>
          <w:u w:val="dotted"/>
        </w:rPr>
        <w:t xml:space="preserve">                                       </w:t>
      </w:r>
    </w:p>
    <w:p w14:paraId="763D3550">
      <w:pPr>
        <w:shd w:val="clea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color w:val="auto"/>
          <w:sz w:val="24"/>
          <w:szCs w:val="24"/>
          <w:highlight w:val="none"/>
          <w:u w:val="dotted"/>
        </w:rPr>
        <w:t xml:space="preserve">                                         </w:t>
      </w:r>
    </w:p>
    <w:p w14:paraId="79129DB1">
      <w:pPr>
        <w:shd w:val="clea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u w:val="dotted"/>
        </w:rPr>
        <w:t xml:space="preserve">                                                      </w:t>
      </w:r>
    </w:p>
    <w:p w14:paraId="36AC254E">
      <w:pPr>
        <w:shd w:val="clea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dotted"/>
        </w:rPr>
        <w:t xml:space="preserve">                                          </w:t>
      </w:r>
    </w:p>
    <w:p w14:paraId="434E3F09">
      <w:pPr>
        <w:shd w:val="clea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u w:val="dotted"/>
        </w:rPr>
        <w:t xml:space="preserve">                                                      </w:t>
      </w:r>
    </w:p>
    <w:p w14:paraId="0C918D65">
      <w:pPr>
        <w:shd w:val="clea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投诉事项2</w:t>
      </w:r>
    </w:p>
    <w:p w14:paraId="6E3E74FF">
      <w:pPr>
        <w:shd w:val="clea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w:t>
      </w:r>
    </w:p>
    <w:p w14:paraId="73F51F15">
      <w:pPr>
        <w:shd w:val="clea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五、与投诉事项相关的投诉请求</w:t>
      </w:r>
    </w:p>
    <w:p w14:paraId="5431A6D3">
      <w:pPr>
        <w:shd w:val="clea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 xml:space="preserve"> </w:t>
      </w:r>
    </w:p>
    <w:p w14:paraId="6A083421">
      <w:pPr>
        <w:shd w:val="clea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w:t>
      </w:r>
    </w:p>
    <w:p w14:paraId="6D8778A4">
      <w:pPr>
        <w:shd w:val="clea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签字(签章)：                   公章：                      </w:t>
      </w:r>
    </w:p>
    <w:p w14:paraId="61504DBF">
      <w:pPr>
        <w:shd w:val="clea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p>
    <w:p w14:paraId="59043DFA">
      <w:pPr>
        <w:shd w:val="clear"/>
        <w:spacing w:line="360" w:lineRule="auto"/>
        <w:rPr>
          <w:rFonts w:hint="eastAsia" w:ascii="宋体" w:hAnsi="宋体" w:eastAsia="宋体" w:cs="宋体"/>
          <w:b/>
          <w:color w:val="auto"/>
          <w:sz w:val="24"/>
          <w:szCs w:val="24"/>
          <w:highlight w:val="none"/>
        </w:rPr>
      </w:pPr>
    </w:p>
    <w:p w14:paraId="2CC547BE">
      <w:pPr>
        <w:shd w:val="clea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投诉书制作说明：</w:t>
      </w:r>
    </w:p>
    <w:p w14:paraId="55C6DE07">
      <w:pPr>
        <w:widowControl/>
        <w:shd w:val="clea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1.投诉人提起投诉时，应当提交投诉书和必要的证明材料，并按照被投诉人和与投诉事项有关的供应商数量提供投诉书副本。</w:t>
      </w:r>
    </w:p>
    <w:p w14:paraId="40A53DBF">
      <w:pPr>
        <w:widowControl/>
        <w:shd w:val="clear"/>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2.投诉人若委托代理人进行投诉的，投诉书应按照要求列明“授权代表”的有关内容，并在附件中提交由</w:t>
      </w:r>
      <w:r>
        <w:rPr>
          <w:rFonts w:hint="eastAsia" w:ascii="宋体" w:hAnsi="宋体" w:eastAsia="宋体" w:cs="宋体"/>
          <w:color w:val="auto"/>
          <w:kern w:val="0"/>
          <w:sz w:val="24"/>
          <w:szCs w:val="24"/>
          <w:highlight w:val="none"/>
        </w:rPr>
        <w:t>投诉人签署的授权委托书。授权委托书应当载明代理人的姓名或者名称、代理事项、具体权限、期限和相关事项。</w:t>
      </w:r>
    </w:p>
    <w:p w14:paraId="34F52215">
      <w:pPr>
        <w:widowControl/>
        <w:shd w:val="clea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3.投诉人若对项目的某一分包进行投诉，投诉书应列明具体分包号。</w:t>
      </w:r>
    </w:p>
    <w:p w14:paraId="787F563A">
      <w:pPr>
        <w:widowControl/>
        <w:shd w:val="clea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4.投诉书应简要列明质疑事项，质疑函、质疑答复等作为附件材料提供。</w:t>
      </w:r>
    </w:p>
    <w:p w14:paraId="6E1520EB">
      <w:pPr>
        <w:widowControl/>
        <w:shd w:val="clea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5.投诉书的投诉事项应具体、明确，并有必要的事实依据和法律依据。</w:t>
      </w:r>
    </w:p>
    <w:p w14:paraId="3FE34CDC">
      <w:pPr>
        <w:widowControl/>
        <w:shd w:val="clea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6.投诉书的投诉请求应与投诉事项相关。</w:t>
      </w:r>
    </w:p>
    <w:p w14:paraId="47AB9416">
      <w:pPr>
        <w:widowControl/>
        <w:shd w:val="clear"/>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7.投诉人为自然人的，投诉书应当由本人签字；投诉人为法人或者其他组织的，投诉书应当由法定代表人、主要负责人，或者其授权代表签字或者盖章，并加盖公章。</w:t>
      </w:r>
    </w:p>
    <w:p w14:paraId="0CF108FE">
      <w:pPr>
        <w:shd w:val="clear"/>
        <w:rPr>
          <w:rFonts w:hint="eastAsia" w:ascii="宋体" w:hAnsi="宋体" w:eastAsia="宋体" w:cs="宋体"/>
          <w:color w:val="auto"/>
          <w:highlight w:val="none"/>
        </w:rPr>
      </w:pPr>
    </w:p>
    <w:p w14:paraId="0795EA6C">
      <w:pPr>
        <w:rPr>
          <w:color w:val="auto"/>
          <w:highlight w:val="none"/>
        </w:rPr>
      </w:pPr>
    </w:p>
    <w:sectPr>
      <w:footerReference r:id="rId10" w:type="first"/>
      <w:headerReference r:id="rId7" w:type="default"/>
      <w:footerReference r:id="rId8" w:type="default"/>
      <w:footerReference r:id="rId9" w:type="even"/>
      <w:pgSz w:w="11905" w:h="16838"/>
      <w:pgMar w:top="1134" w:right="1134" w:bottom="1134" w:left="1134" w:header="850" w:footer="850" w:gutter="0"/>
      <w:pgNumType w:fmt="decimal"/>
      <w:cols w:space="0" w:num="1"/>
      <w:titlePg/>
      <w:rtlGutter w:val="0"/>
      <w:docGrid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roman"/>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FEE96">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E0C62D">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FE0C62D">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D9AAC">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810AC1">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D810AC1">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C6D27">
    <w:pPr>
      <w:widowControl w:val="0"/>
      <w:snapToGrid w:val="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01D45242">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9</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BOPetkzgEAAJcDAAAOAAAAAAAAAAEAIAAAAB8BAABkcnMv&#10;ZTJvRG9jLnhtbFBLBQYAAAAABgAGAFkBAABfBQAAAAA=&#10;">
              <v:fill on="f" focussize="0,0"/>
              <v:stroke on="f"/>
              <v:imagedata o:title=""/>
              <o:lock v:ext="edit" aspectratio="f"/>
              <v:textbox inset="0mm,0mm,0mm,0mm" style="mso-fit-shape-to-text:t;">
                <w:txbxContent>
                  <w:p w14:paraId="01D45242">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9</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p w14:paraId="125F0034">
    <w:pPr>
      <w:widowControl w:val="0"/>
      <w:snapToGrid w:val="0"/>
      <w:jc w:val="left"/>
      <w:rPr>
        <w:rFonts w:ascii="Times New Roman" w:hAnsi="Times New Roman" w:eastAsia="宋体" w:cs="Times New Roman"/>
        <w:kern w:val="2"/>
        <w:sz w:val="18"/>
        <w:szCs w:val="1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E8E71">
    <w:pPr>
      <w:pStyle w:val="14"/>
      <w:jc w:val="center"/>
      <w:rPr>
        <w:rFonts w:ascii="Times New Roman" w:hAnsi="Times New Roman" w:eastAsia="宋体" w:cs="Times New Roma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00A0A2">
                          <w:pPr>
                            <w:pStyle w:val="14"/>
                            <w:jc w:val="cente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lang w:val="zh-CN"/>
                            </w:rPr>
                            <w:t>104</w:t>
                          </w:r>
                          <w:r>
                            <w:rPr>
                              <w:rFonts w:ascii="Times New Roman" w:hAnsi="Times New Roman" w:eastAsia="宋体"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B00A0A2">
                    <w:pPr>
                      <w:pStyle w:val="14"/>
                      <w:jc w:val="cente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lang w:val="zh-CN"/>
                      </w:rPr>
                      <w:t>104</w:t>
                    </w:r>
                    <w:r>
                      <w:rPr>
                        <w:rFonts w:ascii="Times New Roman" w:hAnsi="Times New Roman" w:eastAsia="宋体" w:cs="Times New Roman"/>
                      </w:rPr>
                      <w:fldChar w:fldCharType="end"/>
                    </w:r>
                  </w:p>
                </w:txbxContent>
              </v:textbox>
            </v:shape>
          </w:pict>
        </mc:Fallback>
      </mc:AlternateContent>
    </w:r>
  </w:p>
  <w:p w14:paraId="27989C07">
    <w:pPr>
      <w:pStyle w:val="14"/>
      <w:rPr>
        <w:rFonts w:ascii="Times New Roman" w:hAnsi="Times New Roman" w:eastAsia="宋体" w:cs="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AD8C7">
    <w:pPr>
      <w:pStyle w:val="14"/>
      <w:framePr w:wrap="around" w:vAnchor="text" w:hAnchor="margin" w:xAlign="center" w:y="1"/>
      <w:rPr>
        <w:rStyle w:val="24"/>
        <w:rFonts w:ascii="Times New Roman" w:hAnsi="Times New Roman" w:eastAsia="宋体" w:cs="Times New Roman"/>
      </w:rPr>
    </w:pPr>
    <w:r>
      <w:rPr>
        <w:rFonts w:ascii="Times New Roman" w:hAnsi="Times New Roman" w:eastAsia="宋体" w:cs="Times New Roman"/>
      </w:rPr>
      <w:fldChar w:fldCharType="begin"/>
    </w:r>
    <w:r>
      <w:rPr>
        <w:rStyle w:val="24"/>
        <w:rFonts w:ascii="Times New Roman" w:hAnsi="Times New Roman" w:eastAsia="宋体" w:cs="Times New Roman"/>
      </w:rPr>
      <w:instrText xml:space="preserve">PAGE  </w:instrText>
    </w:r>
    <w:r>
      <w:rPr>
        <w:rFonts w:ascii="Times New Roman" w:hAnsi="Times New Roman" w:eastAsia="宋体" w:cs="Times New Roman"/>
      </w:rPr>
      <w:fldChar w:fldCharType="end"/>
    </w:r>
  </w:p>
  <w:p w14:paraId="0876D5BC">
    <w:pPr>
      <w:pStyle w:val="14"/>
      <w:rPr>
        <w:rFonts w:ascii="Times New Roman" w:hAnsi="Times New Roman" w:eastAsia="宋体" w:cs="Times New Roma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C840A">
    <w:pPr>
      <w:pStyle w:val="14"/>
      <w:ind w:right="360"/>
      <w:jc w:val="both"/>
      <w:rPr>
        <w:rFonts w:hint="eastAsia" w:ascii="Times New Roman" w:hAnsi="Times New Roman" w:eastAsia="宋体" w:cs="Times New Roma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A9FAEB">
                          <w:pPr>
                            <w:pStyle w:val="14"/>
                            <w:rPr>
                              <w:rStyle w:val="24"/>
                              <w:rFonts w:ascii="Times New Roman" w:hAnsi="Times New Roman" w:eastAsia="宋体" w:cs="Times New Roman"/>
                            </w:rPr>
                          </w:pPr>
                          <w:r>
                            <w:rPr>
                              <w:rFonts w:ascii="Times New Roman" w:hAnsi="Times New Roman" w:eastAsia="宋体" w:cs="Times New Roman"/>
                            </w:rPr>
                            <w:fldChar w:fldCharType="begin"/>
                          </w:r>
                          <w:r>
                            <w:rPr>
                              <w:rStyle w:val="24"/>
                              <w:rFonts w:ascii="Times New Roman" w:hAnsi="Times New Roman" w:eastAsia="宋体" w:cs="Times New Roman"/>
                            </w:rPr>
                            <w:instrText xml:space="preserve">PAGE  </w:instrText>
                          </w:r>
                          <w:r>
                            <w:rPr>
                              <w:rFonts w:ascii="Times New Roman" w:hAnsi="Times New Roman" w:eastAsia="宋体" w:cs="Times New Roman"/>
                            </w:rPr>
                            <w:fldChar w:fldCharType="separate"/>
                          </w:r>
                          <w:r>
                            <w:rPr>
                              <w:rStyle w:val="24"/>
                              <w:rFonts w:ascii="Times New Roman" w:hAnsi="Times New Roman" w:eastAsia="宋体" w:cs="Times New Roman"/>
                            </w:rPr>
                            <w:t>122</w:t>
                          </w:r>
                          <w:r>
                            <w:rPr>
                              <w:rFonts w:ascii="Times New Roman" w:hAnsi="Times New Roman" w:eastAsia="宋体" w:cs="Times New Roman"/>
                            </w:rPr>
                            <w:fldChar w:fldCharType="end"/>
                          </w:r>
                        </w:p>
                        <w:p w14:paraId="53CAC53E"/>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3A9FAEB">
                    <w:pPr>
                      <w:pStyle w:val="14"/>
                      <w:rPr>
                        <w:rStyle w:val="24"/>
                        <w:rFonts w:ascii="Times New Roman" w:hAnsi="Times New Roman" w:eastAsia="宋体" w:cs="Times New Roman"/>
                      </w:rPr>
                    </w:pPr>
                    <w:r>
                      <w:rPr>
                        <w:rFonts w:ascii="Times New Roman" w:hAnsi="Times New Roman" w:eastAsia="宋体" w:cs="Times New Roman"/>
                      </w:rPr>
                      <w:fldChar w:fldCharType="begin"/>
                    </w:r>
                    <w:r>
                      <w:rPr>
                        <w:rStyle w:val="24"/>
                        <w:rFonts w:ascii="Times New Roman" w:hAnsi="Times New Roman" w:eastAsia="宋体" w:cs="Times New Roman"/>
                      </w:rPr>
                      <w:instrText xml:space="preserve">PAGE  </w:instrText>
                    </w:r>
                    <w:r>
                      <w:rPr>
                        <w:rFonts w:ascii="Times New Roman" w:hAnsi="Times New Roman" w:eastAsia="宋体" w:cs="Times New Roman"/>
                      </w:rPr>
                      <w:fldChar w:fldCharType="separate"/>
                    </w:r>
                    <w:r>
                      <w:rPr>
                        <w:rStyle w:val="24"/>
                        <w:rFonts w:ascii="Times New Roman" w:hAnsi="Times New Roman" w:eastAsia="宋体" w:cs="Times New Roman"/>
                      </w:rPr>
                      <w:t>122</w:t>
                    </w:r>
                    <w:r>
                      <w:rPr>
                        <w:rFonts w:ascii="Times New Roman" w:hAnsi="Times New Roman" w:eastAsia="宋体" w:cs="Times New Roman"/>
                      </w:rPr>
                      <w:fldChar w:fldCharType="end"/>
                    </w:r>
                  </w:p>
                  <w:p w14:paraId="53CAC53E"/>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FBA36">
    <w:pPr>
      <w:pStyle w:val="15"/>
      <w:pBdr>
        <w:bottom w:val="none" w:color="auto" w:sz="0" w:space="1"/>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CB6D7">
    <w:pPr>
      <w:pStyle w:val="15"/>
      <w:pBdr>
        <w:bottom w:val="none" w:color="auto" w:sz="0" w:space="1"/>
      </w:pBdr>
      <w:tabs>
        <w:tab w:val="center" w:pos="0"/>
        <w:tab w:val="clear" w:pos="4153"/>
      </w:tabs>
      <w:rPr>
        <w:rFonts w:ascii="Times New Roman" w:hAnsi="Times New Roman" w:eastAsia="宋体"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6B2D61"/>
    <w:multiLevelType w:val="singleLevel"/>
    <w:tmpl w:val="B66B2D61"/>
    <w:lvl w:ilvl="0" w:tentative="0">
      <w:start w:val="1"/>
      <w:numFmt w:val="decimal"/>
      <w:suff w:val="nothing"/>
      <w:lvlText w:val="%1、"/>
      <w:lvlJc w:val="left"/>
    </w:lvl>
  </w:abstractNum>
  <w:abstractNum w:abstractNumId="1">
    <w:nsid w:val="DC3C4FD3"/>
    <w:multiLevelType w:val="singleLevel"/>
    <w:tmpl w:val="DC3C4FD3"/>
    <w:lvl w:ilvl="0" w:tentative="0">
      <w:start w:val="1"/>
      <w:numFmt w:val="decimal"/>
      <w:suff w:val="nothing"/>
      <w:lvlText w:val="（%1）"/>
      <w:lvlJc w:val="left"/>
    </w:lvl>
  </w:abstractNum>
  <w:abstractNum w:abstractNumId="2">
    <w:nsid w:val="FB30FB22"/>
    <w:multiLevelType w:val="singleLevel"/>
    <w:tmpl w:val="FB30FB22"/>
    <w:lvl w:ilvl="0" w:tentative="0">
      <w:start w:val="1"/>
      <w:numFmt w:val="chineseCounting"/>
      <w:suff w:val="nothing"/>
      <w:lvlText w:val="%1、"/>
      <w:lvlJc w:val="left"/>
      <w:rPr>
        <w:rFonts w:hint="eastAsia"/>
      </w:rPr>
    </w:lvl>
  </w:abstractNum>
  <w:abstractNum w:abstractNumId="3">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23AAE4C1"/>
    <w:multiLevelType w:val="singleLevel"/>
    <w:tmpl w:val="23AAE4C1"/>
    <w:lvl w:ilvl="0" w:tentative="0">
      <w:start w:val="1"/>
      <w:numFmt w:val="chineseCounting"/>
      <w:suff w:val="nothing"/>
      <w:lvlText w:val="%1、"/>
      <w:lvlJc w:val="left"/>
      <w:rPr>
        <w:rFonts w:hint="eastAsia"/>
      </w:rPr>
    </w:lvl>
  </w:abstractNum>
  <w:abstractNum w:abstractNumId="5">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6">
    <w:nsid w:val="348E8DD0"/>
    <w:multiLevelType w:val="singleLevel"/>
    <w:tmpl w:val="348E8DD0"/>
    <w:lvl w:ilvl="0" w:tentative="0">
      <w:start w:val="2"/>
      <w:numFmt w:val="decimal"/>
      <w:suff w:val="space"/>
      <w:lvlText w:val="%1."/>
      <w:lvlJc w:val="left"/>
    </w:lvl>
  </w:abstractNum>
  <w:abstractNum w:abstractNumId="7">
    <w:nsid w:val="4E382224"/>
    <w:multiLevelType w:val="singleLevel"/>
    <w:tmpl w:val="4E382224"/>
    <w:lvl w:ilvl="0" w:tentative="0">
      <w:start w:val="2"/>
      <w:numFmt w:val="chineseCounting"/>
      <w:suff w:val="nothing"/>
      <w:lvlText w:val="（%1）"/>
      <w:lvlJc w:val="left"/>
      <w:rPr>
        <w:rFonts w:hint="eastAsia"/>
      </w:rPr>
    </w:lvl>
  </w:abstractNum>
  <w:abstractNum w:abstractNumId="8">
    <w:nsid w:val="51536378"/>
    <w:multiLevelType w:val="singleLevel"/>
    <w:tmpl w:val="51536378"/>
    <w:lvl w:ilvl="0" w:tentative="0">
      <w:start w:val="1"/>
      <w:numFmt w:val="decimal"/>
      <w:suff w:val="nothing"/>
      <w:lvlText w:val="（%1）"/>
      <w:lvlJc w:val="left"/>
      <w:pPr>
        <w:ind w:left="0" w:firstLine="0"/>
      </w:pPr>
    </w:lvl>
  </w:abstractNum>
  <w:num w:numId="1">
    <w:abstractNumId w:val="4"/>
  </w:num>
  <w:num w:numId="2">
    <w:abstractNumId w:val="7"/>
  </w:num>
  <w:num w:numId="3">
    <w:abstractNumId w:val="1"/>
  </w:num>
  <w:num w:numId="4">
    <w:abstractNumId w:val="8"/>
    <w:lvlOverride w:ilvl="0">
      <w:startOverride w:val="1"/>
    </w:lvlOverride>
  </w:num>
  <w:num w:numId="5">
    <w:abstractNumId w:val="2"/>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A0FB6"/>
    <w:rsid w:val="00D974E9"/>
    <w:rsid w:val="0227763F"/>
    <w:rsid w:val="02AD0A67"/>
    <w:rsid w:val="03016802"/>
    <w:rsid w:val="06787FF7"/>
    <w:rsid w:val="071764A9"/>
    <w:rsid w:val="08323800"/>
    <w:rsid w:val="0B53581C"/>
    <w:rsid w:val="0B9222EE"/>
    <w:rsid w:val="0C3F6BD3"/>
    <w:rsid w:val="0CD914B5"/>
    <w:rsid w:val="0E865403"/>
    <w:rsid w:val="10003F70"/>
    <w:rsid w:val="10197672"/>
    <w:rsid w:val="10B1766B"/>
    <w:rsid w:val="117E2FA5"/>
    <w:rsid w:val="11D30F31"/>
    <w:rsid w:val="145633E5"/>
    <w:rsid w:val="16EA2EBB"/>
    <w:rsid w:val="17527FA4"/>
    <w:rsid w:val="18687A44"/>
    <w:rsid w:val="18D80EFB"/>
    <w:rsid w:val="1A644C05"/>
    <w:rsid w:val="1ABF2DAC"/>
    <w:rsid w:val="1B041DF3"/>
    <w:rsid w:val="1D6001E6"/>
    <w:rsid w:val="1E231025"/>
    <w:rsid w:val="1EC90DA8"/>
    <w:rsid w:val="1FA402DD"/>
    <w:rsid w:val="20563CF2"/>
    <w:rsid w:val="224C3A9E"/>
    <w:rsid w:val="25CD0CA2"/>
    <w:rsid w:val="265C1CEE"/>
    <w:rsid w:val="273551AC"/>
    <w:rsid w:val="28206C93"/>
    <w:rsid w:val="283E3A00"/>
    <w:rsid w:val="297D1307"/>
    <w:rsid w:val="29ED33EF"/>
    <w:rsid w:val="2A6168BB"/>
    <w:rsid w:val="2ABE3D6C"/>
    <w:rsid w:val="2B3572CF"/>
    <w:rsid w:val="2BD977CE"/>
    <w:rsid w:val="2C101890"/>
    <w:rsid w:val="2CA327AF"/>
    <w:rsid w:val="302F55F3"/>
    <w:rsid w:val="303B5C45"/>
    <w:rsid w:val="314E2655"/>
    <w:rsid w:val="336456CD"/>
    <w:rsid w:val="369627F0"/>
    <w:rsid w:val="36EB2053"/>
    <w:rsid w:val="38A3693A"/>
    <w:rsid w:val="39971215"/>
    <w:rsid w:val="3D443EAC"/>
    <w:rsid w:val="3D961770"/>
    <w:rsid w:val="3D99232C"/>
    <w:rsid w:val="3FC17120"/>
    <w:rsid w:val="4046638C"/>
    <w:rsid w:val="42381322"/>
    <w:rsid w:val="42907C96"/>
    <w:rsid w:val="43335EDF"/>
    <w:rsid w:val="43664CF5"/>
    <w:rsid w:val="44FF5255"/>
    <w:rsid w:val="45230B82"/>
    <w:rsid w:val="45B2721F"/>
    <w:rsid w:val="461031F4"/>
    <w:rsid w:val="4B38633B"/>
    <w:rsid w:val="4B693428"/>
    <w:rsid w:val="4D047C95"/>
    <w:rsid w:val="4D0819F5"/>
    <w:rsid w:val="4E5B545C"/>
    <w:rsid w:val="4F9D5945"/>
    <w:rsid w:val="51CE66DB"/>
    <w:rsid w:val="53810DCE"/>
    <w:rsid w:val="54242D5F"/>
    <w:rsid w:val="55471FEC"/>
    <w:rsid w:val="55A335FD"/>
    <w:rsid w:val="57E72E4A"/>
    <w:rsid w:val="59B41AD9"/>
    <w:rsid w:val="5A555255"/>
    <w:rsid w:val="5A714C38"/>
    <w:rsid w:val="5C3028ED"/>
    <w:rsid w:val="5E14281D"/>
    <w:rsid w:val="5FE17541"/>
    <w:rsid w:val="611B72C5"/>
    <w:rsid w:val="614F48DB"/>
    <w:rsid w:val="61CB386A"/>
    <w:rsid w:val="629B5488"/>
    <w:rsid w:val="62A33085"/>
    <w:rsid w:val="6327162F"/>
    <w:rsid w:val="638214EC"/>
    <w:rsid w:val="63C25F42"/>
    <w:rsid w:val="655838F4"/>
    <w:rsid w:val="65F30067"/>
    <w:rsid w:val="66582E75"/>
    <w:rsid w:val="6B896435"/>
    <w:rsid w:val="6BCE4FEF"/>
    <w:rsid w:val="6C9003BD"/>
    <w:rsid w:val="6D332BB8"/>
    <w:rsid w:val="6FE1240D"/>
    <w:rsid w:val="6FF35781"/>
    <w:rsid w:val="712A7512"/>
    <w:rsid w:val="72064488"/>
    <w:rsid w:val="72DA4649"/>
    <w:rsid w:val="732B5C91"/>
    <w:rsid w:val="73744646"/>
    <w:rsid w:val="73A31F2B"/>
    <w:rsid w:val="79F84489"/>
    <w:rsid w:val="7BBC6EAA"/>
    <w:rsid w:val="7BFA6AF7"/>
    <w:rsid w:val="7C23223B"/>
    <w:rsid w:val="7C480CB4"/>
    <w:rsid w:val="7C9D055A"/>
    <w:rsid w:val="7E677DE3"/>
    <w:rsid w:val="7E813419"/>
    <w:rsid w:val="7F2C7CBF"/>
    <w:rsid w:val="7F7A5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iPriority="1"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semiHidden/>
    <w:unhideWhenUsed/>
    <w:qFormat/>
    <w:uiPriority w:val="0"/>
    <w:pPr>
      <w:keepNext/>
      <w:keepLines/>
      <w:widowControl w:val="0"/>
      <w:spacing w:before="260" w:beforeLines="0" w:after="260" w:afterLines="0" w:line="413" w:lineRule="auto"/>
      <w:jc w:val="both"/>
      <w:outlineLvl w:val="1"/>
    </w:pPr>
    <w:rPr>
      <w:rFonts w:ascii="Arial" w:hAnsi="Arial" w:eastAsia="黑体" w:cs="Times New Roman"/>
      <w:b/>
      <w:bCs/>
      <w:kern w:val="2"/>
      <w:sz w:val="32"/>
      <w:szCs w:val="32"/>
      <w:lang w:val="en-US" w:eastAsia="zh-CN" w:bidi="ar-SA"/>
    </w:rPr>
  </w:style>
  <w:style w:type="paragraph" w:styleId="4">
    <w:name w:val="heading 3"/>
    <w:next w:val="1"/>
    <w:semiHidden/>
    <w:unhideWhenUsed/>
    <w:qFormat/>
    <w:uiPriority w:val="0"/>
    <w:pPr>
      <w:keepNext/>
      <w:keepLines/>
      <w:widowControl w:val="0"/>
      <w:spacing w:line="600" w:lineRule="exact"/>
      <w:ind w:firstLine="643" w:firstLineChars="200"/>
      <w:jc w:val="both"/>
      <w:outlineLvl w:val="2"/>
    </w:pPr>
    <w:rPr>
      <w:rFonts w:ascii="Times New Roman" w:hAnsi="Times New Roman" w:eastAsia="宋体" w:cs="Times New Roman"/>
      <w:b/>
      <w:bCs/>
      <w:kern w:val="2"/>
      <w:sz w:val="32"/>
      <w:szCs w:val="32"/>
      <w:lang w:val="en-US" w:eastAsia="zh-CN" w:bidi="ar-SA"/>
    </w:rPr>
  </w:style>
  <w:style w:type="paragraph" w:styleId="5">
    <w:name w:val="heading 4"/>
    <w:basedOn w:val="1"/>
    <w:next w:val="1"/>
    <w:qFormat/>
    <w:uiPriority w:val="0"/>
    <w:pPr>
      <w:keepNext/>
      <w:keepLines/>
      <w:widowControl w:val="0"/>
      <w:adjustRightInd w:val="0"/>
      <w:snapToGrid w:val="0"/>
      <w:spacing w:before="120" w:after="120"/>
      <w:outlineLvl w:val="3"/>
    </w:pPr>
    <w:rPr>
      <w:rFonts w:ascii="Arial" w:hAnsi="Arial"/>
      <w:b/>
      <w:bCs/>
      <w:sz w:val="28"/>
      <w:szCs w:val="28"/>
    </w:rPr>
  </w:style>
  <w:style w:type="paragraph" w:styleId="6">
    <w:name w:val="heading 5"/>
    <w:basedOn w:val="1"/>
    <w:next w:val="7"/>
    <w:semiHidden/>
    <w:unhideWhenUsed/>
    <w:qFormat/>
    <w:uiPriority w:val="0"/>
    <w:pPr>
      <w:keepNext/>
      <w:keepLines/>
      <w:widowControl w:val="0"/>
      <w:spacing w:before="280" w:after="290" w:line="376" w:lineRule="auto"/>
      <w:jc w:val="both"/>
      <w:outlineLvl w:val="4"/>
    </w:pPr>
    <w:rPr>
      <w:rFonts w:ascii="Times New Roman" w:hAnsi="Times New Roman" w:eastAsia="宋体" w:cs="Times New Roman"/>
      <w:b/>
      <w:bCs/>
      <w:kern w:val="2"/>
      <w:sz w:val="28"/>
      <w:szCs w:val="28"/>
      <w:lang w:val="en-US" w:eastAsia="zh-CN" w:bidi="ar-SA"/>
    </w:rPr>
  </w:style>
  <w:style w:type="character" w:default="1" w:styleId="22">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widowControl w:val="0"/>
      <w:ind w:firstLine="420"/>
      <w:jc w:val="both"/>
    </w:pPr>
    <w:rPr>
      <w:rFonts w:ascii="Times New Roman" w:hAnsi="Times New Roman" w:eastAsia="宋体" w:cs="Times New Roman"/>
      <w:kern w:val="2"/>
      <w:sz w:val="21"/>
      <w:szCs w:val="20"/>
      <w:lang w:val="en-US" w:eastAsia="zh-CN" w:bidi="ar-SA"/>
    </w:rPr>
  </w:style>
  <w:style w:type="paragraph" w:styleId="8">
    <w:name w:val="index 8"/>
    <w:basedOn w:val="1"/>
    <w:next w:val="1"/>
    <w:qFormat/>
    <w:uiPriority w:val="0"/>
    <w:pPr>
      <w:widowControl w:val="0"/>
      <w:ind w:left="2940"/>
      <w:jc w:val="both"/>
    </w:pPr>
    <w:rPr>
      <w:rFonts w:ascii="Times New Roman" w:hAnsi="Times New Roman" w:eastAsia="宋体" w:cs="Times New Roman"/>
      <w:kern w:val="2"/>
      <w:sz w:val="21"/>
      <w:szCs w:val="24"/>
      <w:lang w:val="en-US" w:eastAsia="zh-CN" w:bidi="ar-SA"/>
    </w:rPr>
  </w:style>
  <w:style w:type="paragraph" w:styleId="9">
    <w:name w:val="annotation text"/>
    <w:basedOn w:val="1"/>
    <w:qFormat/>
    <w:uiPriority w:val="0"/>
    <w:pPr>
      <w:widowControl w:val="0"/>
      <w:jc w:val="left"/>
    </w:pPr>
    <w:rPr>
      <w:rFonts w:ascii="Times New Roman" w:hAnsi="Times New Roman" w:eastAsia="宋体" w:cs="Times New Roman"/>
      <w:kern w:val="2"/>
      <w:sz w:val="21"/>
      <w:szCs w:val="24"/>
      <w:lang w:val="en-US" w:eastAsia="zh-CN" w:bidi="ar-SA"/>
    </w:rPr>
  </w:style>
  <w:style w:type="paragraph" w:styleId="10">
    <w:name w:val="Body Text"/>
    <w:basedOn w:val="1"/>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11">
    <w:name w:val="Body Text Indent"/>
    <w:basedOn w:val="1"/>
    <w:next w:val="12"/>
    <w:qFormat/>
    <w:uiPriority w:val="0"/>
    <w:pPr>
      <w:widowControl w:val="0"/>
      <w:spacing w:line="200" w:lineRule="exact"/>
      <w:ind w:firstLine="301"/>
      <w:jc w:val="both"/>
    </w:pPr>
    <w:rPr>
      <w:rFonts w:ascii="宋体" w:hAnsi="Courier New" w:eastAsia="宋体" w:cs="Times New Roman"/>
      <w:spacing w:val="-4"/>
      <w:kern w:val="2"/>
      <w:sz w:val="18"/>
      <w:szCs w:val="20"/>
      <w:lang w:val="en-US" w:eastAsia="zh-CN" w:bidi="ar-SA"/>
    </w:rPr>
  </w:style>
  <w:style w:type="paragraph" w:styleId="12">
    <w:name w:val="envelope return"/>
    <w:basedOn w:val="1"/>
    <w:unhideWhenUsed/>
    <w:qFormat/>
    <w:uiPriority w:val="0"/>
    <w:pPr>
      <w:snapToGrid w:val="0"/>
    </w:pPr>
    <w:rPr>
      <w:rFonts w:ascii="Arial" w:hAnsi="Arial"/>
    </w:rPr>
  </w:style>
  <w:style w:type="paragraph" w:styleId="13">
    <w:name w:val="Plain Text"/>
    <w:basedOn w:val="1"/>
    <w:next w:val="1"/>
    <w:qFormat/>
    <w:uiPriority w:val="0"/>
    <w:pPr>
      <w:widowControl w:val="0"/>
      <w:jc w:val="both"/>
    </w:pPr>
    <w:rPr>
      <w:rFonts w:ascii="宋体" w:hAnsi="Courier New" w:eastAsia="宋体" w:cs="Times New Roman"/>
      <w:kern w:val="2"/>
      <w:sz w:val="21"/>
      <w:szCs w:val="20"/>
      <w:lang w:val="en-US" w:eastAsia="zh-CN" w:bidi="ar-SA"/>
    </w:rPr>
  </w:style>
  <w:style w:type="paragraph" w:styleId="14">
    <w:name w:val="footer"/>
    <w:basedOn w:val="1"/>
    <w:next w:val="1"/>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15">
    <w:name w:val="header"/>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16">
    <w:name w:val="toc 1"/>
    <w:next w:val="1"/>
    <w:qFormat/>
    <w:uiPriority w:val="0"/>
    <w:pPr>
      <w:widowControl w:val="0"/>
      <w:spacing w:before="360" w:after="360"/>
      <w:jc w:val="left"/>
    </w:pPr>
    <w:rPr>
      <w:rFonts w:ascii="Calibri" w:hAnsi="Calibri" w:eastAsia="宋体" w:cs="Times New Roman"/>
      <w:b/>
      <w:bCs/>
      <w:caps/>
      <w:kern w:val="2"/>
      <w:sz w:val="22"/>
      <w:szCs w:val="22"/>
      <w:u w:val="single"/>
      <w:lang w:val="en-US" w:eastAsia="zh-CN" w:bidi="ar-SA"/>
    </w:rPr>
  </w:style>
  <w:style w:type="paragraph" w:styleId="17">
    <w:name w:val="List"/>
    <w:basedOn w:val="1"/>
    <w:qFormat/>
    <w:uiPriority w:val="0"/>
    <w:pPr>
      <w:widowControl w:val="0"/>
      <w:ind w:left="200" w:hanging="200" w:hangingChars="200"/>
      <w:jc w:val="both"/>
    </w:pPr>
    <w:rPr>
      <w:rFonts w:ascii="Times New Roman" w:hAnsi="Times New Roman" w:eastAsia="宋体" w:cs="Times New Roman"/>
      <w:kern w:val="2"/>
      <w:sz w:val="28"/>
      <w:szCs w:val="24"/>
      <w:lang w:val="en-US" w:eastAsia="zh-CN" w:bidi="ar-SA"/>
    </w:rPr>
  </w:style>
  <w:style w:type="paragraph" w:styleId="18">
    <w:name w:val="Body Text 2"/>
    <w:basedOn w:val="1"/>
    <w:qFormat/>
    <w:uiPriority w:val="0"/>
    <w:pPr>
      <w:spacing w:after="120" w:line="480" w:lineRule="auto"/>
    </w:pPr>
  </w:style>
  <w:style w:type="paragraph" w:styleId="1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0">
    <w:name w:val="Title"/>
    <w:basedOn w:val="1"/>
    <w:next w:val="1"/>
    <w:unhideWhenUsed/>
    <w:qFormat/>
    <w:uiPriority w:val="1"/>
    <w:pPr>
      <w:ind w:left="779"/>
    </w:pPr>
    <w:rPr>
      <w:rFonts w:hint="default" w:ascii="Microsoft JhengHei" w:hAnsi="Microsoft JhengHei" w:eastAsia="Microsoft JhengHei"/>
      <w:b/>
      <w:sz w:val="28"/>
    </w:rPr>
  </w:style>
  <w:style w:type="character" w:styleId="23">
    <w:name w:val="Strong"/>
    <w:basedOn w:val="22"/>
    <w:qFormat/>
    <w:uiPriority w:val="0"/>
    <w:rPr>
      <w:b/>
      <w:bCs/>
    </w:rPr>
  </w:style>
  <w:style w:type="character" w:styleId="24">
    <w:name w:val="page number"/>
    <w:qFormat/>
    <w:uiPriority w:val="0"/>
  </w:style>
  <w:style w:type="character" w:styleId="25">
    <w:name w:val="FollowedHyperlink"/>
    <w:basedOn w:val="22"/>
    <w:qFormat/>
    <w:uiPriority w:val="0"/>
    <w:rPr>
      <w:rFonts w:hint="eastAsia" w:ascii="微软雅黑" w:hAnsi="微软雅黑" w:eastAsia="微软雅黑" w:cs="微软雅黑"/>
      <w:color w:val="02396F"/>
      <w:u w:val="single"/>
    </w:rPr>
  </w:style>
  <w:style w:type="character" w:styleId="26">
    <w:name w:val="HTML Sample"/>
    <w:basedOn w:val="22"/>
    <w:qFormat/>
    <w:uiPriority w:val="0"/>
    <w:rPr>
      <w:rFonts w:ascii="Courier New" w:hAnsi="Courier New"/>
    </w:rPr>
  </w:style>
  <w:style w:type="paragraph" w:styleId="27">
    <w:name w:val="List Paragraph"/>
    <w:basedOn w:val="1"/>
    <w:qFormat/>
    <w:uiPriority w:val="34"/>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customStyle="1" w:styleId="28">
    <w:name w:val="正文 A"/>
    <w:qFormat/>
    <w:uiPriority w:val="0"/>
    <w:pPr>
      <w:keepNext w:val="0"/>
      <w:keepLines w:val="0"/>
      <w:pageBreakBefore w:val="0"/>
      <w:framePr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9">
    <w:name w:val="正文首行缩进 21"/>
    <w:qFormat/>
    <w:uiPriority w:val="0"/>
    <w:pPr>
      <w:keepNext w:val="0"/>
      <w:keepLines w:val="0"/>
      <w:pageBreakBefore w:val="0"/>
      <w:framePr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420"/>
      <w:jc w:val="both"/>
      <w:outlineLvl w:val="9"/>
    </w:pPr>
    <w:rPr>
      <w:rFonts w:ascii="仿宋_GB2312" w:hAnsi="仿宋_GB2312" w:eastAsia="仿宋_GB2312" w:cs="仿宋_GB2312"/>
      <w:color w:val="000000"/>
      <w:spacing w:val="0"/>
      <w:w w:val="100"/>
      <w:kern w:val="0"/>
      <w:position w:val="0"/>
      <w:sz w:val="32"/>
      <w:szCs w:val="32"/>
      <w:u w:val="none" w:color="000000"/>
      <w:shd w:val="clear" w:color="auto" w:fill="auto"/>
      <w:vertAlign w:val="baseline"/>
      <w:lang w:val="en-US"/>
    </w:rPr>
  </w:style>
  <w:style w:type="character" w:customStyle="1" w:styleId="30">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1">
    <w:name w:val="表格文字"/>
    <w:basedOn w:val="11"/>
    <w:qFormat/>
    <w:uiPriority w:val="0"/>
    <w:pPr>
      <w:widowControl w:val="0"/>
      <w:adjustRightInd w:val="0"/>
      <w:spacing w:line="420" w:lineRule="atLeast"/>
      <w:jc w:val="left"/>
      <w:textAlignment w:val="baseline"/>
    </w:pPr>
    <w:rPr>
      <w:rFonts w:ascii="Times New Roman" w:hAnsi="Times New Roman" w:eastAsia="宋体" w:cs="Times New Roman"/>
      <w:kern w:val="0"/>
      <w:sz w:val="21"/>
      <w:szCs w:val="24"/>
      <w:lang w:val="en-US" w:eastAsia="zh-CN" w:bidi="ar-SA"/>
    </w:rPr>
  </w:style>
  <w:style w:type="paragraph" w:customStyle="1" w:styleId="32">
    <w:name w:val="正文2"/>
    <w:qFormat/>
    <w:uiPriority w:val="0"/>
    <w:pPr>
      <w:widowControl w:val="0"/>
      <w:adjustRightInd w:val="0"/>
      <w:spacing w:before="156" w:line="360" w:lineRule="auto"/>
      <w:ind w:firstLine="510" w:firstLineChars="200"/>
      <w:jc w:val="both"/>
    </w:pPr>
    <w:rPr>
      <w:rFonts w:ascii="Times New Roman" w:hAnsi="Times New Roman" w:eastAsia="宋体" w:cs="Times New Roman"/>
      <w:kern w:val="2"/>
      <w:sz w:val="24"/>
      <w:szCs w:val="20"/>
      <w:lang w:val="en-US" w:eastAsia="zh-CN" w:bidi="ar-SA"/>
    </w:rPr>
  </w:style>
  <w:style w:type="character" w:customStyle="1" w:styleId="33">
    <w:name w:val="无"/>
    <w:qFormat/>
    <w:uiPriority w:val="0"/>
  </w:style>
  <w:style w:type="paragraph" w:customStyle="1" w:styleId="34">
    <w:name w:val="默认"/>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160" w:beforeAutospacing="0" w:after="0" w:afterAutospacing="0" w:line="288" w:lineRule="auto"/>
      <w:ind w:left="0" w:right="0" w:firstLine="0"/>
      <w:jc w:val="left"/>
      <w:outlineLvl w:val="9"/>
    </w:pPr>
    <w:rPr>
      <w:rFonts w:hint="eastAsia" w:ascii="Arial Unicode MS" w:hAnsi="Arial Unicode MS" w:eastAsia="Arial Unicode MS" w:cs="Arial Unicode MS"/>
      <w:color w:val="000000"/>
      <w:spacing w:val="0"/>
      <w:w w:val="100"/>
      <w:kern w:val="0"/>
      <w:position w:val="0"/>
      <w:sz w:val="24"/>
      <w:szCs w:val="24"/>
      <w:u w:val="none" w:color="auto"/>
      <w:shd w:val="clear" w:color="auto" w:fill="auto"/>
      <w:vertAlign w:val="baseline"/>
      <w:lang w:val="zh-CN" w:eastAsia="zh-CN"/>
    </w:rPr>
  </w:style>
  <w:style w:type="paragraph" w:customStyle="1" w:styleId="35">
    <w:name w:val="Table Text"/>
    <w:basedOn w:val="1"/>
    <w:semiHidden/>
    <w:qFormat/>
    <w:uiPriority w:val="0"/>
    <w:rPr>
      <w:rFonts w:ascii="宋体" w:hAnsi="宋体" w:eastAsia="宋体" w:cs="宋体"/>
      <w:sz w:val="21"/>
      <w:szCs w:val="21"/>
      <w:lang w:val="en-US" w:eastAsia="en-US" w:bidi="ar-SA"/>
    </w:rPr>
  </w:style>
  <w:style w:type="paragraph" w:customStyle="1" w:styleId="3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7">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110</Pages>
  <Words>18324</Words>
  <Characters>19460</Characters>
  <Lines>0</Lines>
  <Paragraphs>0</Paragraphs>
  <TotalTime>7</TotalTime>
  <ScaleCrop>false</ScaleCrop>
  <LinksUpToDate>false</LinksUpToDate>
  <CharactersWithSpaces>19626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2025-09-22T02:03:00Z</dcterms:created>
  <dc:creator>Administrator</dc:creator>
  <cp:lastModifiedBy>代理</cp:lastModifiedBy>
  <dcterms:modified xsi:type="dcterms:W3CDTF">2026-01-06T07:06:49Z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eyJoZGlkIjoiZDdhZDdkZTFkMDZjZmY1MTdiOTlhMjVmZmUxOWMyN2UiLCJ1c2VySWQiOiI2ODgzOTY0MzgifQ==</vt:lpwstr>
  </property>
  <property fmtid="{D5CDD505-2E9C-101B-9397-08002B2CF9AE}" pid="4" name="ICV">
    <vt:lpwstr>B74D9B14937B48B0A8740570FC555473_13</vt:lpwstr>
  </property>
</Properties>
</file>