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19B62">
      <w:pPr>
        <w:spacing w:before="165" w:beforeLines="50" w:line="360" w:lineRule="auto"/>
        <w:jc w:val="center"/>
        <w:rPr>
          <w:rFonts w:ascii="宋体" w:hAnsi="宋体" w:eastAsia="宋体" w:cs="Times New Roman"/>
          <w:color w:val="auto"/>
          <w:sz w:val="52"/>
          <w:szCs w:val="52"/>
          <w:highlight w:val="none"/>
        </w:rPr>
      </w:pPr>
      <w:r>
        <w:rPr>
          <w:rFonts w:hint="eastAsia" w:asciiTheme="minorEastAsia" w:hAnsiTheme="minorEastAsia" w:eastAsiaTheme="minorEastAsia" w:cstheme="minorEastAsia"/>
          <w:color w:val="auto"/>
          <w:sz w:val="52"/>
          <w:highlight w:val="none"/>
        </w:rPr>
        <w:drawing>
          <wp:inline distT="0" distB="0" distL="114300" distR="114300">
            <wp:extent cx="3783965" cy="1962150"/>
            <wp:effectExtent l="0" t="0" r="6985" b="0"/>
            <wp:docPr id="3" name="图片 1" descr="微信图片_20231113173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31113173430"/>
                    <pic:cNvPicPr>
                      <a:picLocks noChangeAspect="1"/>
                    </pic:cNvPicPr>
                  </pic:nvPicPr>
                  <pic:blipFill>
                    <a:blip r:embed="rId12"/>
                    <a:stretch>
                      <a:fillRect/>
                    </a:stretch>
                  </pic:blipFill>
                  <pic:spPr>
                    <a:xfrm>
                      <a:off x="0" y="0"/>
                      <a:ext cx="3783965" cy="1962150"/>
                    </a:xfrm>
                    <a:prstGeom prst="rect">
                      <a:avLst/>
                    </a:prstGeom>
                    <a:noFill/>
                    <a:ln>
                      <a:noFill/>
                    </a:ln>
                  </pic:spPr>
                </pic:pic>
              </a:graphicData>
            </a:graphic>
          </wp:inline>
        </w:drawing>
      </w:r>
    </w:p>
    <w:p w14:paraId="58ADD918">
      <w:pPr>
        <w:spacing w:before="0" w:beforeLines="-2147483648" w:line="240" w:lineRule="auto"/>
        <w:jc w:val="left"/>
        <w:rPr>
          <w:rFonts w:hint="default" w:ascii="Times New Roman" w:hAnsi="Times New Roman" w:eastAsia="宋体" w:cs="Times New Roman"/>
          <w:b w:val="0"/>
          <w:color w:val="auto"/>
          <w:sz w:val="48"/>
          <w:szCs w:val="56"/>
          <w:highlight w:val="none"/>
        </w:rPr>
      </w:pPr>
    </w:p>
    <w:p w14:paraId="3D371D97">
      <w:pPr>
        <w:snapToGrid w:val="0"/>
        <w:spacing w:before="165" w:beforeLines="50"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 标 文 件</w:t>
      </w:r>
    </w:p>
    <w:p w14:paraId="6A919759">
      <w:pPr>
        <w:snapToGrid w:val="0"/>
        <w:spacing w:before="165" w:beforeLines="50" w:line="360" w:lineRule="auto"/>
        <w:jc w:val="center"/>
        <w:rPr>
          <w:rFonts w:hint="eastAsia" w:ascii="仿宋_GB2312" w:hAnsi="宋体" w:eastAsia="仿宋_GB2312" w:cs="Times New Roman"/>
          <w:b/>
          <w:bCs/>
          <w:color w:val="auto"/>
          <w:sz w:val="30"/>
          <w:szCs w:val="72"/>
          <w:highlight w:val="none"/>
        </w:rPr>
      </w:pPr>
      <w:r>
        <w:rPr>
          <w:rFonts w:hint="eastAsia" w:ascii="仿宋_GB2312" w:hAnsi="宋体" w:eastAsia="仿宋_GB2312" w:cs="Times New Roman"/>
          <w:b/>
          <w:bCs/>
          <w:color w:val="auto"/>
          <w:sz w:val="30"/>
          <w:szCs w:val="72"/>
          <w:highlight w:val="none"/>
        </w:rPr>
        <w:t>（全流程电子化评标）</w:t>
      </w:r>
    </w:p>
    <w:p w14:paraId="4D0E79C0">
      <w:pPr>
        <w:pStyle w:val="17"/>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14:paraId="3F1EA915">
      <w:pPr>
        <w:pStyle w:val="17"/>
        <w:snapToGrid w:val="0"/>
        <w:spacing w:before="50" w:after="120" w:line="360" w:lineRule="auto"/>
        <w:jc w:val="center"/>
        <w:rPr>
          <w:rFonts w:hint="eastAsia" w:ascii="宋体" w:hAnsi="宋体" w:eastAsia="宋体" w:cs="宋体"/>
          <w:b w:val="0"/>
          <w:bCs w:val="0"/>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lang w:eastAsia="zh-CN"/>
        </w:rPr>
        <w:t>贵港市江南中学食堂和小卖部部分大宗食品采购</w:t>
      </w:r>
    </w:p>
    <w:p w14:paraId="4F2E53AF">
      <w:pPr>
        <w:pStyle w:val="17"/>
        <w:snapToGrid w:val="0"/>
        <w:spacing w:before="50" w:after="120" w:line="360" w:lineRule="auto"/>
        <w:ind w:left="0" w:leftChars="0" w:firstLine="2108" w:firstLineChars="700"/>
        <w:jc w:val="both"/>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100"/>
          <w:sz w:val="30"/>
          <w:szCs w:val="30"/>
          <w:highlight w:val="none"/>
          <w:lang w:eastAsia="zh-CN"/>
        </w:rPr>
        <w:t>项目编号：</w:t>
      </w:r>
      <w:r>
        <w:rPr>
          <w:rFonts w:hint="eastAsia" w:cs="宋体"/>
          <w:b/>
          <w:color w:val="auto"/>
          <w:sz w:val="30"/>
          <w:szCs w:val="30"/>
          <w:highlight w:val="none"/>
          <w:lang w:val="en-US" w:eastAsia="zh-CN"/>
        </w:rPr>
        <w:t>GGZC2026-G3-990096-YLFG</w:t>
      </w:r>
    </w:p>
    <w:p w14:paraId="6AEB1A91">
      <w:pPr>
        <w:widowControl w:val="0"/>
        <w:snapToGrid w:val="0"/>
        <w:spacing w:before="50" w:after="120" w:line="360" w:lineRule="auto"/>
        <w:jc w:val="both"/>
        <w:rPr>
          <w:rFonts w:hint="eastAsia" w:ascii="宋体" w:hAnsi="宋体" w:eastAsia="宋体" w:cs="宋体"/>
          <w:b/>
          <w:bCs/>
          <w:color w:val="auto"/>
          <w:w w:val="95"/>
          <w:kern w:val="2"/>
          <w:sz w:val="30"/>
          <w:szCs w:val="30"/>
          <w:highlight w:val="none"/>
          <w:lang w:val="en-US" w:eastAsia="zh-CN" w:bidi="ar-SA"/>
        </w:rPr>
      </w:pPr>
    </w:p>
    <w:p w14:paraId="1554D9A4">
      <w:pPr>
        <w:pStyle w:val="19"/>
        <w:rPr>
          <w:rFonts w:hint="eastAsia" w:ascii="宋体" w:hAnsi="宋体" w:eastAsia="宋体" w:cs="宋体"/>
          <w:b/>
          <w:bCs/>
          <w:color w:val="auto"/>
          <w:w w:val="95"/>
          <w:kern w:val="2"/>
          <w:sz w:val="30"/>
          <w:szCs w:val="30"/>
          <w:highlight w:val="none"/>
          <w:lang w:val="en-US" w:eastAsia="zh-CN" w:bidi="ar-SA"/>
        </w:rPr>
      </w:pPr>
    </w:p>
    <w:p w14:paraId="12D01DB6">
      <w:pPr>
        <w:rPr>
          <w:rFonts w:hint="eastAsia"/>
          <w:color w:val="auto"/>
          <w:highlight w:val="none"/>
          <w:lang w:val="en-US" w:eastAsia="zh-CN"/>
        </w:rPr>
      </w:pPr>
    </w:p>
    <w:p w14:paraId="4CC2D8A5">
      <w:pPr>
        <w:widowControl w:val="0"/>
        <w:snapToGrid w:val="0"/>
        <w:spacing w:before="50" w:after="120" w:line="360" w:lineRule="auto"/>
        <w:ind w:left="0" w:leftChars="0" w:firstLine="2106" w:firstLineChars="736"/>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采购人：</w:t>
      </w:r>
      <w:r>
        <w:rPr>
          <w:rFonts w:hint="eastAsia" w:cs="宋体"/>
          <w:b/>
          <w:color w:val="auto"/>
          <w:sz w:val="32"/>
          <w:szCs w:val="32"/>
          <w:highlight w:val="none"/>
          <w:lang w:eastAsia="zh-CN"/>
        </w:rPr>
        <w:t>贵港市江南中学</w:t>
      </w:r>
    </w:p>
    <w:p w14:paraId="09906DDC">
      <w:pPr>
        <w:widowControl w:val="0"/>
        <w:snapToGrid w:val="0"/>
        <w:spacing w:before="50" w:after="120" w:line="360" w:lineRule="auto"/>
        <w:ind w:left="0" w:leftChars="0" w:firstLine="2106" w:firstLineChars="736"/>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采购代理机构：广西云立方工程管理有限公司</w:t>
      </w:r>
    </w:p>
    <w:p w14:paraId="6B340827">
      <w:pPr>
        <w:rPr>
          <w:rFonts w:hint="default" w:ascii="宋体" w:hAnsi="Courier New" w:eastAsia="宋体" w:cs="Times New Roman"/>
          <w:b w:val="0"/>
          <w:bCs w:val="0"/>
          <w:color w:val="auto"/>
          <w:w w:val="100"/>
          <w:kern w:val="2"/>
          <w:sz w:val="21"/>
          <w:szCs w:val="20"/>
          <w:highlight w:val="none"/>
          <w:lang w:val="en-US" w:eastAsia="zh-CN" w:bidi="ar-SA"/>
        </w:rPr>
      </w:pPr>
    </w:p>
    <w:p w14:paraId="15457DE9">
      <w:pPr>
        <w:pStyle w:val="17"/>
        <w:snapToGrid w:val="0"/>
        <w:spacing w:before="50" w:after="120" w:line="360" w:lineRule="auto"/>
        <w:ind w:firstLine="4006" w:firstLineChars="1400"/>
        <w:jc w:val="both"/>
        <w:rPr>
          <w:rFonts w:hint="eastAsia" w:ascii="宋体" w:hAnsi="宋体" w:eastAsia="宋体" w:cs="宋体"/>
          <w:b/>
          <w:bCs/>
          <w:color w:val="auto"/>
          <w:w w:val="95"/>
          <w:sz w:val="30"/>
          <w:szCs w:val="30"/>
          <w:highlight w:val="none"/>
        </w:rPr>
      </w:pPr>
      <w:r>
        <w:rPr>
          <w:rFonts w:hint="eastAsia" w:hAnsi="宋体" w:cs="宋体"/>
          <w:b/>
          <w:bCs/>
          <w:color w:val="auto"/>
          <w:w w:val="95"/>
          <w:kern w:val="2"/>
          <w:sz w:val="30"/>
          <w:szCs w:val="30"/>
          <w:highlight w:val="none"/>
          <w:lang w:val="en-US" w:eastAsia="zh-CN" w:bidi="ar-SA"/>
        </w:rPr>
        <w:t>2026</w:t>
      </w:r>
      <w:r>
        <w:rPr>
          <w:rFonts w:hint="eastAsia" w:ascii="宋体" w:hAnsi="宋体" w:eastAsia="宋体" w:cs="宋体"/>
          <w:b/>
          <w:bCs/>
          <w:color w:val="auto"/>
          <w:w w:val="95"/>
          <w:kern w:val="2"/>
          <w:sz w:val="30"/>
          <w:szCs w:val="30"/>
          <w:highlight w:val="none"/>
          <w:lang w:val="en-US" w:eastAsia="zh-CN" w:bidi="ar-SA"/>
        </w:rPr>
        <w:t>年</w:t>
      </w:r>
      <w:r>
        <w:rPr>
          <w:rFonts w:hint="eastAsia" w:hAnsi="宋体" w:cs="宋体"/>
          <w:b/>
          <w:bCs/>
          <w:color w:val="auto"/>
          <w:w w:val="95"/>
          <w:kern w:val="2"/>
          <w:sz w:val="30"/>
          <w:szCs w:val="30"/>
          <w:highlight w:val="none"/>
          <w:lang w:val="en-US" w:eastAsia="zh-CN" w:bidi="ar-SA"/>
        </w:rPr>
        <w:t>4</w:t>
      </w:r>
      <w:r>
        <w:rPr>
          <w:rFonts w:hint="eastAsia" w:ascii="宋体" w:hAnsi="宋体" w:eastAsia="宋体" w:cs="宋体"/>
          <w:b/>
          <w:bCs/>
          <w:color w:val="auto"/>
          <w:w w:val="95"/>
          <w:kern w:val="2"/>
          <w:sz w:val="30"/>
          <w:szCs w:val="30"/>
          <w:highlight w:val="none"/>
          <w:lang w:val="en-US" w:eastAsia="zh-CN" w:bidi="ar-SA"/>
        </w:rPr>
        <w:t>月</w:t>
      </w:r>
    </w:p>
    <w:p w14:paraId="03666CAB">
      <w:pPr>
        <w:widowControl/>
        <w:spacing w:line="360" w:lineRule="auto"/>
        <w:jc w:val="both"/>
        <w:rPr>
          <w:rFonts w:hint="eastAsia" w:ascii="宋体" w:hAnsi="宋体" w:eastAsia="宋体" w:cs="宋体"/>
          <w:b/>
          <w:bCs/>
          <w:color w:val="auto"/>
          <w:w w:val="95"/>
          <w:sz w:val="30"/>
          <w:szCs w:val="30"/>
          <w:highlight w:val="none"/>
        </w:rPr>
      </w:pPr>
    </w:p>
    <w:p w14:paraId="24281664">
      <w:pPr>
        <w:pStyle w:val="19"/>
        <w:rPr>
          <w:rFonts w:hint="eastAsia"/>
          <w:color w:val="auto"/>
          <w:highlight w:val="none"/>
        </w:rPr>
        <w:sectPr>
          <w:headerReference r:id="rId3" w:type="default"/>
          <w:pgSz w:w="11905" w:h="16838"/>
          <w:pgMar w:top="1134" w:right="1134" w:bottom="1134" w:left="1134" w:header="850" w:footer="850" w:gutter="0"/>
          <w:pgNumType w:fmt="decimal" w:start="1"/>
          <w:cols w:space="0" w:num="1"/>
          <w:titlePg/>
          <w:rtlGutter w:val="0"/>
          <w:docGrid w:linePitch="331" w:charSpace="0"/>
        </w:sectPr>
      </w:pPr>
    </w:p>
    <w:p w14:paraId="6EAC7B87">
      <w:pPr>
        <w:pStyle w:val="17"/>
        <w:jc w:val="center"/>
        <w:rPr>
          <w:rFonts w:ascii="Times New Roman" w:hAnsi="Times New Roman" w:eastAsia="宋体" w:cs="Times New Roman"/>
          <w:b/>
          <w:color w:val="auto"/>
          <w:sz w:val="48"/>
          <w:szCs w:val="48"/>
          <w:highlight w:val="none"/>
        </w:rPr>
      </w:pPr>
      <w:r>
        <w:rPr>
          <w:rFonts w:hint="eastAsia" w:ascii="Times New Roman" w:hAnsi="Times New Roman" w:eastAsia="宋体" w:cs="Times New Roman"/>
          <w:b/>
          <w:color w:val="auto"/>
          <w:sz w:val="48"/>
          <w:szCs w:val="48"/>
          <w:highlight w:val="none"/>
        </w:rPr>
        <w:t>目</w:t>
      </w:r>
      <w:r>
        <w:rPr>
          <w:rFonts w:ascii="Times New Roman" w:hAnsi="Times New Roman" w:eastAsia="宋体" w:cs="Times New Roman"/>
          <w:b/>
          <w:color w:val="auto"/>
          <w:sz w:val="48"/>
          <w:szCs w:val="48"/>
          <w:highlight w:val="none"/>
        </w:rPr>
        <w:t xml:space="preserve">   </w:t>
      </w:r>
      <w:r>
        <w:rPr>
          <w:rFonts w:hint="eastAsia" w:ascii="Times New Roman" w:hAnsi="Times New Roman" w:eastAsia="宋体" w:cs="Times New Roman"/>
          <w:b/>
          <w:color w:val="auto"/>
          <w:sz w:val="48"/>
          <w:szCs w:val="48"/>
          <w:highlight w:val="none"/>
        </w:rPr>
        <w:t>录</w:t>
      </w:r>
    </w:p>
    <w:p w14:paraId="23AB1D48">
      <w:pPr>
        <w:pStyle w:val="21"/>
        <w:tabs>
          <w:tab w:val="right" w:leader="dot" w:pos="9637"/>
        </w:tabs>
        <w:rPr>
          <w:color w:val="auto"/>
          <w:highlight w:val="none"/>
        </w:rPr>
      </w:pPr>
    </w:p>
    <w:p w14:paraId="4234A6AC">
      <w:pPr>
        <w:pStyle w:val="21"/>
        <w:tabs>
          <w:tab w:val="right" w:leader="dot" w:pos="9637"/>
        </w:tabs>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5BEE2D">
      <w:pPr>
        <w:pStyle w:val="21"/>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72E9CF">
      <w:pPr>
        <w:pStyle w:val="21"/>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7C8456">
      <w:pPr>
        <w:pStyle w:val="21"/>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eastAsia="zh-CN"/>
        </w:rPr>
        <w:t>评标方法和评标标准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003F98">
      <w:pPr>
        <w:pStyle w:val="21"/>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D975E4">
      <w:pPr>
        <w:pStyle w:val="21"/>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BF45E8">
      <w:pPr>
        <w:pStyle w:val="21"/>
        <w:tabs>
          <w:tab w:val="right" w:leader="dot" w:pos="9637"/>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质疑、投诉材料格式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98A118">
      <w:pPr>
        <w:pStyle w:val="17"/>
        <w:jc w:val="center"/>
        <w:rPr>
          <w:rFonts w:hint="eastAsia" w:eastAsia="宋体" w:cs="Times New Roman"/>
          <w:color w:val="auto"/>
          <w:highlight w:val="none"/>
        </w:rPr>
      </w:pPr>
      <w:r>
        <w:rPr>
          <w:color w:val="auto"/>
          <w:highlight w:val="none"/>
        </w:rPr>
        <w:fldChar w:fldCharType="end"/>
      </w:r>
      <w:bookmarkStart w:id="0" w:name="_Toc532545041"/>
    </w:p>
    <w:p w14:paraId="0BB28184">
      <w:pPr>
        <w:rPr>
          <w:rFonts w:hint="eastAsia" w:eastAsia="宋体" w:cs="Times New Roman"/>
          <w:color w:val="auto"/>
          <w:highlight w:val="none"/>
        </w:rPr>
      </w:pPr>
      <w:r>
        <w:rPr>
          <w:rFonts w:hint="eastAsia" w:eastAsia="宋体" w:cs="Times New Roman"/>
          <w:color w:val="auto"/>
          <w:highlight w:val="none"/>
        </w:rPr>
        <w:br w:type="page"/>
      </w:r>
    </w:p>
    <w:p w14:paraId="64669D8B">
      <w:pPr>
        <w:pStyle w:val="17"/>
        <w:jc w:val="center"/>
        <w:outlineLvl w:val="0"/>
        <w:rPr>
          <w:rFonts w:hint="eastAsia" w:ascii="Times New Roman" w:hAnsi="Times New Roman" w:eastAsia="宋体" w:cs="Times New Roman"/>
          <w:b/>
          <w:color w:val="auto"/>
          <w:sz w:val="36"/>
          <w:szCs w:val="20"/>
          <w:highlight w:val="none"/>
        </w:rPr>
      </w:pPr>
      <w:bookmarkStart w:id="1" w:name="_Toc18707"/>
      <w:bookmarkStart w:id="2" w:name="_Toc20258"/>
      <w:bookmarkStart w:id="3" w:name="_Toc184"/>
      <w:bookmarkStart w:id="4" w:name="_Toc18459"/>
      <w:bookmarkStart w:id="5" w:name="_Toc12228"/>
      <w:bookmarkStart w:id="6" w:name="_Toc16576"/>
      <w:bookmarkStart w:id="7" w:name="_Toc19537"/>
      <w:bookmarkStart w:id="8" w:name="_Toc16222"/>
      <w:bookmarkStart w:id="9" w:name="_Toc11500"/>
      <w:bookmarkStart w:id="10" w:name="_Toc8345"/>
      <w:bookmarkStart w:id="11" w:name="_Toc9949"/>
      <w:r>
        <w:rPr>
          <w:rFonts w:hint="eastAsia" w:ascii="Times New Roman" w:hAnsi="Times New Roman" w:eastAsia="宋体" w:cs="Times New Roman"/>
          <w:b/>
          <w:color w:val="auto"/>
          <w:sz w:val="36"/>
          <w:highlight w:val="none"/>
        </w:rPr>
        <w:t>第一章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招标公告</w:t>
      </w:r>
      <w:bookmarkEnd w:id="0"/>
      <w:bookmarkEnd w:id="1"/>
      <w:bookmarkEnd w:id="2"/>
      <w:bookmarkEnd w:id="3"/>
      <w:bookmarkEnd w:id="4"/>
      <w:bookmarkEnd w:id="5"/>
      <w:bookmarkEnd w:id="6"/>
      <w:bookmarkEnd w:id="7"/>
      <w:bookmarkEnd w:id="8"/>
      <w:bookmarkEnd w:id="9"/>
      <w:bookmarkEnd w:id="10"/>
      <w:bookmarkEnd w:id="11"/>
    </w:p>
    <w:p w14:paraId="0AE600AE">
      <w:pPr>
        <w:rPr>
          <w:rFonts w:hint="eastAsia"/>
          <w:color w:val="auto"/>
          <w:highlight w:val="none"/>
        </w:rPr>
      </w:pPr>
    </w:p>
    <w:p w14:paraId="0EBDCE46">
      <w:pPr>
        <w:pStyle w:val="17"/>
        <w:jc w:val="center"/>
        <w:rPr>
          <w:rFonts w:hint="eastAsia" w:ascii="Times New Roman" w:hAnsi="Times New Roman" w:eastAsia="宋体" w:cs="Times New Roman"/>
          <w:b/>
          <w:color w:val="auto"/>
          <w:sz w:val="30"/>
          <w:szCs w:val="30"/>
          <w:highlight w:val="none"/>
        </w:rPr>
      </w:pPr>
      <w:r>
        <w:rPr>
          <w:rFonts w:hint="eastAsia" w:ascii="Times New Roman" w:hAnsi="Times New Roman" w:cs="Times New Roman"/>
          <w:b/>
          <w:color w:val="auto"/>
          <w:sz w:val="30"/>
          <w:szCs w:val="30"/>
          <w:highlight w:val="none"/>
          <w:lang w:eastAsia="zh-CN"/>
        </w:rPr>
        <w:t>贵港市江南中学食堂和小卖部部分大宗食品采购</w:t>
      </w:r>
      <w:r>
        <w:rPr>
          <w:rFonts w:hint="eastAsia" w:ascii="Times New Roman" w:hAnsi="Times New Roman" w:eastAsia="宋体" w:cs="Times New Roman"/>
          <w:b/>
          <w:color w:val="auto"/>
          <w:sz w:val="30"/>
          <w:szCs w:val="30"/>
          <w:highlight w:val="none"/>
        </w:rPr>
        <w:t>招标公告</w:t>
      </w:r>
    </w:p>
    <w:p w14:paraId="32943128">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0EDE4D64">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宋体"/>
          <w:color w:val="auto"/>
          <w:kern w:val="0"/>
          <w:szCs w:val="21"/>
          <w:highlight w:val="none"/>
          <w:u w:val="single"/>
          <w:lang w:eastAsia="zh-CN"/>
        </w:rPr>
        <w:t>贵港市江南中学食堂和小卖部部分大宗食品采购</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招标项目的潜在投标人应在</w:t>
      </w:r>
      <w:r>
        <w:rPr>
          <w:rFonts w:hint="eastAsia" w:ascii="宋体" w:hAnsi="宋体" w:cs="宋体"/>
          <w:color w:val="auto"/>
          <w:kern w:val="0"/>
          <w:szCs w:val="21"/>
          <w:highlight w:val="none"/>
          <w:u w:val="single"/>
          <w:lang w:val="en-US" w:eastAsia="zh-CN"/>
        </w:rPr>
        <w:t>广西政府采购云平台</w:t>
      </w:r>
      <w:r>
        <w:rPr>
          <w:rFonts w:hint="eastAsia" w:ascii="宋体" w:hAnsi="宋体" w:cs="宋体"/>
          <w:color w:val="auto"/>
          <w:kern w:val="0"/>
          <w:szCs w:val="21"/>
          <w:highlight w:val="none"/>
          <w:u w:val="single"/>
          <w:lang w:eastAsia="zh-CN"/>
        </w:rPr>
        <w:t>（https://www.gcy.zfcg.gxzf.gov.cn/）</w:t>
      </w:r>
      <w:r>
        <w:rPr>
          <w:rFonts w:hint="eastAsia" w:ascii="宋体" w:hAnsi="宋体" w:eastAsia="宋体" w:cs="宋体"/>
          <w:color w:val="auto"/>
          <w:sz w:val="21"/>
          <w:szCs w:val="21"/>
          <w:highlight w:val="none"/>
        </w:rPr>
        <w:t>获取招标文件，并于</w:t>
      </w:r>
      <w:bookmarkStart w:id="12" w:name="PO_3000001866_PM015"/>
      <w:bookmarkStart w:id="13" w:name="PO_3000001867_PM015"/>
      <w:r>
        <w:rPr>
          <w:rFonts w:hint="eastAsia" w:ascii="宋体" w:hAnsi="宋体" w:cs="宋体"/>
          <w:color w:val="auto"/>
          <w:szCs w:val="21"/>
          <w:highlight w:val="none"/>
          <w:u w:val="single"/>
          <w:lang w:val="en-US" w:eastAsia="zh-CN"/>
        </w:rPr>
        <w:t xml:space="preserve"> </w:t>
      </w:r>
      <w:bookmarkEnd w:id="12"/>
      <w:bookmarkEnd w:id="13"/>
      <w:r>
        <w:rPr>
          <w:rFonts w:hint="eastAsia" w:ascii="宋体" w:hAnsi="宋体" w:cs="宋体"/>
          <w:color w:val="auto"/>
          <w:szCs w:val="21"/>
          <w:highlight w:val="none"/>
          <w:u w:val="single"/>
          <w:lang w:val="en-US" w:eastAsia="zh-CN"/>
        </w:rPr>
        <w:t xml:space="preserve">2026年  月  日9点00分 </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14:paraId="1FB691A9">
      <w:pPr>
        <w:spacing w:line="360" w:lineRule="auto"/>
        <w:rPr>
          <w:rFonts w:hint="eastAsia" w:ascii="黑体" w:hAnsi="黑体" w:eastAsia="黑体" w:cs="Times New Roman"/>
          <w:b/>
          <w:bCs/>
          <w:color w:val="auto"/>
          <w:sz w:val="24"/>
          <w:highlight w:val="none"/>
        </w:rPr>
      </w:pPr>
      <w:bookmarkStart w:id="14" w:name="_Toc28359002"/>
      <w:bookmarkStart w:id="15" w:name="_Toc35393790"/>
      <w:bookmarkStart w:id="16" w:name="_Toc35393621"/>
      <w:bookmarkStart w:id="17" w:name="_Toc28359079"/>
      <w:bookmarkStart w:id="18" w:name="_Hlk24379207"/>
      <w:r>
        <w:rPr>
          <w:rFonts w:hint="eastAsia" w:ascii="黑体" w:hAnsi="黑体" w:eastAsia="黑体" w:cs="Times New Roman"/>
          <w:b/>
          <w:bCs/>
          <w:color w:val="auto"/>
          <w:sz w:val="24"/>
          <w:highlight w:val="none"/>
        </w:rPr>
        <w:t>一、项目基本情况</w:t>
      </w:r>
      <w:bookmarkEnd w:id="14"/>
      <w:bookmarkEnd w:id="15"/>
      <w:bookmarkEnd w:id="16"/>
      <w:bookmarkEnd w:id="17"/>
    </w:p>
    <w:p w14:paraId="19D97EAA">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w:t>
      </w:r>
      <w:r>
        <w:rPr>
          <w:rFonts w:hint="eastAsia" w:ascii="宋体" w:hAnsi="宋体" w:cs="Times New Roman"/>
          <w:b w:val="0"/>
          <w:bCs w:val="0"/>
          <w:color w:val="auto"/>
          <w:szCs w:val="21"/>
          <w:highlight w:val="none"/>
          <w:lang w:val="en-US" w:eastAsia="zh-CN"/>
        </w:rPr>
        <w:t>GGZC2026-G3-990096-YLFG</w:t>
      </w:r>
    </w:p>
    <w:p w14:paraId="5092DEA6">
      <w:pPr>
        <w:spacing w:line="360" w:lineRule="auto"/>
        <w:ind w:firstLine="420" w:firstLineChars="200"/>
        <w:rPr>
          <w:rFonts w:hint="eastAsia" w:ascii="宋体" w:hAnsi="宋体" w:cs="Times New Roman"/>
          <w:color w:val="auto"/>
          <w:szCs w:val="21"/>
          <w:highlight w:val="none"/>
          <w:u w:val="none"/>
          <w:lang w:val="en-US" w:eastAsia="zh-CN"/>
        </w:rPr>
      </w:pPr>
      <w:r>
        <w:rPr>
          <w:rFonts w:hint="eastAsia" w:ascii="宋体" w:hAnsi="宋体" w:eastAsia="宋体" w:cs="Times New Roman"/>
          <w:b w:val="0"/>
          <w:bCs w:val="0"/>
          <w:color w:val="auto"/>
          <w:szCs w:val="21"/>
          <w:highlight w:val="none"/>
        </w:rPr>
        <w:t>项目名称：</w:t>
      </w:r>
      <w:bookmarkEnd w:id="18"/>
      <w:r>
        <w:rPr>
          <w:rFonts w:hint="eastAsia" w:ascii="宋体" w:hAnsi="宋体" w:cs="宋体"/>
          <w:color w:val="auto"/>
          <w:kern w:val="0"/>
          <w:szCs w:val="21"/>
          <w:highlight w:val="none"/>
          <w:u w:val="none"/>
          <w:lang w:eastAsia="zh-CN"/>
        </w:rPr>
        <w:t>贵港市江南中学食堂和小卖部部分大宗食品采购</w:t>
      </w:r>
    </w:p>
    <w:p w14:paraId="046CE9E8">
      <w:pPr>
        <w:spacing w:line="360" w:lineRule="auto"/>
        <w:ind w:firstLine="420" w:firstLineChars="200"/>
        <w:rPr>
          <w:rFonts w:hint="eastAsia" w:ascii="宋体" w:hAnsi="宋体" w:cs="宋体"/>
          <w:color w:val="auto"/>
          <w:szCs w:val="21"/>
          <w:highlight w:val="none"/>
          <w:u w:val="none"/>
          <w:lang w:eastAsia="zh-CN"/>
        </w:rPr>
      </w:pPr>
      <w:r>
        <w:rPr>
          <w:rFonts w:hint="eastAsia" w:ascii="宋体" w:hAnsi="宋体" w:eastAsia="宋体" w:cs="Times New Roman"/>
          <w:b w:val="0"/>
          <w:bCs w:val="0"/>
          <w:color w:val="auto"/>
          <w:szCs w:val="21"/>
          <w:highlight w:val="none"/>
          <w:u w:val="none"/>
        </w:rPr>
        <w:t>预算金额：</w:t>
      </w:r>
      <w:bookmarkStart w:id="19" w:name="PO_3000001867_PM001392"/>
      <w:r>
        <w:rPr>
          <w:rFonts w:hint="eastAsia" w:ascii="宋体" w:hAnsi="宋体" w:cs="宋体"/>
          <w:color w:val="auto"/>
          <w:szCs w:val="21"/>
          <w:highlight w:val="none"/>
          <w:u w:val="none"/>
          <w:lang w:eastAsia="zh-CN"/>
        </w:rPr>
        <w:t>人民币</w:t>
      </w:r>
      <w:r>
        <w:rPr>
          <w:rFonts w:hint="eastAsia" w:ascii="宋体" w:hAnsi="宋体" w:cs="宋体"/>
          <w:color w:val="auto"/>
          <w:szCs w:val="21"/>
          <w:highlight w:val="none"/>
          <w:u w:val="none"/>
          <w:lang w:val="en-US" w:eastAsia="zh-CN"/>
        </w:rPr>
        <w:t>肆佰万元整</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4000000</w:t>
      </w:r>
      <w:r>
        <w:rPr>
          <w:rFonts w:hint="eastAsia" w:ascii="宋体" w:hAnsi="宋体" w:cs="宋体"/>
          <w:color w:val="auto"/>
          <w:szCs w:val="21"/>
          <w:highlight w:val="none"/>
          <w:u w:val="none"/>
          <w:lang w:eastAsia="zh-CN"/>
        </w:rPr>
        <w:t>.00）。</w:t>
      </w:r>
      <w:bookmarkEnd w:id="19"/>
    </w:p>
    <w:p w14:paraId="750C4F36">
      <w:pPr>
        <w:spacing w:line="360" w:lineRule="auto"/>
        <w:ind w:firstLine="420" w:firstLineChars="200"/>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b w:val="0"/>
          <w:bCs w:val="0"/>
          <w:color w:val="auto"/>
          <w:szCs w:val="21"/>
          <w:highlight w:val="none"/>
          <w:lang w:eastAsia="zh-CN"/>
        </w:rPr>
        <w:t>最高限价（如有）：</w:t>
      </w:r>
      <w:r>
        <w:rPr>
          <w:rFonts w:hint="eastAsia" w:ascii="宋体" w:hAnsi="宋体" w:cs="Times New Roman"/>
          <w:b w:val="0"/>
          <w:bCs w:val="0"/>
          <w:color w:val="auto"/>
          <w:szCs w:val="21"/>
          <w:highlight w:val="none"/>
          <w:lang w:val="en-US" w:eastAsia="zh-CN"/>
        </w:rPr>
        <w:t>/</w:t>
      </w:r>
    </w:p>
    <w:p w14:paraId="028438E6">
      <w:pPr>
        <w:spacing w:line="360" w:lineRule="auto"/>
        <w:ind w:firstLine="420" w:firstLineChars="200"/>
        <w:rPr>
          <w:rFonts w:hint="eastAsia" w:ascii="宋体" w:hAnsi="宋体" w:cs="宋体"/>
          <w:color w:val="auto"/>
          <w:szCs w:val="21"/>
          <w:highlight w:val="none"/>
        </w:rPr>
      </w:pPr>
      <w:r>
        <w:rPr>
          <w:rFonts w:hint="eastAsia" w:ascii="宋体" w:hAnsi="宋体" w:eastAsia="宋体" w:cs="Times New Roman"/>
          <w:b w:val="0"/>
          <w:bCs w:val="0"/>
          <w:color w:val="auto"/>
          <w:szCs w:val="21"/>
          <w:highlight w:val="none"/>
        </w:rPr>
        <w:t>采购需求：</w:t>
      </w:r>
      <w:bookmarkStart w:id="20" w:name="PO_3000001867_PM004"/>
      <w:r>
        <w:rPr>
          <w:rFonts w:hint="eastAsia" w:cs="Times New Roman"/>
          <w:color w:val="auto"/>
          <w:szCs w:val="21"/>
          <w:highlight w:val="none"/>
          <w:lang w:eastAsia="zh-CN"/>
        </w:rPr>
        <w:t>贵港市江南中学食堂和小卖部部分大宗食品采购</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eastAsia="zh-CN"/>
        </w:rPr>
        <w:t>包含</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eastAsia="zh-CN"/>
        </w:rPr>
        <w:t>）部分调味品、部分副食品</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2</w:t>
      </w:r>
      <w:r>
        <w:rPr>
          <w:rFonts w:hint="eastAsia" w:ascii="Times New Roman" w:hAnsi="Times New Roman" w:eastAsia="宋体" w:cs="Times New Roman"/>
          <w:color w:val="auto"/>
          <w:szCs w:val="21"/>
          <w:highlight w:val="none"/>
          <w:lang w:eastAsia="zh-CN"/>
        </w:rPr>
        <w:t>）学习用品、日用品</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3</w:t>
      </w:r>
      <w:r>
        <w:rPr>
          <w:rFonts w:hint="eastAsia" w:ascii="Times New Roman" w:hAnsi="Times New Roman" w:eastAsia="宋体" w:cs="Times New Roman"/>
          <w:color w:val="auto"/>
          <w:szCs w:val="21"/>
          <w:highlight w:val="none"/>
          <w:lang w:eastAsia="zh-CN"/>
        </w:rPr>
        <w:t>）矿泉水、饮料、牛奶</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r>
        <w:rPr>
          <w:rFonts w:hint="eastAsia" w:cs="Times New Roman"/>
          <w:color w:val="auto"/>
          <w:szCs w:val="21"/>
          <w:highlight w:val="none"/>
          <w:lang w:val="en-US" w:eastAsia="zh-CN"/>
        </w:rPr>
        <w:t>4</w:t>
      </w:r>
      <w:r>
        <w:rPr>
          <w:rFonts w:hint="eastAsia" w:ascii="Times New Roman" w:hAnsi="Times New Roman" w:eastAsia="宋体" w:cs="Times New Roman"/>
          <w:color w:val="auto"/>
          <w:szCs w:val="21"/>
          <w:highlight w:val="none"/>
          <w:lang w:eastAsia="zh-CN"/>
        </w:rPr>
        <w:t>）面包、蛋糕</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r>
        <w:rPr>
          <w:rFonts w:hint="eastAsia" w:cs="Times New Roman"/>
          <w:color w:val="auto"/>
          <w:szCs w:val="21"/>
          <w:highlight w:val="none"/>
          <w:lang w:val="en-US" w:eastAsia="zh-CN"/>
        </w:rPr>
        <w:t>5</w:t>
      </w:r>
      <w:r>
        <w:rPr>
          <w:rFonts w:hint="eastAsia" w:ascii="Times New Roman" w:hAnsi="Times New Roman" w:eastAsia="宋体" w:cs="Times New Roman"/>
          <w:color w:val="auto"/>
          <w:szCs w:val="21"/>
          <w:highlight w:val="none"/>
          <w:lang w:eastAsia="zh-CN"/>
        </w:rPr>
        <w:t>）零食（八宝粥、饼干、雪糕等）、方便面的</w:t>
      </w:r>
      <w:r>
        <w:rPr>
          <w:rFonts w:hint="eastAsia" w:ascii="Times New Roman" w:hAnsi="Times New Roman" w:eastAsia="宋体" w:cs="Times New Roman"/>
          <w:color w:val="auto"/>
          <w:szCs w:val="21"/>
          <w:highlight w:val="none"/>
        </w:rPr>
        <w:t>配送服务</w:t>
      </w:r>
      <w:r>
        <w:rPr>
          <w:rFonts w:hint="eastAsia" w:ascii="Times New Roman" w:hAnsi="Times New Roman" w:eastAsia="宋体" w:cs="Times New Roman"/>
          <w:color w:val="auto"/>
          <w:szCs w:val="21"/>
          <w:highlight w:val="none"/>
          <w:lang w:eastAsia="zh-CN"/>
        </w:rPr>
        <w:t>。如需进一步了解详细内容，详见招标文件</w:t>
      </w:r>
      <w:r>
        <w:rPr>
          <w:rFonts w:hint="eastAsia" w:cs="Times New Roman"/>
          <w:color w:val="auto"/>
          <w:szCs w:val="21"/>
          <w:highlight w:val="none"/>
          <w:lang w:eastAsia="zh-CN"/>
        </w:rPr>
        <w:t>《</w:t>
      </w:r>
      <w:r>
        <w:rPr>
          <w:rFonts w:hint="eastAsia" w:cs="Times New Roman"/>
          <w:color w:val="auto"/>
          <w:szCs w:val="21"/>
          <w:highlight w:val="none"/>
          <w:lang w:val="en-US" w:eastAsia="zh-CN"/>
        </w:rPr>
        <w:t xml:space="preserve">第二章 </w:t>
      </w:r>
      <w:r>
        <w:rPr>
          <w:rFonts w:hint="eastAsia" w:ascii="Times New Roman" w:hAnsi="Times New Roman" w:eastAsia="宋体" w:cs="Times New Roman"/>
          <w:color w:val="auto"/>
          <w:szCs w:val="21"/>
          <w:highlight w:val="none"/>
          <w:lang w:eastAsia="zh-CN"/>
        </w:rPr>
        <w:t>采购需求</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p>
    <w:bookmarkEnd w:id="20"/>
    <w:tbl>
      <w:tblPr>
        <w:tblStyle w:val="39"/>
        <w:tblW w:w="94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7"/>
        <w:gridCol w:w="3409"/>
        <w:gridCol w:w="2409"/>
        <w:gridCol w:w="2443"/>
      </w:tblGrid>
      <w:tr w14:paraId="3DFE6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197" w:type="dxa"/>
            <w:noWrap w:val="0"/>
            <w:vAlign w:val="center"/>
          </w:tcPr>
          <w:p w14:paraId="0B332CA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分标号</w:t>
            </w:r>
          </w:p>
        </w:tc>
        <w:tc>
          <w:tcPr>
            <w:tcW w:w="3409" w:type="dxa"/>
            <w:noWrap w:val="0"/>
            <w:vAlign w:val="center"/>
          </w:tcPr>
          <w:p w14:paraId="37FC51C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标的名称</w:t>
            </w:r>
          </w:p>
        </w:tc>
        <w:tc>
          <w:tcPr>
            <w:tcW w:w="2409" w:type="dxa"/>
            <w:noWrap w:val="0"/>
            <w:vAlign w:val="center"/>
          </w:tcPr>
          <w:p w14:paraId="591F63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pacing w:val="-3"/>
                <w:kern w:val="2"/>
                <w:sz w:val="21"/>
                <w:szCs w:val="21"/>
                <w:highlight w:val="none"/>
                <w:lang w:val="en-US" w:eastAsia="zh-CN" w:bidi="ar-SA"/>
              </w:rPr>
            </w:pPr>
            <w:r>
              <w:rPr>
                <w:rFonts w:hint="eastAsia" w:cs="Times New Roman"/>
                <w:b/>
                <w:bCs/>
                <w:color w:val="auto"/>
                <w:spacing w:val="-3"/>
                <w:sz w:val="21"/>
                <w:szCs w:val="21"/>
                <w:highlight w:val="none"/>
                <w:lang w:val="en-US" w:eastAsia="zh-CN"/>
              </w:rPr>
              <w:t>预算金额（元）</w:t>
            </w:r>
          </w:p>
        </w:tc>
        <w:tc>
          <w:tcPr>
            <w:tcW w:w="2443" w:type="dxa"/>
            <w:noWrap w:val="0"/>
            <w:vAlign w:val="center"/>
          </w:tcPr>
          <w:p w14:paraId="5EF5FD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选定供应商数量（家）</w:t>
            </w:r>
          </w:p>
        </w:tc>
      </w:tr>
      <w:tr w14:paraId="43166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197" w:type="dxa"/>
            <w:noWrap w:val="0"/>
            <w:vAlign w:val="center"/>
          </w:tcPr>
          <w:p w14:paraId="1FB409E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w:t>
            </w:r>
            <w:r>
              <w:rPr>
                <w:rFonts w:hint="eastAsia" w:cs="Times New Roman"/>
                <w:color w:val="auto"/>
                <w:spacing w:val="-3"/>
                <w:sz w:val="21"/>
                <w:szCs w:val="21"/>
                <w:highlight w:val="none"/>
                <w:lang w:val="en-US" w:eastAsia="zh-CN"/>
              </w:rPr>
              <w:t>1</w:t>
            </w:r>
          </w:p>
        </w:tc>
        <w:tc>
          <w:tcPr>
            <w:tcW w:w="3409" w:type="dxa"/>
            <w:noWrap w:val="0"/>
            <w:vAlign w:val="center"/>
          </w:tcPr>
          <w:p w14:paraId="5CA3044D">
            <w:pPr>
              <w:pStyle w:val="4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部分调味品、部分副食品</w:t>
            </w:r>
          </w:p>
        </w:tc>
        <w:tc>
          <w:tcPr>
            <w:tcW w:w="2409" w:type="dxa"/>
            <w:noWrap w:val="0"/>
            <w:vAlign w:val="center"/>
          </w:tcPr>
          <w:p w14:paraId="0AD59A40">
            <w:pPr>
              <w:autoSpaceDE w:val="0"/>
              <w:autoSpaceDN w:val="0"/>
              <w:spacing w:after="0" w:line="240" w:lineRule="auto"/>
              <w:jc w:val="center"/>
              <w:rPr>
                <w:rFonts w:hint="default" w:ascii="Times New Roman" w:hAnsi="Times New Roman" w:eastAsia="宋体" w:cs="Times New Roman"/>
                <w:color w:val="auto"/>
                <w:spacing w:val="-3"/>
                <w:kern w:val="2"/>
                <w:sz w:val="21"/>
                <w:szCs w:val="21"/>
                <w:highlight w:val="none"/>
                <w:lang w:val="en-US" w:eastAsia="zh-CN" w:bidi="ar-SA"/>
              </w:rPr>
            </w:pPr>
            <w:r>
              <w:rPr>
                <w:rFonts w:hint="eastAsia" w:cs="Times New Roman"/>
                <w:color w:val="auto"/>
                <w:spacing w:val="-3"/>
                <w:kern w:val="2"/>
                <w:sz w:val="21"/>
                <w:szCs w:val="21"/>
                <w:highlight w:val="none"/>
                <w:lang w:val="en-US" w:eastAsia="zh-CN" w:bidi="ar-SA"/>
              </w:rPr>
              <w:t>300000.00</w:t>
            </w:r>
          </w:p>
        </w:tc>
        <w:tc>
          <w:tcPr>
            <w:tcW w:w="2443" w:type="dxa"/>
            <w:noWrap w:val="0"/>
            <w:vAlign w:val="center"/>
          </w:tcPr>
          <w:p w14:paraId="21D1EA86">
            <w:pPr>
              <w:autoSpaceDE w:val="0"/>
              <w:autoSpaceDN w:val="0"/>
              <w:spacing w:after="0" w:line="240" w:lineRule="auto"/>
              <w:jc w:val="center"/>
              <w:rPr>
                <w:rFonts w:hint="eastAsia" w:ascii="Times New Roman" w:hAnsi="Times New Roman" w:eastAsia="宋体" w:cs="Times New Roman"/>
                <w:color w:val="auto"/>
                <w:spacing w:val="-3"/>
                <w:kern w:val="2"/>
                <w:sz w:val="21"/>
                <w:szCs w:val="21"/>
                <w:highlight w:val="none"/>
                <w:lang w:val="en-US" w:eastAsia="zh-CN" w:bidi="ar-SA"/>
              </w:rPr>
            </w:pPr>
            <w:r>
              <w:rPr>
                <w:rFonts w:hint="eastAsia" w:ascii="宋体" w:hAnsi="宋体" w:eastAsia="宋体" w:cs="宋体"/>
                <w:bCs/>
                <w:color w:val="auto"/>
                <w:sz w:val="24"/>
                <w:szCs w:val="24"/>
                <w:highlight w:val="none"/>
                <w:shd w:val="clear" w:color="auto" w:fill="auto"/>
                <w:lang w:val="en-US" w:eastAsia="zh-CN"/>
              </w:rPr>
              <w:t>1</w:t>
            </w:r>
          </w:p>
        </w:tc>
      </w:tr>
      <w:tr w14:paraId="20956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1197" w:type="dxa"/>
            <w:noWrap w:val="0"/>
            <w:vAlign w:val="center"/>
          </w:tcPr>
          <w:p w14:paraId="1E4F8CD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pacing w:val="-3"/>
                <w:sz w:val="21"/>
                <w:szCs w:val="21"/>
                <w:highlight w:val="none"/>
                <w:lang w:val="en-US" w:eastAsia="zh-CN"/>
              </w:rPr>
            </w:pPr>
            <w:r>
              <w:rPr>
                <w:rFonts w:hint="eastAsia" w:ascii="Times New Roman" w:hAnsi="Times New Roman" w:eastAsia="宋体" w:cs="Times New Roman"/>
                <w:b w:val="0"/>
                <w:bCs w:val="0"/>
                <w:color w:val="auto"/>
                <w:spacing w:val="-3"/>
                <w:sz w:val="21"/>
                <w:szCs w:val="21"/>
                <w:highlight w:val="none"/>
                <w:lang w:val="en-US" w:eastAsia="zh-CN"/>
              </w:rPr>
              <w:t>分标</w:t>
            </w:r>
            <w:r>
              <w:rPr>
                <w:rFonts w:hint="eastAsia" w:cs="Times New Roman"/>
                <w:b w:val="0"/>
                <w:bCs w:val="0"/>
                <w:color w:val="auto"/>
                <w:spacing w:val="-3"/>
                <w:sz w:val="21"/>
                <w:szCs w:val="21"/>
                <w:highlight w:val="none"/>
                <w:lang w:val="en-US" w:eastAsia="zh-CN"/>
              </w:rPr>
              <w:t>2</w:t>
            </w:r>
          </w:p>
        </w:tc>
        <w:tc>
          <w:tcPr>
            <w:tcW w:w="3409" w:type="dxa"/>
            <w:noWrap w:val="0"/>
            <w:vAlign w:val="center"/>
          </w:tcPr>
          <w:p w14:paraId="43691479">
            <w:pPr>
              <w:pStyle w:val="4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auto"/>
                <w:spacing w:val="-3"/>
                <w:sz w:val="21"/>
                <w:szCs w:val="21"/>
                <w:highlight w:val="none"/>
                <w:lang w:val="en-US" w:eastAsia="zh-CN"/>
              </w:rPr>
            </w:pPr>
            <w:r>
              <w:rPr>
                <w:rFonts w:hint="eastAsia" w:ascii="仿宋_GB2312" w:hAnsi="仿宋_GB2312" w:eastAsia="仿宋_GB2312" w:cs="仿宋_GB2312"/>
                <w:color w:val="auto"/>
                <w:sz w:val="24"/>
                <w:szCs w:val="24"/>
                <w:highlight w:val="none"/>
                <w:lang w:val="en-US" w:eastAsia="zh-CN"/>
              </w:rPr>
              <w:t>学习用品、日用品</w:t>
            </w:r>
          </w:p>
        </w:tc>
        <w:tc>
          <w:tcPr>
            <w:tcW w:w="2409" w:type="dxa"/>
            <w:noWrap w:val="0"/>
            <w:vAlign w:val="center"/>
          </w:tcPr>
          <w:p w14:paraId="5BFE0C51">
            <w:pPr>
              <w:autoSpaceDE w:val="0"/>
              <w:autoSpaceDN w:val="0"/>
              <w:spacing w:after="0" w:line="240" w:lineRule="auto"/>
              <w:jc w:val="center"/>
              <w:rPr>
                <w:rFonts w:hint="eastAsia" w:ascii="Times New Roman" w:hAnsi="Times New Roman" w:eastAsia="宋体" w:cs="Times New Roman"/>
                <w:color w:val="auto"/>
                <w:spacing w:val="-3"/>
                <w:kern w:val="2"/>
                <w:sz w:val="21"/>
                <w:szCs w:val="21"/>
                <w:highlight w:val="none"/>
                <w:lang w:val="en-US" w:eastAsia="zh-CN" w:bidi="ar-SA"/>
              </w:rPr>
            </w:pPr>
            <w:r>
              <w:rPr>
                <w:rFonts w:hint="eastAsia" w:cs="Times New Roman"/>
                <w:color w:val="auto"/>
                <w:spacing w:val="-3"/>
                <w:kern w:val="2"/>
                <w:sz w:val="21"/>
                <w:szCs w:val="21"/>
                <w:highlight w:val="none"/>
                <w:lang w:val="en-US" w:eastAsia="zh-CN" w:bidi="ar-SA"/>
              </w:rPr>
              <w:t>300000.00</w:t>
            </w:r>
          </w:p>
        </w:tc>
        <w:tc>
          <w:tcPr>
            <w:tcW w:w="2443" w:type="dxa"/>
            <w:noWrap w:val="0"/>
            <w:vAlign w:val="center"/>
          </w:tcPr>
          <w:p w14:paraId="44BF8218">
            <w:pPr>
              <w:autoSpaceDE w:val="0"/>
              <w:autoSpaceDN w:val="0"/>
              <w:spacing w:after="0" w:line="240" w:lineRule="auto"/>
              <w:jc w:val="center"/>
              <w:rPr>
                <w:rFonts w:hint="eastAsia" w:ascii="Times New Roman" w:hAnsi="Times New Roman" w:eastAsia="宋体" w:cs="Times New Roman"/>
                <w:b w:val="0"/>
                <w:bCs w:val="0"/>
                <w:color w:val="auto"/>
                <w:spacing w:val="-3"/>
                <w:kern w:val="2"/>
                <w:sz w:val="21"/>
                <w:szCs w:val="21"/>
                <w:highlight w:val="none"/>
                <w:lang w:val="en-US" w:eastAsia="zh-CN" w:bidi="ar-SA"/>
              </w:rPr>
            </w:pPr>
            <w:r>
              <w:rPr>
                <w:rFonts w:hint="eastAsia" w:ascii="宋体" w:hAnsi="宋体" w:cs="宋体"/>
                <w:b w:val="0"/>
                <w:bCs w:val="0"/>
                <w:color w:val="auto"/>
                <w:sz w:val="24"/>
                <w:szCs w:val="24"/>
                <w:highlight w:val="none"/>
                <w:shd w:val="clear" w:color="auto" w:fill="auto"/>
                <w:lang w:val="en-US" w:eastAsia="zh-CN"/>
              </w:rPr>
              <w:t>1</w:t>
            </w:r>
          </w:p>
        </w:tc>
      </w:tr>
      <w:tr w14:paraId="34ADA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197" w:type="dxa"/>
            <w:noWrap w:val="0"/>
            <w:vAlign w:val="center"/>
          </w:tcPr>
          <w:p w14:paraId="69E3413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pacing w:val="-3"/>
                <w:sz w:val="21"/>
                <w:szCs w:val="21"/>
                <w:highlight w:val="none"/>
                <w:lang w:val="en-US" w:eastAsia="zh-CN"/>
              </w:rPr>
            </w:pPr>
            <w:r>
              <w:rPr>
                <w:rFonts w:hint="eastAsia" w:ascii="Times New Roman" w:hAnsi="Times New Roman" w:eastAsia="宋体" w:cs="Times New Roman"/>
                <w:b w:val="0"/>
                <w:bCs w:val="0"/>
                <w:color w:val="auto"/>
                <w:spacing w:val="-3"/>
                <w:sz w:val="21"/>
                <w:szCs w:val="21"/>
                <w:highlight w:val="none"/>
                <w:lang w:val="en-US" w:eastAsia="zh-CN"/>
              </w:rPr>
              <w:t>分标</w:t>
            </w:r>
            <w:r>
              <w:rPr>
                <w:rFonts w:hint="eastAsia" w:cs="Times New Roman"/>
                <w:b w:val="0"/>
                <w:bCs w:val="0"/>
                <w:color w:val="auto"/>
                <w:spacing w:val="-3"/>
                <w:sz w:val="21"/>
                <w:szCs w:val="21"/>
                <w:highlight w:val="none"/>
                <w:lang w:val="en-US" w:eastAsia="zh-CN"/>
              </w:rPr>
              <w:t>3</w:t>
            </w:r>
          </w:p>
        </w:tc>
        <w:tc>
          <w:tcPr>
            <w:tcW w:w="3409" w:type="dxa"/>
            <w:noWrap w:val="0"/>
            <w:vAlign w:val="center"/>
          </w:tcPr>
          <w:p w14:paraId="4243D039">
            <w:pPr>
              <w:pStyle w:val="4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auto"/>
                <w:spacing w:val="-3"/>
                <w:sz w:val="21"/>
                <w:szCs w:val="21"/>
                <w:highlight w:val="none"/>
                <w:lang w:val="en-US" w:eastAsia="zh-CN"/>
              </w:rPr>
            </w:pPr>
            <w:r>
              <w:rPr>
                <w:rFonts w:hint="eastAsia" w:ascii="仿宋_GB2312" w:hAnsi="仿宋_GB2312" w:eastAsia="仿宋_GB2312" w:cs="仿宋_GB2312"/>
                <w:color w:val="auto"/>
                <w:sz w:val="24"/>
                <w:szCs w:val="24"/>
                <w:highlight w:val="none"/>
                <w:lang w:eastAsia="zh-CN"/>
              </w:rPr>
              <w:t>矿泉水、饮料、牛奶</w:t>
            </w:r>
          </w:p>
        </w:tc>
        <w:tc>
          <w:tcPr>
            <w:tcW w:w="2409" w:type="dxa"/>
            <w:noWrap w:val="0"/>
            <w:vAlign w:val="center"/>
          </w:tcPr>
          <w:p w14:paraId="45589916">
            <w:pPr>
              <w:autoSpaceDE w:val="0"/>
              <w:autoSpaceDN w:val="0"/>
              <w:spacing w:after="0" w:line="240" w:lineRule="auto"/>
              <w:jc w:val="center"/>
              <w:rPr>
                <w:rFonts w:hint="eastAsia" w:ascii="Times New Roman" w:hAnsi="Times New Roman" w:eastAsia="宋体" w:cs="Times New Roman"/>
                <w:color w:val="auto"/>
                <w:spacing w:val="-3"/>
                <w:kern w:val="2"/>
                <w:sz w:val="21"/>
                <w:szCs w:val="21"/>
                <w:highlight w:val="none"/>
                <w:lang w:val="en-US" w:eastAsia="zh-CN" w:bidi="ar-SA"/>
              </w:rPr>
            </w:pPr>
            <w:r>
              <w:rPr>
                <w:rFonts w:hint="eastAsia" w:cs="Times New Roman"/>
                <w:color w:val="auto"/>
                <w:spacing w:val="-3"/>
                <w:kern w:val="2"/>
                <w:sz w:val="21"/>
                <w:szCs w:val="21"/>
                <w:highlight w:val="none"/>
                <w:lang w:val="en-US" w:eastAsia="zh-CN" w:bidi="ar-SA"/>
              </w:rPr>
              <w:t>1000000.00</w:t>
            </w:r>
          </w:p>
        </w:tc>
        <w:tc>
          <w:tcPr>
            <w:tcW w:w="2443" w:type="dxa"/>
            <w:noWrap w:val="0"/>
            <w:vAlign w:val="center"/>
          </w:tcPr>
          <w:p w14:paraId="0CA41FED">
            <w:pPr>
              <w:autoSpaceDE w:val="0"/>
              <w:autoSpaceDN w:val="0"/>
              <w:spacing w:after="0" w:line="240" w:lineRule="auto"/>
              <w:jc w:val="center"/>
              <w:rPr>
                <w:rFonts w:hint="eastAsia" w:ascii="Times New Roman" w:hAnsi="Times New Roman" w:eastAsia="宋体" w:cs="Times New Roman"/>
                <w:b w:val="0"/>
                <w:bCs w:val="0"/>
                <w:color w:val="auto"/>
                <w:spacing w:val="-3"/>
                <w:kern w:val="2"/>
                <w:sz w:val="21"/>
                <w:szCs w:val="21"/>
                <w:highlight w:val="none"/>
                <w:lang w:val="en-US" w:eastAsia="zh-CN" w:bidi="ar-SA"/>
              </w:rPr>
            </w:pPr>
            <w:r>
              <w:rPr>
                <w:rFonts w:hint="eastAsia" w:ascii="宋体" w:hAnsi="宋体" w:cs="宋体"/>
                <w:b w:val="0"/>
                <w:bCs w:val="0"/>
                <w:color w:val="auto"/>
                <w:sz w:val="24"/>
                <w:szCs w:val="24"/>
                <w:highlight w:val="none"/>
                <w:shd w:val="clear" w:color="auto" w:fill="auto"/>
                <w:lang w:val="en-US" w:eastAsia="zh-CN"/>
              </w:rPr>
              <w:t>1</w:t>
            </w:r>
          </w:p>
        </w:tc>
      </w:tr>
      <w:tr w14:paraId="08EB8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197" w:type="dxa"/>
            <w:noWrap w:val="0"/>
            <w:vAlign w:val="center"/>
          </w:tcPr>
          <w:p w14:paraId="09E1DD6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pacing w:val="-3"/>
                <w:sz w:val="21"/>
                <w:szCs w:val="21"/>
                <w:highlight w:val="none"/>
                <w:lang w:val="en-US" w:eastAsia="zh-CN"/>
              </w:rPr>
            </w:pPr>
            <w:r>
              <w:rPr>
                <w:rFonts w:hint="eastAsia" w:ascii="Times New Roman" w:hAnsi="Times New Roman" w:eastAsia="宋体" w:cs="Times New Roman"/>
                <w:b w:val="0"/>
                <w:bCs w:val="0"/>
                <w:color w:val="auto"/>
                <w:spacing w:val="-3"/>
                <w:sz w:val="21"/>
                <w:szCs w:val="21"/>
                <w:highlight w:val="none"/>
                <w:lang w:val="en-US" w:eastAsia="zh-CN"/>
              </w:rPr>
              <w:t>分标</w:t>
            </w:r>
            <w:r>
              <w:rPr>
                <w:rFonts w:hint="eastAsia" w:cs="Times New Roman"/>
                <w:b w:val="0"/>
                <w:bCs w:val="0"/>
                <w:color w:val="auto"/>
                <w:spacing w:val="-3"/>
                <w:sz w:val="21"/>
                <w:szCs w:val="21"/>
                <w:highlight w:val="none"/>
                <w:lang w:val="en-US" w:eastAsia="zh-CN"/>
              </w:rPr>
              <w:t>4</w:t>
            </w:r>
          </w:p>
        </w:tc>
        <w:tc>
          <w:tcPr>
            <w:tcW w:w="3409" w:type="dxa"/>
            <w:noWrap w:val="0"/>
            <w:vAlign w:val="center"/>
          </w:tcPr>
          <w:p w14:paraId="239A038F">
            <w:pPr>
              <w:pStyle w:val="4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spacing w:val="-3"/>
                <w:sz w:val="21"/>
                <w:szCs w:val="21"/>
                <w:highlight w:val="none"/>
                <w:lang w:val="en-US" w:eastAsia="zh-CN"/>
              </w:rPr>
            </w:pPr>
            <w:r>
              <w:rPr>
                <w:rFonts w:hint="eastAsia" w:ascii="仿宋_GB2312" w:hAnsi="仿宋_GB2312" w:eastAsia="仿宋_GB2312" w:cs="仿宋_GB2312"/>
                <w:color w:val="auto"/>
                <w:sz w:val="24"/>
                <w:szCs w:val="24"/>
                <w:highlight w:val="none"/>
                <w:lang w:eastAsia="zh-CN"/>
              </w:rPr>
              <w:t>面包、蛋糕</w:t>
            </w:r>
          </w:p>
        </w:tc>
        <w:tc>
          <w:tcPr>
            <w:tcW w:w="2409" w:type="dxa"/>
            <w:noWrap w:val="0"/>
            <w:vAlign w:val="center"/>
          </w:tcPr>
          <w:p w14:paraId="4677468E">
            <w:pPr>
              <w:autoSpaceDE w:val="0"/>
              <w:autoSpaceDN w:val="0"/>
              <w:spacing w:after="0" w:line="240" w:lineRule="auto"/>
              <w:jc w:val="center"/>
              <w:rPr>
                <w:rFonts w:hint="eastAsia" w:ascii="Times New Roman" w:hAnsi="Times New Roman" w:eastAsia="宋体" w:cs="Times New Roman"/>
                <w:color w:val="auto"/>
                <w:spacing w:val="-3"/>
                <w:kern w:val="2"/>
                <w:sz w:val="21"/>
                <w:szCs w:val="21"/>
                <w:highlight w:val="none"/>
                <w:lang w:val="en-US" w:eastAsia="zh-CN" w:bidi="ar-SA"/>
              </w:rPr>
            </w:pPr>
            <w:r>
              <w:rPr>
                <w:rFonts w:hint="eastAsia" w:cs="Times New Roman"/>
                <w:color w:val="auto"/>
                <w:spacing w:val="-3"/>
                <w:kern w:val="2"/>
                <w:sz w:val="21"/>
                <w:szCs w:val="21"/>
                <w:highlight w:val="none"/>
                <w:lang w:val="en-US" w:eastAsia="zh-CN" w:bidi="ar-SA"/>
              </w:rPr>
              <w:t>400000.00</w:t>
            </w:r>
          </w:p>
        </w:tc>
        <w:tc>
          <w:tcPr>
            <w:tcW w:w="2443" w:type="dxa"/>
            <w:noWrap w:val="0"/>
            <w:vAlign w:val="center"/>
          </w:tcPr>
          <w:p w14:paraId="06F3EC9E">
            <w:pPr>
              <w:autoSpaceDE w:val="0"/>
              <w:autoSpaceDN w:val="0"/>
              <w:spacing w:after="0" w:line="240" w:lineRule="auto"/>
              <w:jc w:val="center"/>
              <w:rPr>
                <w:rFonts w:hint="eastAsia" w:ascii="Times New Roman" w:hAnsi="Times New Roman" w:eastAsia="宋体" w:cs="Times New Roman"/>
                <w:b w:val="0"/>
                <w:bCs w:val="0"/>
                <w:color w:val="auto"/>
                <w:spacing w:val="-3"/>
                <w:kern w:val="2"/>
                <w:sz w:val="21"/>
                <w:szCs w:val="21"/>
                <w:highlight w:val="none"/>
                <w:lang w:val="en-US" w:eastAsia="zh-CN" w:bidi="ar-SA"/>
              </w:rPr>
            </w:pPr>
            <w:r>
              <w:rPr>
                <w:rFonts w:hint="eastAsia" w:ascii="宋体" w:hAnsi="宋体" w:cs="宋体"/>
                <w:b w:val="0"/>
                <w:bCs w:val="0"/>
                <w:color w:val="auto"/>
                <w:sz w:val="24"/>
                <w:szCs w:val="24"/>
                <w:highlight w:val="none"/>
                <w:shd w:val="clear" w:color="auto" w:fill="auto"/>
                <w:lang w:val="en-US" w:eastAsia="zh-CN"/>
              </w:rPr>
              <w:t>1</w:t>
            </w:r>
          </w:p>
        </w:tc>
      </w:tr>
      <w:tr w14:paraId="36C84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197" w:type="dxa"/>
            <w:noWrap w:val="0"/>
            <w:vAlign w:val="center"/>
          </w:tcPr>
          <w:p w14:paraId="33E4290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val="0"/>
                <w:bCs w:val="0"/>
                <w:color w:val="auto"/>
                <w:spacing w:val="-3"/>
                <w:sz w:val="21"/>
                <w:szCs w:val="21"/>
                <w:highlight w:val="none"/>
                <w:lang w:val="en-US" w:eastAsia="zh-CN"/>
              </w:rPr>
            </w:pPr>
            <w:r>
              <w:rPr>
                <w:rFonts w:hint="eastAsia" w:ascii="Times New Roman" w:hAnsi="Times New Roman" w:eastAsia="宋体" w:cs="Times New Roman"/>
                <w:b w:val="0"/>
                <w:bCs w:val="0"/>
                <w:color w:val="auto"/>
                <w:spacing w:val="-3"/>
                <w:sz w:val="21"/>
                <w:szCs w:val="21"/>
                <w:highlight w:val="none"/>
                <w:lang w:val="en-US" w:eastAsia="zh-CN"/>
              </w:rPr>
              <w:t>分标</w:t>
            </w:r>
            <w:r>
              <w:rPr>
                <w:rFonts w:hint="eastAsia" w:cs="Times New Roman"/>
                <w:b w:val="0"/>
                <w:bCs w:val="0"/>
                <w:color w:val="auto"/>
                <w:spacing w:val="-3"/>
                <w:sz w:val="21"/>
                <w:szCs w:val="21"/>
                <w:highlight w:val="none"/>
                <w:lang w:val="en-US" w:eastAsia="zh-CN"/>
              </w:rPr>
              <w:t>5</w:t>
            </w:r>
          </w:p>
        </w:tc>
        <w:tc>
          <w:tcPr>
            <w:tcW w:w="3409" w:type="dxa"/>
            <w:noWrap w:val="0"/>
            <w:vAlign w:val="center"/>
          </w:tcPr>
          <w:p w14:paraId="1260E646">
            <w:pPr>
              <w:pStyle w:val="4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零食（八宝粥、饼干、雪糕等）、方便面</w:t>
            </w:r>
          </w:p>
        </w:tc>
        <w:tc>
          <w:tcPr>
            <w:tcW w:w="2409" w:type="dxa"/>
            <w:noWrap w:val="0"/>
            <w:vAlign w:val="center"/>
          </w:tcPr>
          <w:p w14:paraId="4F84BEDB">
            <w:pPr>
              <w:autoSpaceDE w:val="0"/>
              <w:autoSpaceDN w:val="0"/>
              <w:spacing w:after="0" w:line="240" w:lineRule="auto"/>
              <w:jc w:val="center"/>
              <w:rPr>
                <w:rFonts w:hint="eastAsia" w:cs="Times New Roman"/>
                <w:color w:val="auto"/>
                <w:spacing w:val="-3"/>
                <w:kern w:val="2"/>
                <w:sz w:val="21"/>
                <w:szCs w:val="21"/>
                <w:highlight w:val="none"/>
                <w:lang w:val="en-US" w:eastAsia="zh-CN" w:bidi="ar-SA"/>
              </w:rPr>
            </w:pPr>
            <w:r>
              <w:rPr>
                <w:rFonts w:hint="eastAsia" w:cs="Times New Roman"/>
                <w:color w:val="auto"/>
                <w:spacing w:val="-3"/>
                <w:kern w:val="2"/>
                <w:sz w:val="21"/>
                <w:szCs w:val="21"/>
                <w:highlight w:val="none"/>
                <w:lang w:val="en-US" w:eastAsia="zh-CN" w:bidi="ar-SA"/>
              </w:rPr>
              <w:t>2000000.00</w:t>
            </w:r>
          </w:p>
        </w:tc>
        <w:tc>
          <w:tcPr>
            <w:tcW w:w="2443" w:type="dxa"/>
            <w:noWrap w:val="0"/>
            <w:vAlign w:val="center"/>
          </w:tcPr>
          <w:p w14:paraId="01C0BA3A">
            <w:pPr>
              <w:autoSpaceDE w:val="0"/>
              <w:autoSpaceDN w:val="0"/>
              <w:spacing w:after="0" w:line="240" w:lineRule="auto"/>
              <w:jc w:val="center"/>
              <w:rPr>
                <w:rFonts w:hint="eastAsia" w:ascii="宋体" w:hAnsi="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w:t>
            </w:r>
          </w:p>
        </w:tc>
      </w:tr>
      <w:tr w14:paraId="1FA56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9458" w:type="dxa"/>
            <w:gridSpan w:val="4"/>
            <w:noWrap w:val="0"/>
            <w:vAlign w:val="center"/>
          </w:tcPr>
          <w:p w14:paraId="1DE89939">
            <w:pPr>
              <w:shd w:val="clear"/>
              <w:autoSpaceDE w:val="0"/>
              <w:autoSpaceDN w:val="0"/>
              <w:spacing w:after="0" w:line="240" w:lineRule="auto"/>
              <w:jc w:val="left"/>
              <w:rPr>
                <w:rFonts w:hint="eastAsia" w:ascii="宋体" w:hAnsi="宋体" w:cs="宋体"/>
                <w:b/>
                <w:bCs/>
                <w:color w:val="auto"/>
                <w:szCs w:val="21"/>
                <w:highlight w:val="none"/>
                <w:u w:val="none"/>
                <w:lang w:eastAsia="zh-CN"/>
              </w:rPr>
            </w:pPr>
            <w:r>
              <w:rPr>
                <w:rFonts w:hint="eastAsia" w:ascii="宋体" w:hAnsi="宋体" w:cs="宋体"/>
                <w:bCs/>
                <w:color w:val="auto"/>
                <w:sz w:val="24"/>
                <w:szCs w:val="24"/>
                <w:highlight w:val="none"/>
                <w:shd w:val="clear" w:color="auto" w:fill="auto"/>
                <w:lang w:val="en-US" w:eastAsia="zh-CN"/>
              </w:rPr>
              <w:t>备注：</w:t>
            </w:r>
            <w:r>
              <w:rPr>
                <w:rFonts w:hint="eastAsia" w:ascii="宋体" w:hAnsi="宋体" w:eastAsia="宋体" w:cs="宋体"/>
                <w:b/>
                <w:bCs/>
                <w:color w:val="auto"/>
                <w:szCs w:val="21"/>
                <w:highlight w:val="none"/>
                <w:u w:val="none"/>
                <w:lang w:val="en-US" w:eastAsia="zh-CN"/>
              </w:rPr>
              <w:t>1、</w:t>
            </w:r>
            <w:r>
              <w:rPr>
                <w:rFonts w:hint="eastAsia" w:ascii="宋体" w:hAnsi="宋体" w:cs="宋体"/>
                <w:b/>
                <w:bCs/>
                <w:color w:val="auto"/>
                <w:szCs w:val="21"/>
                <w:highlight w:val="none"/>
                <w:u w:val="none"/>
                <w:lang w:eastAsia="zh-CN"/>
              </w:rPr>
              <w:t>学校能自主采购的商品种类及数量，由学校的实际需要决定，同时受上级的有关政策影响，因此本表的预估数量仅供参考，不能作为学校承诺的最低采购数量看待。</w:t>
            </w:r>
          </w:p>
          <w:p w14:paraId="53A1F604">
            <w:pPr>
              <w:shd w:val="clear"/>
              <w:autoSpaceDE w:val="0"/>
              <w:autoSpaceDN w:val="0"/>
              <w:spacing w:after="0" w:line="240" w:lineRule="auto"/>
              <w:jc w:val="left"/>
              <w:rPr>
                <w:rFonts w:hint="default" w:ascii="宋体" w:hAnsi="宋体" w:cs="宋体"/>
                <w:b/>
                <w:bCs/>
                <w:color w:val="auto"/>
                <w:szCs w:val="21"/>
                <w:highlight w:val="none"/>
                <w:u w:val="none"/>
                <w:lang w:val="en-US" w:eastAsia="zh-CN"/>
              </w:rPr>
            </w:pPr>
            <w:r>
              <w:rPr>
                <w:rFonts w:hint="eastAsia" w:ascii="宋体" w:hAnsi="宋体" w:cs="宋体"/>
                <w:b/>
                <w:bCs/>
                <w:color w:val="auto"/>
                <w:szCs w:val="21"/>
                <w:highlight w:val="none"/>
                <w:u w:val="none"/>
                <w:lang w:val="en-US" w:eastAsia="zh-CN"/>
              </w:rPr>
              <w:t>2、一个投标供应商在本次招标活动中，最多可连续中得两个分段。</w:t>
            </w:r>
          </w:p>
        </w:tc>
      </w:tr>
    </w:tbl>
    <w:p w14:paraId="1F3EB604">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合同履</w:t>
      </w:r>
      <w:r>
        <w:rPr>
          <w:rFonts w:hint="eastAsia" w:ascii="宋体" w:hAnsi="宋体" w:cs="Times New Roman"/>
          <w:color w:val="auto"/>
          <w:szCs w:val="21"/>
          <w:highlight w:val="none"/>
          <w:lang w:eastAsia="zh-CN"/>
        </w:rPr>
        <w:t>行</w:t>
      </w:r>
      <w:r>
        <w:rPr>
          <w:rFonts w:hint="eastAsia" w:ascii="宋体" w:hAnsi="宋体" w:eastAsia="宋体" w:cs="Times New Roman"/>
          <w:color w:val="auto"/>
          <w:szCs w:val="21"/>
          <w:highlight w:val="none"/>
          <w:lang w:eastAsia="zh-CN"/>
        </w:rPr>
        <w:t>期限：14个月</w:t>
      </w:r>
      <w:r>
        <w:rPr>
          <w:rFonts w:hint="eastAsia" w:ascii="宋体" w:hAnsi="宋体" w:cs="宋体"/>
          <w:bCs/>
          <w:color w:val="auto"/>
          <w:szCs w:val="21"/>
          <w:highlight w:val="none"/>
          <w:lang w:eastAsia="zh-CN"/>
        </w:rPr>
        <w:t>（具体起止时间以签订合同为准）</w:t>
      </w:r>
      <w:r>
        <w:rPr>
          <w:rFonts w:hint="eastAsia" w:ascii="宋体" w:hAnsi="宋体" w:cs="宋体"/>
          <w:bCs/>
          <w:color w:val="auto"/>
          <w:szCs w:val="21"/>
          <w:highlight w:val="none"/>
        </w:rPr>
        <w:t>。</w:t>
      </w:r>
    </w:p>
    <w:p w14:paraId="062F9FA2">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本</w:t>
      </w:r>
      <w:r>
        <w:rPr>
          <w:rFonts w:hint="eastAsia" w:ascii="宋体" w:hAnsi="宋体" w:cs="Times New Roman"/>
          <w:color w:val="auto"/>
          <w:szCs w:val="21"/>
          <w:highlight w:val="none"/>
          <w:lang w:eastAsia="zh-CN"/>
        </w:rPr>
        <w:t>项目（</w:t>
      </w:r>
      <w:r>
        <w:rPr>
          <w:rFonts w:hint="eastAsia" w:ascii="宋体" w:hAnsi="宋体" w:cs="宋体"/>
          <w:color w:val="auto"/>
          <w:szCs w:val="21"/>
          <w:highlight w:val="none"/>
        </w:rPr>
        <w:t>否</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eastAsia="zh-CN"/>
        </w:rPr>
        <w:t>接受联合体投标</w:t>
      </w:r>
      <w:r>
        <w:rPr>
          <w:rFonts w:hint="eastAsia" w:ascii="宋体" w:hAnsi="宋体" w:cs="宋体"/>
          <w:color w:val="auto"/>
          <w:szCs w:val="21"/>
          <w:highlight w:val="none"/>
        </w:rPr>
        <w:t>。</w:t>
      </w:r>
    </w:p>
    <w:p w14:paraId="5E50BD64">
      <w:pPr>
        <w:spacing w:line="360" w:lineRule="auto"/>
        <w:rPr>
          <w:rFonts w:hint="eastAsia" w:ascii="黑体" w:hAnsi="黑体" w:eastAsia="黑体" w:cs="Times New Roman"/>
          <w:b/>
          <w:bCs/>
          <w:color w:val="auto"/>
          <w:sz w:val="24"/>
          <w:highlight w:val="none"/>
        </w:rPr>
      </w:pPr>
      <w:bookmarkStart w:id="21" w:name="_Toc35393791"/>
      <w:bookmarkStart w:id="22" w:name="_Toc28359080"/>
      <w:bookmarkStart w:id="23" w:name="_Toc28359003"/>
      <w:bookmarkStart w:id="24" w:name="_Toc35393622"/>
      <w:r>
        <w:rPr>
          <w:rFonts w:hint="eastAsia" w:ascii="黑体" w:hAnsi="黑体" w:eastAsia="黑体" w:cs="Times New Roman"/>
          <w:b/>
          <w:bCs/>
          <w:color w:val="auto"/>
          <w:sz w:val="24"/>
          <w:highlight w:val="none"/>
        </w:rPr>
        <w:t>二、</w:t>
      </w:r>
      <w:r>
        <w:rPr>
          <w:rFonts w:hint="eastAsia" w:ascii="黑体" w:hAnsi="黑体" w:eastAsia="黑体" w:cs="Times New Roman"/>
          <w:b/>
          <w:bCs/>
          <w:color w:val="auto"/>
          <w:sz w:val="24"/>
          <w:highlight w:val="none"/>
          <w:lang w:eastAsia="zh-CN"/>
        </w:rPr>
        <w:t>申请</w:t>
      </w:r>
      <w:r>
        <w:rPr>
          <w:rFonts w:hint="eastAsia" w:ascii="黑体" w:hAnsi="黑体" w:eastAsia="黑体" w:cs="Times New Roman"/>
          <w:b/>
          <w:bCs/>
          <w:color w:val="auto"/>
          <w:sz w:val="24"/>
          <w:highlight w:val="none"/>
        </w:rPr>
        <w:t>人的资格要求：</w:t>
      </w:r>
      <w:bookmarkEnd w:id="21"/>
      <w:bookmarkEnd w:id="22"/>
      <w:bookmarkEnd w:id="23"/>
      <w:bookmarkEnd w:id="24"/>
    </w:p>
    <w:p w14:paraId="1040723B">
      <w:pPr>
        <w:spacing w:line="360" w:lineRule="auto"/>
        <w:ind w:firstLine="420" w:firstLineChars="200"/>
        <w:rPr>
          <w:rFonts w:hint="eastAsia" w:ascii="宋体" w:hAnsi="宋体" w:eastAsia="宋体" w:cs="Times New Roman"/>
          <w:color w:val="auto"/>
          <w:szCs w:val="21"/>
          <w:highlight w:val="none"/>
          <w:lang w:eastAsia="zh-CN"/>
        </w:rPr>
      </w:pPr>
      <w:bookmarkStart w:id="25" w:name="_Toc28359081"/>
      <w:bookmarkStart w:id="26" w:name="_Toc28359004"/>
      <w:r>
        <w:rPr>
          <w:rFonts w:hint="eastAsia" w:ascii="宋体" w:hAnsi="宋体" w:eastAsia="宋体" w:cs="Times New Roman"/>
          <w:color w:val="auto"/>
          <w:szCs w:val="21"/>
          <w:highlight w:val="none"/>
        </w:rPr>
        <w:t>1.满足《中华人民共和国政府采购法》第二十二条规定</w:t>
      </w:r>
      <w:r>
        <w:rPr>
          <w:rFonts w:hint="eastAsia" w:ascii="宋体" w:hAnsi="宋体" w:cs="Times New Roman"/>
          <w:color w:val="auto"/>
          <w:szCs w:val="21"/>
          <w:highlight w:val="none"/>
          <w:lang w:eastAsia="zh-CN"/>
        </w:rPr>
        <w:t>；</w:t>
      </w:r>
    </w:p>
    <w:p w14:paraId="2BFBA295">
      <w:pPr>
        <w:spacing w:line="360" w:lineRule="auto"/>
        <w:ind w:firstLine="420" w:firstLineChars="200"/>
        <w:rPr>
          <w:rFonts w:hint="eastAsia" w:ascii="宋体" w:hAnsi="宋体" w:eastAsia="宋体" w:cs="宋体"/>
          <w:i w:val="0"/>
          <w:iCs w:val="0"/>
          <w:color w:val="auto"/>
          <w:szCs w:val="21"/>
          <w:highlight w:val="none"/>
          <w:u w:val="single"/>
        </w:rPr>
      </w:pPr>
      <w:r>
        <w:rPr>
          <w:rFonts w:hint="eastAsia" w:ascii="宋体" w:hAnsi="宋体" w:eastAsia="宋体" w:cs="Times New Roman"/>
          <w:color w:val="auto"/>
          <w:szCs w:val="21"/>
          <w:highlight w:val="none"/>
        </w:rPr>
        <w:t>2.落实政府采购政策需满足的资格要求：</w:t>
      </w:r>
      <w:r>
        <w:rPr>
          <w:rFonts w:hint="eastAsia" w:ascii="宋体" w:hAnsi="宋体" w:cs="宋体"/>
          <w:i w:val="0"/>
          <w:iCs w:val="0"/>
          <w:color w:val="auto"/>
          <w:szCs w:val="21"/>
          <w:highlight w:val="none"/>
          <w:u w:val="single"/>
          <w:lang w:val="en-US" w:eastAsia="zh-CN"/>
        </w:rPr>
        <w:t>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i w:val="0"/>
          <w:iCs w:val="0"/>
          <w:color w:val="auto"/>
          <w:szCs w:val="21"/>
          <w:highlight w:val="none"/>
          <w:u w:val="single"/>
        </w:rPr>
        <w:t>)</w:t>
      </w:r>
    </w:p>
    <w:p w14:paraId="4EEC51D3">
      <w:pPr>
        <w:keepNext w:val="0"/>
        <w:keepLines w:val="0"/>
        <w:widowControl/>
        <w:suppressLineNumbers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r>
        <w:rPr>
          <w:rFonts w:hint="eastAsia" w:ascii="宋体" w:hAnsi="宋体" w:eastAsia="宋体" w:cs="Times New Roman"/>
          <w:color w:val="auto"/>
          <w:szCs w:val="21"/>
          <w:highlight w:val="none"/>
          <w:lang w:val="en-US" w:eastAsia="zh-CN"/>
        </w:rPr>
        <w:t>具备有效的《食品经营许可证》、</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食品生产许可证</w:t>
      </w:r>
      <w:r>
        <w:rPr>
          <w:rFonts w:hint="eastAsia" w:ascii="宋体" w:hAnsi="宋体" w:eastAsia="宋体" w:cs="Times New Roman"/>
          <w:color w:val="auto"/>
          <w:szCs w:val="21"/>
          <w:highlight w:val="none"/>
          <w:lang w:eastAsia="zh-CN"/>
        </w:rPr>
        <w:t>》或《仅销售预包装食品经营者备案信息采集表》</w:t>
      </w:r>
      <w:r>
        <w:rPr>
          <w:rFonts w:hint="eastAsia" w:ascii="宋体" w:hAnsi="宋体" w:eastAsia="宋体" w:cs="Times New Roman"/>
          <w:color w:val="auto"/>
          <w:szCs w:val="21"/>
          <w:highlight w:val="none"/>
        </w:rPr>
        <w:t>（提供有效期内的证书复印件）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分标2除外</w:t>
      </w:r>
      <w:r>
        <w:rPr>
          <w:rFonts w:hint="eastAsia" w:ascii="宋体" w:hAnsi="宋体" w:cs="宋体"/>
          <w:color w:val="auto"/>
          <w:szCs w:val="21"/>
          <w:highlight w:val="none"/>
          <w:lang w:eastAsia="zh-CN"/>
        </w:rPr>
        <w:t>）</w:t>
      </w:r>
      <w:r>
        <w:rPr>
          <w:rFonts w:hint="eastAsia" w:ascii="宋体" w:hAnsi="宋体" w:eastAsia="宋体" w:cs="Times New Roman"/>
          <w:color w:val="auto"/>
          <w:szCs w:val="21"/>
          <w:highlight w:val="none"/>
          <w:lang w:eastAsia="zh-CN"/>
        </w:rPr>
        <w:t>。</w:t>
      </w:r>
    </w:p>
    <w:p w14:paraId="2321D9DC">
      <w:pPr>
        <w:spacing w:line="360" w:lineRule="auto"/>
        <w:rPr>
          <w:rFonts w:hint="eastAsia" w:ascii="黑体" w:hAnsi="黑体" w:eastAsia="黑体" w:cs="Times New Roman"/>
          <w:b/>
          <w:bCs/>
          <w:color w:val="auto"/>
          <w:sz w:val="24"/>
          <w:highlight w:val="none"/>
        </w:rPr>
      </w:pPr>
      <w:bookmarkStart w:id="27" w:name="_Toc35393792"/>
      <w:bookmarkStart w:id="28" w:name="_Toc35393623"/>
      <w:r>
        <w:rPr>
          <w:rFonts w:hint="eastAsia" w:ascii="黑体" w:hAnsi="黑体" w:eastAsia="黑体" w:cs="Times New Roman"/>
          <w:b/>
          <w:bCs/>
          <w:color w:val="auto"/>
          <w:sz w:val="24"/>
          <w:highlight w:val="none"/>
        </w:rPr>
        <w:t>三、获取招标文件</w:t>
      </w:r>
      <w:bookmarkEnd w:id="25"/>
      <w:bookmarkEnd w:id="26"/>
      <w:bookmarkEnd w:id="27"/>
      <w:bookmarkEnd w:id="28"/>
    </w:p>
    <w:p w14:paraId="111A9E4A">
      <w:pPr>
        <w:snapToGrid w:val="0"/>
        <w:spacing w:line="360" w:lineRule="auto"/>
        <w:ind w:firstLine="472" w:firstLineChars="225"/>
        <w:rPr>
          <w:rFonts w:hint="eastAsia" w:ascii="宋体" w:hAnsi="宋体" w:eastAsia="宋体" w:cs="Times New Roman"/>
          <w:color w:val="auto"/>
          <w:szCs w:val="21"/>
          <w:highlight w:val="none"/>
        </w:rPr>
      </w:pPr>
      <w:bookmarkStart w:id="29" w:name="_Toc28359082"/>
      <w:bookmarkStart w:id="30" w:name="_Toc28359005"/>
      <w:bookmarkStart w:id="31" w:name="_Toc35393624"/>
      <w:bookmarkStart w:id="32" w:name="_Toc35393793"/>
      <w:r>
        <w:rPr>
          <w:rFonts w:hint="eastAsia" w:ascii="宋体" w:hAnsi="宋体" w:eastAsia="宋体" w:cs="Times New Roman"/>
          <w:color w:val="auto"/>
          <w:szCs w:val="21"/>
          <w:highlight w:val="none"/>
        </w:rPr>
        <w:t>时间：</w:t>
      </w:r>
      <w:r>
        <w:rPr>
          <w:rFonts w:hint="eastAsia" w:ascii="宋体" w:hAnsi="宋体" w:cs="宋体"/>
          <w:bCs/>
          <w:color w:val="auto"/>
          <w:kern w:val="0"/>
          <w:szCs w:val="21"/>
          <w:highlight w:val="none"/>
          <w:u w:val="single"/>
          <w:lang w:val="en-US" w:eastAsia="zh-CN"/>
        </w:rPr>
        <w:t>2026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2026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 xml:space="preserve">  月  日</w:t>
      </w:r>
      <w:r>
        <w:rPr>
          <w:rFonts w:hint="eastAsia" w:ascii="宋体" w:hAnsi="宋体" w:cs="宋体"/>
          <w:bCs/>
          <w:color w:val="auto"/>
          <w:kern w:val="0"/>
          <w:szCs w:val="21"/>
          <w:highlight w:val="none"/>
        </w:rPr>
        <w:t>，</w:t>
      </w:r>
      <w:r>
        <w:rPr>
          <w:rFonts w:hint="eastAsia" w:ascii="宋体" w:hAnsi="宋体" w:eastAsia="宋体" w:cs="宋体"/>
          <w:color w:val="auto"/>
          <w:szCs w:val="21"/>
          <w:highlight w:val="none"/>
          <w:lang w:eastAsia="zh-CN"/>
        </w:rPr>
        <w:t>每天上午00:00至12:00，下午12:00至23:59（北京时间，法定节假日除外）</w:t>
      </w:r>
      <w:r>
        <w:rPr>
          <w:rFonts w:hint="eastAsia" w:ascii="宋体" w:hAnsi="宋体" w:eastAsia="宋体" w:cs="Times New Roman"/>
          <w:color w:val="auto"/>
          <w:szCs w:val="21"/>
          <w:highlight w:val="none"/>
        </w:rPr>
        <w:t>。</w:t>
      </w:r>
    </w:p>
    <w:p w14:paraId="5AE4B95E">
      <w:pPr>
        <w:snapToGrid w:val="0"/>
        <w:spacing w:line="360" w:lineRule="auto"/>
        <w:ind w:firstLine="472" w:firstLineChars="22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地点</w:t>
      </w:r>
      <w:r>
        <w:rPr>
          <w:rFonts w:hint="eastAsia" w:ascii="宋体" w:hAnsi="宋体" w:cs="Times New Roman"/>
          <w:color w:val="auto"/>
          <w:szCs w:val="21"/>
          <w:highlight w:val="none"/>
          <w:lang w:eastAsia="zh-CN"/>
        </w:rPr>
        <w:t>：</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8"/>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71AAD6F5">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网上下载。本项目不发放纸质文件，</w:t>
      </w:r>
      <w:r>
        <w:rPr>
          <w:rFonts w:hint="eastAsia" w:ascii="宋体" w:hAnsi="宋体" w:cs="宋体"/>
          <w:color w:val="auto"/>
          <w:szCs w:val="21"/>
          <w:highlight w:val="none"/>
          <w:lang w:eastAsia="zh-CN"/>
        </w:rPr>
        <w:t>潜在投标人</w:t>
      </w:r>
      <w:r>
        <w:rPr>
          <w:rFonts w:hint="eastAsia" w:ascii="宋体" w:hAnsi="宋体" w:eastAsia="宋体" w:cs="Times New Roman"/>
          <w:color w:val="auto"/>
          <w:szCs w:val="21"/>
          <w:highlight w:val="none"/>
        </w:rPr>
        <w:t>可自行在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8"/>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Times New Roman"/>
          <w:color w:val="auto"/>
          <w:szCs w:val="21"/>
          <w:highlight w:val="none"/>
        </w:rPr>
        <w:t>下载招标文件（操作路径：登录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-项目采购-获取采购文件-找到本项目-点击“申请获取采购文件”），电子投标文件制作需要基于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获取的招标文件编制。</w:t>
      </w:r>
    </w:p>
    <w:p w14:paraId="21C1DB4A">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rPr>
        <w:t>0元</w:t>
      </w:r>
    </w:p>
    <w:p w14:paraId="4BC10AB4">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四、提交投标文件</w:t>
      </w:r>
      <w:bookmarkEnd w:id="29"/>
      <w:bookmarkEnd w:id="30"/>
      <w:r>
        <w:rPr>
          <w:rFonts w:hint="eastAsia" w:ascii="黑体" w:hAnsi="黑体" w:eastAsia="黑体" w:cs="Times New Roman"/>
          <w:b/>
          <w:bCs/>
          <w:color w:val="auto"/>
          <w:sz w:val="24"/>
          <w:highlight w:val="none"/>
        </w:rPr>
        <w:t>截止时间、开标时间和地点</w:t>
      </w:r>
      <w:bookmarkEnd w:id="31"/>
      <w:bookmarkEnd w:id="32"/>
    </w:p>
    <w:p w14:paraId="1D5527F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1、提交投标文件截止时间和开标时间：</w:t>
      </w:r>
      <w:bookmarkStart w:id="33" w:name="PO_3000001867_PM015_1"/>
      <w:r>
        <w:rPr>
          <w:rFonts w:hint="eastAsia" w:ascii="宋体" w:hAnsi="宋体" w:cs="宋体"/>
          <w:color w:val="auto"/>
          <w:szCs w:val="21"/>
          <w:highlight w:val="none"/>
          <w:u w:val="none"/>
          <w:lang w:val="en-US" w:eastAsia="zh-CN"/>
        </w:rPr>
        <w:t>2026年  月  日9点00分</w:t>
      </w:r>
      <w:r>
        <w:rPr>
          <w:rFonts w:hint="eastAsia" w:ascii="宋体" w:hAnsi="宋体" w:cs="宋体"/>
          <w:bCs/>
          <w:color w:val="auto"/>
          <w:szCs w:val="21"/>
          <w:highlight w:val="none"/>
        </w:rPr>
        <w:t>（北京时间）</w:t>
      </w:r>
      <w:bookmarkEnd w:id="33"/>
    </w:p>
    <w:p w14:paraId="7F9A87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提交投标文件</w:t>
      </w:r>
      <w:r>
        <w:rPr>
          <w:rFonts w:hint="eastAsia" w:ascii="宋体" w:hAnsi="宋体" w:cs="宋体"/>
          <w:color w:val="auto"/>
          <w:szCs w:val="21"/>
          <w:highlight w:val="none"/>
        </w:rPr>
        <w:t>和开标地点：</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8"/>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7C7219D2">
      <w:pPr>
        <w:spacing w:line="360" w:lineRule="auto"/>
        <w:rPr>
          <w:rFonts w:hint="eastAsia" w:ascii="黑体" w:hAnsi="黑体" w:eastAsia="黑体" w:cs="Times New Roman"/>
          <w:b/>
          <w:bCs/>
          <w:color w:val="auto"/>
          <w:sz w:val="24"/>
          <w:highlight w:val="none"/>
        </w:rPr>
      </w:pPr>
      <w:bookmarkStart w:id="34" w:name="_Toc28359007"/>
      <w:bookmarkStart w:id="35" w:name="_Toc28359084"/>
      <w:bookmarkStart w:id="36" w:name="_Toc35393794"/>
      <w:bookmarkStart w:id="37" w:name="_Toc35393625"/>
      <w:r>
        <w:rPr>
          <w:rFonts w:hint="eastAsia" w:ascii="黑体" w:hAnsi="黑体" w:eastAsia="黑体" w:cs="Times New Roman"/>
          <w:b/>
          <w:bCs/>
          <w:color w:val="auto"/>
          <w:sz w:val="24"/>
          <w:highlight w:val="none"/>
        </w:rPr>
        <w:t>五、公告期限</w:t>
      </w:r>
      <w:bookmarkEnd w:id="34"/>
      <w:bookmarkEnd w:id="35"/>
      <w:bookmarkEnd w:id="36"/>
      <w:bookmarkEnd w:id="37"/>
    </w:p>
    <w:p w14:paraId="29C9FD3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7935D8C">
      <w:pPr>
        <w:spacing w:line="360" w:lineRule="auto"/>
        <w:rPr>
          <w:rFonts w:hint="eastAsia" w:ascii="黑体" w:hAnsi="黑体" w:eastAsia="黑体" w:cs="Times New Roman"/>
          <w:b/>
          <w:bCs/>
          <w:color w:val="auto"/>
          <w:sz w:val="24"/>
          <w:highlight w:val="none"/>
        </w:rPr>
      </w:pPr>
      <w:bookmarkStart w:id="38" w:name="_Toc35393626"/>
      <w:bookmarkStart w:id="39" w:name="_Toc35393795"/>
      <w:r>
        <w:rPr>
          <w:rFonts w:hint="eastAsia" w:ascii="黑体" w:hAnsi="黑体" w:eastAsia="黑体" w:cs="Times New Roman"/>
          <w:b/>
          <w:bCs/>
          <w:color w:val="auto"/>
          <w:sz w:val="24"/>
          <w:highlight w:val="none"/>
        </w:rPr>
        <w:t>六、其他补充事宜</w:t>
      </w:r>
      <w:bookmarkEnd w:id="38"/>
      <w:bookmarkEnd w:id="39"/>
    </w:p>
    <w:p w14:paraId="17D1E7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eastAsia="zh-CN"/>
        </w:rPr>
      </w:pPr>
      <w:r>
        <w:rPr>
          <w:rFonts w:hint="eastAsia" w:ascii="宋体" w:hAnsi="宋体" w:eastAsia="宋体" w:cs="宋体"/>
          <w:b w:val="0"/>
          <w:bCs w:val="0"/>
          <w:color w:val="auto"/>
          <w:kern w:val="0"/>
          <w:szCs w:val="21"/>
          <w:highlight w:val="none"/>
        </w:rPr>
        <w:t>1.投标保证金：</w:t>
      </w:r>
      <w:r>
        <w:rPr>
          <w:rFonts w:hint="eastAsia" w:ascii="宋体" w:hAnsi="宋体" w:cs="宋体"/>
          <w:b w:val="0"/>
          <w:bCs w:val="0"/>
          <w:color w:val="auto"/>
          <w:szCs w:val="21"/>
          <w:highlight w:val="none"/>
          <w:lang w:eastAsia="zh-CN"/>
        </w:rPr>
        <w:t>本项目不需要缴</w:t>
      </w:r>
      <w:r>
        <w:rPr>
          <w:rFonts w:hint="eastAsia" w:ascii="宋体" w:hAnsi="宋体" w:cs="宋体"/>
          <w:b w:val="0"/>
          <w:bCs w:val="0"/>
          <w:color w:val="auto"/>
          <w:kern w:val="0"/>
          <w:szCs w:val="21"/>
          <w:highlight w:val="none"/>
        </w:rPr>
        <w:t>纳</w:t>
      </w:r>
      <w:r>
        <w:rPr>
          <w:rFonts w:hint="eastAsia" w:ascii="宋体" w:hAnsi="宋体" w:cs="宋体"/>
          <w:b w:val="0"/>
          <w:bCs w:val="0"/>
          <w:color w:val="auto"/>
          <w:szCs w:val="21"/>
          <w:highlight w:val="none"/>
          <w:lang w:eastAsia="zh-CN"/>
        </w:rPr>
        <w:t>投标保证金。</w:t>
      </w:r>
    </w:p>
    <w:p w14:paraId="51F466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.网上查询地址</w:t>
      </w:r>
      <w:r>
        <w:rPr>
          <w:rFonts w:hint="eastAsia" w:ascii="宋体" w:hAnsi="宋体" w:cs="宋体"/>
          <w:b w:val="0"/>
          <w:bCs w:val="0"/>
          <w:color w:val="auto"/>
          <w:kern w:val="0"/>
          <w:szCs w:val="21"/>
          <w:highlight w:val="none"/>
          <w:lang w:val="en-US" w:eastAsia="zh-CN"/>
        </w:rPr>
        <w:t>：</w:t>
      </w:r>
    </w:p>
    <w:p w14:paraId="0060B3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kern w:val="0"/>
          <w:szCs w:val="21"/>
          <w:highlight w:val="none"/>
          <w:lang w:val="en-US" w:eastAsia="zh-CN"/>
        </w:rPr>
        <w:t>(广西政府采购网)</w:t>
      </w:r>
      <w:r>
        <w:rPr>
          <w:rFonts w:hint="eastAsia" w:ascii="宋体" w:hAnsi="宋体" w:cs="宋体"/>
          <w:color w:val="auto"/>
          <w:highlight w:val="none"/>
        </w:rPr>
        <w:t>、http：//zfcg.czj.gxgg.gov.cn/（贵港市政府采购网）、http：//ggzy.jgswj.gxzf.gov.cn/ggggzy/[全国公共资源交易平台（广西·贵港）]。</w:t>
      </w:r>
    </w:p>
    <w:p w14:paraId="266339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.本项目需要落实的政府采购政策：</w:t>
      </w:r>
    </w:p>
    <w:p w14:paraId="481019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3A72B7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5AAFE2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（3）强制采购节能产品；优先采购节能产品、环境标志产品。</w:t>
      </w:r>
    </w:p>
    <w:p w14:paraId="3D3C3C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（4）政府采购促进残疾人就业政策。</w:t>
      </w:r>
    </w:p>
    <w:p w14:paraId="563E59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（5）政府采购支持监狱企业发展。</w:t>
      </w:r>
    </w:p>
    <w:p w14:paraId="119CA7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B4606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14:paraId="4605218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lang w:eastAsia="zh-CN"/>
        </w:rPr>
        <w:t>.</w:t>
      </w:r>
      <w:r>
        <w:rPr>
          <w:rFonts w:hint="eastAsia" w:ascii="宋体" w:hAnsi="宋体" w:cs="宋体"/>
          <w:b/>
          <w:bCs/>
          <w:color w:val="auto"/>
          <w:szCs w:val="21"/>
          <w:highlight w:val="none"/>
        </w:rPr>
        <w:t>在线投标</w:t>
      </w:r>
      <w:r>
        <w:rPr>
          <w:rFonts w:hint="eastAsia" w:ascii="宋体" w:hAnsi="宋体" w:cs="宋体"/>
          <w:b/>
          <w:bCs/>
          <w:color w:val="auto"/>
          <w:szCs w:val="21"/>
          <w:highlight w:val="none"/>
          <w:lang w:eastAsia="zh-CN"/>
        </w:rPr>
        <w:t>的有关</w:t>
      </w:r>
      <w:r>
        <w:rPr>
          <w:rFonts w:hint="eastAsia" w:ascii="宋体" w:hAnsi="宋体" w:cs="宋体"/>
          <w:b/>
          <w:bCs/>
          <w:color w:val="auto"/>
          <w:szCs w:val="21"/>
          <w:highlight w:val="none"/>
        </w:rPr>
        <w:t>说明</w:t>
      </w:r>
      <w:r>
        <w:rPr>
          <w:rFonts w:hint="eastAsia" w:ascii="宋体" w:hAnsi="宋体" w:eastAsia="宋体" w:cs="宋体"/>
          <w:b/>
          <w:bCs/>
          <w:color w:val="auto"/>
          <w:kern w:val="0"/>
          <w:szCs w:val="21"/>
          <w:highlight w:val="none"/>
        </w:rPr>
        <w:t>：</w:t>
      </w:r>
    </w:p>
    <w:p w14:paraId="5FF6785C">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color w:val="auto"/>
          <w:szCs w:val="21"/>
          <w:highlight w:val="none"/>
        </w:rPr>
        <w:t>（1）投标文件提交方式：本项目为全流程电子化项目，通过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Times New Roman"/>
          <w:b w:val="0"/>
          <w:bCs w:val="0"/>
          <w:color w:val="auto"/>
          <w:szCs w:val="21"/>
          <w:highlight w:val="none"/>
          <w:u w:val="none"/>
        </w:rPr>
        <w:t>实行在线电子投标，供应商应先安装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Times New Roman"/>
          <w:b w:val="0"/>
          <w:bCs w:val="0"/>
          <w:color w:val="auto"/>
          <w:szCs w:val="21"/>
          <w:highlight w:val="none"/>
          <w:u w:val="none"/>
        </w:rPr>
        <w:t>，并按照本项目招标文件和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的要求编制、加密后在投标截止时间前通过网络上传至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w:t>
      </w:r>
      <w:r>
        <w:rPr>
          <w:rFonts w:hint="eastAsia" w:ascii="宋体" w:hAnsi="宋体" w:cs="Times New Roman"/>
          <w:b/>
          <w:bCs/>
          <w:color w:val="auto"/>
          <w:szCs w:val="21"/>
          <w:highlight w:val="none"/>
          <w:u w:val="none"/>
          <w:lang w:eastAsia="zh-CN"/>
        </w:rPr>
        <w:t>投标人</w:t>
      </w:r>
      <w:r>
        <w:rPr>
          <w:rFonts w:hint="eastAsia" w:ascii="宋体" w:hAnsi="宋体" w:eastAsia="宋体" w:cs="Times New Roman"/>
          <w:b/>
          <w:bCs/>
          <w:color w:val="auto"/>
          <w:szCs w:val="21"/>
          <w:highlight w:val="none"/>
          <w:u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bCs/>
          <w:color w:val="auto"/>
          <w:szCs w:val="21"/>
          <w:highlight w:val="none"/>
          <w:u w:val="none"/>
        </w:rPr>
        <w:t>提交电子版投标文件时，请填写参加远程开标活动经办人联系方式</w:t>
      </w:r>
      <w:r>
        <w:rPr>
          <w:rFonts w:hint="eastAsia" w:ascii="宋体" w:hAnsi="宋体" w:eastAsia="宋体" w:cs="Times New Roman"/>
          <w:b w:val="0"/>
          <w:bCs w:val="0"/>
          <w:color w:val="auto"/>
          <w:szCs w:val="21"/>
          <w:highlight w:val="none"/>
          <w:u w:val="none"/>
        </w:rPr>
        <w:t>。</w:t>
      </w:r>
    </w:p>
    <w:p w14:paraId="60FCB355">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（2）未进行网上注册并办理数字证书（CA认证）的供应商将无法参与本项目政府采购活动，潜在</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应当在投标截止时间前，完成电子交易平台上的CA数字证书办理及投标文件的提交。</w:t>
      </w:r>
    </w:p>
    <w:p w14:paraId="1BEF50F2">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（3）为确保网上操作合法、有效和安全，请投标</w:t>
      </w:r>
      <w:r>
        <w:rPr>
          <w:rFonts w:hint="eastAsia" w:ascii="宋体" w:hAnsi="宋体" w:cs="Times New Roman"/>
          <w:b w:val="0"/>
          <w:bCs w:val="0"/>
          <w:color w:val="auto"/>
          <w:szCs w:val="21"/>
          <w:highlight w:val="none"/>
          <w:u w:val="none"/>
          <w:lang w:eastAsia="zh-CN"/>
        </w:rPr>
        <w:t>人</w:t>
      </w:r>
      <w:r>
        <w:rPr>
          <w:rFonts w:hint="eastAsia" w:ascii="宋体" w:hAnsi="宋体" w:eastAsia="宋体" w:cs="Times New Roman"/>
          <w:b w:val="0"/>
          <w:bCs w:val="0"/>
          <w:color w:val="auto"/>
          <w:szCs w:val="21"/>
          <w:highlight w:val="none"/>
          <w:u w:val="none"/>
        </w:rPr>
        <w:t>确保在电子投标过程中能够对相关数据电文进行加密和使用电子签章，妥善保管CA数字证书并使用有效的CA数字证书参与整个招标活动。</w:t>
      </w:r>
    </w:p>
    <w:p w14:paraId="3443C710">
      <w:pPr>
        <w:spacing w:line="360" w:lineRule="auto"/>
        <w:ind w:firstLine="422" w:firstLineChars="200"/>
        <w:rPr>
          <w:rFonts w:hint="eastAsia" w:ascii="宋体" w:hAnsi="宋体" w:eastAsia="宋体" w:cs="Times New Roman"/>
          <w:b/>
          <w:bCs/>
          <w:color w:val="auto"/>
          <w:szCs w:val="21"/>
          <w:highlight w:val="none"/>
          <w:u w:val="none"/>
        </w:rPr>
      </w:pPr>
      <w:r>
        <w:rPr>
          <w:rFonts w:hint="eastAsia" w:ascii="宋体" w:hAnsi="宋体" w:eastAsia="宋体" w:cs="Times New Roman"/>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Times New Roman"/>
          <w:b/>
          <w:bCs/>
          <w:color w:val="auto"/>
          <w:sz w:val="21"/>
          <w:szCs w:val="21"/>
          <w:highlight w:val="none"/>
          <w:u w:val="none"/>
          <w:lang w:val="en-US" w:eastAsia="zh-CN"/>
        </w:rPr>
        <w:t>广西政府采购云平台</w:t>
      </w:r>
      <w:r>
        <w:rPr>
          <w:rFonts w:hint="eastAsia" w:ascii="宋体" w:hAnsi="宋体" w:eastAsia="宋体" w:cs="Times New Roman"/>
          <w:b/>
          <w:bCs/>
          <w:color w:val="auto"/>
          <w:szCs w:val="21"/>
          <w:highlight w:val="none"/>
          <w:u w:val="none"/>
        </w:rPr>
        <w:t>将予以拒收。</w:t>
      </w:r>
    </w:p>
    <w:p w14:paraId="65B324D1">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14:paraId="5FF7E0E1">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14:paraId="45EDD6CA">
      <w:pPr>
        <w:shd w:val="clear" w:color="auto" w:fill="auto"/>
        <w:wordWrap w:val="0"/>
        <w:spacing w:line="440" w:lineRule="exact"/>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7.</w:t>
      </w:r>
      <w:r>
        <w:rPr>
          <w:rFonts w:hint="eastAsia" w:ascii="宋体" w:hAnsi="宋体" w:cs="宋体"/>
          <w:b/>
          <w:color w:val="auto"/>
          <w:kern w:val="0"/>
          <w:szCs w:val="21"/>
          <w:highlight w:val="none"/>
        </w:rPr>
        <w:t>监督部门：</w:t>
      </w:r>
    </w:p>
    <w:p w14:paraId="1D669BEF">
      <w:pPr>
        <w:shd w:val="clear" w:color="auto" w:fill="auto"/>
        <w:wordWrap w:val="0"/>
        <w:spacing w:line="440" w:lineRule="exact"/>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贵港市财政局政府采购监督管理</w:t>
      </w:r>
      <w:r>
        <w:rPr>
          <w:rFonts w:hint="eastAsia" w:ascii="宋体" w:hAnsi="宋体" w:cs="宋体"/>
          <w:bCs/>
          <w:color w:val="auto"/>
          <w:kern w:val="0"/>
          <w:szCs w:val="21"/>
          <w:highlight w:val="none"/>
          <w:lang w:eastAsia="zh-CN"/>
        </w:rPr>
        <w:t>科</w:t>
      </w:r>
      <w:r>
        <w:rPr>
          <w:rFonts w:hint="eastAsia" w:ascii="宋体" w:hAnsi="宋体" w:cs="宋体"/>
          <w:bCs/>
          <w:color w:val="auto"/>
          <w:kern w:val="0"/>
          <w:szCs w:val="21"/>
          <w:highlight w:val="none"/>
        </w:rPr>
        <w:t xml:space="preserve">   联系电话：0775-4555290</w:t>
      </w:r>
    </w:p>
    <w:p w14:paraId="13064377">
      <w:pPr>
        <w:spacing w:line="360" w:lineRule="auto"/>
        <w:rPr>
          <w:rFonts w:hint="eastAsia" w:ascii="黑体" w:hAnsi="黑体" w:eastAsia="黑体" w:cs="Times New Roman"/>
          <w:b/>
          <w:bCs/>
          <w:color w:val="auto"/>
          <w:sz w:val="24"/>
          <w:highlight w:val="none"/>
        </w:rPr>
      </w:pPr>
      <w:bookmarkStart w:id="40" w:name="_Toc35393796"/>
      <w:bookmarkStart w:id="41" w:name="_Toc28359085"/>
      <w:bookmarkStart w:id="42" w:name="_Toc35393627"/>
      <w:bookmarkStart w:id="43" w:name="_Toc28359008"/>
      <w:r>
        <w:rPr>
          <w:rFonts w:hint="eastAsia" w:ascii="黑体" w:hAnsi="黑体" w:eastAsia="黑体" w:cs="Times New Roman"/>
          <w:b/>
          <w:bCs/>
          <w:color w:val="auto"/>
          <w:sz w:val="24"/>
          <w:highlight w:val="none"/>
        </w:rPr>
        <w:t>七、对本次招标提出询问，请按以下方式联系。</w:t>
      </w:r>
      <w:bookmarkEnd w:id="40"/>
      <w:bookmarkEnd w:id="41"/>
      <w:bookmarkEnd w:id="42"/>
      <w:bookmarkEnd w:id="43"/>
    </w:p>
    <w:p w14:paraId="1738051F">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人信息</w:t>
      </w:r>
    </w:p>
    <w:p w14:paraId="646CBEFF">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贵港市江南中学</w:t>
      </w:r>
    </w:p>
    <w:p w14:paraId="2E1AFF2E">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    址：贵港市港南区江南大道207号</w:t>
      </w:r>
    </w:p>
    <w:p w14:paraId="31DC037B">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梁品炎</w:t>
      </w:r>
    </w:p>
    <w:p w14:paraId="336A179A">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电</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话：</w:t>
      </w:r>
      <w:r>
        <w:rPr>
          <w:rFonts w:hint="eastAsia" w:ascii="宋体" w:hAnsi="宋体" w:cs="宋体"/>
          <w:color w:val="auto"/>
          <w:szCs w:val="21"/>
          <w:highlight w:val="none"/>
          <w:lang w:val="en-US" w:eastAsia="zh-CN"/>
        </w:rPr>
        <w:t>0775-4332645</w:t>
      </w:r>
    </w:p>
    <w:p w14:paraId="29939762">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0AE493B1">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广西云立方工程管理有限公司</w:t>
      </w:r>
    </w:p>
    <w:p w14:paraId="411EC6BE">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贵港市港北区金港大道935号（财富中心）1幢1725号</w:t>
      </w:r>
    </w:p>
    <w:p w14:paraId="1F629CF0">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韦世纪</w:t>
      </w:r>
      <w:r>
        <w:rPr>
          <w:rFonts w:hint="eastAsia" w:eastAsia="宋体" w:cs="宋体"/>
          <w:color w:val="auto"/>
          <w:szCs w:val="21"/>
          <w:highlight w:val="none"/>
          <w:lang w:val="en-US" w:eastAsia="zh-CN"/>
        </w:rPr>
        <w:t>，</w:t>
      </w:r>
      <w:r>
        <w:rPr>
          <w:rFonts w:hint="eastAsia" w:ascii="宋体" w:hAnsi="宋体" w:eastAsia="宋体" w:cs="宋体"/>
          <w:color w:val="auto"/>
          <w:szCs w:val="21"/>
          <w:highlight w:val="none"/>
          <w:lang w:eastAsia="zh-CN"/>
        </w:rPr>
        <w:t>0775-4338136</w:t>
      </w:r>
    </w:p>
    <w:p w14:paraId="5708B928">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716F9268">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韦世纪</w:t>
      </w:r>
    </w:p>
    <w:p w14:paraId="077316CC">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color w:val="auto"/>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0775-4338136</w:t>
      </w:r>
    </w:p>
    <w:p w14:paraId="1F567371">
      <w:pPr>
        <w:widowControl/>
        <w:spacing w:line="360" w:lineRule="auto"/>
        <w:jc w:val="left"/>
        <w:rPr>
          <w:rFonts w:ascii="宋体" w:hAnsi="宋体" w:cs="宋体"/>
          <w:color w:val="auto"/>
          <w:sz w:val="24"/>
          <w:highlight w:val="none"/>
          <w:lang w:val="zh-CN"/>
        </w:rPr>
        <w:sectPr>
          <w:footerReference r:id="rId5" w:type="first"/>
          <w:footerReference r:id="rId4" w:type="default"/>
          <w:pgSz w:w="11905" w:h="16838"/>
          <w:pgMar w:top="1134" w:right="1134" w:bottom="1134" w:left="1134" w:header="850" w:footer="850" w:gutter="0"/>
          <w:pgNumType w:fmt="decimal" w:start="1"/>
          <w:cols w:space="0" w:num="1"/>
          <w:titlePg/>
          <w:rtlGutter w:val="0"/>
          <w:docGrid w:linePitch="331" w:charSpace="0"/>
        </w:sectPr>
      </w:pPr>
    </w:p>
    <w:p w14:paraId="0A3022A6">
      <w:pPr>
        <w:pStyle w:val="17"/>
        <w:jc w:val="center"/>
        <w:outlineLvl w:val="0"/>
        <w:rPr>
          <w:rFonts w:hint="eastAsia" w:ascii="Times New Roman" w:hAnsi="Times New Roman" w:eastAsia="宋体" w:cs="Times New Roman"/>
          <w:b/>
          <w:color w:val="auto"/>
          <w:sz w:val="36"/>
          <w:highlight w:val="none"/>
        </w:rPr>
      </w:pPr>
      <w:bookmarkStart w:id="44" w:name="_Toc532545042"/>
      <w:bookmarkStart w:id="45" w:name="_Toc24210"/>
      <w:bookmarkStart w:id="46" w:name="_Toc8382"/>
      <w:bookmarkStart w:id="47" w:name="_Toc13449"/>
      <w:bookmarkStart w:id="48" w:name="_Toc22408"/>
      <w:bookmarkStart w:id="49" w:name="_Toc17621"/>
      <w:bookmarkStart w:id="50" w:name="_Toc2299"/>
      <w:bookmarkStart w:id="51" w:name="_Toc4483"/>
      <w:bookmarkStart w:id="52" w:name="_Toc21081"/>
      <w:bookmarkStart w:id="53" w:name="_Toc937"/>
      <w:bookmarkStart w:id="54" w:name="_Toc32573"/>
      <w:bookmarkStart w:id="55" w:name="_Toc28689"/>
      <w:bookmarkStart w:id="56" w:name="_Toc7337"/>
      <w:bookmarkStart w:id="57" w:name="_Toc7686"/>
      <w:r>
        <w:rPr>
          <w:rFonts w:hint="eastAsia" w:ascii="Times New Roman" w:hAnsi="Times New Roman" w:eastAsia="宋体" w:cs="Times New Roman"/>
          <w:b/>
          <w:color w:val="auto"/>
          <w:sz w:val="36"/>
          <w:highlight w:val="none"/>
        </w:rPr>
        <w:t>第二章</w:t>
      </w:r>
      <w:r>
        <w:rPr>
          <w:rFonts w:ascii="Times New Roman" w:hAnsi="Times New Roman" w:eastAsia="宋体" w:cs="Times New Roman"/>
          <w:b/>
          <w:color w:val="auto"/>
          <w:sz w:val="36"/>
          <w:highlight w:val="none"/>
        </w:rPr>
        <w:t xml:space="preserve">  </w:t>
      </w:r>
      <w:bookmarkEnd w:id="44"/>
      <w:r>
        <w:rPr>
          <w:rFonts w:hint="eastAsia" w:ascii="Times New Roman" w:hAnsi="Times New Roman" w:eastAsia="宋体" w:cs="Times New Roman"/>
          <w:b/>
          <w:color w:val="auto"/>
          <w:sz w:val="36"/>
          <w:highlight w:val="none"/>
        </w:rPr>
        <w:t>采购需求</w:t>
      </w:r>
      <w:bookmarkEnd w:id="45"/>
      <w:bookmarkEnd w:id="46"/>
      <w:bookmarkEnd w:id="47"/>
      <w:bookmarkEnd w:id="48"/>
      <w:bookmarkEnd w:id="49"/>
      <w:bookmarkEnd w:id="50"/>
      <w:bookmarkEnd w:id="51"/>
      <w:bookmarkEnd w:id="52"/>
      <w:bookmarkEnd w:id="53"/>
      <w:bookmarkEnd w:id="54"/>
      <w:bookmarkEnd w:id="55"/>
      <w:bookmarkEnd w:id="56"/>
      <w:bookmarkEnd w:id="57"/>
    </w:p>
    <w:p w14:paraId="4699CAA8">
      <w:pPr>
        <w:rPr>
          <w:color w:val="auto"/>
          <w:highlight w:val="none"/>
        </w:rPr>
      </w:pPr>
    </w:p>
    <w:p w14:paraId="79C62CE1">
      <w:pP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14:paraId="0C79B114">
      <w:pPr>
        <w:spacing w:line="360" w:lineRule="auto"/>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14:paraId="11F3818F">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14:paraId="50C83DFC">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.投标人应对投标内容所涉及的专利承担法律责任，并负责保护</w:t>
      </w:r>
      <w:r>
        <w:rPr>
          <w:rFonts w:hint="eastAsia" w:ascii="宋体" w:hAnsi="宋体" w:cs="宋体"/>
          <w:color w:val="auto"/>
          <w:highlight w:val="none"/>
          <w:lang w:eastAsia="zh-CN"/>
        </w:rPr>
        <w:t>采购人</w:t>
      </w:r>
      <w:r>
        <w:rPr>
          <w:rFonts w:hint="eastAsia" w:ascii="宋体" w:hAnsi="宋体" w:cs="宋体"/>
          <w:color w:val="auto"/>
          <w:highlight w:val="none"/>
        </w:rPr>
        <w:t>的利益不受任何损害。一切由于文字、商标、技术和软件专利授权引起的法律裁决、诉讼和赔偿费用均由中标人负责。</w:t>
      </w:r>
    </w:p>
    <w:p w14:paraId="76CF6740">
      <w:pPr>
        <w:tabs>
          <w:tab w:val="left" w:pos="180"/>
          <w:tab w:val="left" w:pos="1620"/>
        </w:tabs>
        <w:spacing w:line="420" w:lineRule="exact"/>
        <w:ind w:firstLine="420" w:firstLineChars="200"/>
        <w:jc w:val="left"/>
        <w:rPr>
          <w:rFonts w:hint="default" w:ascii="Arial" w:hAnsi="Times New Roman" w:eastAsia="黑体" w:cs="Times New Roman"/>
          <w:i w:val="0"/>
          <w:iCs w:val="0"/>
          <w:color w:val="auto"/>
          <w:highlight w:val="none"/>
          <w:u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.采购内容所属行业：</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批发业</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none"/>
          <w:lang w:val="en-US" w:eastAsia="zh-CN"/>
        </w:rPr>
        <w:t>。</w:t>
      </w:r>
    </w:p>
    <w:p w14:paraId="3CD1D8DB">
      <w:pPr>
        <w:pStyle w:val="19"/>
        <w:rPr>
          <w:rFonts w:hint="eastAsia"/>
          <w:color w:val="auto"/>
          <w:highlight w:val="none"/>
        </w:rPr>
      </w:pPr>
    </w:p>
    <w:p w14:paraId="0FBB3831">
      <w:pPr>
        <w:rPr>
          <w:rFonts w:hint="eastAsia"/>
          <w:color w:val="auto"/>
          <w:highlight w:val="none"/>
        </w:rPr>
      </w:pPr>
    </w:p>
    <w:p w14:paraId="3AF5CD07">
      <w:pPr>
        <w:pStyle w:val="19"/>
        <w:rPr>
          <w:rFonts w:hint="eastAsia"/>
          <w:color w:val="auto"/>
          <w:highlight w:val="none"/>
        </w:rPr>
      </w:pPr>
    </w:p>
    <w:p w14:paraId="75C75CAE">
      <w:pPr>
        <w:rPr>
          <w:rFonts w:hint="eastAsia"/>
          <w:color w:val="auto"/>
          <w:highlight w:val="none"/>
        </w:rPr>
      </w:pPr>
    </w:p>
    <w:p w14:paraId="457D3AD3">
      <w:pPr>
        <w:pStyle w:val="19"/>
        <w:rPr>
          <w:rFonts w:hint="eastAsia"/>
          <w:color w:val="auto"/>
          <w:highlight w:val="none"/>
        </w:rPr>
      </w:pPr>
    </w:p>
    <w:p w14:paraId="23076739">
      <w:pPr>
        <w:rPr>
          <w:rFonts w:hint="eastAsia"/>
          <w:color w:val="auto"/>
          <w:highlight w:val="none"/>
        </w:rPr>
      </w:pPr>
    </w:p>
    <w:p w14:paraId="199057A9">
      <w:pPr>
        <w:pStyle w:val="3"/>
        <w:bidi w:val="0"/>
        <w:rPr>
          <w:rFonts w:hint="eastAsia" w:ascii="微软雅黑" w:hAnsi="微软雅黑" w:eastAsia="微软雅黑" w:cs="微软雅黑"/>
          <w:color w:val="auto"/>
          <w:sz w:val="28"/>
          <w:szCs w:val="36"/>
          <w:highlight w:val="none"/>
        </w:rPr>
      </w:pPr>
      <w:bookmarkStart w:id="58" w:name="_Toc10964"/>
      <w:r>
        <w:rPr>
          <w:rFonts w:hint="eastAsia" w:ascii="微软雅黑" w:hAnsi="微软雅黑" w:eastAsia="微软雅黑" w:cs="微软雅黑"/>
          <w:color w:val="auto"/>
          <w:sz w:val="28"/>
          <w:szCs w:val="36"/>
          <w:highlight w:val="none"/>
        </w:rPr>
        <w:t>一、项目概述</w:t>
      </w:r>
      <w:bookmarkEnd w:id="58"/>
    </w:p>
    <w:p w14:paraId="5FD3E758">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w:t>
      </w:r>
      <w:r>
        <w:rPr>
          <w:rFonts w:hint="eastAsia" w:ascii="宋体" w:hAnsi="宋体" w:cs="Times New Roman"/>
          <w:b w:val="0"/>
          <w:bCs w:val="0"/>
          <w:color w:val="auto"/>
          <w:szCs w:val="21"/>
          <w:highlight w:val="none"/>
          <w:lang w:val="en-US" w:eastAsia="zh-CN"/>
        </w:rPr>
        <w:t>GGZC2026-G3-990096-YLFG</w:t>
      </w:r>
    </w:p>
    <w:p w14:paraId="2B7F1A5D">
      <w:pPr>
        <w:spacing w:line="360" w:lineRule="auto"/>
        <w:ind w:firstLine="420" w:firstLineChars="200"/>
        <w:rPr>
          <w:rFonts w:hint="eastAsia" w:ascii="宋体" w:hAnsi="宋体" w:cs="Times New Roman"/>
          <w:color w:val="auto"/>
          <w:szCs w:val="21"/>
          <w:highlight w:val="none"/>
          <w:u w:val="none"/>
          <w:lang w:val="en-US" w:eastAsia="zh-CN"/>
        </w:rPr>
      </w:pPr>
      <w:r>
        <w:rPr>
          <w:rFonts w:hint="eastAsia" w:ascii="宋体" w:hAnsi="宋体" w:eastAsia="宋体" w:cs="Times New Roman"/>
          <w:b w:val="0"/>
          <w:bCs w:val="0"/>
          <w:color w:val="auto"/>
          <w:szCs w:val="21"/>
          <w:highlight w:val="none"/>
        </w:rPr>
        <w:t>项目名称：</w:t>
      </w:r>
      <w:r>
        <w:rPr>
          <w:rFonts w:hint="eastAsia" w:ascii="宋体" w:hAnsi="宋体" w:cs="宋体"/>
          <w:color w:val="auto"/>
          <w:kern w:val="0"/>
          <w:szCs w:val="21"/>
          <w:highlight w:val="none"/>
          <w:u w:val="none"/>
          <w:lang w:eastAsia="zh-CN"/>
        </w:rPr>
        <w:t>贵港市江南中学食堂和小卖部部分大宗食品采购</w:t>
      </w:r>
    </w:p>
    <w:p w14:paraId="1FFEA79B">
      <w:pPr>
        <w:spacing w:line="360" w:lineRule="auto"/>
        <w:ind w:firstLine="420" w:firstLineChars="200"/>
        <w:rPr>
          <w:rFonts w:hint="eastAsia" w:ascii="宋体" w:hAnsi="宋体" w:cs="宋体"/>
          <w:b w:val="0"/>
          <w:bCs w:val="0"/>
          <w:color w:val="auto"/>
          <w:szCs w:val="21"/>
          <w:highlight w:val="none"/>
          <w:u w:val="none"/>
          <w:lang w:eastAsia="zh-CN"/>
        </w:rPr>
      </w:pPr>
      <w:r>
        <w:rPr>
          <w:rFonts w:hint="eastAsia" w:ascii="宋体" w:hAnsi="宋体" w:eastAsia="宋体" w:cs="Times New Roman"/>
          <w:b w:val="0"/>
          <w:bCs w:val="0"/>
          <w:color w:val="auto"/>
          <w:szCs w:val="21"/>
          <w:highlight w:val="none"/>
          <w:u w:val="none"/>
        </w:rPr>
        <w:t>预算金额：</w:t>
      </w:r>
      <w:r>
        <w:rPr>
          <w:rFonts w:hint="eastAsia" w:ascii="宋体" w:hAnsi="宋体" w:cs="宋体"/>
          <w:b w:val="0"/>
          <w:bCs w:val="0"/>
          <w:color w:val="auto"/>
          <w:szCs w:val="21"/>
          <w:highlight w:val="none"/>
          <w:u w:val="none"/>
          <w:lang w:eastAsia="zh-CN"/>
        </w:rPr>
        <w:t>人民币</w:t>
      </w:r>
      <w:r>
        <w:rPr>
          <w:rFonts w:hint="eastAsia" w:ascii="宋体" w:hAnsi="宋体" w:cs="宋体"/>
          <w:b w:val="0"/>
          <w:bCs w:val="0"/>
          <w:color w:val="auto"/>
          <w:szCs w:val="21"/>
          <w:highlight w:val="none"/>
          <w:u w:val="none"/>
          <w:lang w:val="en-US" w:eastAsia="zh-CN"/>
        </w:rPr>
        <w:t>肆佰万元整</w:t>
      </w:r>
      <w:r>
        <w:rPr>
          <w:rFonts w:hint="eastAsia" w:ascii="宋体" w:hAnsi="宋体" w:cs="宋体"/>
          <w:b w:val="0"/>
          <w:bCs w:val="0"/>
          <w:color w:val="auto"/>
          <w:szCs w:val="21"/>
          <w:highlight w:val="none"/>
          <w:u w:val="none"/>
          <w:lang w:eastAsia="zh-CN"/>
        </w:rPr>
        <w:t>（¥</w:t>
      </w:r>
      <w:r>
        <w:rPr>
          <w:rFonts w:hint="eastAsia" w:ascii="宋体" w:hAnsi="宋体" w:cs="宋体"/>
          <w:b w:val="0"/>
          <w:bCs w:val="0"/>
          <w:color w:val="auto"/>
          <w:szCs w:val="21"/>
          <w:highlight w:val="none"/>
          <w:u w:val="none"/>
          <w:lang w:val="en-US" w:eastAsia="zh-CN"/>
        </w:rPr>
        <w:t>400</w:t>
      </w:r>
      <w:r>
        <w:rPr>
          <w:rFonts w:hint="eastAsia" w:ascii="宋体" w:hAnsi="宋体" w:cs="宋体"/>
          <w:b w:val="0"/>
          <w:bCs w:val="0"/>
          <w:color w:val="auto"/>
          <w:szCs w:val="21"/>
          <w:highlight w:val="none"/>
          <w:u w:val="none"/>
          <w:lang w:eastAsia="zh-CN"/>
        </w:rPr>
        <w:t>0000.00）</w:t>
      </w:r>
    </w:p>
    <w:p w14:paraId="027D32E1">
      <w:pPr>
        <w:spacing w:line="360" w:lineRule="auto"/>
        <w:ind w:firstLine="420" w:firstLineChars="200"/>
        <w:rPr>
          <w:rFonts w:hint="eastAsia" w:ascii="宋体" w:hAnsi="宋体" w:cs="宋体"/>
          <w:b w:val="0"/>
          <w:bCs w:val="0"/>
          <w:color w:val="auto"/>
          <w:szCs w:val="21"/>
          <w:highlight w:val="none"/>
          <w:u w:val="none"/>
          <w:lang w:eastAsia="zh-CN"/>
        </w:rPr>
      </w:pPr>
      <w:r>
        <w:rPr>
          <w:rFonts w:hint="eastAsia" w:ascii="宋体" w:hAnsi="宋体" w:cs="宋体"/>
          <w:b w:val="0"/>
          <w:bCs w:val="0"/>
          <w:color w:val="auto"/>
          <w:szCs w:val="21"/>
          <w:highlight w:val="none"/>
          <w:u w:val="none"/>
          <w:lang w:eastAsia="zh-CN"/>
        </w:rPr>
        <w:t>本项目预算金额为暂定价，以实际</w:t>
      </w:r>
      <w:r>
        <w:rPr>
          <w:rFonts w:hint="eastAsia" w:ascii="宋体" w:hAnsi="宋体" w:cs="宋体"/>
          <w:b w:val="0"/>
          <w:bCs w:val="0"/>
          <w:color w:val="auto"/>
          <w:szCs w:val="21"/>
          <w:highlight w:val="none"/>
          <w:u w:val="none"/>
          <w:lang w:val="en-US" w:eastAsia="zh-CN"/>
        </w:rPr>
        <w:t>结算额</w:t>
      </w:r>
      <w:r>
        <w:rPr>
          <w:rFonts w:hint="eastAsia" w:ascii="宋体" w:hAnsi="宋体" w:cs="宋体"/>
          <w:b w:val="0"/>
          <w:bCs w:val="0"/>
          <w:color w:val="auto"/>
          <w:szCs w:val="21"/>
          <w:highlight w:val="none"/>
          <w:u w:val="none"/>
          <w:lang w:eastAsia="zh-CN"/>
        </w:rPr>
        <w:t>为准。</w:t>
      </w:r>
    </w:p>
    <w:p w14:paraId="65C3FA9B">
      <w:pPr>
        <w:spacing w:line="360" w:lineRule="auto"/>
        <w:ind w:firstLine="420" w:firstLineChars="200"/>
        <w:jc w:val="both"/>
        <w:outlineLvl w:val="9"/>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贵港市江南中学2026一2027年度自主招标采购的大宗食品的采购范围：</w:t>
      </w:r>
      <w:r>
        <w:rPr>
          <w:rFonts w:hint="eastAsia" w:ascii="Times New Roman" w:hAnsi="Times New Roman" w:eastAsia="宋体" w:cs="Times New Roman"/>
          <w:b/>
          <w:bCs/>
          <w:color w:val="auto"/>
          <w:szCs w:val="21"/>
          <w:highlight w:val="none"/>
          <w:lang w:eastAsia="zh-CN"/>
        </w:rPr>
        <w:t>市教育后勤服务中心的框架协议采购范围之外</w:t>
      </w:r>
      <w:r>
        <w:rPr>
          <w:rFonts w:hint="eastAsia" w:ascii="Times New Roman" w:hAnsi="Times New Roman" w:eastAsia="宋体" w:cs="Times New Roman"/>
          <w:color w:val="auto"/>
          <w:szCs w:val="21"/>
          <w:highlight w:val="none"/>
          <w:lang w:eastAsia="zh-CN"/>
        </w:rPr>
        <w:t>的部分副食品、部分调味品、部分日杂用品、部分超市用品等用品的</w:t>
      </w:r>
      <w:r>
        <w:rPr>
          <w:rFonts w:hint="eastAsia" w:ascii="Times New Roman" w:hAnsi="Times New Roman" w:eastAsia="宋体" w:cs="Times New Roman"/>
          <w:b/>
          <w:bCs/>
          <w:color w:val="auto"/>
          <w:szCs w:val="21"/>
          <w:highlight w:val="none"/>
        </w:rPr>
        <w:t>配送服务</w:t>
      </w:r>
      <w:r>
        <w:rPr>
          <w:rFonts w:hint="eastAsia" w:ascii="Times New Roman" w:hAnsi="Times New Roman" w:eastAsia="宋体" w:cs="Times New Roman"/>
          <w:color w:val="auto"/>
          <w:szCs w:val="21"/>
          <w:highlight w:val="none"/>
          <w:lang w:eastAsia="zh-CN"/>
        </w:rPr>
        <w:t>。各标段的具体分标情况如下：</w:t>
      </w:r>
    </w:p>
    <w:tbl>
      <w:tblPr>
        <w:tblStyle w:val="39"/>
        <w:tblW w:w="99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6"/>
        <w:gridCol w:w="4523"/>
        <w:gridCol w:w="3939"/>
      </w:tblGrid>
      <w:tr w14:paraId="68824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476" w:type="dxa"/>
            <w:noWrap w:val="0"/>
            <w:vAlign w:val="center"/>
          </w:tcPr>
          <w:p w14:paraId="1D065FA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分标号</w:t>
            </w:r>
          </w:p>
        </w:tc>
        <w:tc>
          <w:tcPr>
            <w:tcW w:w="4523" w:type="dxa"/>
            <w:noWrap w:val="0"/>
            <w:vAlign w:val="center"/>
          </w:tcPr>
          <w:p w14:paraId="44ACF80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标的名称</w:t>
            </w:r>
          </w:p>
        </w:tc>
        <w:tc>
          <w:tcPr>
            <w:tcW w:w="3939" w:type="dxa"/>
            <w:noWrap w:val="0"/>
            <w:vAlign w:val="center"/>
          </w:tcPr>
          <w:p w14:paraId="349FFA0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规格</w:t>
            </w:r>
          </w:p>
        </w:tc>
      </w:tr>
      <w:tr w14:paraId="00622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476" w:type="dxa"/>
            <w:noWrap w:val="0"/>
            <w:vAlign w:val="center"/>
          </w:tcPr>
          <w:p w14:paraId="5CCDCEF3">
            <w:pPr>
              <w:autoSpaceDE w:val="0"/>
              <w:autoSpaceDN w:val="0"/>
              <w:spacing w:after="0" w:line="240" w:lineRule="auto"/>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分标1</w:t>
            </w:r>
          </w:p>
        </w:tc>
        <w:tc>
          <w:tcPr>
            <w:tcW w:w="4523" w:type="dxa"/>
            <w:noWrap w:val="0"/>
            <w:vAlign w:val="center"/>
          </w:tcPr>
          <w:p w14:paraId="407579BD">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部分调味品、部分副食品</w:t>
            </w:r>
          </w:p>
        </w:tc>
        <w:tc>
          <w:tcPr>
            <w:tcW w:w="3939" w:type="dxa"/>
            <w:noWrap w:val="0"/>
            <w:vAlign w:val="center"/>
          </w:tcPr>
          <w:p w14:paraId="1D7BE589">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定型包装</w:t>
            </w:r>
          </w:p>
        </w:tc>
      </w:tr>
      <w:tr w14:paraId="05E4E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476" w:type="dxa"/>
            <w:noWrap w:val="0"/>
            <w:vAlign w:val="center"/>
          </w:tcPr>
          <w:p w14:paraId="33932912">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分标2</w:t>
            </w:r>
          </w:p>
        </w:tc>
        <w:tc>
          <w:tcPr>
            <w:tcW w:w="4523" w:type="dxa"/>
            <w:noWrap w:val="0"/>
            <w:vAlign w:val="center"/>
          </w:tcPr>
          <w:p w14:paraId="60F58481">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学习用品、日用品</w:t>
            </w:r>
          </w:p>
        </w:tc>
        <w:tc>
          <w:tcPr>
            <w:tcW w:w="3939" w:type="dxa"/>
            <w:noWrap w:val="0"/>
            <w:vAlign w:val="center"/>
          </w:tcPr>
          <w:p w14:paraId="0493EF79">
            <w:pPr>
              <w:autoSpaceDE w:val="0"/>
              <w:autoSpaceDN w:val="0"/>
              <w:spacing w:after="0" w:line="24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定型包装</w:t>
            </w:r>
          </w:p>
        </w:tc>
      </w:tr>
      <w:tr w14:paraId="5288B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476" w:type="dxa"/>
            <w:noWrap w:val="0"/>
            <w:vAlign w:val="center"/>
          </w:tcPr>
          <w:p w14:paraId="6A464045">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分标3</w:t>
            </w:r>
          </w:p>
        </w:tc>
        <w:tc>
          <w:tcPr>
            <w:tcW w:w="4523" w:type="dxa"/>
            <w:noWrap w:val="0"/>
            <w:vAlign w:val="center"/>
          </w:tcPr>
          <w:p w14:paraId="597C161D">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eastAsia="zh-CN"/>
              </w:rPr>
              <w:t>矿泉水、饮料、牛奶</w:t>
            </w:r>
          </w:p>
        </w:tc>
        <w:tc>
          <w:tcPr>
            <w:tcW w:w="3939" w:type="dxa"/>
            <w:noWrap w:val="0"/>
            <w:vAlign w:val="center"/>
          </w:tcPr>
          <w:p w14:paraId="42D8F01E">
            <w:pPr>
              <w:autoSpaceDE w:val="0"/>
              <w:autoSpaceDN w:val="0"/>
              <w:spacing w:after="0" w:line="24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定型包装</w:t>
            </w:r>
          </w:p>
        </w:tc>
      </w:tr>
      <w:tr w14:paraId="2023F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476" w:type="dxa"/>
            <w:noWrap w:val="0"/>
            <w:vAlign w:val="center"/>
          </w:tcPr>
          <w:p w14:paraId="3566D283">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分标4</w:t>
            </w:r>
          </w:p>
        </w:tc>
        <w:tc>
          <w:tcPr>
            <w:tcW w:w="4523" w:type="dxa"/>
            <w:noWrap w:val="0"/>
            <w:vAlign w:val="center"/>
          </w:tcPr>
          <w:p w14:paraId="4639C1FE">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eastAsia="zh-CN"/>
              </w:rPr>
              <w:t>面包、蛋糕</w:t>
            </w:r>
          </w:p>
        </w:tc>
        <w:tc>
          <w:tcPr>
            <w:tcW w:w="3939" w:type="dxa"/>
            <w:noWrap w:val="0"/>
            <w:vAlign w:val="center"/>
          </w:tcPr>
          <w:p w14:paraId="03C65589">
            <w:pPr>
              <w:autoSpaceDE w:val="0"/>
              <w:autoSpaceDN w:val="0"/>
              <w:spacing w:after="0" w:line="24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鲜品、</w:t>
            </w:r>
            <w:r>
              <w:rPr>
                <w:rFonts w:hint="eastAsia" w:ascii="宋体" w:hAnsi="宋体" w:eastAsia="宋体" w:cs="宋体"/>
                <w:bCs/>
                <w:color w:val="auto"/>
                <w:sz w:val="22"/>
                <w:szCs w:val="22"/>
                <w:highlight w:val="none"/>
              </w:rPr>
              <w:t>定型包装</w:t>
            </w:r>
          </w:p>
        </w:tc>
      </w:tr>
      <w:tr w14:paraId="407AB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476" w:type="dxa"/>
            <w:noWrap w:val="0"/>
            <w:vAlign w:val="center"/>
          </w:tcPr>
          <w:p w14:paraId="0CDFAE83">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分标5</w:t>
            </w:r>
          </w:p>
        </w:tc>
        <w:tc>
          <w:tcPr>
            <w:tcW w:w="4523" w:type="dxa"/>
            <w:noWrap w:val="0"/>
            <w:vAlign w:val="center"/>
          </w:tcPr>
          <w:p w14:paraId="13DD1A46">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eastAsia="zh-CN"/>
              </w:rPr>
              <w:t>零食（八宝粥、饼干、雪糕等）、方便面</w:t>
            </w:r>
          </w:p>
        </w:tc>
        <w:tc>
          <w:tcPr>
            <w:tcW w:w="3939" w:type="dxa"/>
            <w:noWrap w:val="0"/>
            <w:vAlign w:val="center"/>
          </w:tcPr>
          <w:p w14:paraId="5A71B359">
            <w:pPr>
              <w:autoSpaceDE w:val="0"/>
              <w:autoSpaceDN w:val="0"/>
              <w:spacing w:after="0" w:line="24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鲜品、</w:t>
            </w:r>
            <w:r>
              <w:rPr>
                <w:rFonts w:hint="eastAsia" w:ascii="宋体" w:hAnsi="宋体" w:eastAsia="宋体" w:cs="宋体"/>
                <w:bCs/>
                <w:color w:val="auto"/>
                <w:sz w:val="22"/>
                <w:szCs w:val="22"/>
                <w:highlight w:val="none"/>
              </w:rPr>
              <w:t>定型包装</w:t>
            </w:r>
          </w:p>
        </w:tc>
      </w:tr>
    </w:tbl>
    <w:p w14:paraId="6139E746">
      <w:pPr>
        <w:pStyle w:val="19"/>
        <w:rPr>
          <w:rFonts w:hint="eastAsia"/>
          <w:color w:val="auto"/>
          <w:highlight w:val="none"/>
          <w:lang w:eastAsia="zh-CN"/>
        </w:rPr>
      </w:pPr>
    </w:p>
    <w:p w14:paraId="6DA5F73A">
      <w:pPr>
        <w:rPr>
          <w:rFonts w:hint="eastAsia"/>
          <w:color w:val="auto"/>
          <w:highlight w:val="none"/>
          <w:lang w:eastAsia="zh-CN"/>
        </w:rPr>
      </w:pPr>
    </w:p>
    <w:p w14:paraId="46DD7666">
      <w:pPr>
        <w:rPr>
          <w:rFonts w:hint="eastAsia" w:ascii="微软雅黑" w:hAnsi="微软雅黑" w:eastAsia="微软雅黑" w:cs="微软雅黑"/>
          <w:b/>
          <w:bCs/>
          <w:color w:val="auto"/>
          <w:sz w:val="28"/>
          <w:szCs w:val="36"/>
          <w:highlight w:val="none"/>
          <w:lang w:val="en-US" w:eastAsia="zh-CN"/>
        </w:rPr>
      </w:pPr>
      <w:bookmarkStart w:id="59" w:name="_Toc16050"/>
      <w:r>
        <w:rPr>
          <w:rFonts w:hint="eastAsia" w:ascii="微软雅黑" w:hAnsi="微软雅黑" w:eastAsia="微软雅黑" w:cs="微软雅黑"/>
          <w:b/>
          <w:bCs/>
          <w:color w:val="auto"/>
          <w:sz w:val="28"/>
          <w:szCs w:val="36"/>
          <w:highlight w:val="none"/>
          <w:lang w:val="en-US" w:eastAsia="zh-CN"/>
        </w:rPr>
        <w:br w:type="page"/>
      </w:r>
    </w:p>
    <w:p w14:paraId="0314312B">
      <w:pPr>
        <w:pStyle w:val="3"/>
        <w:bidi w:val="0"/>
        <w:rPr>
          <w:rFonts w:hint="default" w:ascii="微软雅黑" w:hAnsi="微软雅黑" w:eastAsia="微软雅黑" w:cs="微软雅黑"/>
          <w:b/>
          <w:bCs/>
          <w:color w:val="auto"/>
          <w:sz w:val="28"/>
          <w:szCs w:val="36"/>
          <w:highlight w:val="none"/>
          <w:lang w:val="en-US" w:eastAsia="zh-CN"/>
        </w:rPr>
      </w:pPr>
      <w:r>
        <w:rPr>
          <w:rFonts w:hint="eastAsia" w:ascii="微软雅黑" w:hAnsi="微软雅黑" w:eastAsia="微软雅黑" w:cs="微软雅黑"/>
          <w:b/>
          <w:bCs/>
          <w:color w:val="auto"/>
          <w:sz w:val="28"/>
          <w:szCs w:val="36"/>
          <w:highlight w:val="none"/>
          <w:lang w:val="en-US" w:eastAsia="zh-CN"/>
        </w:rPr>
        <w:t>二、</w:t>
      </w:r>
      <w:bookmarkEnd w:id="59"/>
      <w:r>
        <w:rPr>
          <w:rFonts w:hint="eastAsia" w:ascii="微软雅黑" w:hAnsi="微软雅黑" w:eastAsia="微软雅黑" w:cs="微软雅黑"/>
          <w:b/>
          <w:bCs/>
          <w:color w:val="auto"/>
          <w:sz w:val="28"/>
          <w:szCs w:val="36"/>
          <w:highlight w:val="none"/>
          <w:lang w:val="en-US" w:eastAsia="zh-CN"/>
        </w:rPr>
        <w:t>服务要求</w:t>
      </w:r>
    </w:p>
    <w:tbl>
      <w:tblPr>
        <w:tblStyle w:val="39"/>
        <w:tblW w:w="97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1384"/>
        <w:gridCol w:w="716"/>
        <w:gridCol w:w="6799"/>
      </w:tblGrid>
      <w:tr w14:paraId="79DBC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848" w:type="dxa"/>
            <w:noWrap w:val="0"/>
            <w:vAlign w:val="center"/>
          </w:tcPr>
          <w:p w14:paraId="212FE7E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分标号</w:t>
            </w:r>
          </w:p>
        </w:tc>
        <w:tc>
          <w:tcPr>
            <w:tcW w:w="1384" w:type="dxa"/>
            <w:noWrap w:val="0"/>
            <w:vAlign w:val="center"/>
          </w:tcPr>
          <w:p w14:paraId="5DDCCB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pacing w:val="-3"/>
                <w:kern w:val="2"/>
                <w:sz w:val="21"/>
                <w:szCs w:val="21"/>
                <w:highlight w:val="none"/>
                <w:lang w:val="en-US" w:eastAsia="zh-CN" w:bidi="ar-SA"/>
              </w:rPr>
            </w:pPr>
            <w:r>
              <w:rPr>
                <w:rFonts w:hint="eastAsia" w:ascii="Times New Roman" w:hAnsi="Times New Roman" w:eastAsia="宋体" w:cs="Times New Roman"/>
                <w:b/>
                <w:bCs/>
                <w:color w:val="auto"/>
                <w:spacing w:val="-3"/>
                <w:sz w:val="21"/>
                <w:szCs w:val="21"/>
                <w:highlight w:val="none"/>
                <w:lang w:val="en-US" w:eastAsia="zh-CN"/>
              </w:rPr>
              <w:t>标的名称</w:t>
            </w:r>
          </w:p>
        </w:tc>
        <w:tc>
          <w:tcPr>
            <w:tcW w:w="716" w:type="dxa"/>
            <w:noWrap w:val="0"/>
            <w:vAlign w:val="center"/>
          </w:tcPr>
          <w:p w14:paraId="0B2CF662">
            <w:pPr>
              <w:autoSpaceDE w:val="0"/>
              <w:autoSpaceDN w:val="0"/>
              <w:jc w:val="center"/>
              <w:rPr>
                <w:rFonts w:hint="eastAsia" w:ascii="Times New Roman" w:hAnsi="Times New Roman" w:eastAsia="宋体" w:cs="Times New Roman"/>
                <w:b/>
                <w:bCs/>
                <w:color w:val="auto"/>
                <w:spacing w:val="-3"/>
                <w:sz w:val="21"/>
                <w:szCs w:val="21"/>
                <w:highlight w:val="none"/>
                <w:lang w:val="en-US" w:eastAsia="zh-CN"/>
              </w:rPr>
            </w:pPr>
            <w:r>
              <w:rPr>
                <w:rFonts w:hint="eastAsia" w:ascii="宋体" w:hAnsi="宋体" w:cs="宋体"/>
                <w:color w:val="auto"/>
                <w:szCs w:val="21"/>
                <w:highlight w:val="none"/>
              </w:rPr>
              <w:t>数量及单位</w:t>
            </w:r>
          </w:p>
        </w:tc>
        <w:tc>
          <w:tcPr>
            <w:tcW w:w="6799" w:type="dxa"/>
            <w:noWrap w:val="0"/>
            <w:vAlign w:val="center"/>
          </w:tcPr>
          <w:p w14:paraId="6B04A6C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b/>
                <w:color w:val="auto"/>
                <w:szCs w:val="21"/>
                <w:highlight w:val="none"/>
                <w:lang w:val="en-US" w:eastAsia="zh-CN"/>
              </w:rPr>
              <w:t>服务内容</w:t>
            </w:r>
          </w:p>
        </w:tc>
      </w:tr>
      <w:tr w14:paraId="2B092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5" w:hRule="atLeast"/>
          <w:jc w:val="center"/>
        </w:trPr>
        <w:tc>
          <w:tcPr>
            <w:tcW w:w="848" w:type="dxa"/>
            <w:noWrap w:val="0"/>
            <w:vAlign w:val="center"/>
          </w:tcPr>
          <w:p w14:paraId="2647FDCF">
            <w:pPr>
              <w:autoSpaceDE w:val="0"/>
              <w:autoSpaceDN w:val="0"/>
              <w:spacing w:after="0" w:line="240" w:lineRule="auto"/>
              <w:jc w:val="center"/>
              <w:rPr>
                <w:rFonts w:hint="default"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val="en-US" w:eastAsia="zh-CN"/>
              </w:rPr>
              <w:t>分标1</w:t>
            </w:r>
          </w:p>
        </w:tc>
        <w:tc>
          <w:tcPr>
            <w:tcW w:w="1384" w:type="dxa"/>
            <w:noWrap w:val="0"/>
            <w:vAlign w:val="center"/>
          </w:tcPr>
          <w:p w14:paraId="3A14C78A">
            <w:pPr>
              <w:autoSpaceDE w:val="0"/>
              <w:autoSpaceDN w:val="0"/>
              <w:spacing w:after="0" w:line="240" w:lineRule="auto"/>
              <w:jc w:val="center"/>
              <w:rPr>
                <w:rFonts w:hint="eastAsia" w:ascii="Times New Roman" w:hAnsi="Times New Roman" w:eastAsia="宋体" w:cs="Times New Roman"/>
                <w:color w:val="auto"/>
                <w:spacing w:val="-3"/>
                <w:kern w:val="2"/>
                <w:sz w:val="21"/>
                <w:szCs w:val="21"/>
                <w:highlight w:val="none"/>
                <w:lang w:val="en-US" w:eastAsia="zh-CN" w:bidi="ar-SA"/>
              </w:rPr>
            </w:pPr>
            <w:r>
              <w:rPr>
                <w:rFonts w:hint="eastAsia" w:ascii="宋体" w:hAnsi="宋体" w:eastAsia="宋体" w:cs="宋体"/>
                <w:bCs/>
                <w:color w:val="auto"/>
                <w:sz w:val="22"/>
                <w:szCs w:val="22"/>
                <w:highlight w:val="none"/>
                <w:lang w:val="en-US" w:eastAsia="zh-CN"/>
              </w:rPr>
              <w:t>部分调味品、部分副食品</w:t>
            </w:r>
          </w:p>
        </w:tc>
        <w:tc>
          <w:tcPr>
            <w:tcW w:w="716" w:type="dxa"/>
            <w:noWrap w:val="0"/>
            <w:vAlign w:val="center"/>
          </w:tcPr>
          <w:p w14:paraId="1234F40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cs="Times New Roman"/>
                <w:color w:val="auto"/>
                <w:spacing w:val="-3"/>
                <w:sz w:val="21"/>
                <w:szCs w:val="21"/>
                <w:highlight w:val="none"/>
                <w:lang w:val="en-US" w:eastAsia="zh-CN"/>
              </w:rPr>
              <w:t>1项</w:t>
            </w:r>
          </w:p>
        </w:tc>
        <w:tc>
          <w:tcPr>
            <w:tcW w:w="6799" w:type="dxa"/>
            <w:noWrap w:val="0"/>
            <w:vAlign w:val="center"/>
          </w:tcPr>
          <w:p w14:paraId="5BAAB256">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1、采购需求</w:t>
            </w:r>
          </w:p>
          <w:p w14:paraId="6D70541A">
            <w:pPr>
              <w:autoSpaceDE w:val="0"/>
              <w:autoSpaceDN w:val="0"/>
              <w:spacing w:line="240" w:lineRule="auto"/>
              <w:ind w:firstLine="420" w:firstLineChars="200"/>
              <w:jc w:val="both"/>
              <w:outlineLvl w:val="9"/>
              <w:rPr>
                <w:rFonts w:hint="eastAsia"/>
                <w:color w:val="auto"/>
                <w:szCs w:val="21"/>
                <w:highlight w:val="none"/>
              </w:rPr>
            </w:pPr>
            <w:r>
              <w:rPr>
                <w:rFonts w:hint="eastAsia"/>
                <w:color w:val="auto"/>
                <w:szCs w:val="21"/>
                <w:highlight w:val="none"/>
              </w:rPr>
              <w:t>⑴实行每批次采购，供应商应按采购单位的</w:t>
            </w:r>
            <w:r>
              <w:rPr>
                <w:rFonts w:hint="eastAsia"/>
                <w:color w:val="auto"/>
                <w:szCs w:val="21"/>
                <w:highlight w:val="none"/>
                <w:lang w:eastAsia="zh-CN"/>
              </w:rPr>
              <w:t>货物请购清单</w:t>
            </w:r>
            <w:r>
              <w:rPr>
                <w:rFonts w:hint="eastAsia"/>
                <w:color w:val="auto"/>
                <w:szCs w:val="21"/>
                <w:highlight w:val="none"/>
              </w:rPr>
              <w:t>提供相应数量的货物。</w:t>
            </w:r>
          </w:p>
          <w:p w14:paraId="194FE10F">
            <w:pPr>
              <w:autoSpaceDE w:val="0"/>
              <w:autoSpaceDN w:val="0"/>
              <w:spacing w:line="240" w:lineRule="auto"/>
              <w:ind w:firstLine="420" w:firstLineChars="200"/>
              <w:jc w:val="both"/>
              <w:outlineLvl w:val="9"/>
              <w:rPr>
                <w:color w:val="auto"/>
                <w:highlight w:val="none"/>
                <w:u w:val="wave"/>
              </w:rPr>
            </w:pPr>
            <w:r>
              <w:rPr>
                <w:rFonts w:hint="eastAsia"/>
                <w:color w:val="auto"/>
                <w:szCs w:val="21"/>
                <w:highlight w:val="none"/>
              </w:rPr>
              <w:t>⑵</w:t>
            </w:r>
            <w:r>
              <w:rPr>
                <w:rFonts w:hint="eastAsia" w:ascii="宋体" w:hAnsi="宋体" w:eastAsia="宋体" w:cs="宋体"/>
                <w:color w:val="auto"/>
                <w:kern w:val="2"/>
                <w:sz w:val="21"/>
                <w:szCs w:val="21"/>
                <w:highlight w:val="none"/>
                <w:lang w:val="en-US" w:eastAsia="zh-CN" w:bidi="ar-SA"/>
              </w:rPr>
              <w:t>结算时按实际采购数量结算</w:t>
            </w:r>
          </w:p>
          <w:p w14:paraId="73FC50E0">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2、质量要求</w:t>
            </w:r>
          </w:p>
          <w:p w14:paraId="038F4A14">
            <w:pPr>
              <w:keepNext w:val="0"/>
              <w:keepLines w:val="0"/>
              <w:widowControl/>
              <w:suppressLineNumbers w:val="0"/>
              <w:autoSpaceDE w:val="0"/>
              <w:autoSpaceDN w:val="0"/>
              <w:ind w:firstLine="420" w:firstLineChars="200"/>
              <w:jc w:val="left"/>
              <w:rPr>
                <w:color w:val="auto"/>
                <w:highlight w:val="none"/>
              </w:rPr>
            </w:pPr>
            <w:r>
              <w:rPr>
                <w:rFonts w:hint="eastAsia"/>
                <w:color w:val="auto"/>
                <w:szCs w:val="21"/>
                <w:highlight w:val="none"/>
              </w:rPr>
              <w:t>⑴必须是在市场上流通的，</w:t>
            </w:r>
            <w:r>
              <w:rPr>
                <w:rFonts w:hint="eastAsia" w:ascii="宋体" w:hAnsi="宋体" w:eastAsia="宋体" w:cs="宋体"/>
                <w:color w:val="auto"/>
                <w:kern w:val="0"/>
                <w:sz w:val="20"/>
                <w:szCs w:val="20"/>
                <w:highlight w:val="none"/>
                <w:lang w:val="en-US" w:eastAsia="zh-CN" w:bidi="ar"/>
              </w:rPr>
              <w:t>产品符合国家及行业相关标准，有“SC”标志。</w:t>
            </w:r>
          </w:p>
          <w:p w14:paraId="48464314">
            <w:pPr>
              <w:autoSpaceDE w:val="0"/>
              <w:autoSpaceDN w:val="0"/>
              <w:spacing w:line="240" w:lineRule="auto"/>
              <w:ind w:firstLine="420" w:firstLineChars="200"/>
              <w:jc w:val="both"/>
              <w:outlineLvl w:val="9"/>
              <w:rPr>
                <w:color w:val="auto"/>
                <w:sz w:val="21"/>
                <w:highlight w:val="none"/>
              </w:rPr>
            </w:pPr>
            <w:r>
              <w:rPr>
                <w:rFonts w:hint="eastAsia"/>
                <w:color w:val="auto"/>
                <w:szCs w:val="21"/>
                <w:highlight w:val="none"/>
              </w:rPr>
              <w:t>⑵必须定型包装、有明显的标签、生产日期、生产厂家、保质期</w:t>
            </w:r>
            <w:r>
              <w:rPr>
                <w:rFonts w:hint="eastAsia"/>
                <w:color w:val="auto"/>
                <w:szCs w:val="21"/>
                <w:highlight w:val="none"/>
                <w:lang w:eastAsia="zh-CN"/>
              </w:rPr>
              <w:t>、</w:t>
            </w:r>
            <w:r>
              <w:rPr>
                <w:rFonts w:hint="eastAsia"/>
                <w:color w:val="auto"/>
                <w:szCs w:val="21"/>
                <w:highlight w:val="none"/>
              </w:rPr>
              <w:t>产品合格证</w:t>
            </w:r>
            <w:r>
              <w:rPr>
                <w:rFonts w:hint="eastAsia" w:ascii="宋体" w:hAnsi="宋体" w:cs="宋体"/>
                <w:bCs/>
                <w:color w:val="auto"/>
                <w:szCs w:val="21"/>
                <w:highlight w:val="none"/>
              </w:rPr>
              <w:t>、贮存条件、执行产品标准号等</w:t>
            </w:r>
            <w:r>
              <w:rPr>
                <w:color w:val="auto"/>
                <w:sz w:val="21"/>
                <w:highlight w:val="none"/>
              </w:rPr>
              <w:t>。</w:t>
            </w:r>
          </w:p>
          <w:p w14:paraId="44A1AEE2">
            <w:pPr>
              <w:autoSpaceDE w:val="0"/>
              <w:autoSpaceDN w:val="0"/>
              <w:spacing w:line="240" w:lineRule="auto"/>
              <w:ind w:firstLine="420" w:firstLineChars="200"/>
              <w:jc w:val="both"/>
              <w:outlineLvl w:val="9"/>
              <w:rPr>
                <w:rFonts w:hint="eastAsia" w:ascii="Times New Roman" w:hAnsi="Times New Roman" w:eastAsia="宋体" w:cs="Times New Roman"/>
                <w:color w:val="auto"/>
                <w:spacing w:val="-3"/>
                <w:sz w:val="21"/>
                <w:szCs w:val="21"/>
                <w:highlight w:val="none"/>
                <w:lang w:val="en-US" w:eastAsia="zh-CN"/>
              </w:rPr>
            </w:pPr>
            <w:r>
              <w:rPr>
                <w:rFonts w:hint="eastAsia"/>
                <w:color w:val="auto"/>
                <w:szCs w:val="21"/>
                <w:highlight w:val="none"/>
              </w:rPr>
              <w:t>⑶</w:t>
            </w:r>
            <w:r>
              <w:rPr>
                <w:rFonts w:hint="eastAsia" w:ascii="宋体" w:hAnsi="宋体" w:eastAsia="宋体" w:cs="宋体"/>
                <w:color w:val="auto"/>
                <w:szCs w:val="21"/>
                <w:highlight w:val="none"/>
                <w:lang w:val="en-US" w:eastAsia="zh-CN"/>
              </w:rPr>
              <w:t>保质期：达到国家规定要求，剩余保存期时间不得少于保质期的四分之三。</w:t>
            </w:r>
            <w:r>
              <w:rPr>
                <w:rFonts w:hint="eastAsia"/>
                <w:color w:val="auto"/>
                <w:szCs w:val="21"/>
                <w:highlight w:val="none"/>
              </w:rPr>
              <w:t>保证生产日期新鲜且符合食品安全国家标准和食品安全法要求</w:t>
            </w:r>
          </w:p>
        </w:tc>
      </w:tr>
      <w:tr w14:paraId="40B25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3" w:hRule="atLeast"/>
          <w:jc w:val="center"/>
        </w:trPr>
        <w:tc>
          <w:tcPr>
            <w:tcW w:w="848" w:type="dxa"/>
            <w:noWrap w:val="0"/>
            <w:vAlign w:val="center"/>
          </w:tcPr>
          <w:p w14:paraId="6B780EFD">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val="en-US" w:eastAsia="zh-CN"/>
              </w:rPr>
              <w:t>分标2</w:t>
            </w:r>
          </w:p>
        </w:tc>
        <w:tc>
          <w:tcPr>
            <w:tcW w:w="1384" w:type="dxa"/>
            <w:noWrap w:val="0"/>
            <w:vAlign w:val="center"/>
          </w:tcPr>
          <w:p w14:paraId="42853E6C">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val="en-US" w:eastAsia="zh-CN"/>
              </w:rPr>
              <w:t>学习用品、日用品</w:t>
            </w:r>
          </w:p>
        </w:tc>
        <w:tc>
          <w:tcPr>
            <w:tcW w:w="716" w:type="dxa"/>
            <w:noWrap w:val="0"/>
            <w:vAlign w:val="center"/>
          </w:tcPr>
          <w:p w14:paraId="646D99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pacing w:val="-3"/>
                <w:sz w:val="21"/>
                <w:szCs w:val="21"/>
                <w:highlight w:val="none"/>
                <w:lang w:val="en-US" w:eastAsia="zh-CN"/>
              </w:rPr>
            </w:pPr>
            <w:r>
              <w:rPr>
                <w:rFonts w:hint="eastAsia" w:cs="Times New Roman"/>
                <w:color w:val="auto"/>
                <w:spacing w:val="-3"/>
                <w:sz w:val="21"/>
                <w:szCs w:val="21"/>
                <w:highlight w:val="none"/>
                <w:lang w:val="en-US" w:eastAsia="zh-CN"/>
              </w:rPr>
              <w:t>1项</w:t>
            </w:r>
          </w:p>
        </w:tc>
        <w:tc>
          <w:tcPr>
            <w:tcW w:w="6799" w:type="dxa"/>
            <w:noWrap w:val="0"/>
            <w:vAlign w:val="center"/>
          </w:tcPr>
          <w:p w14:paraId="04CE6C77">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1、采购需求</w:t>
            </w:r>
          </w:p>
          <w:p w14:paraId="7A9871A5">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⑴实行每批次采购，供应商应按采购单位的</w:t>
            </w:r>
            <w:r>
              <w:rPr>
                <w:rFonts w:hint="eastAsia"/>
                <w:color w:val="auto"/>
                <w:szCs w:val="21"/>
                <w:highlight w:val="none"/>
                <w:lang w:eastAsia="zh-CN"/>
              </w:rPr>
              <w:t>货物请购清单</w:t>
            </w:r>
            <w:r>
              <w:rPr>
                <w:rFonts w:hint="eastAsia"/>
                <w:color w:val="auto"/>
                <w:szCs w:val="21"/>
                <w:highlight w:val="none"/>
              </w:rPr>
              <w:t>提供相应数量的货物</w:t>
            </w:r>
            <w:r>
              <w:rPr>
                <w:rFonts w:hint="eastAsia" w:ascii="宋体" w:hAnsi="宋体" w:eastAsia="宋体" w:cs="宋体"/>
                <w:color w:val="auto"/>
                <w:kern w:val="2"/>
                <w:sz w:val="21"/>
                <w:szCs w:val="21"/>
                <w:highlight w:val="none"/>
                <w:lang w:val="en-US" w:eastAsia="zh-CN" w:bidi="ar-SA"/>
              </w:rPr>
              <w:t>。</w:t>
            </w:r>
          </w:p>
          <w:p w14:paraId="70CCB4E5">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⑵结算时按实际采购数量结算。</w:t>
            </w:r>
          </w:p>
          <w:p w14:paraId="4E2FBB4B">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2、质量要求</w:t>
            </w:r>
          </w:p>
          <w:p w14:paraId="5DA1B2A7">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有产品质量检验合格证明，例如合格证、QC章、“合格”字样等。</w:t>
            </w:r>
          </w:p>
          <w:p w14:paraId="1EDF504D">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有中文标明的产品名称、生产厂厂名和厂址；进口产品，应当用中文标明产品名称、产地以及进口商或者总经销者名称、地址。</w:t>
            </w:r>
          </w:p>
          <w:p w14:paraId="7878F01B">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限期使用的产品，在显著位置清晰地标明生产日期、安全使用期或者失效日期。</w:t>
            </w:r>
          </w:p>
          <w:p w14:paraId="1AF03537">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根据产品特点和使用要求，需要标明产品规格、等级、所含主要成份的名称和含量的，用中文相应予以标明。</w:t>
            </w:r>
          </w:p>
          <w:p w14:paraId="3DF3DF69">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使用不当，容易造成产品本身损坏或者可能危及人身、财产安全的产品，应当有警示标志或者中文警示说明。</w:t>
            </w:r>
          </w:p>
          <w:p w14:paraId="350FA11B">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餐具、果蔬洗涤剂等食品相关产品，有工业产品生产许可证编号</w:t>
            </w:r>
          </w:p>
        </w:tc>
      </w:tr>
      <w:tr w14:paraId="53B82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3" w:hRule="atLeast"/>
          <w:jc w:val="center"/>
        </w:trPr>
        <w:tc>
          <w:tcPr>
            <w:tcW w:w="848" w:type="dxa"/>
            <w:noWrap w:val="0"/>
            <w:vAlign w:val="center"/>
          </w:tcPr>
          <w:p w14:paraId="4D5695A7">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val="en-US" w:eastAsia="zh-CN"/>
              </w:rPr>
              <w:t>分标3</w:t>
            </w:r>
          </w:p>
        </w:tc>
        <w:tc>
          <w:tcPr>
            <w:tcW w:w="1384" w:type="dxa"/>
            <w:noWrap w:val="0"/>
            <w:vAlign w:val="center"/>
          </w:tcPr>
          <w:p w14:paraId="404763F1">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eastAsia="zh-CN"/>
              </w:rPr>
              <w:t>矿泉水、饮料、牛奶</w:t>
            </w:r>
          </w:p>
        </w:tc>
        <w:tc>
          <w:tcPr>
            <w:tcW w:w="716" w:type="dxa"/>
            <w:noWrap w:val="0"/>
            <w:vAlign w:val="center"/>
          </w:tcPr>
          <w:p w14:paraId="1BE2DBE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cs="Times New Roman"/>
                <w:color w:val="auto"/>
                <w:spacing w:val="-3"/>
                <w:sz w:val="21"/>
                <w:szCs w:val="21"/>
                <w:highlight w:val="none"/>
                <w:lang w:val="en-US" w:eastAsia="zh-CN"/>
              </w:rPr>
            </w:pPr>
            <w:r>
              <w:rPr>
                <w:rFonts w:hint="eastAsia" w:cs="Times New Roman"/>
                <w:color w:val="auto"/>
                <w:spacing w:val="-3"/>
                <w:sz w:val="21"/>
                <w:szCs w:val="21"/>
                <w:highlight w:val="none"/>
                <w:lang w:val="en-US" w:eastAsia="zh-CN"/>
              </w:rPr>
              <w:t>1项</w:t>
            </w:r>
          </w:p>
        </w:tc>
        <w:tc>
          <w:tcPr>
            <w:tcW w:w="6799" w:type="dxa"/>
            <w:noWrap w:val="0"/>
            <w:vAlign w:val="center"/>
          </w:tcPr>
          <w:p w14:paraId="0006E816">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1、采购需求</w:t>
            </w:r>
          </w:p>
          <w:p w14:paraId="4BBDDF42">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⑴实行每批次采购，供应商应按采购单位的</w:t>
            </w:r>
            <w:r>
              <w:rPr>
                <w:rFonts w:hint="eastAsia"/>
                <w:color w:val="auto"/>
                <w:szCs w:val="21"/>
                <w:highlight w:val="none"/>
                <w:lang w:eastAsia="zh-CN"/>
              </w:rPr>
              <w:t>货物请购清单</w:t>
            </w:r>
            <w:r>
              <w:rPr>
                <w:rFonts w:hint="eastAsia"/>
                <w:color w:val="auto"/>
                <w:szCs w:val="21"/>
                <w:highlight w:val="none"/>
              </w:rPr>
              <w:t>提供相应数量的货物</w:t>
            </w:r>
            <w:r>
              <w:rPr>
                <w:rFonts w:hint="eastAsia" w:ascii="宋体" w:hAnsi="宋体" w:eastAsia="宋体" w:cs="宋体"/>
                <w:color w:val="auto"/>
                <w:kern w:val="2"/>
                <w:sz w:val="21"/>
                <w:szCs w:val="21"/>
                <w:highlight w:val="none"/>
                <w:lang w:val="en-US" w:eastAsia="zh-CN" w:bidi="ar-SA"/>
              </w:rPr>
              <w:t>。</w:t>
            </w:r>
          </w:p>
          <w:p w14:paraId="2C1EDAB2">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⑵结算时按实际采购数量结算。</w:t>
            </w:r>
          </w:p>
          <w:p w14:paraId="10151A02">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2、质量要求</w:t>
            </w:r>
          </w:p>
          <w:p w14:paraId="549B8885">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⑴</w:t>
            </w:r>
            <w:r>
              <w:rPr>
                <w:rFonts w:hint="eastAsia"/>
                <w:color w:val="auto"/>
                <w:szCs w:val="21"/>
                <w:highlight w:val="none"/>
                <w:lang w:val="en-US" w:eastAsia="zh-CN"/>
              </w:rPr>
              <w:t>通过感官鉴别包装内产品，依靠视觉、嗅觉、味觉、触觉等鉴定食品的外观形态、色泽、气味、滋味和硬度(稠度)是否符合质量要求。</w:t>
            </w:r>
          </w:p>
          <w:p w14:paraId="70B1DFC9">
            <w:pPr>
              <w:autoSpaceDE w:val="0"/>
              <w:autoSpaceDN w:val="0"/>
              <w:spacing w:line="240" w:lineRule="auto"/>
              <w:ind w:firstLine="420" w:firstLineChars="200"/>
              <w:jc w:val="both"/>
              <w:outlineLvl w:val="9"/>
              <w:rPr>
                <w:rFonts w:hint="eastAsia" w:cs="宋体"/>
                <w:bCs/>
                <w:color w:val="auto"/>
                <w:szCs w:val="21"/>
                <w:highlight w:val="none"/>
                <w:lang w:eastAsia="zh-CN"/>
              </w:rPr>
            </w:pPr>
            <w:r>
              <w:rPr>
                <w:rFonts w:hint="eastAsia"/>
                <w:color w:val="auto"/>
                <w:szCs w:val="21"/>
                <w:highlight w:val="none"/>
              </w:rPr>
              <w:t>⑵必须定型包装、有明显的标签、生产日期、生产厂家、保质期</w:t>
            </w:r>
            <w:r>
              <w:rPr>
                <w:rFonts w:hint="eastAsia"/>
                <w:color w:val="auto"/>
                <w:szCs w:val="21"/>
                <w:highlight w:val="none"/>
                <w:lang w:eastAsia="zh-CN"/>
              </w:rPr>
              <w:t>、</w:t>
            </w:r>
            <w:r>
              <w:rPr>
                <w:rFonts w:hint="eastAsia"/>
                <w:color w:val="auto"/>
                <w:szCs w:val="21"/>
                <w:highlight w:val="none"/>
              </w:rPr>
              <w:t>产品合格证</w:t>
            </w:r>
            <w:r>
              <w:rPr>
                <w:rFonts w:hint="eastAsia" w:ascii="宋体" w:hAnsi="宋体" w:cs="宋体"/>
                <w:bCs/>
                <w:color w:val="auto"/>
                <w:szCs w:val="21"/>
                <w:highlight w:val="none"/>
              </w:rPr>
              <w:t>、贮存条件、执行产品标准号等</w:t>
            </w:r>
            <w:r>
              <w:rPr>
                <w:rFonts w:hint="eastAsia" w:cs="宋体"/>
                <w:bCs/>
                <w:color w:val="auto"/>
                <w:szCs w:val="21"/>
                <w:highlight w:val="none"/>
                <w:lang w:eastAsia="zh-CN"/>
              </w:rPr>
              <w:t>，</w:t>
            </w:r>
            <w:r>
              <w:rPr>
                <w:rFonts w:hint="eastAsia" w:ascii="宋体" w:hAnsi="宋体" w:cs="宋体"/>
                <w:bCs/>
                <w:color w:val="auto"/>
                <w:szCs w:val="21"/>
                <w:highlight w:val="none"/>
                <w:lang w:val="en-US" w:eastAsia="zh-CN"/>
              </w:rPr>
              <w:t>且</w:t>
            </w:r>
            <w:r>
              <w:rPr>
                <w:rFonts w:hint="eastAsia"/>
                <w:color w:val="auto"/>
                <w:szCs w:val="21"/>
                <w:highlight w:val="none"/>
                <w:lang w:val="en-US" w:eastAsia="zh-CN"/>
              </w:rPr>
              <w:t>必须符合《食品安全法》的相关规定。</w:t>
            </w:r>
          </w:p>
          <w:p w14:paraId="3AFBF7F6">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⑶</w:t>
            </w:r>
            <w:r>
              <w:rPr>
                <w:rFonts w:hint="eastAsia"/>
                <w:color w:val="auto"/>
                <w:szCs w:val="21"/>
                <w:highlight w:val="none"/>
                <w:lang w:val="en-US" w:eastAsia="zh-CN"/>
              </w:rPr>
              <w:t>有保质期限的商品剩余保存期不得少于原有保质期的四分之三。</w:t>
            </w:r>
          </w:p>
        </w:tc>
      </w:tr>
      <w:tr w14:paraId="6209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3" w:hRule="atLeast"/>
          <w:jc w:val="center"/>
        </w:trPr>
        <w:tc>
          <w:tcPr>
            <w:tcW w:w="848" w:type="dxa"/>
            <w:noWrap w:val="0"/>
            <w:vAlign w:val="center"/>
          </w:tcPr>
          <w:p w14:paraId="66A564AB">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val="en-US" w:eastAsia="zh-CN"/>
              </w:rPr>
              <w:t>分标4</w:t>
            </w:r>
          </w:p>
        </w:tc>
        <w:tc>
          <w:tcPr>
            <w:tcW w:w="1384" w:type="dxa"/>
            <w:noWrap w:val="0"/>
            <w:vAlign w:val="center"/>
          </w:tcPr>
          <w:p w14:paraId="1171521C">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eastAsia="zh-CN"/>
              </w:rPr>
              <w:t>面包、蛋糕</w:t>
            </w:r>
          </w:p>
        </w:tc>
        <w:tc>
          <w:tcPr>
            <w:tcW w:w="716" w:type="dxa"/>
            <w:noWrap w:val="0"/>
            <w:vAlign w:val="center"/>
          </w:tcPr>
          <w:p w14:paraId="6F41AEF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cs="Times New Roman"/>
                <w:color w:val="auto"/>
                <w:spacing w:val="-3"/>
                <w:sz w:val="21"/>
                <w:szCs w:val="21"/>
                <w:highlight w:val="none"/>
                <w:lang w:val="en-US" w:eastAsia="zh-CN"/>
              </w:rPr>
            </w:pPr>
            <w:r>
              <w:rPr>
                <w:rFonts w:hint="eastAsia" w:cs="Times New Roman"/>
                <w:color w:val="auto"/>
                <w:spacing w:val="-3"/>
                <w:sz w:val="21"/>
                <w:szCs w:val="21"/>
                <w:highlight w:val="none"/>
                <w:lang w:val="en-US" w:eastAsia="zh-CN"/>
              </w:rPr>
              <w:t>1项</w:t>
            </w:r>
          </w:p>
        </w:tc>
        <w:tc>
          <w:tcPr>
            <w:tcW w:w="6799" w:type="dxa"/>
            <w:noWrap w:val="0"/>
            <w:vAlign w:val="center"/>
          </w:tcPr>
          <w:p w14:paraId="19825BC5">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1、采购需求</w:t>
            </w:r>
          </w:p>
          <w:p w14:paraId="347BCEF0">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⑴实行每批次采购，供应商应按采购单位的</w:t>
            </w:r>
            <w:r>
              <w:rPr>
                <w:rFonts w:hint="eastAsia"/>
                <w:color w:val="auto"/>
                <w:szCs w:val="21"/>
                <w:highlight w:val="none"/>
                <w:lang w:eastAsia="zh-CN"/>
              </w:rPr>
              <w:t>货物请购清单</w:t>
            </w:r>
            <w:r>
              <w:rPr>
                <w:rFonts w:hint="eastAsia"/>
                <w:color w:val="auto"/>
                <w:szCs w:val="21"/>
                <w:highlight w:val="none"/>
              </w:rPr>
              <w:t>提供相应数量的货物</w:t>
            </w:r>
            <w:r>
              <w:rPr>
                <w:rFonts w:hint="eastAsia" w:ascii="宋体" w:hAnsi="宋体" w:eastAsia="宋体" w:cs="宋体"/>
                <w:color w:val="auto"/>
                <w:kern w:val="2"/>
                <w:sz w:val="21"/>
                <w:szCs w:val="21"/>
                <w:highlight w:val="none"/>
                <w:lang w:val="en-US" w:eastAsia="zh-CN" w:bidi="ar-SA"/>
              </w:rPr>
              <w:t>。</w:t>
            </w:r>
          </w:p>
          <w:p w14:paraId="617EA05C">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⑵结算时按实际采购数量结算。</w:t>
            </w:r>
          </w:p>
          <w:p w14:paraId="5AEB4ECA">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2、质量要求</w:t>
            </w:r>
          </w:p>
          <w:p w14:paraId="1648D2F7">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⑴</w:t>
            </w:r>
            <w:r>
              <w:rPr>
                <w:rFonts w:hint="eastAsia"/>
                <w:color w:val="auto"/>
                <w:szCs w:val="21"/>
                <w:highlight w:val="none"/>
                <w:lang w:val="en-US" w:eastAsia="zh-CN"/>
              </w:rPr>
              <w:t>通过食品质量感官鉴别包装内产品及无包装产品，依靠视觉、嗅觉、味觉、触觉等鉴定食品的外观形态、色泽、气味、滋味和硬度(稠度)是否符合质量要求。</w:t>
            </w:r>
          </w:p>
          <w:p w14:paraId="338C88E3">
            <w:pPr>
              <w:autoSpaceDE w:val="0"/>
              <w:autoSpaceDN w:val="0"/>
              <w:spacing w:line="240" w:lineRule="auto"/>
              <w:ind w:firstLine="420" w:firstLineChars="200"/>
              <w:jc w:val="both"/>
              <w:outlineLvl w:val="9"/>
              <w:rPr>
                <w:rFonts w:hint="eastAsia" w:cs="宋体"/>
                <w:bCs/>
                <w:color w:val="auto"/>
                <w:szCs w:val="21"/>
                <w:highlight w:val="none"/>
                <w:lang w:eastAsia="zh-CN"/>
              </w:rPr>
            </w:pPr>
            <w:r>
              <w:rPr>
                <w:rFonts w:hint="eastAsia"/>
                <w:color w:val="auto"/>
                <w:szCs w:val="21"/>
                <w:highlight w:val="none"/>
              </w:rPr>
              <w:t>⑵所供副食品必须定点厂家制作，定型包装、有明显的标签、生产日期、生产厂家、保质期</w:t>
            </w:r>
            <w:r>
              <w:rPr>
                <w:rFonts w:hint="eastAsia"/>
                <w:color w:val="auto"/>
                <w:szCs w:val="21"/>
                <w:highlight w:val="none"/>
                <w:lang w:eastAsia="zh-CN"/>
              </w:rPr>
              <w:t>、</w:t>
            </w:r>
            <w:r>
              <w:rPr>
                <w:rFonts w:hint="eastAsia"/>
                <w:color w:val="auto"/>
                <w:szCs w:val="21"/>
                <w:highlight w:val="none"/>
              </w:rPr>
              <w:t>产品合格证</w:t>
            </w:r>
            <w:r>
              <w:rPr>
                <w:rFonts w:hint="eastAsia" w:ascii="宋体" w:hAnsi="宋体" w:cs="宋体"/>
                <w:bCs/>
                <w:color w:val="auto"/>
                <w:szCs w:val="21"/>
                <w:highlight w:val="none"/>
              </w:rPr>
              <w:t>、贮存条件、执行产品标准号等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且</w:t>
            </w:r>
            <w:r>
              <w:rPr>
                <w:rFonts w:hint="eastAsia"/>
                <w:color w:val="auto"/>
                <w:szCs w:val="21"/>
                <w:highlight w:val="none"/>
                <w:lang w:val="en-US" w:eastAsia="zh-CN"/>
              </w:rPr>
              <w:t>必须符合《食品安全法》的相关规定。</w:t>
            </w:r>
          </w:p>
          <w:p w14:paraId="64DAB04F">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⑶</w:t>
            </w:r>
            <w:r>
              <w:rPr>
                <w:rFonts w:hint="eastAsia"/>
                <w:color w:val="auto"/>
                <w:szCs w:val="21"/>
                <w:highlight w:val="none"/>
                <w:lang w:val="en-US" w:eastAsia="zh-CN"/>
              </w:rPr>
              <w:t>有保质期限的商品剩余保存期不得少于原有保质期的四分之三。</w:t>
            </w:r>
          </w:p>
          <w:p w14:paraId="094D28BC">
            <w:pPr>
              <w:numPr>
                <w:ilvl w:val="0"/>
                <w:numId w:val="0"/>
              </w:numPr>
              <w:autoSpaceDE w:val="0"/>
              <w:autoSpaceDN w:val="0"/>
              <w:spacing w:line="240" w:lineRule="auto"/>
              <w:ind w:left="0" w:lef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（4）预包装食品：</w:t>
            </w:r>
          </w:p>
          <w:p w14:paraId="32A37929">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食品必须符合卫生规定，没有污染物质，不含有害物质。</w:t>
            </w:r>
          </w:p>
          <w:p w14:paraId="6CC3721A">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外包装完好无损，并包括必要的标签和使用说明。</w:t>
            </w:r>
          </w:p>
          <w:p w14:paraId="0E63C246">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食品包装必须标识生产日期、保质期和储藏条件。</w:t>
            </w:r>
          </w:p>
        </w:tc>
      </w:tr>
      <w:tr w14:paraId="29A39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3" w:hRule="atLeast"/>
          <w:jc w:val="center"/>
        </w:trPr>
        <w:tc>
          <w:tcPr>
            <w:tcW w:w="848" w:type="dxa"/>
            <w:noWrap w:val="0"/>
            <w:vAlign w:val="center"/>
          </w:tcPr>
          <w:p w14:paraId="22ADEF0B">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分标5</w:t>
            </w:r>
          </w:p>
        </w:tc>
        <w:tc>
          <w:tcPr>
            <w:tcW w:w="1384" w:type="dxa"/>
            <w:noWrap w:val="0"/>
            <w:vAlign w:val="center"/>
          </w:tcPr>
          <w:p w14:paraId="615845FE">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eastAsia="zh-CN"/>
              </w:rPr>
              <w:t>零食（八宝粥、饼干、雪糕等）、方便面</w:t>
            </w:r>
          </w:p>
        </w:tc>
        <w:tc>
          <w:tcPr>
            <w:tcW w:w="716" w:type="dxa"/>
            <w:noWrap w:val="0"/>
            <w:vAlign w:val="center"/>
          </w:tcPr>
          <w:p w14:paraId="3920AA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pacing w:val="-3"/>
                <w:sz w:val="21"/>
                <w:szCs w:val="21"/>
                <w:highlight w:val="none"/>
                <w:lang w:val="en-US" w:eastAsia="zh-CN"/>
              </w:rPr>
            </w:pPr>
            <w:r>
              <w:rPr>
                <w:rFonts w:hint="eastAsia" w:cs="Times New Roman"/>
                <w:color w:val="auto"/>
                <w:spacing w:val="-3"/>
                <w:sz w:val="21"/>
                <w:szCs w:val="21"/>
                <w:highlight w:val="none"/>
                <w:lang w:val="en-US" w:eastAsia="zh-CN"/>
              </w:rPr>
              <w:t>1项</w:t>
            </w:r>
          </w:p>
        </w:tc>
        <w:tc>
          <w:tcPr>
            <w:tcW w:w="6799" w:type="dxa"/>
            <w:noWrap w:val="0"/>
            <w:vAlign w:val="center"/>
          </w:tcPr>
          <w:p w14:paraId="6EDF2D77">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1、采购需求</w:t>
            </w:r>
          </w:p>
          <w:p w14:paraId="32093945">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⑴实行每批次采购，供应商应按采购单位的</w:t>
            </w:r>
            <w:r>
              <w:rPr>
                <w:rFonts w:hint="eastAsia"/>
                <w:color w:val="auto"/>
                <w:szCs w:val="21"/>
                <w:highlight w:val="none"/>
                <w:lang w:eastAsia="zh-CN"/>
              </w:rPr>
              <w:t>货物请购清单</w:t>
            </w:r>
            <w:r>
              <w:rPr>
                <w:rFonts w:hint="eastAsia"/>
                <w:color w:val="auto"/>
                <w:szCs w:val="21"/>
                <w:highlight w:val="none"/>
              </w:rPr>
              <w:t>提供相应数量的货物</w:t>
            </w:r>
            <w:r>
              <w:rPr>
                <w:rFonts w:hint="eastAsia" w:ascii="宋体" w:hAnsi="宋体" w:eastAsia="宋体" w:cs="宋体"/>
                <w:color w:val="auto"/>
                <w:kern w:val="2"/>
                <w:sz w:val="21"/>
                <w:szCs w:val="21"/>
                <w:highlight w:val="none"/>
                <w:lang w:val="en-US" w:eastAsia="zh-CN" w:bidi="ar-SA"/>
              </w:rPr>
              <w:t>。</w:t>
            </w:r>
          </w:p>
          <w:p w14:paraId="5C5184CE">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⑵结算时按实际采购数量结算。</w:t>
            </w:r>
          </w:p>
          <w:p w14:paraId="4DD2C746">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2、质量要求</w:t>
            </w:r>
          </w:p>
          <w:p w14:paraId="631649B5">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⑴</w:t>
            </w:r>
            <w:r>
              <w:rPr>
                <w:rFonts w:hint="eastAsia"/>
                <w:color w:val="auto"/>
                <w:szCs w:val="21"/>
                <w:highlight w:val="none"/>
                <w:lang w:val="en-US" w:eastAsia="zh-CN"/>
              </w:rPr>
              <w:t>通过食品质量感官鉴别包装内产品及无包装产品，依靠视觉、嗅觉、味觉、触觉等鉴定食品的外观形态、色泽、气味、滋味和硬度(稠度)是否符合质量要求。</w:t>
            </w:r>
          </w:p>
          <w:p w14:paraId="497861DF">
            <w:pPr>
              <w:autoSpaceDE w:val="0"/>
              <w:autoSpaceDN w:val="0"/>
              <w:spacing w:line="240" w:lineRule="auto"/>
              <w:ind w:firstLine="420" w:firstLineChars="200"/>
              <w:jc w:val="both"/>
              <w:outlineLvl w:val="9"/>
              <w:rPr>
                <w:rFonts w:hint="eastAsia" w:cs="宋体"/>
                <w:bCs/>
                <w:color w:val="auto"/>
                <w:szCs w:val="21"/>
                <w:highlight w:val="none"/>
                <w:lang w:eastAsia="zh-CN"/>
              </w:rPr>
            </w:pPr>
            <w:r>
              <w:rPr>
                <w:rFonts w:hint="eastAsia"/>
                <w:color w:val="auto"/>
                <w:szCs w:val="21"/>
                <w:highlight w:val="none"/>
              </w:rPr>
              <w:t>⑵所供副食品必须定点厂家制作，定型包装、有明显的标签、生产日期、生产厂家、保质期</w:t>
            </w:r>
            <w:r>
              <w:rPr>
                <w:rFonts w:hint="eastAsia"/>
                <w:color w:val="auto"/>
                <w:szCs w:val="21"/>
                <w:highlight w:val="none"/>
                <w:lang w:eastAsia="zh-CN"/>
              </w:rPr>
              <w:t>、</w:t>
            </w:r>
            <w:r>
              <w:rPr>
                <w:rFonts w:hint="eastAsia"/>
                <w:color w:val="auto"/>
                <w:szCs w:val="21"/>
                <w:highlight w:val="none"/>
              </w:rPr>
              <w:t>产品合格证</w:t>
            </w:r>
            <w:r>
              <w:rPr>
                <w:rFonts w:hint="eastAsia" w:ascii="宋体" w:hAnsi="宋体" w:cs="宋体"/>
                <w:bCs/>
                <w:color w:val="auto"/>
                <w:szCs w:val="21"/>
                <w:highlight w:val="none"/>
              </w:rPr>
              <w:t>、贮存条件、执行产品标准号等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且</w:t>
            </w:r>
            <w:r>
              <w:rPr>
                <w:rFonts w:hint="eastAsia"/>
                <w:color w:val="auto"/>
                <w:szCs w:val="21"/>
                <w:highlight w:val="none"/>
                <w:lang w:val="en-US" w:eastAsia="zh-CN"/>
              </w:rPr>
              <w:t>必须符合《食品安全法》的相关规定。</w:t>
            </w:r>
          </w:p>
          <w:p w14:paraId="0FE97D1F">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⑶</w:t>
            </w:r>
            <w:r>
              <w:rPr>
                <w:rFonts w:hint="eastAsia"/>
                <w:color w:val="auto"/>
                <w:szCs w:val="21"/>
                <w:highlight w:val="none"/>
                <w:lang w:val="en-US" w:eastAsia="zh-CN"/>
              </w:rPr>
              <w:t>有保质期限的商品剩余保存期不得少于原有保质期的四分之三。</w:t>
            </w:r>
          </w:p>
          <w:p w14:paraId="3A966C15">
            <w:pPr>
              <w:numPr>
                <w:ilvl w:val="0"/>
                <w:numId w:val="0"/>
              </w:numPr>
              <w:autoSpaceDE w:val="0"/>
              <w:autoSpaceDN w:val="0"/>
              <w:spacing w:line="240" w:lineRule="auto"/>
              <w:ind w:left="0" w:lef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（4）预包装食品：</w:t>
            </w:r>
          </w:p>
          <w:p w14:paraId="127D47CD">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食品必须符合卫生规定，没有污染物质，不含有害物质。</w:t>
            </w:r>
          </w:p>
          <w:p w14:paraId="4A3708EB">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外包装完好无损，并包括必要的标签和使用说明。</w:t>
            </w:r>
          </w:p>
          <w:p w14:paraId="5F9F38E2">
            <w:pPr>
              <w:autoSpaceDE w:val="0"/>
              <w:autoSpaceDN w:val="0"/>
              <w:spacing w:line="240" w:lineRule="auto"/>
              <w:ind w:firstLine="420" w:firstLineChars="20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食品包装必须标识生产日期、保质期和储藏条件。</w:t>
            </w:r>
          </w:p>
        </w:tc>
      </w:tr>
    </w:tbl>
    <w:p w14:paraId="2BCB8348">
      <w:pPr>
        <w:rPr>
          <w:rFonts w:hint="eastAsia"/>
          <w:color w:val="auto"/>
          <w:highlight w:val="none"/>
          <w:lang w:val="en-US" w:eastAsia="zh-CN"/>
        </w:rPr>
      </w:pPr>
    </w:p>
    <w:p w14:paraId="587E048B">
      <w:pPr>
        <w:pStyle w:val="3"/>
        <w:bidi w:val="0"/>
        <w:outlineLvl w:val="1"/>
        <w:rPr>
          <w:rFonts w:hint="eastAsia" w:ascii="宋体" w:hAnsi="宋体" w:eastAsia="宋体" w:cs="宋体"/>
          <w:color w:val="auto"/>
          <w:kern w:val="2"/>
          <w:sz w:val="21"/>
          <w:szCs w:val="21"/>
          <w:highlight w:val="none"/>
          <w:lang w:val="en-US" w:eastAsia="zh-CN" w:bidi="ar-SA"/>
        </w:rPr>
      </w:pPr>
      <w:r>
        <w:rPr>
          <w:rFonts w:hint="eastAsia" w:ascii="微软雅黑" w:hAnsi="微软雅黑" w:eastAsia="微软雅黑" w:cs="微软雅黑"/>
          <w:b/>
          <w:bCs/>
          <w:color w:val="auto"/>
          <w:sz w:val="28"/>
          <w:szCs w:val="36"/>
          <w:highlight w:val="none"/>
          <w:lang w:val="en-US" w:eastAsia="zh-CN"/>
        </w:rPr>
        <w:t>三、商务条款（适用于所有分标）</w:t>
      </w:r>
    </w:p>
    <w:p w14:paraId="0BEC9C00">
      <w:pPr>
        <w:pStyle w:val="5"/>
        <w:bidi w:val="0"/>
        <w:rPr>
          <w:rFonts w:hint="eastAsia"/>
          <w:color w:val="auto"/>
          <w:highlight w:val="none"/>
          <w:lang w:val="en-US" w:eastAsia="zh-CN"/>
        </w:rPr>
      </w:pPr>
      <w:r>
        <w:rPr>
          <w:rFonts w:hint="eastAsia"/>
          <w:color w:val="auto"/>
          <w:highlight w:val="none"/>
          <w:lang w:val="en-US" w:eastAsia="zh-CN"/>
        </w:rPr>
        <w:t>（一）服务总体要求</w:t>
      </w:r>
    </w:p>
    <w:p w14:paraId="0B6EA6CF">
      <w:pPr>
        <w:spacing w:line="360" w:lineRule="auto"/>
        <w:ind w:firstLine="420" w:firstLineChars="200"/>
        <w:jc w:val="both"/>
        <w:rPr>
          <w:rFonts w:hint="default" w:ascii="宋体" w:hAnsi="宋体" w:cs="宋体"/>
          <w:b/>
          <w:bCs/>
          <w:color w:val="auto"/>
          <w:szCs w:val="21"/>
          <w:highlight w:val="none"/>
          <w:u w:val="singl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、供货服务对象：</w:t>
      </w:r>
      <w:r>
        <w:rPr>
          <w:rFonts w:hint="eastAsia" w:ascii="宋体" w:hAnsi="宋体" w:cs="宋体"/>
          <w:b/>
          <w:bCs/>
          <w:color w:val="auto"/>
          <w:szCs w:val="21"/>
          <w:highlight w:val="none"/>
          <w:u w:val="single"/>
          <w:lang w:eastAsia="zh-CN"/>
        </w:rPr>
        <w:t>贵港市江南中学。</w:t>
      </w:r>
    </w:p>
    <w:p w14:paraId="17E24145">
      <w:pPr>
        <w:spacing w:line="360" w:lineRule="auto"/>
        <w:ind w:firstLine="422" w:firstLineChars="200"/>
        <w:jc w:val="both"/>
        <w:rPr>
          <w:rFonts w:hint="default" w:ascii="宋体" w:hAnsi="宋体" w:cs="宋体"/>
          <w:b/>
          <w:bCs/>
          <w:color w:val="auto"/>
          <w:szCs w:val="21"/>
          <w:highlight w:val="none"/>
          <w:u w:val="single"/>
          <w:lang w:val="en-US" w:eastAsia="zh-CN"/>
        </w:rPr>
      </w:pPr>
      <w:r>
        <w:rPr>
          <w:rFonts w:hint="eastAsia" w:ascii="宋体" w:hAnsi="宋体" w:cs="宋体"/>
          <w:b/>
          <w:bCs/>
          <w:color w:val="auto"/>
          <w:szCs w:val="21"/>
          <w:highlight w:val="none"/>
          <w:u w:val="none"/>
          <w:lang w:eastAsia="zh-CN"/>
        </w:rPr>
        <w:t>中标企业建设统一配送中心和全链条可溯源信息化监管系统。</w:t>
      </w:r>
    </w:p>
    <w:p w14:paraId="21BD2488">
      <w:pPr>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、采购量：</w:t>
      </w:r>
      <w:r>
        <w:rPr>
          <w:rFonts w:hint="eastAsia" w:ascii="宋体" w:hAnsi="宋体" w:cs="宋体"/>
          <w:color w:val="auto"/>
          <w:szCs w:val="21"/>
          <w:highlight w:val="none"/>
          <w:lang w:eastAsia="zh-CN"/>
        </w:rPr>
        <w:t>采购数量以实际结算数量为准</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不得因实际供应量与中标数量不一致提出异议。</w:t>
      </w:r>
    </w:p>
    <w:p w14:paraId="50FED7B6">
      <w:pPr>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、中标人不得将中标货物转包或分包给第三方，采购单位发现的有权单方终止合同。由此产生的一切经济损失由中标人自行承担。</w:t>
      </w:r>
    </w:p>
    <w:p w14:paraId="4E76DB07">
      <w:pPr>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、中标人在合同履行期间保证对采购单位的货物供应，中标后不得拒绝采购单位分配的任务。中标人在服务期内没能达到投标文件承诺的服务要求的，中标人未按要求履行协议义务</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或中标人的资质在服务期内发生变化不再符合要求的，采购单位均有权单方终止合同，由此产生的一切经济损失由中标人自行承担。</w:t>
      </w:r>
    </w:p>
    <w:p w14:paraId="0AB7C67B">
      <w:pPr>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中标人必须遵守国家的法律法规及采购单位的规章制度。中标人（包括送货人员）必须服从采购单位的监督、管理。进入校园出现与学生私自接触、捎带物品和利益交易等违规行为的，直接终止合同，并追究供应商相关责任。</w:t>
      </w:r>
    </w:p>
    <w:p w14:paraId="447AD4C0">
      <w:pPr>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、中标人应保证所提供的产品必须是合格安全的产品，供应的货物因产品质量问题造成食品安全事故的，直接取消供应商的供货资格，由供应商承担全部经济赔偿责任及其他法律责任。</w:t>
      </w:r>
    </w:p>
    <w:p w14:paraId="694928CB">
      <w:pPr>
        <w:spacing w:line="360" w:lineRule="auto"/>
        <w:ind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中标</w:t>
      </w:r>
      <w:r>
        <w:rPr>
          <w:rFonts w:hint="eastAsia" w:ascii="宋体" w:hAnsi="宋体" w:eastAsia="宋体" w:cs="宋体"/>
          <w:color w:val="auto"/>
          <w:szCs w:val="21"/>
          <w:highlight w:val="none"/>
        </w:rPr>
        <w:t>人提供的符合工商食卫等部门的有效证明材料。如有效的营业执照、产品合格证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食品原材料采购供应渠道</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val="en-US" w:eastAsia="zh-CN"/>
        </w:rPr>
        <w:t>建立完备的冷藏、分割、包装、检测、留样、监控系统。</w:t>
      </w:r>
    </w:p>
    <w:p w14:paraId="74CF2D6A">
      <w:pPr>
        <w:pStyle w:val="5"/>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（二）供应价格要求</w:t>
      </w:r>
    </w:p>
    <w:p w14:paraId="42B7B4E7">
      <w:pPr>
        <w:spacing w:line="360" w:lineRule="auto"/>
        <w:ind w:firstLine="420" w:firstLineChars="200"/>
        <w:jc w:val="both"/>
        <w:rPr>
          <w:rFonts w:hint="eastAsia" w:ascii="宋体" w:hAnsi="宋体" w:eastAsia="宋体" w:cs="宋体"/>
          <w:color w:val="auto"/>
          <w:sz w:val="21"/>
          <w:szCs w:val="21"/>
          <w:highlight w:val="none"/>
        </w:rPr>
      </w:pPr>
      <w:r>
        <w:rPr>
          <w:rFonts w:hint="eastAsia"/>
          <w:color w:val="auto"/>
          <w:highlight w:val="none"/>
          <w:lang w:val="en-US" w:eastAsia="zh-CN"/>
        </w:rPr>
        <w:t>1、</w:t>
      </w:r>
      <w:r>
        <w:rPr>
          <w:rFonts w:hint="eastAsia"/>
          <w:color w:val="auto"/>
          <w:highlight w:val="none"/>
        </w:rPr>
        <w:t>投标报价必须包含满足本次投标全部采购需求所应提供的服务，以及伴随的货物的价格；包含投标服务、货物成本、运输（含保险）</w:t>
      </w:r>
      <w:r>
        <w:rPr>
          <w:rFonts w:hint="eastAsia" w:ascii="宋体" w:hAnsi="宋体" w:eastAsia="宋体" w:cs="宋体"/>
          <w:color w:val="auto"/>
          <w:sz w:val="21"/>
          <w:szCs w:val="21"/>
          <w:highlight w:val="none"/>
        </w:rPr>
        <w:t>装卸、搬运、</w:t>
      </w:r>
      <w:r>
        <w:rPr>
          <w:rFonts w:hint="eastAsia"/>
          <w:color w:val="auto"/>
          <w:highlight w:val="none"/>
        </w:rPr>
        <w:t>检验、</w:t>
      </w:r>
      <w:r>
        <w:rPr>
          <w:rFonts w:hint="eastAsia" w:ascii="宋体" w:hAnsi="宋体" w:eastAsia="宋体" w:cs="宋体"/>
          <w:color w:val="auto"/>
          <w:sz w:val="21"/>
          <w:szCs w:val="21"/>
          <w:highlight w:val="none"/>
        </w:rPr>
        <w:t>保险、利润、税</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rPr>
        <w:t>、质保期售后服务、雇员费、合同实施过程中的应预见和或不可预见等费用总和。所产生的费用由中标人负责。</w:t>
      </w:r>
    </w:p>
    <w:p w14:paraId="17319E6E">
      <w:pPr>
        <w:pStyle w:val="37"/>
        <w:numPr>
          <w:ilvl w:val="0"/>
          <w:numId w:val="0"/>
        </w:numPr>
        <w:tabs>
          <w:tab w:val="left" w:pos="1053"/>
        </w:tabs>
        <w:spacing w:before="110" w:after="0" w:line="360" w:lineRule="auto"/>
        <w:ind w:right="0" w:rightChars="0" w:firstLine="422" w:firstLineChars="200"/>
        <w:jc w:val="left"/>
        <w:rPr>
          <w:rFonts w:hint="eastAsia" w:ascii="宋体" w:hAnsi="宋体" w:eastAsia="宋体" w:cs="宋体"/>
          <w:b/>
          <w:bCs w:val="0"/>
          <w:color w:val="auto"/>
          <w:sz w:val="21"/>
          <w:szCs w:val="21"/>
          <w:highlight w:val="none"/>
          <w:lang w:val="en-US" w:eastAsia="zh-CN" w:bidi="ar-SA"/>
        </w:rPr>
      </w:pPr>
      <w:r>
        <w:rPr>
          <w:rFonts w:hint="eastAsia" w:ascii="宋体" w:hAnsi="宋体" w:cs="宋体"/>
          <w:b/>
          <w:bCs w:val="0"/>
          <w:color w:val="auto"/>
          <w:sz w:val="21"/>
          <w:szCs w:val="21"/>
          <w:highlight w:val="none"/>
          <w:lang w:val="en-US" w:eastAsia="zh-CN" w:bidi="ar-SA"/>
        </w:rPr>
        <w:t>2</w:t>
      </w:r>
      <w:r>
        <w:rPr>
          <w:rFonts w:hint="eastAsia" w:ascii="宋体" w:hAnsi="宋体" w:eastAsia="宋体" w:cs="宋体"/>
          <w:b/>
          <w:bCs w:val="0"/>
          <w:color w:val="auto"/>
          <w:sz w:val="21"/>
          <w:szCs w:val="21"/>
          <w:highlight w:val="none"/>
          <w:lang w:val="en-US" w:eastAsia="zh-CN" w:bidi="ar-SA"/>
        </w:rPr>
        <w:t>、供应商投标报价采用折扣率报价（以%表示，折扣率报价精确到个位数）。投标报价范围：≤100%（如：供货产品打</w:t>
      </w:r>
      <w:r>
        <w:rPr>
          <w:rFonts w:hint="eastAsia" w:ascii="宋体" w:hAnsi="宋体" w:cs="宋体"/>
          <w:b/>
          <w:bCs w:val="0"/>
          <w:color w:val="auto"/>
          <w:sz w:val="21"/>
          <w:szCs w:val="21"/>
          <w:highlight w:val="none"/>
          <w:lang w:val="en-US" w:eastAsia="zh-CN" w:bidi="ar-SA"/>
        </w:rPr>
        <w:t>八</w:t>
      </w:r>
      <w:r>
        <w:rPr>
          <w:rFonts w:hint="eastAsia" w:ascii="宋体" w:hAnsi="宋体" w:eastAsia="宋体" w:cs="宋体"/>
          <w:b/>
          <w:bCs w:val="0"/>
          <w:color w:val="auto"/>
          <w:sz w:val="21"/>
          <w:szCs w:val="21"/>
          <w:highlight w:val="none"/>
          <w:lang w:val="en-US" w:eastAsia="zh-CN" w:bidi="ar-SA"/>
        </w:rPr>
        <w:t>折即投标折扣率为80%，以此类推），否则，作无效报价处理。</w:t>
      </w:r>
    </w:p>
    <w:p w14:paraId="2E4CC7BA">
      <w:pPr>
        <w:pStyle w:val="37"/>
        <w:numPr>
          <w:ilvl w:val="0"/>
          <w:numId w:val="0"/>
        </w:numPr>
        <w:tabs>
          <w:tab w:val="left" w:pos="1053"/>
        </w:tabs>
        <w:spacing w:before="110" w:after="0" w:line="360" w:lineRule="auto"/>
        <w:ind w:right="0" w:rightChars="0" w:firstLine="420" w:firstLineChars="200"/>
        <w:jc w:val="left"/>
        <w:rPr>
          <w:rFonts w:hint="eastAsia" w:ascii="宋体" w:hAnsi="宋体" w:eastAsia="宋体" w:cs="宋体"/>
          <w:b/>
          <w:color w:val="auto"/>
          <w:sz w:val="21"/>
          <w:szCs w:val="21"/>
          <w:highlight w:val="none"/>
          <w:lang w:eastAsia="zh-CN"/>
        </w:rPr>
      </w:pP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
          <w:color w:val="auto"/>
          <w:sz w:val="21"/>
          <w:szCs w:val="21"/>
          <w:highlight w:val="none"/>
          <w:lang w:eastAsia="zh-CN"/>
        </w:rPr>
        <w:t>【供货价格】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w:t>
      </w:r>
      <w:r>
        <w:rPr>
          <w:rFonts w:hint="eastAsia" w:ascii="宋体" w:hAnsi="宋体" w:eastAsia="宋体" w:cs="宋体"/>
          <w:b/>
          <w:color w:val="auto"/>
          <w:sz w:val="21"/>
          <w:szCs w:val="21"/>
          <w:highlight w:val="none"/>
          <w:lang w:val="en-US" w:eastAsia="zh-CN"/>
        </w:rPr>
        <w:t>投标折扣率将作为食材或货物实际结算的合同折扣率，结算时以学校实际采购量进行结算。</w:t>
      </w:r>
      <w:r>
        <w:rPr>
          <w:rFonts w:hint="eastAsia" w:ascii="宋体" w:hAnsi="宋体" w:eastAsia="宋体" w:cs="宋体"/>
          <w:b/>
          <w:color w:val="auto"/>
          <w:sz w:val="21"/>
          <w:szCs w:val="21"/>
          <w:highlight w:val="none"/>
          <w:lang w:eastAsia="zh-CN"/>
        </w:rPr>
        <w:t>市场批发均价的数据来源于</w:t>
      </w:r>
      <w:r>
        <w:rPr>
          <w:rFonts w:hint="eastAsia" w:ascii="宋体" w:hAnsi="宋体" w:eastAsia="宋体" w:cs="宋体"/>
          <w:b/>
          <w:color w:val="auto"/>
          <w:sz w:val="21"/>
          <w:szCs w:val="21"/>
          <w:highlight w:val="none"/>
          <w:lang w:val="en-US" w:eastAsia="zh-CN"/>
        </w:rPr>
        <w:t>江南市场、三合市场、市易农国际农产品交易中心、兴港副食城，一般取双方在上述市场询价结果的平均值。当期某食材或货物结算价=</w:t>
      </w:r>
      <w:r>
        <w:rPr>
          <w:rFonts w:hint="eastAsia" w:ascii="宋体" w:hAnsi="宋体" w:eastAsia="宋体" w:cs="宋体"/>
          <w:b/>
          <w:color w:val="auto"/>
          <w:sz w:val="21"/>
          <w:szCs w:val="21"/>
          <w:highlight w:val="none"/>
          <w:lang w:eastAsia="zh-CN"/>
        </w:rPr>
        <w:t>市场批发均价</w:t>
      </w:r>
      <w:r>
        <w:rPr>
          <w:rFonts w:hint="eastAsia" w:ascii="宋体" w:hAnsi="宋体" w:eastAsia="宋体" w:cs="宋体"/>
          <w:b/>
          <w:color w:val="auto"/>
          <w:sz w:val="21"/>
          <w:szCs w:val="21"/>
          <w:highlight w:val="none"/>
          <w:lang w:val="en-US" w:eastAsia="zh-CN"/>
        </w:rPr>
        <w:t>×合同折扣率×该食材或货物实际采购量（例如：</w:t>
      </w:r>
      <w:r>
        <w:rPr>
          <w:rFonts w:hint="eastAsia" w:ascii="宋体" w:hAnsi="宋体" w:eastAsia="宋体" w:cs="宋体"/>
          <w:b/>
          <w:color w:val="auto"/>
          <w:sz w:val="21"/>
          <w:szCs w:val="21"/>
          <w:highlight w:val="none"/>
          <w:lang w:eastAsia="zh-CN"/>
        </w:rPr>
        <w:t>市场批发均价</w:t>
      </w:r>
      <w:r>
        <w:rPr>
          <w:rFonts w:hint="eastAsia" w:ascii="宋体" w:hAnsi="宋体" w:eastAsia="宋体" w:cs="宋体"/>
          <w:b/>
          <w:color w:val="auto"/>
          <w:sz w:val="21"/>
          <w:szCs w:val="21"/>
          <w:highlight w:val="none"/>
          <w:lang w:val="en-US" w:eastAsia="zh-CN"/>
        </w:rPr>
        <w:t>＝100元/斤，合同折扣率＝97%，该食材或货物实际采购量＝10斤，当期某食材或货物结算价=100×0.97×10=970元）。</w:t>
      </w:r>
    </w:p>
    <w:p w14:paraId="2BF72D71">
      <w:pPr>
        <w:pStyle w:val="5"/>
        <w:bidi w:val="0"/>
        <w:spacing w:line="360" w:lineRule="auto"/>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（三）货款结算及付款方式</w:t>
      </w:r>
    </w:p>
    <w:p w14:paraId="3B7773A1">
      <w:pPr>
        <w:spacing w:line="360" w:lineRule="auto"/>
        <w:ind w:firstLine="420" w:firstLineChars="200"/>
        <w:jc w:val="both"/>
        <w:rPr>
          <w:rFonts w:hint="eastAsia"/>
          <w:b/>
          <w:color w:val="auto"/>
          <w:szCs w:val="21"/>
          <w:highlight w:val="none"/>
          <w:u w:val="wave"/>
        </w:rPr>
      </w:pPr>
      <w:r>
        <w:rPr>
          <w:rFonts w:hint="eastAsia" w:ascii="宋体" w:hAnsi="宋体" w:eastAsia="宋体" w:cs="宋体"/>
          <w:bCs/>
          <w:color w:val="auto"/>
          <w:highlight w:val="none"/>
          <w:lang w:val="en-US" w:eastAsia="zh-CN"/>
        </w:rPr>
        <w:t>一般情况下采购人按月进行结算，采购资金由采购人财务账户转入中标供应商账户。每月</w:t>
      </w:r>
      <w:r>
        <w:rPr>
          <w:rFonts w:hint="eastAsia" w:cs="宋体"/>
          <w:bCs/>
          <w:color w:val="auto"/>
          <w:highlight w:val="none"/>
          <w:lang w:val="en-US" w:eastAsia="zh-CN"/>
        </w:rPr>
        <w:t>25日前</w:t>
      </w:r>
      <w:r>
        <w:rPr>
          <w:rFonts w:hint="eastAsia" w:ascii="宋体" w:hAnsi="宋体" w:eastAsia="宋体" w:cs="宋体"/>
          <w:bCs/>
          <w:color w:val="auto"/>
          <w:highlight w:val="none"/>
          <w:lang w:val="en-US" w:eastAsia="zh-CN"/>
        </w:rPr>
        <w:t>，中标供应商向采购人开具上一月度供货相应数额的发票（农副产品免税的除外），</w:t>
      </w:r>
      <w:r>
        <w:rPr>
          <w:rFonts w:hint="eastAsia" w:ascii="宋体" w:hAnsi="宋体" w:eastAsia="宋体" w:cs="宋体"/>
          <w:bCs/>
          <w:color w:val="auto"/>
          <w:highlight w:val="none"/>
          <w:lang w:val="en-US" w:eastAsia="zh-CN"/>
        </w:rPr>
        <w:t>采购人收到发票后</w:t>
      </w:r>
      <w:r>
        <w:rPr>
          <w:rFonts w:hint="eastAsia" w:ascii="宋体" w:hAnsi="宋体" w:cs="宋体"/>
          <w:bCs/>
          <w:color w:val="auto"/>
          <w:highlight w:val="none"/>
          <w:lang w:val="en-US" w:eastAsia="zh-CN"/>
        </w:rPr>
        <w:t>3</w:t>
      </w:r>
      <w:r>
        <w:rPr>
          <w:rFonts w:hint="eastAsia" w:ascii="宋体" w:hAnsi="宋体" w:eastAsia="宋体" w:cs="宋体"/>
          <w:bCs/>
          <w:color w:val="auto"/>
          <w:highlight w:val="none"/>
          <w:lang w:val="en-US" w:eastAsia="zh-CN"/>
        </w:rPr>
        <w:t>0个工作日内支付。</w:t>
      </w:r>
      <w:r>
        <w:rPr>
          <w:rFonts w:hint="eastAsia" w:ascii="宋体" w:hAnsi="宋体" w:eastAsia="宋体" w:cs="宋体"/>
          <w:bCs/>
          <w:color w:val="auto"/>
          <w:highlight w:val="none"/>
          <w:lang w:val="en-US" w:eastAsia="zh-CN"/>
        </w:rPr>
        <w:t>特殊情况，需临时改变结算方式，双方可通过协商解决。</w:t>
      </w:r>
    </w:p>
    <w:p w14:paraId="4D2A32B5">
      <w:pPr>
        <w:pStyle w:val="5"/>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（四）交货地点：</w:t>
      </w:r>
      <w:r>
        <w:rPr>
          <w:rFonts w:hint="eastAsia" w:cs="Times New Roman"/>
          <w:b/>
          <w:bCs/>
          <w:color w:val="auto"/>
          <w:highlight w:val="none"/>
          <w:lang w:val="en-US" w:eastAsia="zh-CN"/>
        </w:rPr>
        <w:t>贵港市江南中学</w:t>
      </w:r>
    </w:p>
    <w:p w14:paraId="3ED7AEE8">
      <w:pPr>
        <w:pStyle w:val="5"/>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（五）配送服务要求</w:t>
      </w:r>
    </w:p>
    <w:p w14:paraId="161B1F0A">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、中标人应当根据采购单位实际情况，按照与采购单位的约定，在规定的时间内将预定的货物</w:t>
      </w:r>
      <w:r>
        <w:rPr>
          <w:rFonts w:hint="eastAsia"/>
          <w:color w:val="auto"/>
          <w:szCs w:val="21"/>
          <w:highlight w:val="none"/>
          <w:lang w:eastAsia="zh-CN"/>
        </w:rPr>
        <w:t>保质保量</w:t>
      </w:r>
      <w:r>
        <w:rPr>
          <w:rFonts w:hint="eastAsia"/>
          <w:color w:val="auto"/>
          <w:szCs w:val="21"/>
          <w:highlight w:val="none"/>
        </w:rPr>
        <w:t>送到指定地点。</w:t>
      </w:r>
    </w:p>
    <w:p w14:paraId="08134296">
      <w:pPr>
        <w:spacing w:line="360" w:lineRule="auto"/>
        <w:ind w:firstLine="420" w:firstLineChars="200"/>
        <w:jc w:val="both"/>
        <w:rPr>
          <w:color w:val="auto"/>
          <w:szCs w:val="21"/>
          <w:highlight w:val="none"/>
        </w:rPr>
      </w:pPr>
      <w:r>
        <w:rPr>
          <w:rFonts w:hint="eastAsia"/>
          <w:color w:val="auto"/>
          <w:szCs w:val="21"/>
          <w:highlight w:val="none"/>
          <w:lang w:val="en-US" w:eastAsia="zh-CN"/>
        </w:rPr>
        <w:t>2</w:t>
      </w:r>
      <w:r>
        <w:rPr>
          <w:rFonts w:hint="eastAsia"/>
          <w:color w:val="auto"/>
          <w:szCs w:val="21"/>
          <w:highlight w:val="none"/>
        </w:rPr>
        <w:t>、</w:t>
      </w:r>
      <w:r>
        <w:rPr>
          <w:color w:val="auto"/>
          <w:szCs w:val="21"/>
          <w:highlight w:val="none"/>
        </w:rPr>
        <w:t>一般供货要求</w:t>
      </w:r>
      <w:r>
        <w:rPr>
          <w:rFonts w:hint="eastAsia"/>
          <w:color w:val="auto"/>
          <w:szCs w:val="21"/>
          <w:highlight w:val="none"/>
        </w:rPr>
        <w:t>：</w:t>
      </w:r>
      <w:r>
        <w:rPr>
          <w:color w:val="auto"/>
          <w:szCs w:val="21"/>
          <w:highlight w:val="none"/>
        </w:rPr>
        <w:t>采购方根据实际需要，</w:t>
      </w:r>
      <w:r>
        <w:rPr>
          <w:rFonts w:hint="eastAsia"/>
          <w:color w:val="auto"/>
          <w:szCs w:val="21"/>
          <w:highlight w:val="none"/>
        </w:rPr>
        <w:t>列出一份第二天需要补充采购的货物请购清单</w:t>
      </w:r>
      <w:r>
        <w:rPr>
          <w:color w:val="auto"/>
          <w:szCs w:val="21"/>
          <w:highlight w:val="none"/>
        </w:rPr>
        <w:t>，在收到采购方发出供货通知后，供方最迟在次日上午</w:t>
      </w:r>
      <w:r>
        <w:rPr>
          <w:rFonts w:hint="eastAsia"/>
          <w:color w:val="auto"/>
          <w:szCs w:val="21"/>
          <w:highlight w:val="none"/>
        </w:rPr>
        <w:t>9：00前</w:t>
      </w:r>
      <w:r>
        <w:rPr>
          <w:color w:val="auto"/>
          <w:szCs w:val="21"/>
          <w:highlight w:val="none"/>
        </w:rPr>
        <w:t>提供当次现场供货。紧急供货要求：在收到采购方发出紧急供货通知后，供方最迟2小时内完成当次现场供货。</w:t>
      </w:r>
    </w:p>
    <w:p w14:paraId="43BDA43E">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、中标人必须按照采购方通知的时间、数量、品种、品质要求及协定的价格准时送货，经验收合格后签字确认，不能以任何理由推托，一旦影响到采购方的正常运转，中标人应承担相应的经济赔偿。</w:t>
      </w:r>
    </w:p>
    <w:p w14:paraId="5FD16F72">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、中标人不能满足供货要求时，应提前1个月通知采购方，采购方同意后方可中止合同。</w:t>
      </w:r>
    </w:p>
    <w:p w14:paraId="1CD3CADA">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、在采购单位签收之前，货物的所有权和风险属于中标人，货物的数量、质量、遗失、损坏由中标人负责。</w:t>
      </w:r>
    </w:p>
    <w:p w14:paraId="1F8CEE69">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、中标人必须严格按照采购单位的指令配送货物的数量，不得随意增减，否则，采购单位有权拒收。</w:t>
      </w:r>
    </w:p>
    <w:p w14:paraId="0D1CDDD6">
      <w:pPr>
        <w:spacing w:line="360" w:lineRule="auto"/>
        <w:ind w:firstLine="411" w:firstLineChars="196"/>
        <w:jc w:val="both"/>
        <w:rPr>
          <w:rFonts w:hint="eastAsia"/>
          <w:color w:val="auto"/>
          <w:szCs w:val="21"/>
          <w:highlight w:val="none"/>
        </w:rPr>
      </w:pPr>
      <w:r>
        <w:rPr>
          <w:rFonts w:hint="eastAsia"/>
          <w:color w:val="auto"/>
          <w:szCs w:val="21"/>
          <w:highlight w:val="none"/>
          <w:lang w:val="en-US" w:eastAsia="zh-CN"/>
        </w:rPr>
        <w:t>7</w:t>
      </w:r>
      <w:r>
        <w:rPr>
          <w:rFonts w:hint="eastAsia"/>
          <w:color w:val="auto"/>
          <w:szCs w:val="21"/>
          <w:highlight w:val="none"/>
        </w:rPr>
        <w:t>、除客观不可抗力外，中标人不得更改送货内容。如因市场流通问题确实需要变更供货内容的，中标人应书面告知采购单位，并经采购单位同意后方可改变。经发现中标人有私自更改菜单中货品时以违约论处，由此产生的一切损失和费用由中标人承担。</w:t>
      </w:r>
    </w:p>
    <w:p w14:paraId="1E3372C7">
      <w:pPr>
        <w:spacing w:line="360" w:lineRule="auto"/>
        <w:ind w:firstLine="411" w:firstLineChars="196"/>
        <w:jc w:val="both"/>
        <w:rPr>
          <w:rFonts w:hint="eastAsia"/>
          <w:color w:val="auto"/>
          <w:szCs w:val="21"/>
          <w:highlight w:val="none"/>
        </w:rPr>
      </w:pPr>
      <w:r>
        <w:rPr>
          <w:rFonts w:hint="eastAsia"/>
          <w:color w:val="auto"/>
          <w:szCs w:val="21"/>
          <w:highlight w:val="none"/>
          <w:lang w:val="en-US" w:eastAsia="zh-CN"/>
        </w:rPr>
        <w:t>8</w:t>
      </w:r>
      <w:r>
        <w:rPr>
          <w:rFonts w:hint="eastAsia"/>
          <w:color w:val="auto"/>
          <w:szCs w:val="21"/>
          <w:highlight w:val="none"/>
        </w:rPr>
        <w:t>、采购单位发现采购货物不能正常食用的，中标人必须无条件退货。中标人未能履行招标文件和合同所定事项，或供应不合格的、假冒虚伪、以次充好的货物，采购单位退货后记录在案，并对中标人予以处罚，除要承担因此产生的一切损失和费用外，情节严重的可取消供应资格。</w:t>
      </w:r>
    </w:p>
    <w:p w14:paraId="72D9A598">
      <w:pPr>
        <w:spacing w:line="360" w:lineRule="auto"/>
        <w:ind w:firstLine="411" w:firstLineChars="196"/>
        <w:jc w:val="both"/>
        <w:rPr>
          <w:rFonts w:hint="eastAsia"/>
          <w:color w:val="auto"/>
          <w:szCs w:val="21"/>
          <w:highlight w:val="none"/>
        </w:rPr>
      </w:pPr>
      <w:r>
        <w:rPr>
          <w:rFonts w:hint="eastAsia"/>
          <w:color w:val="auto"/>
          <w:szCs w:val="21"/>
          <w:highlight w:val="none"/>
          <w:lang w:val="en-US" w:eastAsia="zh-CN"/>
        </w:rPr>
        <w:t>9</w:t>
      </w:r>
      <w:r>
        <w:rPr>
          <w:rFonts w:hint="eastAsia"/>
          <w:color w:val="auto"/>
          <w:szCs w:val="21"/>
          <w:highlight w:val="none"/>
        </w:rPr>
        <w:t>、中标人不能按核定的供货价交付分标中的某些货物、不能提供与其承诺相符的服务或中标人存在违反招标文件和合同的行为，并且不予纠正的，将取消其中标资格。此项违约责任包括但不限于下列各项：</w:t>
      </w:r>
    </w:p>
    <w:p w14:paraId="76E0DEBC">
      <w:pPr>
        <w:spacing w:line="360" w:lineRule="auto"/>
        <w:ind w:firstLine="411" w:firstLineChars="196"/>
        <w:jc w:val="both"/>
        <w:rPr>
          <w:rFonts w:hint="eastAsia"/>
          <w:color w:val="auto"/>
          <w:szCs w:val="21"/>
          <w:highlight w:val="none"/>
        </w:rPr>
      </w:pPr>
      <w:r>
        <w:rPr>
          <w:rFonts w:hint="eastAsia"/>
          <w:color w:val="auto"/>
          <w:szCs w:val="21"/>
          <w:highlight w:val="none"/>
        </w:rPr>
        <w:t>⑴中标人在收到采购单位订货要求后，在承诺的供货时间内不能供货的。</w:t>
      </w:r>
    </w:p>
    <w:p w14:paraId="1EE7312F">
      <w:pPr>
        <w:spacing w:line="360" w:lineRule="auto"/>
        <w:ind w:firstLine="411" w:firstLineChars="196"/>
        <w:jc w:val="both"/>
        <w:rPr>
          <w:rFonts w:hint="eastAsia"/>
          <w:color w:val="auto"/>
          <w:szCs w:val="21"/>
          <w:highlight w:val="none"/>
        </w:rPr>
      </w:pPr>
      <w:r>
        <w:rPr>
          <w:rFonts w:hint="eastAsia"/>
          <w:color w:val="auto"/>
          <w:szCs w:val="21"/>
          <w:highlight w:val="none"/>
        </w:rPr>
        <w:t>⑵中标人未能提供承诺的服务的。</w:t>
      </w:r>
    </w:p>
    <w:p w14:paraId="74C2C87B">
      <w:pPr>
        <w:spacing w:line="360" w:lineRule="auto"/>
        <w:ind w:firstLine="411" w:firstLineChars="196"/>
        <w:jc w:val="both"/>
        <w:rPr>
          <w:rFonts w:hint="eastAsia"/>
          <w:color w:val="auto"/>
          <w:szCs w:val="21"/>
          <w:highlight w:val="none"/>
        </w:rPr>
      </w:pPr>
      <w:r>
        <w:rPr>
          <w:rFonts w:hint="eastAsia"/>
          <w:color w:val="auto"/>
          <w:szCs w:val="21"/>
          <w:highlight w:val="none"/>
        </w:rPr>
        <w:t>⑶中标货物在保质期出现损坏的，中标人应承诺替换服务，因替换货物产生的费用由中标人负责。</w:t>
      </w:r>
    </w:p>
    <w:p w14:paraId="239D7BED">
      <w:pPr>
        <w:spacing w:line="360" w:lineRule="auto"/>
        <w:ind w:firstLine="411" w:firstLineChars="196"/>
        <w:jc w:val="both"/>
        <w:rPr>
          <w:rFonts w:hint="eastAsia"/>
          <w:color w:val="auto"/>
          <w:szCs w:val="21"/>
          <w:highlight w:val="none"/>
        </w:rPr>
      </w:pPr>
      <w:r>
        <w:rPr>
          <w:rFonts w:hint="eastAsia"/>
          <w:color w:val="auto"/>
          <w:szCs w:val="21"/>
          <w:highlight w:val="none"/>
        </w:rPr>
        <w:t>⑷中标人的送货单必须详细注明货物的名称、品种、单价、数量，不得涂改。标记不清的，采购单位将拒绝签字。结算期未中标人还应提供送货单供采购单位结算。</w:t>
      </w:r>
    </w:p>
    <w:p w14:paraId="69A84FB8">
      <w:pPr>
        <w:spacing w:line="360" w:lineRule="auto"/>
        <w:ind w:firstLine="411" w:firstLineChars="196"/>
        <w:jc w:val="both"/>
        <w:rPr>
          <w:rFonts w:hint="eastAsia"/>
          <w:color w:val="auto"/>
          <w:szCs w:val="21"/>
          <w:highlight w:val="none"/>
        </w:rPr>
      </w:pPr>
      <w:r>
        <w:rPr>
          <w:rFonts w:hint="eastAsia"/>
          <w:color w:val="auto"/>
          <w:szCs w:val="21"/>
          <w:highlight w:val="none"/>
        </w:rPr>
        <w:t>⑸中标人必须指定专人送货，并经健康体检合格。送货专员在采购单位活动必须穿着便于辨认的工衣和佩戴出入证。并严格遵守采购单位的各项规章制度，否则采购单位有权终止合同。</w:t>
      </w:r>
    </w:p>
    <w:p w14:paraId="28B1E805">
      <w:pPr>
        <w:spacing w:line="360" w:lineRule="auto"/>
        <w:ind w:firstLine="411" w:firstLineChars="196"/>
        <w:jc w:val="both"/>
        <w:rPr>
          <w:rFonts w:hint="eastAsia"/>
          <w:color w:val="auto"/>
          <w:szCs w:val="21"/>
          <w:highlight w:val="none"/>
        </w:rPr>
      </w:pPr>
      <w:r>
        <w:rPr>
          <w:rFonts w:hint="eastAsia"/>
          <w:color w:val="auto"/>
          <w:szCs w:val="21"/>
          <w:highlight w:val="none"/>
        </w:rPr>
        <w:t>⑹中标人不得泄露采购单位的秘密。泄密造成采购单位损失的，中标人将承担由此产生的一切损失和法律责任。</w:t>
      </w:r>
    </w:p>
    <w:p w14:paraId="7B124996">
      <w:pPr>
        <w:spacing w:line="400" w:lineRule="exact"/>
        <w:ind w:firstLine="411" w:firstLineChars="196"/>
        <w:jc w:val="both"/>
        <w:rPr>
          <w:rFonts w:hint="eastAsia"/>
          <w:color w:val="auto"/>
          <w:szCs w:val="21"/>
          <w:highlight w:val="none"/>
        </w:rPr>
      </w:pPr>
      <w:r>
        <w:rPr>
          <w:rFonts w:hint="eastAsia"/>
          <w:color w:val="auto"/>
          <w:szCs w:val="21"/>
          <w:highlight w:val="none"/>
          <w:lang w:val="en-US" w:eastAsia="zh-CN"/>
        </w:rPr>
        <w:t>10</w:t>
      </w:r>
      <w:r>
        <w:rPr>
          <w:rFonts w:hint="eastAsia"/>
          <w:color w:val="auto"/>
          <w:szCs w:val="21"/>
          <w:highlight w:val="none"/>
        </w:rPr>
        <w:t>、在合同有效期内，因自然灾害或不可抗力事件无法履行合同的行为不作为违约情形，双方均无责任。</w:t>
      </w:r>
    </w:p>
    <w:p w14:paraId="12A83952">
      <w:pPr>
        <w:pStyle w:val="5"/>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（六）安全质量要求</w:t>
      </w:r>
    </w:p>
    <w:p w14:paraId="45D59242">
      <w:pPr>
        <w:spacing w:line="360" w:lineRule="auto"/>
        <w:ind w:firstLine="411" w:firstLineChars="196"/>
        <w:jc w:val="both"/>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、中标人应充分理解并认真遵循本招标文件的要求。所提供的货物必须满足招标文件要求，并可追溯，检验合格、无毒、无害、无辐射、无侵权，符合国家有关卫生、质量、包装和保质标准。</w:t>
      </w:r>
    </w:p>
    <w:p w14:paraId="44249B05">
      <w:pPr>
        <w:pStyle w:val="12"/>
        <w:spacing w:line="360" w:lineRule="auto"/>
        <w:ind w:firstLine="420" w:firstLineChars="200"/>
        <w:rPr>
          <w:color w:val="auto"/>
          <w:highlight w:val="none"/>
        </w:rPr>
      </w:pPr>
      <w:r>
        <w:rPr>
          <w:rFonts w:hint="eastAsia"/>
          <w:color w:val="auto"/>
          <w:szCs w:val="21"/>
          <w:highlight w:val="none"/>
          <w:lang w:val="en-US" w:eastAsia="zh-CN"/>
        </w:rPr>
        <w:t>2</w:t>
      </w:r>
      <w:r>
        <w:rPr>
          <w:rFonts w:hint="eastAsia"/>
          <w:color w:val="auto"/>
          <w:szCs w:val="21"/>
          <w:highlight w:val="none"/>
        </w:rPr>
        <w:t>、依据产品质量监督检验所提供的质量标准，供应商提供的产品必须是经过质量监督管理部门检验并取得合格证明的产品，每批次货物提供时应交存货物质量合格证明、产品质量检测合格报告或检疫报告复印件。</w:t>
      </w:r>
    </w:p>
    <w:p w14:paraId="08C4652C">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、中标人</w:t>
      </w:r>
      <w:r>
        <w:rPr>
          <w:color w:val="auto"/>
          <w:szCs w:val="21"/>
          <w:highlight w:val="none"/>
        </w:rPr>
        <w:t>应严格遵守《食品安全法》和《动物检疫法》等相关规定，</w:t>
      </w:r>
      <w:r>
        <w:rPr>
          <w:rFonts w:hint="eastAsia"/>
          <w:color w:val="auto"/>
          <w:szCs w:val="21"/>
          <w:highlight w:val="none"/>
        </w:rPr>
        <w:t>所提供的产品是合格安全的产品，</w:t>
      </w:r>
      <w:r>
        <w:rPr>
          <w:color w:val="auto"/>
          <w:szCs w:val="21"/>
          <w:highlight w:val="none"/>
        </w:rPr>
        <w:t>一经发现供应以下食品，</w:t>
      </w:r>
      <w:r>
        <w:rPr>
          <w:rFonts w:hint="eastAsia"/>
          <w:color w:val="auto"/>
          <w:szCs w:val="21"/>
          <w:highlight w:val="none"/>
        </w:rPr>
        <w:t>采购</w:t>
      </w:r>
      <w:r>
        <w:rPr>
          <w:color w:val="auto"/>
          <w:szCs w:val="21"/>
          <w:highlight w:val="none"/>
        </w:rPr>
        <w:t>方除全部退货外，将取消</w:t>
      </w:r>
      <w:r>
        <w:rPr>
          <w:rFonts w:hint="eastAsia"/>
          <w:color w:val="auto"/>
          <w:szCs w:val="21"/>
          <w:highlight w:val="none"/>
        </w:rPr>
        <w:t>中标人</w:t>
      </w:r>
      <w:r>
        <w:rPr>
          <w:color w:val="auto"/>
          <w:szCs w:val="21"/>
          <w:highlight w:val="none"/>
        </w:rPr>
        <w:t>的供货资格，</w:t>
      </w:r>
      <w:r>
        <w:rPr>
          <w:rFonts w:hint="eastAsia"/>
          <w:color w:val="auto"/>
          <w:szCs w:val="21"/>
          <w:highlight w:val="none"/>
        </w:rPr>
        <w:t>中标人</w:t>
      </w:r>
      <w:r>
        <w:rPr>
          <w:color w:val="auto"/>
          <w:szCs w:val="21"/>
          <w:highlight w:val="none"/>
        </w:rPr>
        <w:t>并承担由此造成的经济责任和法律责任。</w:t>
      </w:r>
    </w:p>
    <w:p w14:paraId="650FBAB1">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1</w:t>
      </w:r>
      <w:r>
        <w:rPr>
          <w:color w:val="auto"/>
          <w:szCs w:val="21"/>
          <w:highlight w:val="none"/>
        </w:rPr>
        <w:t>)腐败变质、油脂酸败、霉变、生虫、污秽不洁、混有异物或者其他感官性状异常，对人体健康有害的；</w:t>
      </w:r>
    </w:p>
    <w:p w14:paraId="0F2B5642">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2</w:t>
      </w:r>
      <w:r>
        <w:rPr>
          <w:color w:val="auto"/>
          <w:szCs w:val="21"/>
          <w:highlight w:val="none"/>
        </w:rPr>
        <w:t>)含有毒、有害物质或者被有害物质污染，对人体健康有害的；</w:t>
      </w:r>
    </w:p>
    <w:p w14:paraId="29090B72">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3</w:t>
      </w:r>
      <w:r>
        <w:rPr>
          <w:color w:val="auto"/>
          <w:szCs w:val="21"/>
          <w:highlight w:val="none"/>
        </w:rPr>
        <w:t>)含有致病性寄生虫、微生物或者微生物含量超过国家限定标准的；</w:t>
      </w:r>
    </w:p>
    <w:p w14:paraId="39FC7487">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4</w:t>
      </w:r>
      <w:r>
        <w:rPr>
          <w:color w:val="auto"/>
          <w:szCs w:val="21"/>
          <w:highlight w:val="none"/>
        </w:rPr>
        <w:t>)未经动物检疫部门检疫、检验或者检疫、检验不合格的肉类及其制品；</w:t>
      </w:r>
    </w:p>
    <w:p w14:paraId="6347BE84">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5</w:t>
      </w:r>
      <w:r>
        <w:rPr>
          <w:color w:val="auto"/>
          <w:szCs w:val="21"/>
          <w:highlight w:val="none"/>
        </w:rPr>
        <w:t>)病死、毒死或者死因不明的禽、蓄、兽、水产动物等及其制品；</w:t>
      </w:r>
    </w:p>
    <w:p w14:paraId="0E7609A9">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6</w:t>
      </w:r>
      <w:r>
        <w:rPr>
          <w:color w:val="auto"/>
          <w:szCs w:val="21"/>
          <w:highlight w:val="none"/>
        </w:rPr>
        <w:t>)掺假、掺杂、伪造，影响营养、卫生的；</w:t>
      </w:r>
    </w:p>
    <w:p w14:paraId="0D0DCD9A">
      <w:pPr>
        <w:spacing w:line="360" w:lineRule="auto"/>
        <w:ind w:firstLine="420" w:firstLineChars="200"/>
        <w:jc w:val="both"/>
        <w:rPr>
          <w:rFonts w:hint="eastAsia"/>
          <w:color w:val="auto"/>
          <w:szCs w:val="21"/>
          <w:highlight w:val="none"/>
        </w:rPr>
      </w:pPr>
      <w:r>
        <w:rPr>
          <w:color w:val="auto"/>
          <w:szCs w:val="21"/>
          <w:highlight w:val="none"/>
        </w:rPr>
        <w:t>(7)用非食品原料加工的，加入非食品用化学物质或者将非食品当作食品的；</w:t>
      </w:r>
    </w:p>
    <w:p w14:paraId="62AA7CB0">
      <w:pPr>
        <w:spacing w:line="360" w:lineRule="auto"/>
        <w:ind w:firstLine="420" w:firstLineChars="200"/>
        <w:jc w:val="both"/>
        <w:rPr>
          <w:color w:val="auto"/>
          <w:szCs w:val="21"/>
          <w:highlight w:val="none"/>
        </w:rPr>
      </w:pPr>
      <w:r>
        <w:rPr>
          <w:color w:val="auto"/>
          <w:szCs w:val="21"/>
          <w:highlight w:val="none"/>
        </w:rPr>
        <w:t>(8)超过保质期限的。</w:t>
      </w:r>
    </w:p>
    <w:p w14:paraId="45945FB3">
      <w:pPr>
        <w:spacing w:line="360" w:lineRule="auto"/>
        <w:ind w:firstLine="420" w:firstLineChars="200"/>
        <w:jc w:val="both"/>
        <w:rPr>
          <w:color w:val="auto"/>
          <w:szCs w:val="21"/>
          <w:highlight w:val="none"/>
        </w:rPr>
      </w:pPr>
      <w:r>
        <w:rPr>
          <w:rFonts w:hint="eastAsia"/>
          <w:color w:val="auto"/>
          <w:szCs w:val="21"/>
          <w:highlight w:val="none"/>
        </w:rPr>
        <w:t>5、各分标中标人在签订合同后一个月内必须到自治区食品药品监督管理局指定中标的保险公司进行投保，投保险种为食品安全责任保险，否则采购单位有权终止合同。</w:t>
      </w:r>
    </w:p>
    <w:p w14:paraId="40F7E99A">
      <w:pPr>
        <w:pStyle w:val="5"/>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（七）物料的验收</w:t>
      </w:r>
    </w:p>
    <w:p w14:paraId="096211DF">
      <w:pPr>
        <w:spacing w:line="360" w:lineRule="auto"/>
        <w:ind w:firstLine="420" w:firstLineChars="200"/>
        <w:jc w:val="both"/>
        <w:rPr>
          <w:color w:val="auto"/>
          <w:szCs w:val="21"/>
          <w:highlight w:val="none"/>
        </w:rPr>
      </w:pPr>
      <w:r>
        <w:rPr>
          <w:rFonts w:hint="eastAsia"/>
          <w:color w:val="auto"/>
          <w:szCs w:val="21"/>
          <w:highlight w:val="none"/>
        </w:rPr>
        <w:t>物料</w:t>
      </w:r>
      <w:r>
        <w:rPr>
          <w:color w:val="auto"/>
          <w:szCs w:val="21"/>
          <w:highlight w:val="none"/>
        </w:rPr>
        <w:t>的验收工作由采购</w:t>
      </w:r>
      <w:r>
        <w:rPr>
          <w:rFonts w:hint="eastAsia"/>
          <w:color w:val="auto"/>
          <w:szCs w:val="21"/>
          <w:highlight w:val="none"/>
        </w:rPr>
        <w:t>方</w:t>
      </w:r>
      <w:r>
        <w:rPr>
          <w:color w:val="auto"/>
          <w:szCs w:val="21"/>
          <w:highlight w:val="none"/>
        </w:rPr>
        <w:t>和</w:t>
      </w:r>
      <w:r>
        <w:rPr>
          <w:rFonts w:hint="eastAsia"/>
          <w:color w:val="auto"/>
          <w:szCs w:val="21"/>
          <w:highlight w:val="none"/>
        </w:rPr>
        <w:t>供应商</w:t>
      </w:r>
      <w:r>
        <w:rPr>
          <w:color w:val="auto"/>
          <w:szCs w:val="21"/>
          <w:highlight w:val="none"/>
        </w:rPr>
        <w:t>共同进行。</w:t>
      </w:r>
      <w:r>
        <w:rPr>
          <w:rFonts w:hint="eastAsia"/>
          <w:color w:val="auto"/>
          <w:szCs w:val="21"/>
          <w:highlight w:val="none"/>
        </w:rPr>
        <w:t>供应商提供的产品须经过验收人员的感官检验、外观检验和试用检验，若产品外观、包装、形式不符合要求、感官检验不能达到食品卫生要求，当即拒收;供应商不能满足食品的质量及售后服务要求时，采购方有权进行处罚或终止合同。</w:t>
      </w:r>
    </w:p>
    <w:p w14:paraId="054CFADD">
      <w:pPr>
        <w:spacing w:line="360" w:lineRule="auto"/>
        <w:ind w:firstLine="420" w:firstLineChars="200"/>
        <w:jc w:val="both"/>
        <w:rPr>
          <w:color w:val="auto"/>
          <w:szCs w:val="21"/>
          <w:highlight w:val="none"/>
        </w:rPr>
      </w:pPr>
      <w:r>
        <w:rPr>
          <w:color w:val="auto"/>
          <w:szCs w:val="21"/>
          <w:highlight w:val="none"/>
        </w:rPr>
        <w:t>验收工作的一般程序为：根据</w:t>
      </w:r>
      <w:r>
        <w:rPr>
          <w:rFonts w:hint="eastAsia"/>
          <w:color w:val="auto"/>
          <w:szCs w:val="21"/>
          <w:highlight w:val="none"/>
        </w:rPr>
        <w:t>货物请购清单</w:t>
      </w:r>
      <w:r>
        <w:rPr>
          <w:color w:val="auto"/>
          <w:szCs w:val="21"/>
          <w:highlight w:val="none"/>
        </w:rPr>
        <w:t>的具体要求，对所购物</w:t>
      </w:r>
      <w:r>
        <w:rPr>
          <w:rFonts w:hint="eastAsia"/>
          <w:color w:val="auto"/>
          <w:szCs w:val="21"/>
          <w:highlight w:val="none"/>
        </w:rPr>
        <w:t>料</w:t>
      </w:r>
      <w:r>
        <w:rPr>
          <w:color w:val="auto"/>
          <w:szCs w:val="21"/>
          <w:highlight w:val="none"/>
        </w:rPr>
        <w:t>进行清点、外观检查以及对物</w:t>
      </w:r>
      <w:r>
        <w:rPr>
          <w:rFonts w:hint="eastAsia"/>
          <w:color w:val="auto"/>
          <w:szCs w:val="21"/>
          <w:highlight w:val="none"/>
        </w:rPr>
        <w:t>料</w:t>
      </w:r>
      <w:r>
        <w:rPr>
          <w:color w:val="auto"/>
          <w:szCs w:val="21"/>
          <w:highlight w:val="none"/>
        </w:rPr>
        <w:t>的各项指标和性能进行实测，并逐项记录。检测结束后，验收</w:t>
      </w:r>
      <w:r>
        <w:rPr>
          <w:rFonts w:hint="eastAsia"/>
          <w:color w:val="auto"/>
          <w:szCs w:val="21"/>
          <w:highlight w:val="none"/>
        </w:rPr>
        <w:t>人</w:t>
      </w:r>
      <w:r>
        <w:rPr>
          <w:color w:val="auto"/>
          <w:szCs w:val="21"/>
          <w:highlight w:val="none"/>
        </w:rPr>
        <w:t>员在验收单上签字。对未能通过验收的，</w:t>
      </w:r>
      <w:r>
        <w:rPr>
          <w:rFonts w:hint="eastAsia"/>
          <w:color w:val="auto"/>
          <w:szCs w:val="21"/>
          <w:highlight w:val="none"/>
        </w:rPr>
        <w:t>一律</w:t>
      </w:r>
      <w:r>
        <w:rPr>
          <w:color w:val="auto"/>
          <w:szCs w:val="21"/>
          <w:highlight w:val="none"/>
        </w:rPr>
        <w:t>退货、更换直至验收合格。</w:t>
      </w:r>
    </w:p>
    <w:p w14:paraId="095CC1C4">
      <w:pPr>
        <w:pStyle w:val="5"/>
        <w:bidi w:val="0"/>
        <w:rPr>
          <w:rFonts w:hint="eastAsia" w:ascii="Times New Roman" w:hAnsi="Times New Roman" w:eastAsia="宋体" w:cs="Times New Roman"/>
          <w:b/>
          <w:bCs/>
          <w:color w:val="auto"/>
          <w:highlight w:val="none"/>
          <w:lang w:val="en-US" w:eastAsia="zh-CN"/>
        </w:rPr>
      </w:pPr>
      <w:bookmarkStart w:id="60" w:name="_Toc28194"/>
      <w:r>
        <w:rPr>
          <w:rFonts w:hint="eastAsia" w:ascii="Times New Roman" w:hAnsi="Times New Roman" w:eastAsia="宋体" w:cs="Times New Roman"/>
          <w:b/>
          <w:bCs/>
          <w:color w:val="auto"/>
          <w:highlight w:val="none"/>
          <w:lang w:val="en-US" w:eastAsia="zh-CN"/>
        </w:rPr>
        <w:t>（八）</w:t>
      </w:r>
      <w:bookmarkEnd w:id="60"/>
      <w:r>
        <w:rPr>
          <w:rFonts w:hint="eastAsia" w:ascii="Times New Roman" w:hAnsi="Times New Roman" w:eastAsia="宋体" w:cs="Times New Roman"/>
          <w:b/>
          <w:bCs/>
          <w:color w:val="auto"/>
          <w:highlight w:val="none"/>
          <w:lang w:val="en-US" w:eastAsia="zh-CN"/>
        </w:rPr>
        <w:t>合同</w:t>
      </w:r>
      <w:r>
        <w:rPr>
          <w:rFonts w:hint="eastAsia" w:cs="Times New Roman"/>
          <w:b/>
          <w:bCs/>
          <w:color w:val="auto"/>
          <w:highlight w:val="none"/>
          <w:lang w:val="en-US" w:eastAsia="zh-CN"/>
        </w:rPr>
        <w:t>签订期、合同</w:t>
      </w:r>
      <w:r>
        <w:rPr>
          <w:rFonts w:hint="eastAsia" w:ascii="Times New Roman" w:hAnsi="Times New Roman" w:eastAsia="宋体" w:cs="Times New Roman"/>
          <w:b/>
          <w:bCs/>
          <w:color w:val="auto"/>
          <w:highlight w:val="none"/>
          <w:lang w:val="en-US" w:eastAsia="zh-CN"/>
        </w:rPr>
        <w:t>履行期限</w:t>
      </w:r>
    </w:p>
    <w:p w14:paraId="7C9E2492">
      <w:pPr>
        <w:spacing w:line="360" w:lineRule="auto"/>
        <w:ind w:left="210" w:leftChars="100" w:firstLine="201" w:firstLineChars="96"/>
        <w:jc w:val="both"/>
        <w:outlineLvl w:val="9"/>
        <w:rPr>
          <w:rFonts w:hint="eastAsia"/>
          <w:color w:val="auto"/>
          <w:szCs w:val="21"/>
          <w:highlight w:val="none"/>
          <w:lang w:val="en-US" w:eastAsia="zh-CN"/>
        </w:rPr>
      </w:pPr>
      <w:r>
        <w:rPr>
          <w:rFonts w:hint="eastAsia" w:ascii="宋体" w:hAnsi="宋体" w:cs="宋体"/>
          <w:color w:val="auto"/>
          <w:highlight w:val="none"/>
        </w:rPr>
        <w:t>合同签订期：</w:t>
      </w:r>
      <w:r>
        <w:rPr>
          <w:rFonts w:hint="eastAsia" w:ascii="宋体" w:hAnsi="宋体" w:cs="宋体"/>
          <w:color w:val="auto"/>
          <w:szCs w:val="21"/>
          <w:highlight w:val="none"/>
        </w:rPr>
        <w:t>自中标通知书发出之日起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20个自然</w:t>
      </w:r>
      <w:r>
        <w:rPr>
          <w:rFonts w:hint="eastAsia" w:ascii="宋体" w:hAnsi="宋体" w:cs="宋体"/>
          <w:color w:val="auto"/>
          <w:szCs w:val="21"/>
          <w:highlight w:val="none"/>
        </w:rPr>
        <w:t>日内</w:t>
      </w:r>
      <w:r>
        <w:rPr>
          <w:rFonts w:hint="eastAsia" w:ascii="宋体" w:hAnsi="宋体" w:cs="宋体"/>
          <w:color w:val="auto"/>
          <w:highlight w:val="none"/>
          <w:lang w:eastAsia="zh-CN"/>
        </w:rPr>
        <w:t>。</w:t>
      </w:r>
    </w:p>
    <w:p w14:paraId="6C32C021">
      <w:pPr>
        <w:spacing w:line="360" w:lineRule="auto"/>
        <w:ind w:left="210" w:leftChars="100" w:firstLine="201" w:firstLineChars="96"/>
        <w:jc w:val="both"/>
        <w:outlineLvl w:val="9"/>
        <w:rPr>
          <w:rFonts w:hint="eastAsia"/>
          <w:color w:val="auto"/>
          <w:szCs w:val="21"/>
          <w:highlight w:val="none"/>
        </w:rPr>
      </w:pPr>
      <w:r>
        <w:rPr>
          <w:rFonts w:hint="eastAsia" w:ascii="Times New Roman" w:hAnsi="Times New Roman" w:eastAsia="宋体" w:cs="Times New Roman"/>
          <w:b w:val="0"/>
          <w:bCs w:val="0"/>
          <w:color w:val="auto"/>
          <w:highlight w:val="none"/>
          <w:lang w:val="en-US" w:eastAsia="zh-CN"/>
        </w:rPr>
        <w:t>合同履行期限：</w:t>
      </w:r>
      <w:r>
        <w:rPr>
          <w:rFonts w:hint="eastAsia"/>
          <w:b w:val="0"/>
          <w:bCs w:val="0"/>
          <w:color w:val="auto"/>
          <w:szCs w:val="21"/>
          <w:highlight w:val="none"/>
          <w:lang w:val="en-US" w:eastAsia="zh-CN"/>
        </w:rPr>
        <w:t>14个月</w:t>
      </w:r>
      <w:r>
        <w:rPr>
          <w:rFonts w:hint="eastAsia"/>
          <w:color w:val="auto"/>
          <w:szCs w:val="21"/>
          <w:highlight w:val="none"/>
          <w:lang w:val="en-US" w:eastAsia="zh-CN"/>
        </w:rPr>
        <w:t>（具体起止时间以签订合同为准）</w:t>
      </w:r>
      <w:r>
        <w:rPr>
          <w:rFonts w:hint="eastAsia" w:cs="Arial"/>
          <w:bCs/>
          <w:color w:val="auto"/>
          <w:highlight w:val="none"/>
        </w:rPr>
        <w:t>。</w:t>
      </w:r>
    </w:p>
    <w:p w14:paraId="69340472">
      <w:pPr>
        <w:pStyle w:val="5"/>
        <w:bidi w:val="0"/>
        <w:rPr>
          <w:rFonts w:hint="eastAsia" w:ascii="Times New Roman" w:hAnsi="Times New Roman" w:eastAsia="宋体" w:cs="Times New Roman"/>
          <w:b/>
          <w:bCs/>
          <w:color w:val="auto"/>
          <w:highlight w:val="none"/>
          <w:lang w:val="en-US" w:eastAsia="zh-CN"/>
        </w:rPr>
      </w:pPr>
      <w:bookmarkStart w:id="61" w:name="_Toc30184"/>
      <w:r>
        <w:rPr>
          <w:rFonts w:hint="eastAsia" w:ascii="Times New Roman" w:hAnsi="Times New Roman" w:eastAsia="宋体" w:cs="Times New Roman"/>
          <w:b/>
          <w:bCs/>
          <w:color w:val="auto"/>
          <w:highlight w:val="none"/>
          <w:lang w:val="en-US" w:eastAsia="zh-CN"/>
        </w:rPr>
        <w:t>（</w:t>
      </w:r>
      <w:r>
        <w:rPr>
          <w:rFonts w:hint="eastAsia" w:cs="Times New Roman"/>
          <w:b/>
          <w:bCs/>
          <w:color w:val="auto"/>
          <w:highlight w:val="none"/>
          <w:lang w:val="en-US" w:eastAsia="zh-CN"/>
        </w:rPr>
        <w:t>九</w:t>
      </w:r>
      <w:r>
        <w:rPr>
          <w:rFonts w:hint="eastAsia" w:ascii="Times New Roman" w:hAnsi="Times New Roman" w:eastAsia="宋体" w:cs="Times New Roman"/>
          <w:b/>
          <w:bCs/>
          <w:color w:val="auto"/>
          <w:highlight w:val="none"/>
          <w:lang w:val="en-US" w:eastAsia="zh-CN"/>
        </w:rPr>
        <w:t>）考察</w:t>
      </w:r>
      <w:bookmarkEnd w:id="61"/>
      <w:r>
        <w:rPr>
          <w:rFonts w:hint="eastAsia" w:ascii="Times New Roman" w:hAnsi="Times New Roman" w:eastAsia="宋体" w:cs="Times New Roman"/>
          <w:b/>
          <w:bCs/>
          <w:color w:val="auto"/>
          <w:highlight w:val="none"/>
          <w:lang w:val="en-US" w:eastAsia="zh-CN"/>
        </w:rPr>
        <w:t>、监督办法与退出机制</w:t>
      </w:r>
    </w:p>
    <w:p w14:paraId="5AF89EAD">
      <w:pPr>
        <w:spacing w:line="360" w:lineRule="auto"/>
        <w:ind w:firstLine="420" w:firstLineChars="200"/>
        <w:jc w:val="both"/>
        <w:outlineLvl w:val="9"/>
        <w:rPr>
          <w:rFonts w:hint="eastAsia"/>
          <w:color w:val="auto"/>
          <w:szCs w:val="21"/>
          <w:highlight w:val="none"/>
          <w:lang w:eastAsia="zh-CN"/>
        </w:rPr>
      </w:pPr>
      <w:r>
        <w:rPr>
          <w:rFonts w:hint="eastAsia"/>
          <w:color w:val="auto"/>
          <w:szCs w:val="21"/>
          <w:highlight w:val="none"/>
          <w:lang w:val="en-US" w:eastAsia="zh-CN"/>
        </w:rPr>
        <w:t>1、考察：</w:t>
      </w:r>
      <w:r>
        <w:rPr>
          <w:rFonts w:hint="eastAsia"/>
          <w:color w:val="auto"/>
          <w:szCs w:val="21"/>
          <w:highlight w:val="none"/>
        </w:rPr>
        <w:t>为保证项目质量，签订合同前，预中标供应商须随时接受学校代表到其经营或相关场所</w:t>
      </w:r>
      <w:r>
        <w:rPr>
          <w:rFonts w:hint="eastAsia"/>
          <w:color w:val="auto"/>
          <w:szCs w:val="21"/>
          <w:highlight w:val="none"/>
          <w:lang w:eastAsia="zh-CN"/>
        </w:rPr>
        <w:t>及各分标准入条件等相关招标采购文件要求</w:t>
      </w:r>
      <w:r>
        <w:rPr>
          <w:rFonts w:hint="eastAsia"/>
          <w:color w:val="auto"/>
          <w:szCs w:val="21"/>
          <w:highlight w:val="none"/>
        </w:rPr>
        <w:t>进行现场考察。若该供应商在投标文件中提供的上述材料与实际情况不符的，采购人有权认为该供应商虚假应标，取消其中标决定</w:t>
      </w:r>
      <w:r>
        <w:rPr>
          <w:rFonts w:hint="eastAsia"/>
          <w:color w:val="auto"/>
          <w:szCs w:val="21"/>
          <w:highlight w:val="none"/>
          <w:lang w:eastAsia="zh-CN"/>
        </w:rPr>
        <w:t>，</w:t>
      </w:r>
      <w:r>
        <w:rPr>
          <w:rFonts w:hint="eastAsia"/>
          <w:color w:val="auto"/>
          <w:szCs w:val="21"/>
          <w:highlight w:val="none"/>
        </w:rPr>
        <w:t>由下一中标候选人递补。</w:t>
      </w:r>
    </w:p>
    <w:p w14:paraId="70F99D16">
      <w:pPr>
        <w:spacing w:line="360" w:lineRule="auto"/>
        <w:ind w:firstLine="420" w:firstLineChars="200"/>
        <w:jc w:val="both"/>
        <w:outlineLvl w:val="9"/>
        <w:rPr>
          <w:rFonts w:hint="eastAsia"/>
          <w:color w:val="auto"/>
          <w:szCs w:val="21"/>
          <w:highlight w:val="none"/>
          <w:lang w:eastAsia="zh-CN"/>
        </w:rPr>
      </w:pPr>
      <w:r>
        <w:rPr>
          <w:rFonts w:hint="eastAsia"/>
          <w:color w:val="auto"/>
          <w:szCs w:val="21"/>
          <w:highlight w:val="none"/>
          <w:lang w:val="en-US" w:eastAsia="zh-CN"/>
        </w:rPr>
        <w:t>2、监督办法</w:t>
      </w:r>
      <w:r>
        <w:rPr>
          <w:rFonts w:hint="eastAsia"/>
          <w:color w:val="auto"/>
          <w:szCs w:val="21"/>
          <w:highlight w:val="none"/>
          <w:lang w:eastAsia="zh-CN"/>
        </w:rPr>
        <w:t>：定期进行供应商</w:t>
      </w:r>
      <w:r>
        <w:rPr>
          <w:rFonts w:hint="eastAsia"/>
          <w:color w:val="auto"/>
          <w:szCs w:val="21"/>
          <w:highlight w:val="none"/>
          <w:lang w:val="en-US" w:eastAsia="zh-CN"/>
        </w:rPr>
        <w:t>供货</w:t>
      </w:r>
      <w:r>
        <w:rPr>
          <w:rFonts w:hint="eastAsia"/>
          <w:color w:val="auto"/>
          <w:szCs w:val="21"/>
          <w:highlight w:val="none"/>
          <w:lang w:eastAsia="zh-CN"/>
        </w:rPr>
        <w:t>测评，每月由学校代表对供应商的服务态度及价格等因素进行测评，对合格率低于</w:t>
      </w:r>
      <w:r>
        <w:rPr>
          <w:rFonts w:hint="eastAsia"/>
          <w:color w:val="auto"/>
          <w:szCs w:val="21"/>
          <w:highlight w:val="none"/>
          <w:lang w:val="en-US" w:eastAsia="zh-CN"/>
        </w:rPr>
        <w:t>90</w:t>
      </w:r>
      <w:r>
        <w:rPr>
          <w:rFonts w:hint="eastAsia"/>
          <w:color w:val="auto"/>
          <w:szCs w:val="21"/>
          <w:highlight w:val="none"/>
          <w:lang w:eastAsia="zh-CN"/>
        </w:rPr>
        <w:t>%的供应商进行约谈整改，合格率低于</w:t>
      </w:r>
      <w:r>
        <w:rPr>
          <w:rFonts w:hint="eastAsia"/>
          <w:color w:val="auto"/>
          <w:szCs w:val="21"/>
          <w:highlight w:val="none"/>
          <w:lang w:val="en-US" w:eastAsia="zh-CN"/>
        </w:rPr>
        <w:t>70</w:t>
      </w:r>
      <w:r>
        <w:rPr>
          <w:rFonts w:hint="eastAsia"/>
          <w:color w:val="auto"/>
          <w:szCs w:val="21"/>
          <w:highlight w:val="none"/>
          <w:lang w:eastAsia="zh-CN"/>
        </w:rPr>
        <w:t>%的供应商暂停供货一个月，合格率低于</w:t>
      </w:r>
      <w:r>
        <w:rPr>
          <w:rFonts w:hint="eastAsia"/>
          <w:color w:val="auto"/>
          <w:szCs w:val="21"/>
          <w:highlight w:val="none"/>
          <w:lang w:val="en-US" w:eastAsia="zh-CN"/>
        </w:rPr>
        <w:t>6</w:t>
      </w:r>
      <w:r>
        <w:rPr>
          <w:rFonts w:hint="eastAsia"/>
          <w:color w:val="auto"/>
          <w:szCs w:val="21"/>
          <w:highlight w:val="none"/>
          <w:lang w:eastAsia="zh-CN"/>
        </w:rPr>
        <w:t>0%的</w:t>
      </w:r>
      <w:r>
        <w:rPr>
          <w:rFonts w:hint="eastAsia"/>
          <w:color w:val="auto"/>
          <w:szCs w:val="21"/>
          <w:highlight w:val="none"/>
          <w:lang w:val="en-US" w:eastAsia="zh-CN"/>
        </w:rPr>
        <w:t>供应商</w:t>
      </w:r>
      <w:r>
        <w:rPr>
          <w:rFonts w:hint="eastAsia"/>
          <w:color w:val="auto"/>
          <w:szCs w:val="21"/>
          <w:highlight w:val="none"/>
          <w:lang w:eastAsia="zh-CN"/>
        </w:rPr>
        <w:t>终止其供货合同。</w:t>
      </w:r>
    </w:p>
    <w:p w14:paraId="355A138A">
      <w:pPr>
        <w:spacing w:line="360" w:lineRule="auto"/>
        <w:ind w:firstLine="420" w:firstLineChars="200"/>
        <w:jc w:val="both"/>
        <w:outlineLvl w:val="9"/>
        <w:rPr>
          <w:rFonts w:hint="eastAsia"/>
          <w:color w:val="auto"/>
          <w:highlight w:val="none"/>
        </w:rPr>
      </w:pPr>
      <w:r>
        <w:rPr>
          <w:rFonts w:hint="eastAsia"/>
          <w:color w:val="auto"/>
          <w:szCs w:val="21"/>
          <w:highlight w:val="none"/>
          <w:lang w:val="en-US" w:eastAsia="zh-CN"/>
        </w:rPr>
        <w:t>3、退出机制：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color w:val="auto"/>
          <w:szCs w:val="21"/>
          <w:highlight w:val="none"/>
          <w:lang w:eastAsia="zh-CN"/>
        </w:rPr>
        <w:t>供应商所供食材质量必须达到</w:t>
      </w:r>
      <w:r>
        <w:rPr>
          <w:rFonts w:hint="eastAsia"/>
          <w:color w:val="auto"/>
          <w:szCs w:val="21"/>
          <w:highlight w:val="none"/>
          <w:lang w:val="en-US" w:eastAsia="zh-CN"/>
        </w:rPr>
        <w:t>100%合格，否则终止供货合同。</w:t>
      </w:r>
      <w:r>
        <w:rPr>
          <w:rFonts w:hint="eastAsia"/>
          <w:color w:val="auto"/>
          <w:szCs w:val="21"/>
          <w:highlight w:val="none"/>
          <w:lang w:val="en-US" w:eastAsia="zh-CN"/>
        </w:rPr>
        <w:t>一经终止供货合同，则由</w:t>
      </w:r>
      <w:r>
        <w:rPr>
          <w:rFonts w:hint="eastAsia"/>
          <w:color w:val="auto"/>
          <w:szCs w:val="21"/>
          <w:highlight w:val="none"/>
          <w:lang w:eastAsia="zh-CN"/>
        </w:rPr>
        <w:t>第二</w:t>
      </w:r>
      <w:r>
        <w:rPr>
          <w:rFonts w:hint="eastAsia"/>
          <w:color w:val="auto"/>
          <w:szCs w:val="21"/>
          <w:highlight w:val="none"/>
        </w:rPr>
        <w:t>中标候选人递补</w:t>
      </w:r>
      <w:r>
        <w:rPr>
          <w:rFonts w:hint="eastAsia"/>
          <w:color w:val="auto"/>
          <w:szCs w:val="21"/>
          <w:highlight w:val="none"/>
          <w:lang w:eastAsia="zh-CN"/>
        </w:rPr>
        <w:t>，以此类推。</w:t>
      </w:r>
    </w:p>
    <w:p w14:paraId="0B2B4A09">
      <w:pPr>
        <w:spacing w:line="428" w:lineRule="exact"/>
        <w:ind w:left="119"/>
        <w:rPr>
          <w:rFonts w:hint="eastAsia" w:ascii="宋体" w:hAnsi="宋体" w:eastAsia="宋体" w:cs="宋体"/>
          <w:color w:val="auto"/>
          <w:sz w:val="32"/>
          <w:szCs w:val="32"/>
          <w:highlight w:val="none"/>
        </w:rPr>
      </w:pPr>
      <w:r>
        <w:rPr>
          <w:rFonts w:hint="eastAsia"/>
          <w:color w:val="auto"/>
          <w:highlight w:val="none"/>
        </w:rPr>
        <w:br w:type="page"/>
      </w:r>
      <w:r>
        <w:rPr>
          <w:rFonts w:ascii="Times New Roman" w:hAnsi="宋体" w:eastAsia="宋体" w:cs="Times New Roman"/>
          <w:color w:val="auto"/>
          <w:highlight w:val="none"/>
        </w:rPr>
        <w:t xml:space="preserve"> </w:t>
      </w:r>
      <w:r>
        <w:rPr>
          <w:rFonts w:hint="eastAsia" w:ascii="宋体" w:hAnsi="宋体" w:eastAsia="宋体" w:cs="宋体"/>
          <w:color w:val="auto"/>
          <w:sz w:val="32"/>
          <w:szCs w:val="32"/>
          <w:highlight w:val="none"/>
        </w:rPr>
        <w:t>附件1：</w:t>
      </w:r>
    </w:p>
    <w:p w14:paraId="01850DC6">
      <w:pPr>
        <w:spacing w:before="7"/>
        <w:rPr>
          <w:rFonts w:hint="eastAsia" w:ascii="宋体" w:hAnsi="宋体" w:eastAsia="宋体" w:cs="宋体"/>
          <w:color w:val="auto"/>
          <w:sz w:val="17"/>
          <w:szCs w:val="17"/>
          <w:highlight w:val="none"/>
        </w:rPr>
      </w:pPr>
    </w:p>
    <w:p w14:paraId="04DF9218">
      <w:pPr>
        <w:pStyle w:val="17"/>
        <w:jc w:val="left"/>
        <w:rPr>
          <w:rFonts w:hint="eastAsia" w:ascii="宋体" w:hAnsi="宋体" w:eastAsia="宋体" w:cs="宋体"/>
          <w:color w:val="auto"/>
          <w:sz w:val="32"/>
          <w:szCs w:val="32"/>
          <w:highlight w:val="none"/>
        </w:rPr>
      </w:pPr>
    </w:p>
    <w:p w14:paraId="5F552198">
      <w:pPr>
        <w:widowControl/>
        <w:spacing w:before="156" w:beforeLines="50" w:after="156" w:afterLines="50" w:line="280" w:lineRule="exact"/>
        <w:jc w:val="center"/>
        <w:rPr>
          <w:rFonts w:ascii="宋体" w:hAnsi="宋体" w:cs="宋体"/>
          <w:b/>
          <w:bCs/>
          <w:color w:val="auto"/>
          <w:kern w:val="0"/>
          <w:sz w:val="30"/>
          <w:szCs w:val="30"/>
          <w:highlight w:val="none"/>
        </w:rPr>
      </w:pPr>
      <w:bookmarkStart w:id="62" w:name="_Toc28361_WPSOffice_Level2"/>
      <w:r>
        <w:rPr>
          <w:rFonts w:hint="eastAsia" w:ascii="宋体" w:hAnsi="宋体" w:cs="宋体"/>
          <w:b/>
          <w:bCs/>
          <w:color w:val="auto"/>
          <w:kern w:val="0"/>
          <w:sz w:val="30"/>
          <w:szCs w:val="30"/>
          <w:highlight w:val="none"/>
        </w:rPr>
        <w:t>统计上大中小微型企业划分标准</w:t>
      </w:r>
      <w:bookmarkEnd w:id="62"/>
    </w:p>
    <w:tbl>
      <w:tblPr>
        <w:tblStyle w:val="2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053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4FCCFF83">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2F37413C">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699B3B07">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4C8F810C">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44596A2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38AFD44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7EB4600D">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2E287F1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6BCA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66852A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43D399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53EAF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459BB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272E441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4AC7EF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365E28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435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79383A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624BE3A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F4EB3D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019BBB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2BEB938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549FA8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7868AA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6C9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04564B9">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39E5C3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6A971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94F80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2C585AC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7AAE5F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630172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D21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5CA2C9B">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165C182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2D9BF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2B3D6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70A4B5F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4190F9B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309327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B2F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0B3ADC8">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8007D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76BBE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9721D1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5B8967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0EF5AC6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3B7F1E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ADA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BDB7EB">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33EA77A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4770BB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603CD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3AE46B6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591EA1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00AF33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B66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ABD97DB">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00ED6D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F3EE4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E4B69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34CE28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58BDBB00">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1BF06F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A6F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A74086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21CDC3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3B247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4E24A7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EDFB3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38770B32">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350372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A3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0183B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CB86A1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45F3F5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F25D7E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56AD30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638ED4D2">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222F9C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65D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AE7A26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4BB94A5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65F3B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AB8E5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760320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25CB37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7EB19C4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758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DCCAEA8">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484DE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CC8BC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822D5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41B13F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76520EF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49D54BE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67C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44305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79D4AB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F8D79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A5D6D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516479B9">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7E1CB41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212FC9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BF5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02F8892">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0DEF0B2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06D8A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E46142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16D8F7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5F52A02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707FE0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BE4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DE6246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103187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32C761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BAE7EE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BE274F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3D16A3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33EB07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419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42AEA0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4F800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15EF61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6010F2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009101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2C22924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19C796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F69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1566A1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0A90B6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91D33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202D1E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7E91B77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36A4C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1EBC58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CAE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73087B7">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4BFC6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AC3B8B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62AA9E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2F27229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0D934E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384FA47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4A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4007B2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22E971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4D16B5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24449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7AFFC682">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16976C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05816DD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8A5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34812BC">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4D88E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A47D4F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79EBF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7ACBE1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524A31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6C4D3C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19E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DCD1AA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7F4911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E8B6BF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EE7B7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3F85F93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0ADCB2C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731DE7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099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E3DF96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9160C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C16875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99EC7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702A13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02A48D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57A345D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448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E6F4199">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40977B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B52E7D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F72CB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BAD777E">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072D40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48B3F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56B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76857B0">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14:paraId="622C4E7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E742D4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F7C92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3AC84C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23BF2F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0D9725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960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9A7EBB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47911E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A6A35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6B0D7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731176E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77EAB2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26D0C4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894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7F78D0B">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21E8E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1A8442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49C0C2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49B406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69C0319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63BDD0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582F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721F64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41F074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E1264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F2ECB9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CAD2DE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515529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70EE45E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A44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6C6F8E9">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AF2EE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B9268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1493A7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6436404F">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066611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1A4D5E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360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98C076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2D5EB1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21199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B46C8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FB50D21">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3B00C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ED0A9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61A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02740D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FFBE3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7C85978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B4594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625CF3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51718C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35FF832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6890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5F1AEF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17145B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9F40C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25E15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2D544D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66765E2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3C3195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5F46292">
      <w:pPr>
        <w:widowControl/>
        <w:spacing w:line="280" w:lineRule="exact"/>
        <w:rPr>
          <w:rFonts w:ascii="宋体" w:hAnsi="宋体" w:cs="宋体"/>
          <w:color w:val="auto"/>
          <w:spacing w:val="8"/>
          <w:kern w:val="0"/>
          <w:sz w:val="24"/>
          <w:highlight w:val="none"/>
        </w:rPr>
      </w:pPr>
    </w:p>
    <w:p w14:paraId="76A29A2C">
      <w:pPr>
        <w:widowControl/>
        <w:spacing w:line="360" w:lineRule="auto"/>
        <w:rPr>
          <w:rFonts w:hint="eastAsia" w:ascii="宋体" w:hAnsi="宋体" w:cs="宋体"/>
          <w:color w:val="auto"/>
          <w:spacing w:val="8"/>
          <w:kern w:val="0"/>
          <w:szCs w:val="21"/>
          <w:highlight w:val="none"/>
        </w:rPr>
      </w:pPr>
    </w:p>
    <w:p w14:paraId="0AD190BA">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790C3134">
      <w:pPr>
        <w:pStyle w:val="17"/>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0E01322E">
      <w:pPr>
        <w:pStyle w:val="17"/>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highlight w:val="none"/>
          <w:lang w:eastAsia="zh-CN"/>
        </w:rPr>
        <w:t>；</w:t>
      </w:r>
      <w:r>
        <w:rPr>
          <w:rFonts w:hint="eastAsia" w:hAnsi="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E2DDC4B">
      <w:pPr>
        <w:pStyle w:val="17"/>
        <w:spacing w:line="360" w:lineRule="auto"/>
        <w:ind w:firstLine="452" w:firstLineChars="200"/>
        <w:rPr>
          <w:rFonts w:hAnsi="宋体" w:cs="宋体"/>
          <w:color w:val="auto"/>
          <w:spacing w:val="8"/>
          <w:kern w:val="0"/>
          <w:sz w:val="24"/>
          <w:szCs w:val="24"/>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FFC5C17">
      <w:pPr>
        <w:jc w:val="left"/>
        <w:outlineLvl w:val="9"/>
        <w:rPr>
          <w:rFonts w:hint="default" w:ascii="Times New Roman" w:hAnsi="Times New Roman" w:eastAsia="宋体" w:cs="Times New Roman"/>
          <w:b w:val="0"/>
          <w:color w:val="auto"/>
          <w:sz w:val="21"/>
          <w:highlight w:val="none"/>
        </w:rPr>
      </w:pPr>
      <w:bookmarkStart w:id="63" w:name="_Toc9063"/>
      <w:bookmarkStart w:id="64" w:name="_Toc24489"/>
      <w:bookmarkStart w:id="65" w:name="_Toc496"/>
      <w:bookmarkStart w:id="66" w:name="_Toc532545044"/>
      <w:bookmarkStart w:id="67" w:name="_Toc8975"/>
      <w:bookmarkStart w:id="68" w:name="_Toc6362"/>
      <w:bookmarkStart w:id="69" w:name="_Toc29172"/>
      <w:bookmarkStart w:id="70" w:name="_Toc26039"/>
      <w:bookmarkStart w:id="71" w:name="_Toc28587"/>
      <w:bookmarkStart w:id="72" w:name="_Toc3325"/>
      <w:r>
        <w:rPr>
          <w:rFonts w:hint="default" w:ascii="Times New Roman" w:hAnsi="Times New Roman" w:eastAsia="宋体" w:cs="Times New Roman"/>
          <w:b w:val="0"/>
          <w:color w:val="auto"/>
          <w:sz w:val="21"/>
          <w:highlight w:val="none"/>
        </w:rPr>
        <w:br w:type="page"/>
      </w:r>
    </w:p>
    <w:p w14:paraId="12CCE59D">
      <w:pPr>
        <w:pStyle w:val="17"/>
        <w:jc w:val="center"/>
        <w:outlineLvl w:val="0"/>
        <w:rPr>
          <w:rFonts w:hint="eastAsia" w:hAnsi="宋体" w:eastAsia="宋体" w:cs="Times New Roman"/>
          <w:b/>
          <w:color w:val="auto"/>
          <w:sz w:val="36"/>
          <w:szCs w:val="36"/>
          <w:highlight w:val="none"/>
        </w:rPr>
      </w:pPr>
      <w:bookmarkStart w:id="73" w:name="_Toc20953"/>
      <w:bookmarkStart w:id="74" w:name="_Toc26044"/>
      <w:bookmarkStart w:id="75" w:name="_Toc20085"/>
      <w:bookmarkStart w:id="76" w:name="_Toc15364"/>
      <w:r>
        <w:rPr>
          <w:rFonts w:hint="eastAsia" w:ascii="Times New Roman" w:hAnsi="Times New Roman" w:eastAsia="宋体" w:cs="Times New Roman"/>
          <w:b/>
          <w:color w:val="auto"/>
          <w:sz w:val="36"/>
          <w:highlight w:val="none"/>
        </w:rPr>
        <w:t>第三章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投标人须知</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C11F3A4">
      <w:pPr>
        <w:pStyle w:val="17"/>
        <w:spacing w:line="720" w:lineRule="auto"/>
        <w:jc w:val="center"/>
        <w:outlineLvl w:val="1"/>
        <w:rPr>
          <w:rFonts w:hint="eastAsia" w:ascii="Times New Roman" w:hAnsi="Times New Roman" w:eastAsia="宋体" w:cs="Times New Roman"/>
          <w:b/>
          <w:color w:val="auto"/>
          <w:sz w:val="30"/>
          <w:szCs w:val="30"/>
          <w:highlight w:val="none"/>
        </w:rPr>
      </w:pPr>
      <w:bookmarkStart w:id="77" w:name="_Toc4562"/>
      <w:bookmarkStart w:id="78" w:name="_Toc11515"/>
      <w:bookmarkStart w:id="79" w:name="_Toc24714"/>
      <w:bookmarkStart w:id="80" w:name="_Toc29813"/>
      <w:bookmarkStart w:id="81" w:name="_Toc16388"/>
      <w:bookmarkStart w:id="82" w:name="_Toc10039"/>
      <w:bookmarkStart w:id="83" w:name="_Toc32208"/>
      <w:bookmarkStart w:id="84" w:name="_Toc1597"/>
      <w:bookmarkStart w:id="85" w:name="_Toc29809"/>
      <w:bookmarkStart w:id="86" w:name="_Toc8769"/>
      <w:r>
        <w:rPr>
          <w:rFonts w:hint="eastAsia" w:ascii="Times New Roman" w:hAnsi="Times New Roman" w:eastAsia="宋体" w:cs="Times New Roman"/>
          <w:b/>
          <w:color w:val="auto"/>
          <w:sz w:val="30"/>
          <w:szCs w:val="30"/>
          <w:highlight w:val="none"/>
        </w:rPr>
        <w:t>第一节</w:t>
      </w:r>
      <w:r>
        <w:rPr>
          <w:rFonts w:ascii="Times New Roman" w:hAnsi="Times New Roman" w:eastAsia="宋体" w:cs="Times New Roman"/>
          <w:b/>
          <w:color w:val="auto"/>
          <w:sz w:val="30"/>
          <w:szCs w:val="30"/>
          <w:highlight w:val="none"/>
        </w:rPr>
        <w:t xml:space="preserve"> </w:t>
      </w:r>
      <w:r>
        <w:rPr>
          <w:rFonts w:hint="eastAsia" w:ascii="Times New Roman" w:hAnsi="Times New Roman" w:eastAsia="宋体" w:cs="Times New Roman"/>
          <w:b/>
          <w:color w:val="auto"/>
          <w:sz w:val="30"/>
          <w:szCs w:val="30"/>
          <w:highlight w:val="none"/>
        </w:rPr>
        <w:t>投标人须知前附表</w:t>
      </w:r>
      <w:bookmarkEnd w:id="77"/>
      <w:bookmarkEnd w:id="78"/>
      <w:bookmarkEnd w:id="79"/>
      <w:bookmarkEnd w:id="80"/>
      <w:bookmarkEnd w:id="81"/>
      <w:bookmarkEnd w:id="82"/>
      <w:bookmarkEnd w:id="83"/>
      <w:bookmarkEnd w:id="84"/>
      <w:bookmarkEnd w:id="85"/>
      <w:bookmarkEnd w:id="86"/>
    </w:p>
    <w:tbl>
      <w:tblPr>
        <w:tblStyle w:val="25"/>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7"/>
        <w:gridCol w:w="2010"/>
        <w:gridCol w:w="7203"/>
      </w:tblGrid>
      <w:tr w14:paraId="0990D7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1251BF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E5C108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A17A79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348AE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E993B71">
            <w:pPr>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B9C5B1F">
            <w:pPr>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投标人的资格要求</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84A4F28">
            <w:pPr>
              <w:pStyle w:val="11"/>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详见招标公告。</w:t>
            </w:r>
          </w:p>
        </w:tc>
      </w:tr>
      <w:tr w14:paraId="43626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4CE1FAC">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2A47F31">
            <w:pPr>
              <w:spacing w:line="380" w:lineRule="exact"/>
              <w:rPr>
                <w:rFonts w:hint="eastAsia" w:ascii="宋体" w:hAnsi="宋体" w:eastAsia="宋体" w:cs="宋体"/>
                <w:color w:val="auto"/>
                <w:sz w:val="21"/>
                <w:szCs w:val="21"/>
                <w:highlight w:val="none"/>
              </w:rPr>
            </w:pPr>
            <w:bookmarkStart w:id="87" w:name="_5"/>
            <w:bookmarkEnd w:id="87"/>
            <w:bookmarkStart w:id="88" w:name="_8.1"/>
            <w:bookmarkEnd w:id="88"/>
            <w:bookmarkStart w:id="89" w:name="_9.2"/>
            <w:bookmarkEnd w:id="89"/>
            <w:r>
              <w:rPr>
                <w:rFonts w:hint="eastAsia" w:ascii="宋体" w:hAnsi="宋体" w:eastAsia="宋体" w:cs="宋体"/>
                <w:color w:val="auto"/>
                <w:sz w:val="21"/>
                <w:szCs w:val="21"/>
                <w:highlight w:val="none"/>
              </w:rPr>
              <w:t>是否接受联合体投标</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6698536">
            <w:pPr>
              <w:pStyle w:val="11"/>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详见招标公告</w:t>
            </w:r>
          </w:p>
        </w:tc>
      </w:tr>
      <w:tr w14:paraId="65F15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8643C9E">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0D046B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0ED7A08">
            <w:pPr>
              <w:pStyle w:val="11"/>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szCs w:val="21"/>
                <w:highlight w:val="none"/>
                <w:lang w:val="en-US" w:eastAsia="zh-CN"/>
              </w:rPr>
              <w:t>无。</w:t>
            </w:r>
          </w:p>
        </w:tc>
      </w:tr>
      <w:tr w14:paraId="46322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DB194C3">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854821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1E2332C">
            <w:pPr>
              <w:pStyle w:val="11"/>
              <w:spacing w:line="380" w:lineRule="exact"/>
              <w:rPr>
                <w:rFonts w:hint="eastAsia" w:ascii="宋体" w:hAnsi="宋体" w:eastAsia="宋体" w:cs="宋体"/>
                <w:color w:val="auto"/>
                <w:sz w:val="21"/>
                <w:szCs w:val="21"/>
                <w:highlight w:val="none"/>
              </w:rPr>
            </w:pPr>
            <w:bookmarkStart w:id="90" w:name="PO_3000001866_PM044"/>
            <w:r>
              <w:rPr>
                <w:rFonts w:hint="eastAsia" w:ascii="宋体" w:hAnsi="宋体" w:eastAsia="宋体" w:cs="宋体"/>
                <w:color w:val="auto"/>
                <w:sz w:val="21"/>
                <w:szCs w:val="21"/>
                <w:highlight w:val="none"/>
                <w:lang w:eastAsia="zh-CN"/>
              </w:rPr>
              <w:t>不允许分包</w:t>
            </w:r>
            <w:bookmarkEnd w:id="90"/>
          </w:p>
        </w:tc>
      </w:tr>
      <w:tr w14:paraId="00BC5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071EF76">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172CE0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CCC4AB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公告中“六、其他补充事宜”中网上查询地址上发布</w:t>
            </w:r>
            <w:r>
              <w:rPr>
                <w:rFonts w:hint="eastAsia" w:ascii="宋体" w:hAnsi="宋体" w:eastAsia="宋体" w:cs="宋体"/>
                <w:color w:val="auto"/>
                <w:kern w:val="0"/>
                <w:sz w:val="21"/>
                <w:szCs w:val="21"/>
                <w:highlight w:val="none"/>
              </w:rPr>
              <w:t>。</w:t>
            </w:r>
          </w:p>
        </w:tc>
      </w:tr>
      <w:tr w14:paraId="0DC0E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C4C406B">
            <w:pPr>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5</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F94CCA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7548DED">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不组织召开开标前答疑会</w:t>
            </w:r>
          </w:p>
        </w:tc>
      </w:tr>
      <w:tr w14:paraId="2A15D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vMerge w:val="restart"/>
            <w:tcBorders>
              <w:top w:val="nil"/>
              <w:left w:val="single" w:color="auto" w:sz="4" w:space="0"/>
              <w:right w:val="single" w:color="auto" w:sz="4" w:space="0"/>
            </w:tcBorders>
            <w:noWrap w:val="0"/>
            <w:vAlign w:val="center"/>
          </w:tcPr>
          <w:p w14:paraId="038C19C6">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37D6595">
            <w:pPr>
              <w:snapToGrid w:val="0"/>
              <w:spacing w:line="380" w:lineRule="exact"/>
              <w:jc w:val="left"/>
              <w:rPr>
                <w:rFonts w:hint="eastAsia" w:ascii="宋体" w:hAnsi="宋体" w:eastAsia="宋体" w:cs="宋体"/>
                <w:color w:val="auto"/>
                <w:sz w:val="21"/>
                <w:szCs w:val="21"/>
                <w:highlight w:val="none"/>
              </w:rPr>
            </w:pPr>
            <w:bookmarkStart w:id="91" w:name="_13.2"/>
            <w:bookmarkEnd w:id="91"/>
            <w:r>
              <w:rPr>
                <w:rFonts w:hint="eastAsia" w:ascii="宋体" w:hAnsi="宋体" w:eastAsia="宋体" w:cs="宋体"/>
                <w:color w:val="auto"/>
                <w:sz w:val="21"/>
                <w:szCs w:val="21"/>
                <w:highlight w:val="none"/>
              </w:rPr>
              <w:t>资格证明文件组成</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58EBFBB">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有效的营业执照复印件（要求证件有效并清晰反映企业法人和经营范 </w:t>
            </w:r>
          </w:p>
          <w:p w14:paraId="26D41D41">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围）</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5B13B9F">
            <w:pPr>
              <w:snapToGrid w:val="0"/>
              <w:spacing w:line="38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贵港市政府采购项目</w:t>
            </w:r>
            <w:r>
              <w:rPr>
                <w:rFonts w:hint="eastAsia" w:ascii="宋体" w:hAnsi="宋体" w:cs="宋体"/>
                <w:color w:val="auto"/>
                <w:szCs w:val="21"/>
                <w:highlight w:val="none"/>
                <w:lang w:eastAsia="zh-CN"/>
              </w:rPr>
              <w:t>投</w:t>
            </w:r>
            <w:r>
              <w:rPr>
                <w:rFonts w:hint="eastAsia" w:ascii="宋体" w:hAnsi="宋体" w:cs="宋体"/>
                <w:color w:val="auto"/>
                <w:szCs w:val="21"/>
                <w:highlight w:val="none"/>
              </w:rPr>
              <w:t>标资格承诺函（格式后附）；</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b/>
                <w:bCs/>
                <w:color w:val="auto"/>
                <w:szCs w:val="21"/>
                <w:highlight w:val="none"/>
              </w:rPr>
              <w:t>）</w:t>
            </w:r>
          </w:p>
          <w:p w14:paraId="7E5DBDD3">
            <w:pPr>
              <w:numPr>
                <w:ilvl w:val="0"/>
                <w:numId w:val="0"/>
              </w:numPr>
              <w:snapToGrid w:val="0"/>
              <w:spacing w:line="380" w:lineRule="exact"/>
              <w:ind w:left="0" w:firstLine="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声明</w:t>
            </w:r>
            <w:r>
              <w:rPr>
                <w:rFonts w:hint="eastAsia" w:ascii="宋体" w:hAnsi="宋体" w:cs="宋体"/>
                <w:color w:val="auto"/>
                <w:szCs w:val="21"/>
                <w:highlight w:val="none"/>
                <w:lang w:eastAsia="zh-CN"/>
              </w:rPr>
              <w:t>函</w:t>
            </w:r>
            <w:r>
              <w:rPr>
                <w:rFonts w:hint="eastAsia" w:ascii="宋体" w:hAnsi="宋体" w:eastAsia="宋体" w:cs="宋体"/>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D90564F">
            <w:pPr>
              <w:numPr>
                <w:ilvl w:val="-1"/>
                <w:numId w:val="0"/>
              </w:numPr>
              <w:shd w:val="clear" w:color="auto" w:fill="auto"/>
              <w:wordWrap w:val="0"/>
              <w:snapToGrid/>
              <w:spacing w:line="440" w:lineRule="exact"/>
              <w:jc w:val="left"/>
              <w:rPr>
                <w:rFonts w:hint="eastAsia" w:ascii="宋体" w:hAnsi="宋体" w:cs="宋体"/>
                <w:color w:val="auto"/>
                <w:szCs w:val="21"/>
                <w:highlight w:val="none"/>
                <w:lang w:eastAsia="zh-CN"/>
              </w:rPr>
            </w:pPr>
            <w:r>
              <w:rPr>
                <w:rFonts w:hint="eastAsia" w:ascii="宋体" w:hAnsi="宋体" w:cs="Times New Roman"/>
                <w:color w:val="auto"/>
                <w:szCs w:val="21"/>
                <w:highlight w:val="none"/>
                <w:shd w:val="clear"/>
                <w:lang w:val="en-US" w:eastAsia="zh-CN"/>
              </w:rPr>
              <w:t>4</w:t>
            </w:r>
            <w:r>
              <w:rPr>
                <w:rFonts w:hint="eastAsia" w:ascii="宋体" w:hAnsi="宋体" w:eastAsia="宋体" w:cs="Times New Roman"/>
                <w:color w:val="auto"/>
                <w:szCs w:val="21"/>
                <w:highlight w:val="none"/>
                <w:shd w:val="clear"/>
              </w:rPr>
              <w:t>、</w:t>
            </w:r>
            <w:r>
              <w:rPr>
                <w:rFonts w:hint="eastAsia" w:ascii="宋体" w:hAnsi="宋体" w:eastAsia="宋体" w:cs="宋体"/>
                <w:color w:val="auto"/>
                <w:szCs w:val="21"/>
                <w:highlight w:val="none"/>
                <w:shd w:val="clear"/>
              </w:rPr>
              <w:t>本项</w:t>
            </w:r>
            <w:r>
              <w:rPr>
                <w:rFonts w:hint="eastAsia" w:ascii="宋体" w:hAnsi="宋体" w:cs="宋体"/>
                <w:color w:val="auto"/>
                <w:szCs w:val="21"/>
                <w:highlight w:val="none"/>
              </w:rPr>
              <w:t>目的特定资格要求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具备有效的《食品经营许可证》、《食品生产许可证》或《仅销售预包装食品经营者备案信息采集表》</w:t>
            </w:r>
            <w:r>
              <w:rPr>
                <w:rFonts w:hint="eastAsia" w:ascii="宋体" w:hAnsi="宋体" w:cs="宋体"/>
                <w:color w:val="auto"/>
                <w:szCs w:val="21"/>
                <w:highlight w:val="none"/>
              </w:rPr>
              <w:t>（提供有效期内的证书复印件）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分标2除外</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p>
          <w:p w14:paraId="2392E070">
            <w:pPr>
              <w:pStyle w:val="19"/>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b/>
                <w:color w:val="auto"/>
                <w:kern w:val="2"/>
                <w:sz w:val="21"/>
                <w:szCs w:val="21"/>
                <w:highlight w:val="none"/>
                <w:lang w:val="en-US" w:eastAsia="zh-CN" w:bidi="ar-SA"/>
              </w:rPr>
              <w:t>（必须提供，否则作无效投标处理）</w:t>
            </w:r>
          </w:p>
          <w:p w14:paraId="1499CD95">
            <w:pPr>
              <w:snapToGrid w:val="0"/>
              <w:spacing w:line="380" w:lineRule="exact"/>
              <w:jc w:val="left"/>
              <w:rPr>
                <w:rFonts w:hint="eastAsia" w:ascii="宋体" w:hAnsi="宋体" w:eastAsia="宋体" w:cs="宋体"/>
                <w:color w:val="auto"/>
                <w:sz w:val="21"/>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宋体"/>
                <w:color w:val="auto"/>
                <w:sz w:val="21"/>
                <w:szCs w:val="21"/>
                <w:highlight w:val="none"/>
              </w:rPr>
              <w:t>除招标文件规定必须提供以外，投标人认为需要提供的其他证明材料（格式自拟）。</w:t>
            </w:r>
          </w:p>
          <w:p w14:paraId="1C7F246D">
            <w:pPr>
              <w:snapToGrid w:val="0"/>
              <w:spacing w:line="380" w:lineRule="exact"/>
              <w:jc w:val="left"/>
              <w:rPr>
                <w:rFonts w:hint="eastAsia"/>
                <w:color w:val="auto"/>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tc>
      </w:tr>
      <w:tr w14:paraId="2B435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19B94EA4">
            <w:pPr>
              <w:spacing w:line="380" w:lineRule="exac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EDFEF88">
            <w:pPr>
              <w:snapToGrid w:val="0"/>
              <w:spacing w:line="380" w:lineRule="exact"/>
              <w:jc w:val="left"/>
              <w:rPr>
                <w:rFonts w:hint="eastAsia" w:ascii="宋体" w:hAnsi="宋体" w:eastAsia="宋体" w:cs="宋体"/>
                <w:color w:val="auto"/>
                <w:sz w:val="21"/>
                <w:szCs w:val="21"/>
                <w:highlight w:val="none"/>
              </w:rPr>
            </w:pPr>
            <w:bookmarkStart w:id="92" w:name="_13.3"/>
            <w:bookmarkEnd w:id="92"/>
            <w:r>
              <w:rPr>
                <w:rFonts w:hint="eastAsia" w:ascii="宋体" w:hAnsi="宋体" w:eastAsia="宋体" w:cs="宋体"/>
                <w:color w:val="auto"/>
                <w:sz w:val="21"/>
                <w:szCs w:val="21"/>
                <w:highlight w:val="none"/>
              </w:rPr>
              <w:t>商务文件组成</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BEA28C5">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5AEA596">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32A705B">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46622D6C">
            <w:pPr>
              <w:pStyle w:val="19"/>
              <w:rPr>
                <w:rFonts w:hint="eastAsia" w:eastAsia="宋体"/>
                <w:color w:val="auto"/>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E51396F">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、企业综合实力</w:t>
            </w:r>
            <w:r>
              <w:rPr>
                <w:rFonts w:hint="eastAsia" w:ascii="宋体" w:hAnsi="宋体" w:cs="宋体"/>
                <w:color w:val="auto"/>
                <w:sz w:val="21"/>
                <w:szCs w:val="21"/>
                <w:highlight w:val="none"/>
                <w:lang w:eastAsia="zh-CN"/>
              </w:rPr>
              <w:t>证明材料</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如有请提供，部分格式后附</w:t>
            </w:r>
            <w:r>
              <w:rPr>
                <w:rFonts w:hint="eastAsia" w:ascii="宋体" w:hAnsi="宋体" w:eastAsia="宋体" w:cs="宋体"/>
                <w:color w:val="auto"/>
                <w:sz w:val="21"/>
                <w:szCs w:val="21"/>
                <w:highlight w:val="none"/>
              </w:rPr>
              <w:t>）；</w:t>
            </w:r>
          </w:p>
          <w:p w14:paraId="2C3ADE15">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评标标准”提供有关证明材料）。</w:t>
            </w:r>
          </w:p>
          <w:p w14:paraId="2EF4876C">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注：1.法定代表人授权委托书必须由法定代表人及委托代理人签字，并加盖投标人公章，否则作无效投标处理。</w:t>
            </w:r>
          </w:p>
          <w:p w14:paraId="4662A9AC">
            <w:pPr>
              <w:snapToGrid w:val="0"/>
              <w:spacing w:line="38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p w14:paraId="36ED6F56">
            <w:pPr>
              <w:pStyle w:val="19"/>
              <w:rPr>
                <w:rFonts w:hint="eastAsia"/>
                <w:color w:val="auto"/>
                <w:highlight w:val="none"/>
              </w:rPr>
            </w:pPr>
          </w:p>
        </w:tc>
      </w:tr>
      <w:tr w14:paraId="420A2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3A1E03D9">
            <w:pPr>
              <w:spacing w:line="380" w:lineRule="exac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A7420C4">
            <w:pPr>
              <w:snapToGrid w:val="0"/>
              <w:spacing w:line="380" w:lineRule="exact"/>
              <w:jc w:val="left"/>
              <w:rPr>
                <w:rFonts w:hint="eastAsia" w:ascii="宋体" w:hAnsi="宋体" w:eastAsia="宋体" w:cs="宋体"/>
                <w:color w:val="auto"/>
                <w:sz w:val="21"/>
                <w:szCs w:val="21"/>
                <w:highlight w:val="none"/>
              </w:rPr>
            </w:pPr>
            <w:bookmarkStart w:id="93" w:name="_13.4"/>
            <w:bookmarkEnd w:id="93"/>
            <w:r>
              <w:rPr>
                <w:rFonts w:hint="eastAsia" w:ascii="宋体" w:hAnsi="宋体" w:eastAsia="宋体" w:cs="宋体"/>
                <w:color w:val="auto"/>
                <w:sz w:val="21"/>
                <w:szCs w:val="21"/>
                <w:highlight w:val="none"/>
              </w:rPr>
              <w:t>技术文件组成</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C06C98E">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214F73D">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服务实施方案（格式自拟）</w:t>
            </w:r>
            <w:r>
              <w:rPr>
                <w:rFonts w:hint="eastAsia" w:ascii="宋体" w:hAnsi="宋体" w:eastAsia="宋体" w:cs="宋体"/>
                <w:color w:val="auto"/>
                <w:sz w:val="21"/>
                <w:szCs w:val="21"/>
                <w:highlight w:val="none"/>
              </w:rPr>
              <w:t>；</w:t>
            </w:r>
          </w:p>
          <w:p w14:paraId="58B664FA">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管理制度</w:t>
            </w:r>
            <w:r>
              <w:rPr>
                <w:rFonts w:hint="eastAsia" w:ascii="宋体" w:hAnsi="宋体" w:eastAsia="宋体" w:cs="宋体"/>
                <w:color w:val="auto"/>
                <w:sz w:val="21"/>
                <w:szCs w:val="21"/>
                <w:highlight w:val="none"/>
              </w:rPr>
              <w:t>（格式自拟）；</w:t>
            </w:r>
          </w:p>
          <w:p w14:paraId="3765D12E">
            <w:pPr>
              <w:snapToGrid w:val="0"/>
              <w:spacing w:line="38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4、除招标文件规定必须提供以外，投标人需要说明的其他文件和说明（格式自拟）。</w:t>
            </w:r>
          </w:p>
          <w:p w14:paraId="7743DB37">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3E1DA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bottom w:val="single" w:color="auto" w:sz="4" w:space="0"/>
              <w:right w:val="single" w:color="auto" w:sz="4" w:space="0"/>
            </w:tcBorders>
            <w:noWrap w:val="0"/>
            <w:vAlign w:val="center"/>
          </w:tcPr>
          <w:p w14:paraId="20A9B536">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8B5DCA4">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9652616">
            <w:pPr>
              <w:tabs>
                <w:tab w:val="left" w:pos="459"/>
              </w:tabs>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bCs/>
                <w:color w:val="auto"/>
                <w:sz w:val="21"/>
                <w:szCs w:val="21"/>
                <w:highlight w:val="none"/>
              </w:rPr>
              <w:t>（必须提供，否则作无效投标处理）</w:t>
            </w:r>
          </w:p>
          <w:p w14:paraId="7C70B270">
            <w:pPr>
              <w:tabs>
                <w:tab w:val="left" w:pos="459"/>
              </w:tabs>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2、开标一览表（格式后附）；</w:t>
            </w:r>
            <w:r>
              <w:rPr>
                <w:rFonts w:hint="eastAsia" w:ascii="宋体" w:hAnsi="宋体" w:eastAsia="宋体" w:cs="宋体"/>
                <w:b/>
                <w:bCs/>
                <w:color w:val="auto"/>
                <w:sz w:val="21"/>
                <w:szCs w:val="21"/>
                <w:highlight w:val="none"/>
              </w:rPr>
              <w:t>（必须提供，否则作无效投标处理）</w:t>
            </w:r>
          </w:p>
          <w:p w14:paraId="4F603243">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3、投标人针对报价需要说明的其他文件和说明（格式自拟）。</w:t>
            </w:r>
          </w:p>
        </w:tc>
      </w:tr>
      <w:tr w14:paraId="682A7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468D7F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716597D">
            <w:pPr>
              <w:spacing w:line="380" w:lineRule="exact"/>
              <w:rPr>
                <w:rFonts w:hint="eastAsia" w:ascii="宋体" w:hAnsi="宋体" w:eastAsia="宋体" w:cs="宋体"/>
                <w:color w:val="auto"/>
                <w:sz w:val="21"/>
                <w:szCs w:val="21"/>
                <w:highlight w:val="none"/>
              </w:rPr>
            </w:pPr>
            <w:bookmarkStart w:id="94" w:name="_16.2"/>
            <w:bookmarkEnd w:id="94"/>
            <w:r>
              <w:rPr>
                <w:rFonts w:hint="eastAsia" w:ascii="宋体" w:hAnsi="宋体" w:eastAsia="宋体" w:cs="宋体"/>
                <w:color w:val="auto"/>
                <w:sz w:val="21"/>
                <w:szCs w:val="21"/>
                <w:highlight w:val="none"/>
              </w:rPr>
              <w:t>投标报价要求</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03CD275">
            <w:pPr>
              <w:spacing w:line="360" w:lineRule="auto"/>
              <w:ind w:firstLine="420" w:firstLineChars="200"/>
              <w:jc w:val="both"/>
              <w:rPr>
                <w:rFonts w:hint="eastAsia" w:ascii="宋体" w:hAnsi="宋体" w:eastAsia="宋体" w:cs="宋体"/>
                <w:color w:val="auto"/>
                <w:sz w:val="21"/>
                <w:szCs w:val="21"/>
                <w:highlight w:val="none"/>
              </w:rPr>
            </w:pPr>
            <w:r>
              <w:rPr>
                <w:rFonts w:hint="eastAsia"/>
                <w:color w:val="auto"/>
                <w:highlight w:val="none"/>
                <w:lang w:val="en-US" w:eastAsia="zh-CN"/>
              </w:rPr>
              <w:t>1、</w:t>
            </w:r>
            <w:r>
              <w:rPr>
                <w:rFonts w:hint="eastAsia"/>
                <w:color w:val="auto"/>
                <w:highlight w:val="none"/>
              </w:rPr>
              <w:t>投标报价是履行合同的最终价格，必须包含满足本次投标全部采购需求所应提供的服务，以及伴随的货物的价格；包含投标服务、货物成本、运输（含保险）</w:t>
            </w:r>
            <w:r>
              <w:rPr>
                <w:rFonts w:hint="eastAsia" w:ascii="宋体" w:hAnsi="宋体" w:eastAsia="宋体" w:cs="宋体"/>
                <w:color w:val="auto"/>
                <w:sz w:val="21"/>
                <w:szCs w:val="21"/>
                <w:highlight w:val="none"/>
              </w:rPr>
              <w:t>装卸、搬运、</w:t>
            </w:r>
            <w:r>
              <w:rPr>
                <w:rFonts w:hint="eastAsia"/>
                <w:color w:val="auto"/>
                <w:highlight w:val="none"/>
              </w:rPr>
              <w:t>检验、</w:t>
            </w:r>
            <w:r>
              <w:rPr>
                <w:rFonts w:hint="eastAsia" w:ascii="宋体" w:hAnsi="宋体" w:eastAsia="宋体" w:cs="宋体"/>
                <w:color w:val="auto"/>
                <w:sz w:val="21"/>
                <w:szCs w:val="21"/>
                <w:highlight w:val="none"/>
              </w:rPr>
              <w:t>保险、利润、税</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rPr>
              <w:t>、质保期售后服务、雇员费、合同实施过程中的应预见和或不可预见等费用总和。所产生的费用由中标人负责。</w:t>
            </w:r>
          </w:p>
          <w:p w14:paraId="01A8174C">
            <w:pPr>
              <w:pStyle w:val="37"/>
              <w:numPr>
                <w:ilvl w:val="0"/>
                <w:numId w:val="0"/>
              </w:numPr>
              <w:tabs>
                <w:tab w:val="left" w:pos="1053"/>
              </w:tabs>
              <w:spacing w:before="110" w:after="0" w:line="360" w:lineRule="auto"/>
              <w:ind w:right="0" w:rightChars="0" w:firstLine="420" w:firstLineChars="200"/>
              <w:jc w:val="left"/>
              <w:rPr>
                <w:rFonts w:hint="eastAsia" w:ascii="宋体" w:hAnsi="宋体" w:eastAsia="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en-US" w:eastAsia="zh-CN" w:bidi="ar-SA"/>
              </w:rPr>
              <w:t>、供应商投标报价采用折扣率报价（以%表示，折扣率报价精确到个位数）。</w:t>
            </w:r>
            <w:r>
              <w:rPr>
                <w:rFonts w:hint="eastAsia" w:ascii="宋体" w:hAnsi="宋体" w:eastAsia="宋体" w:cs="宋体"/>
                <w:b/>
                <w:bCs w:val="0"/>
                <w:color w:val="auto"/>
                <w:sz w:val="21"/>
                <w:szCs w:val="21"/>
                <w:highlight w:val="none"/>
                <w:lang w:val="en-US" w:eastAsia="zh-CN" w:bidi="ar-SA"/>
              </w:rPr>
              <w:t>投标报价范围：≤100%（</w:t>
            </w:r>
            <w:r>
              <w:rPr>
                <w:rFonts w:hint="eastAsia" w:ascii="宋体" w:hAnsi="宋体" w:eastAsia="宋体" w:cs="宋体"/>
                <w:bCs/>
                <w:color w:val="auto"/>
                <w:sz w:val="21"/>
                <w:szCs w:val="21"/>
                <w:highlight w:val="none"/>
                <w:lang w:val="en-US" w:eastAsia="zh-CN" w:bidi="ar-SA"/>
              </w:rPr>
              <w:t>如：供货产品打</w:t>
            </w:r>
            <w:r>
              <w:rPr>
                <w:rFonts w:hint="eastAsia" w:ascii="宋体" w:hAnsi="宋体" w:cs="宋体"/>
                <w:bCs/>
                <w:color w:val="auto"/>
                <w:sz w:val="21"/>
                <w:szCs w:val="21"/>
                <w:highlight w:val="none"/>
                <w:lang w:val="en-US" w:eastAsia="zh-CN" w:bidi="ar-SA"/>
              </w:rPr>
              <w:t>八</w:t>
            </w:r>
            <w:r>
              <w:rPr>
                <w:rFonts w:hint="eastAsia" w:ascii="宋体" w:hAnsi="宋体" w:eastAsia="宋体" w:cs="宋体"/>
                <w:bCs/>
                <w:color w:val="auto"/>
                <w:sz w:val="21"/>
                <w:szCs w:val="21"/>
                <w:highlight w:val="none"/>
                <w:lang w:val="en-US" w:eastAsia="zh-CN" w:bidi="ar-SA"/>
              </w:rPr>
              <w:t>折即投标折扣率为80%，以此类推），否则，作无效报价处理。</w:t>
            </w:r>
          </w:p>
          <w:p w14:paraId="1C92AC6F">
            <w:pPr>
              <w:pStyle w:val="37"/>
              <w:numPr>
                <w:ilvl w:val="0"/>
                <w:numId w:val="0"/>
              </w:numPr>
              <w:tabs>
                <w:tab w:val="left" w:pos="1053"/>
              </w:tabs>
              <w:spacing w:before="110" w:after="0" w:line="360" w:lineRule="auto"/>
              <w:ind w:right="0" w:rightChars="0" w:firstLine="420" w:firstLineChars="200"/>
              <w:jc w:val="left"/>
              <w:rPr>
                <w:rFonts w:hint="eastAsia" w:ascii="宋体" w:hAnsi="宋体" w:eastAsia="宋体" w:cs="宋体"/>
                <w:b/>
                <w:color w:val="auto"/>
                <w:sz w:val="21"/>
                <w:szCs w:val="21"/>
                <w:highlight w:val="none"/>
                <w:lang w:eastAsia="zh-CN"/>
              </w:rPr>
            </w:pP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
                <w:color w:val="auto"/>
                <w:sz w:val="21"/>
                <w:szCs w:val="21"/>
                <w:highlight w:val="none"/>
                <w:lang w:eastAsia="zh-CN"/>
              </w:rPr>
              <w:t>【供货价格】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w:t>
            </w:r>
            <w:r>
              <w:rPr>
                <w:rFonts w:hint="eastAsia" w:ascii="宋体" w:hAnsi="宋体" w:eastAsia="宋体" w:cs="宋体"/>
                <w:b/>
                <w:color w:val="auto"/>
                <w:sz w:val="21"/>
                <w:szCs w:val="21"/>
                <w:highlight w:val="none"/>
                <w:lang w:val="en-US" w:eastAsia="zh-CN"/>
              </w:rPr>
              <w:t>投标折扣率将作为食材或货物实际结算的合同折扣率，结算时以学校实际采购量进行结算。</w:t>
            </w:r>
            <w:r>
              <w:rPr>
                <w:rFonts w:hint="eastAsia" w:ascii="宋体" w:hAnsi="宋体" w:eastAsia="宋体" w:cs="宋体"/>
                <w:b/>
                <w:color w:val="auto"/>
                <w:sz w:val="21"/>
                <w:szCs w:val="21"/>
                <w:highlight w:val="none"/>
                <w:lang w:eastAsia="zh-CN"/>
              </w:rPr>
              <w:t>市场批发均价的数据来源于</w:t>
            </w:r>
            <w:r>
              <w:rPr>
                <w:rFonts w:hint="eastAsia" w:ascii="宋体" w:hAnsi="宋体" w:eastAsia="宋体" w:cs="宋体"/>
                <w:b/>
                <w:color w:val="auto"/>
                <w:sz w:val="21"/>
                <w:szCs w:val="21"/>
                <w:highlight w:val="none"/>
                <w:lang w:val="en-US" w:eastAsia="zh-CN"/>
              </w:rPr>
              <w:t>江南市场、三合市场、市易农国际农产品交易中心、兴港副食城，一般取双方在上述市场询价结果的平均值。当期某食材或货物结算价=</w:t>
            </w:r>
            <w:r>
              <w:rPr>
                <w:rFonts w:hint="eastAsia" w:ascii="宋体" w:hAnsi="宋体" w:eastAsia="宋体" w:cs="宋体"/>
                <w:b/>
                <w:color w:val="auto"/>
                <w:sz w:val="21"/>
                <w:szCs w:val="21"/>
                <w:highlight w:val="none"/>
                <w:lang w:eastAsia="zh-CN"/>
              </w:rPr>
              <w:t>市场批发均价</w:t>
            </w:r>
            <w:r>
              <w:rPr>
                <w:rFonts w:hint="eastAsia" w:ascii="宋体" w:hAnsi="宋体" w:eastAsia="宋体" w:cs="宋体"/>
                <w:b/>
                <w:color w:val="auto"/>
                <w:sz w:val="21"/>
                <w:szCs w:val="21"/>
                <w:highlight w:val="none"/>
                <w:lang w:val="en-US" w:eastAsia="zh-CN"/>
              </w:rPr>
              <w:t>×合同折扣率×该食材或货物实际采购量（例如：</w:t>
            </w:r>
            <w:r>
              <w:rPr>
                <w:rFonts w:hint="eastAsia" w:ascii="宋体" w:hAnsi="宋体" w:eastAsia="宋体" w:cs="宋体"/>
                <w:b/>
                <w:color w:val="auto"/>
                <w:sz w:val="21"/>
                <w:szCs w:val="21"/>
                <w:highlight w:val="none"/>
                <w:lang w:eastAsia="zh-CN"/>
              </w:rPr>
              <w:t>市场批发均价</w:t>
            </w:r>
            <w:r>
              <w:rPr>
                <w:rFonts w:hint="eastAsia" w:ascii="宋体" w:hAnsi="宋体" w:eastAsia="宋体" w:cs="宋体"/>
                <w:b/>
                <w:color w:val="auto"/>
                <w:sz w:val="21"/>
                <w:szCs w:val="21"/>
                <w:highlight w:val="none"/>
                <w:lang w:val="en-US" w:eastAsia="zh-CN"/>
              </w:rPr>
              <w:t>＝100元/斤，合同折扣率＝97%，该食材或货物实际采购量＝10斤，当期某食材或货物结算价=100×0.97×10=970元）。</w:t>
            </w:r>
          </w:p>
          <w:p w14:paraId="7FA69749">
            <w:pPr>
              <w:snapToGrid w:val="0"/>
              <w:spacing w:line="360" w:lineRule="auto"/>
              <w:ind w:firstLine="422" w:firstLineChars="200"/>
              <w:rPr>
                <w:rFonts w:hint="eastAsia" w:eastAsia="宋体"/>
                <w:color w:val="auto"/>
                <w:highlight w:val="none"/>
                <w:lang w:eastAsia="zh-CN"/>
              </w:rPr>
            </w:pPr>
            <w:r>
              <w:rPr>
                <w:rFonts w:hint="eastAsia" w:ascii="宋体" w:hAnsi="宋体" w:cs="宋体"/>
                <w:b/>
                <w:color w:val="auto"/>
                <w:szCs w:val="21"/>
                <w:highlight w:val="none"/>
                <w:lang w:val="en-US" w:eastAsia="zh-CN"/>
              </w:rPr>
              <w:t>4、</w:t>
            </w:r>
            <w:r>
              <w:rPr>
                <w:rFonts w:hint="eastAsia" w:ascii="宋体" w:hAnsi="宋体" w:eastAsia="宋体" w:cs="宋体"/>
                <w:b/>
                <w:color w:val="auto"/>
                <w:szCs w:val="21"/>
                <w:highlight w:val="none"/>
              </w:rPr>
              <w:t>投标报价包含验收费用</w:t>
            </w:r>
            <w:r>
              <w:rPr>
                <w:rFonts w:hint="eastAsia" w:ascii="宋体" w:hAnsi="宋体" w:cs="宋体"/>
                <w:b/>
                <w:color w:val="auto"/>
                <w:szCs w:val="21"/>
                <w:highlight w:val="none"/>
                <w:lang w:eastAsia="zh-CN"/>
              </w:rPr>
              <w:t>。</w:t>
            </w:r>
          </w:p>
        </w:tc>
      </w:tr>
      <w:tr w14:paraId="5FBA4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F231BF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09BED41">
            <w:pPr>
              <w:spacing w:line="380" w:lineRule="exact"/>
              <w:rPr>
                <w:rFonts w:hint="eastAsia" w:ascii="宋体" w:hAnsi="宋体" w:eastAsia="宋体" w:cs="宋体"/>
                <w:color w:val="auto"/>
                <w:sz w:val="21"/>
                <w:szCs w:val="21"/>
                <w:highlight w:val="none"/>
              </w:rPr>
            </w:pPr>
            <w:bookmarkStart w:id="95" w:name="_17.1"/>
            <w:bookmarkEnd w:id="95"/>
            <w:r>
              <w:rPr>
                <w:rFonts w:hint="eastAsia" w:ascii="宋体" w:hAnsi="宋体" w:eastAsia="宋体" w:cs="宋体"/>
                <w:color w:val="auto"/>
                <w:sz w:val="21"/>
                <w:szCs w:val="21"/>
                <w:highlight w:val="none"/>
              </w:rPr>
              <w:t>投标有效期</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13A44C8">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cs="宋体"/>
                <w:color w:val="auto"/>
                <w:sz w:val="21"/>
                <w:szCs w:val="21"/>
                <w:highlight w:val="none"/>
                <w:u w:val="single"/>
                <w:lang w:val="en-US" w:eastAsia="zh-CN"/>
              </w:rPr>
              <w:t xml:space="preserve">  90  </w:t>
            </w:r>
            <w:r>
              <w:rPr>
                <w:rFonts w:hint="eastAsia" w:ascii="宋体" w:hAnsi="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14:paraId="4BDB2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D145CC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94DD8EE">
            <w:pPr>
              <w:spacing w:line="380" w:lineRule="exact"/>
              <w:rPr>
                <w:rFonts w:hint="eastAsia" w:ascii="宋体" w:hAnsi="宋体" w:eastAsia="宋体" w:cs="宋体"/>
                <w:color w:val="auto"/>
                <w:sz w:val="21"/>
                <w:szCs w:val="21"/>
                <w:highlight w:val="none"/>
              </w:rPr>
            </w:pPr>
            <w:bookmarkStart w:id="96" w:name="_18"/>
            <w:bookmarkEnd w:id="96"/>
            <w:r>
              <w:rPr>
                <w:rFonts w:hint="eastAsia" w:ascii="宋体" w:hAnsi="宋体" w:eastAsia="宋体" w:cs="宋体"/>
                <w:color w:val="auto"/>
                <w:sz w:val="21"/>
                <w:szCs w:val="21"/>
                <w:highlight w:val="none"/>
              </w:rPr>
              <w:t>投标保证金金额</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2A836AB">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本项目不需要缴纳投标保证金。</w:t>
            </w:r>
          </w:p>
        </w:tc>
      </w:tr>
      <w:tr w14:paraId="16361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2EE9B6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CCEEB4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477D5B7">
            <w:pPr>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w:t>
            </w:r>
            <w:r>
              <w:rPr>
                <w:rFonts w:hint="eastAsia" w:ascii="宋体" w:hAnsi="宋体" w:cs="宋体"/>
                <w:color w:val="auto"/>
                <w:sz w:val="21"/>
                <w:szCs w:val="21"/>
                <w:highlight w:val="none"/>
                <w:lang w:eastAsia="zh-CN"/>
              </w:rPr>
              <w:t>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按照本</w:t>
            </w:r>
            <w:r>
              <w:rPr>
                <w:rFonts w:hint="eastAsia" w:ascii="宋体" w:hAnsi="宋体" w:eastAsia="宋体" w:cs="宋体"/>
                <w:b/>
                <w:bCs/>
                <w:color w:val="auto"/>
                <w:szCs w:val="21"/>
                <w:highlight w:val="none"/>
                <w:lang w:eastAsia="zh-CN"/>
              </w:rPr>
              <w:t>招标</w:t>
            </w:r>
            <w:r>
              <w:rPr>
                <w:rFonts w:hint="eastAsia" w:ascii="宋体" w:hAnsi="宋体" w:eastAsia="宋体" w:cs="宋体"/>
                <w:b/>
                <w:bCs/>
                <w:color w:val="auto"/>
                <w:szCs w:val="21"/>
                <w:highlight w:val="none"/>
              </w:rPr>
              <w:t>文件“</w:t>
            </w:r>
            <w:r>
              <w:rPr>
                <w:rFonts w:hint="eastAsia" w:ascii="宋体" w:hAnsi="宋体" w:cs="宋体"/>
                <w:b/>
                <w:bCs/>
                <w:color w:val="auto"/>
                <w:szCs w:val="21"/>
                <w:highlight w:val="none"/>
              </w:rPr>
              <w:t>第六章 投标文件格式</w:t>
            </w:r>
            <w:r>
              <w:rPr>
                <w:rFonts w:hint="eastAsia" w:ascii="宋体" w:hAnsi="宋体" w:eastAsia="宋体" w:cs="宋体"/>
                <w:b/>
                <w:bCs/>
                <w:color w:val="auto"/>
                <w:szCs w:val="21"/>
                <w:highlight w:val="none"/>
              </w:rPr>
              <w:t>”编写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章未附格式的，由</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自行拟定</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eastAsia="zh-CN"/>
              </w:rPr>
              <w:t>）</w:t>
            </w:r>
          </w:p>
        </w:tc>
      </w:tr>
      <w:tr w14:paraId="24486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5B0837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A42074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A473201">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3AB3B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27" w:type="dxa"/>
            <w:vMerge w:val="restart"/>
            <w:tcBorders>
              <w:top w:val="single" w:color="auto" w:sz="4" w:space="0"/>
              <w:left w:val="single" w:color="auto" w:sz="4" w:space="0"/>
              <w:bottom w:val="nil"/>
              <w:right w:val="single" w:color="auto" w:sz="4" w:space="0"/>
            </w:tcBorders>
            <w:noWrap w:val="0"/>
            <w:vAlign w:val="center"/>
          </w:tcPr>
          <w:p w14:paraId="219F5E0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7981708">
            <w:pPr>
              <w:spacing w:line="380" w:lineRule="exact"/>
              <w:rPr>
                <w:rFonts w:hint="eastAsia" w:ascii="宋体" w:hAnsi="宋体" w:eastAsia="宋体" w:cs="宋体"/>
                <w:color w:val="auto"/>
                <w:sz w:val="21"/>
                <w:szCs w:val="21"/>
                <w:highlight w:val="none"/>
              </w:rPr>
            </w:pPr>
            <w:bookmarkStart w:id="97" w:name="_21.1"/>
            <w:bookmarkEnd w:id="97"/>
            <w:r>
              <w:rPr>
                <w:rFonts w:hint="eastAsia" w:ascii="宋体" w:hAnsi="宋体" w:eastAsia="宋体" w:cs="宋体"/>
                <w:color w:val="auto"/>
                <w:sz w:val="21"/>
                <w:szCs w:val="21"/>
                <w:highlight w:val="none"/>
              </w:rPr>
              <w:t>投标截止时间</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9FA3179">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329CB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27" w:type="dxa"/>
            <w:vMerge w:val="continue"/>
            <w:tcBorders>
              <w:top w:val="single" w:color="auto" w:sz="4" w:space="0"/>
              <w:left w:val="single" w:color="auto" w:sz="4" w:space="0"/>
              <w:bottom w:val="nil"/>
              <w:right w:val="single" w:color="auto" w:sz="4" w:space="0"/>
            </w:tcBorders>
            <w:noWrap w:val="0"/>
            <w:vAlign w:val="center"/>
          </w:tcPr>
          <w:p w14:paraId="5FF7ACC3">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3C1B24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0E970FD1">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4069D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1027" w:type="dxa"/>
            <w:vMerge w:val="continue"/>
            <w:tcBorders>
              <w:top w:val="single" w:color="auto" w:sz="4" w:space="0"/>
              <w:left w:val="single" w:color="auto" w:sz="4" w:space="0"/>
              <w:bottom w:val="nil"/>
              <w:right w:val="single" w:color="auto" w:sz="4" w:space="0"/>
            </w:tcBorders>
            <w:noWrap w:val="0"/>
            <w:vAlign w:val="center"/>
          </w:tcPr>
          <w:p w14:paraId="4B0EBDEC">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CA1DA3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F408051">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lang w:val="en-US" w:eastAsia="zh-CN"/>
              </w:rPr>
              <w:t>/</w:t>
            </w:r>
          </w:p>
        </w:tc>
      </w:tr>
      <w:tr w14:paraId="2A87F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01651D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07469D3">
            <w:pPr>
              <w:spacing w:line="380" w:lineRule="exact"/>
              <w:rPr>
                <w:rFonts w:hint="eastAsia" w:ascii="宋体" w:hAnsi="宋体" w:eastAsia="宋体" w:cs="宋体"/>
                <w:color w:val="auto"/>
                <w:sz w:val="21"/>
                <w:szCs w:val="21"/>
                <w:highlight w:val="none"/>
              </w:rPr>
            </w:pPr>
            <w:bookmarkStart w:id="98" w:name="_23"/>
            <w:bookmarkEnd w:id="98"/>
            <w:r>
              <w:rPr>
                <w:rFonts w:hint="eastAsia" w:ascii="宋体" w:hAnsi="宋体" w:eastAsia="宋体" w:cs="宋体"/>
                <w:color w:val="auto"/>
                <w:sz w:val="21"/>
                <w:szCs w:val="21"/>
                <w:highlight w:val="none"/>
              </w:rPr>
              <w:t>开标时间、地点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28569818">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0628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49F88A5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239D710">
            <w:pPr>
              <w:spacing w:line="380" w:lineRule="exact"/>
              <w:rPr>
                <w:rFonts w:hint="eastAsia" w:ascii="宋体" w:hAnsi="宋体" w:eastAsia="宋体" w:cs="宋体"/>
                <w:color w:val="auto"/>
                <w:sz w:val="21"/>
                <w:szCs w:val="21"/>
                <w:highlight w:val="none"/>
              </w:rPr>
            </w:pPr>
            <w:bookmarkStart w:id="99" w:name="_25.3"/>
            <w:bookmarkEnd w:id="99"/>
            <w:r>
              <w:rPr>
                <w:rFonts w:hint="eastAsia" w:ascii="宋体" w:hAnsi="宋体" w:eastAsia="宋体" w:cs="宋体"/>
                <w:color w:val="auto"/>
                <w:sz w:val="21"/>
                <w:szCs w:val="21"/>
                <w:highlight w:val="none"/>
              </w:rPr>
              <w:t>投标人信用查询渠道</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4428A88">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1F15FFD6">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0E256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41E7664C">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8FD95C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24125F8">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资格审查结束前</w:t>
            </w:r>
            <w:r>
              <w:rPr>
                <w:rFonts w:hint="eastAsia" w:ascii="宋体" w:hAnsi="宋体" w:cs="宋体"/>
                <w:color w:val="auto"/>
                <w:sz w:val="21"/>
                <w:szCs w:val="21"/>
                <w:highlight w:val="none"/>
                <w:lang w:eastAsia="zh-CN"/>
              </w:rPr>
              <w:t>。</w:t>
            </w:r>
          </w:p>
        </w:tc>
      </w:tr>
      <w:tr w14:paraId="2C99B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6422A818">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A9CC71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052AD2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cs="宋体"/>
                <w:color w:val="auto"/>
                <w:szCs w:val="21"/>
                <w:highlight w:val="none"/>
                <w:lang w:val="en-US" w:eastAsia="zh-CN"/>
              </w:rPr>
              <w:t>附件</w:t>
            </w:r>
            <w:r>
              <w:rPr>
                <w:rFonts w:hint="eastAsia" w:ascii="宋体" w:hAnsi="宋体" w:cs="宋体"/>
                <w:color w:val="auto"/>
                <w:szCs w:val="21"/>
                <w:highlight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14:paraId="3D4D1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08C95963">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D5F1EF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262C7B56">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94C7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89DABF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EAC5FEB">
            <w:pPr>
              <w:spacing w:line="380" w:lineRule="exact"/>
              <w:rPr>
                <w:rFonts w:hint="eastAsia" w:ascii="宋体" w:hAnsi="宋体" w:eastAsia="宋体" w:cs="宋体"/>
                <w:color w:val="auto"/>
                <w:sz w:val="21"/>
                <w:szCs w:val="21"/>
                <w:highlight w:val="none"/>
              </w:rPr>
            </w:pPr>
            <w:bookmarkStart w:id="100" w:name="_28.3"/>
            <w:bookmarkEnd w:id="100"/>
            <w:bookmarkStart w:id="101" w:name="_26"/>
            <w:bookmarkEnd w:id="101"/>
            <w:r>
              <w:rPr>
                <w:rFonts w:hint="eastAsia" w:ascii="宋体" w:hAnsi="宋体" w:eastAsia="宋体" w:cs="宋体"/>
                <w:color w:val="auto"/>
                <w:sz w:val="21"/>
                <w:szCs w:val="21"/>
                <w:highlight w:val="none"/>
              </w:rPr>
              <w:t>评标方法</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BA9FB28">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tc>
      </w:tr>
      <w:tr w14:paraId="5062F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27" w:type="dxa"/>
            <w:tcBorders>
              <w:top w:val="single" w:color="auto" w:sz="4" w:space="0"/>
              <w:left w:val="single" w:color="auto" w:sz="4" w:space="0"/>
              <w:bottom w:val="nil"/>
              <w:right w:val="single" w:color="auto" w:sz="4" w:space="0"/>
            </w:tcBorders>
            <w:noWrap w:val="0"/>
            <w:vAlign w:val="center"/>
          </w:tcPr>
          <w:p w14:paraId="0240729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010" w:type="dxa"/>
            <w:tcBorders>
              <w:top w:val="single" w:color="auto" w:sz="4" w:space="0"/>
              <w:left w:val="single" w:color="auto" w:sz="4" w:space="0"/>
              <w:bottom w:val="nil"/>
              <w:right w:val="single" w:color="auto" w:sz="4" w:space="0"/>
            </w:tcBorders>
            <w:noWrap w:val="0"/>
            <w:vAlign w:val="center"/>
          </w:tcPr>
          <w:p w14:paraId="3AA55354">
            <w:pPr>
              <w:spacing w:line="380" w:lineRule="exact"/>
              <w:rPr>
                <w:rFonts w:hint="eastAsia" w:ascii="宋体" w:hAnsi="宋体" w:eastAsia="宋体" w:cs="宋体"/>
                <w:color w:val="auto"/>
                <w:sz w:val="21"/>
                <w:szCs w:val="21"/>
                <w:highlight w:val="none"/>
              </w:rPr>
            </w:pPr>
            <w:bookmarkStart w:id="102" w:name="_29.2.2（2）"/>
            <w:bookmarkEnd w:id="102"/>
            <w:r>
              <w:rPr>
                <w:rFonts w:hint="eastAsia" w:ascii="宋体" w:hAnsi="宋体" w:eastAsia="宋体" w:cs="宋体"/>
                <w:color w:val="auto"/>
                <w:sz w:val="21"/>
                <w:szCs w:val="21"/>
                <w:highlight w:val="none"/>
              </w:rPr>
              <w:t>允许负偏离项</w:t>
            </w:r>
          </w:p>
        </w:tc>
        <w:tc>
          <w:tcPr>
            <w:tcW w:w="7203" w:type="dxa"/>
            <w:tcBorders>
              <w:top w:val="single" w:color="auto" w:sz="4" w:space="0"/>
              <w:left w:val="single" w:color="auto" w:sz="4" w:space="0"/>
              <w:bottom w:val="nil"/>
              <w:right w:val="single" w:color="auto" w:sz="4" w:space="0"/>
            </w:tcBorders>
            <w:noWrap w:val="0"/>
            <w:vAlign w:val="center"/>
          </w:tcPr>
          <w:p w14:paraId="2E9D2DE9">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2B121D3B">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43C83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6BFC35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6CEFCAA">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w:t>
            </w:r>
            <w:r>
              <w:rPr>
                <w:rFonts w:hint="eastAsia" w:ascii="宋体" w:hAnsi="宋体" w:cs="宋体"/>
                <w:color w:val="auto"/>
                <w:szCs w:val="21"/>
                <w:highlight w:val="none"/>
                <w:lang w:eastAsia="zh-CN"/>
              </w:rPr>
              <w:t>排名</w:t>
            </w:r>
            <w:r>
              <w:rPr>
                <w:rFonts w:hint="eastAsia" w:ascii="宋体" w:hAnsi="宋体" w:eastAsia="宋体" w:cs="宋体"/>
                <w:color w:val="auto"/>
                <w:sz w:val="21"/>
                <w:szCs w:val="21"/>
                <w:highlight w:val="none"/>
              </w:rPr>
              <w:t xml:space="preserve">并列的情形，确定中标人方式 </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528732C">
            <w:pPr>
              <w:pStyle w:val="11"/>
              <w:spacing w:line="360" w:lineRule="auto"/>
              <w:rPr>
                <w:rFonts w:hint="eastAsia"/>
                <w:b/>
                <w:bCs/>
                <w:color w:val="auto"/>
                <w:highlight w:val="none"/>
                <w:lang w:eastAsia="zh-CN"/>
              </w:rPr>
            </w:pPr>
            <w:r>
              <w:rPr>
                <w:rFonts w:hint="eastAsia" w:ascii="宋体" w:hAnsi="宋体" w:eastAsia="宋体" w:cs="宋体"/>
                <w:color w:val="auto"/>
                <w:szCs w:val="21"/>
                <w:highlight w:val="none"/>
              </w:rPr>
              <w:t>采购人确定中标人时，出现中标候选人并列的情形，采购人按以下的方式确定中标人：</w:t>
            </w:r>
          </w:p>
          <w:p w14:paraId="537FFDA0">
            <w:pPr>
              <w:autoSpaceDE w:val="0"/>
              <w:autoSpaceDN w:val="0"/>
              <w:snapToGrid w:val="0"/>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技术分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高的优先、商务分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顺序</w:t>
            </w:r>
            <w:r>
              <w:rPr>
                <w:rFonts w:hint="eastAsia" w:ascii="宋体" w:hAnsi="宋体" w:cs="宋体"/>
                <w:color w:val="auto"/>
                <w:szCs w:val="21"/>
                <w:highlight w:val="none"/>
                <w:lang w:eastAsia="zh-CN"/>
              </w:rPr>
              <w:t>。</w:t>
            </w:r>
          </w:p>
        </w:tc>
      </w:tr>
      <w:tr w14:paraId="1588F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268E61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21A444D">
            <w:pPr>
              <w:spacing w:line="380" w:lineRule="exact"/>
              <w:rPr>
                <w:rFonts w:hint="eastAsia" w:ascii="宋体" w:hAnsi="宋体" w:eastAsia="宋体" w:cs="宋体"/>
                <w:color w:val="auto"/>
                <w:sz w:val="21"/>
                <w:szCs w:val="21"/>
                <w:highlight w:val="none"/>
              </w:rPr>
            </w:pPr>
            <w:bookmarkStart w:id="103" w:name="_39.1"/>
            <w:bookmarkEnd w:id="103"/>
            <w:r>
              <w:rPr>
                <w:rFonts w:hint="eastAsia" w:ascii="宋体" w:hAnsi="宋体" w:eastAsia="宋体" w:cs="宋体"/>
                <w:color w:val="auto"/>
                <w:sz w:val="21"/>
                <w:szCs w:val="21"/>
                <w:highlight w:val="none"/>
              </w:rPr>
              <w:t>履约保证金金额</w:t>
            </w:r>
          </w:p>
        </w:tc>
        <w:tc>
          <w:tcPr>
            <w:tcW w:w="7203" w:type="dxa"/>
            <w:tcBorders>
              <w:top w:val="single" w:color="auto" w:sz="4" w:space="0"/>
              <w:left w:val="single" w:color="auto" w:sz="4" w:space="0"/>
              <w:bottom w:val="single" w:color="auto" w:sz="4" w:space="0"/>
              <w:right w:val="single" w:color="auto" w:sz="4" w:space="0"/>
            </w:tcBorders>
            <w:noWrap w:val="0"/>
            <w:vAlign w:val="bottom"/>
          </w:tcPr>
          <w:p w14:paraId="2A65AF61">
            <w:pPr>
              <w:spacing w:line="360" w:lineRule="auto"/>
              <w:ind w:firstLine="0" w:firstLineChars="0"/>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tc>
      </w:tr>
      <w:tr w14:paraId="67AB6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2A0765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276696E">
            <w:pPr>
              <w:spacing w:line="380" w:lineRule="exact"/>
              <w:rPr>
                <w:rFonts w:hint="eastAsia" w:ascii="宋体" w:hAnsi="宋体" w:eastAsia="宋体" w:cs="宋体"/>
                <w:color w:val="auto"/>
                <w:sz w:val="21"/>
                <w:szCs w:val="21"/>
                <w:highlight w:val="none"/>
              </w:rPr>
            </w:pPr>
            <w:bookmarkStart w:id="104" w:name="_40.1"/>
            <w:bookmarkEnd w:id="104"/>
            <w:r>
              <w:rPr>
                <w:rFonts w:hint="eastAsia" w:ascii="宋体" w:hAnsi="宋体" w:eastAsia="宋体" w:cs="宋体"/>
                <w:color w:val="auto"/>
                <w:sz w:val="21"/>
                <w:szCs w:val="21"/>
                <w:highlight w:val="none"/>
              </w:rPr>
              <w:t>签订合同携带的材料</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5F44AEA">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36AF6A8A">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14:paraId="520A9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79FD89B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F06C70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278B223">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以书面形式</w:t>
            </w:r>
            <w:r>
              <w:rPr>
                <w:rFonts w:hint="eastAsia" w:ascii="宋体" w:hAnsi="宋体" w:cs="宋体"/>
                <w:color w:val="auto"/>
                <w:sz w:val="21"/>
                <w:szCs w:val="21"/>
                <w:highlight w:val="none"/>
                <w:lang w:eastAsia="zh-CN"/>
              </w:rPr>
              <w:t>。</w:t>
            </w:r>
          </w:p>
        </w:tc>
      </w:tr>
      <w:tr w14:paraId="33786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218EA911">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60B7DCB">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B328097">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（1）名称：贵港市江南中学（采购人）</w:t>
            </w:r>
            <w:r>
              <w:rPr>
                <w:rFonts w:hint="eastAsia" w:ascii="宋体" w:hAnsi="宋体" w:cs="宋体"/>
                <w:color w:val="auto"/>
                <w:szCs w:val="21"/>
                <w:highlight w:val="none"/>
                <w:lang w:val="en-US" w:eastAsia="zh-CN"/>
              </w:rPr>
              <w:t xml:space="preserve"> </w:t>
            </w:r>
          </w:p>
          <w:p w14:paraId="50462438">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联系电话：</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0775-4332645</w:t>
            </w:r>
          </w:p>
          <w:p w14:paraId="2ED7A48D">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通讯地址：</w:t>
            </w:r>
            <w:r>
              <w:rPr>
                <w:rFonts w:hint="eastAsia" w:ascii="宋体" w:hAnsi="宋体" w:cs="宋体"/>
                <w:color w:val="auto"/>
                <w:szCs w:val="21"/>
                <w:highlight w:val="none"/>
              </w:rPr>
              <w:t>贵港市港南区江南大道207号</w:t>
            </w:r>
          </w:p>
          <w:p w14:paraId="0820CCAC">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（2）名称：广西云立方工程管理有限公司（采购代理机构）</w:t>
            </w:r>
            <w:r>
              <w:rPr>
                <w:rFonts w:hint="eastAsia" w:ascii="宋体" w:hAnsi="宋体" w:cs="宋体"/>
                <w:color w:val="auto"/>
                <w:szCs w:val="21"/>
                <w:highlight w:val="none"/>
                <w:lang w:val="en-US" w:eastAsia="zh-CN"/>
              </w:rPr>
              <w:t xml:space="preserve"> </w:t>
            </w:r>
          </w:p>
          <w:p w14:paraId="5B654E27">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联系电话：</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0775-4338136</w:t>
            </w:r>
            <w:r>
              <w:rPr>
                <w:rFonts w:hint="eastAsia" w:ascii="宋体" w:hAnsi="宋体" w:cs="宋体"/>
                <w:color w:val="auto"/>
                <w:szCs w:val="21"/>
                <w:highlight w:val="none"/>
                <w:lang w:val="en-US" w:eastAsia="zh-CN"/>
              </w:rPr>
              <w:t xml:space="preserve"> </w:t>
            </w:r>
          </w:p>
          <w:p w14:paraId="6E7BEC56">
            <w:pPr>
              <w:snapToGrid w:val="0"/>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通讯地址：贵港市港北区金港大道935号</w:t>
            </w:r>
            <w:r>
              <w:rPr>
                <w:rFonts w:hint="eastAsia" w:asciiTheme="minorEastAsia" w:hAnsiTheme="minorEastAsia" w:eastAsiaTheme="minorEastAsia" w:cstheme="minorEastAsia"/>
                <w:color w:val="auto"/>
                <w:highlight w:val="none"/>
                <w:lang w:eastAsia="zh-CN"/>
              </w:rPr>
              <w:t>（财富中心）1幢1725号</w:t>
            </w:r>
            <w:r>
              <w:rPr>
                <w:rFonts w:hint="eastAsia" w:ascii="宋体" w:hAnsi="宋体" w:cs="宋体"/>
                <w:color w:val="auto"/>
                <w:szCs w:val="21"/>
                <w:highlight w:val="none"/>
                <w:lang w:val="en-US" w:eastAsia="zh-CN"/>
              </w:rPr>
              <w:t xml:space="preserve"> </w:t>
            </w:r>
          </w:p>
        </w:tc>
      </w:tr>
      <w:tr w14:paraId="2455F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6F065A8A">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418A07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0E6004F">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tc>
      </w:tr>
      <w:tr w14:paraId="0B529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3" w:hRule="atLeast"/>
          <w:jc w:val="center"/>
        </w:trPr>
        <w:tc>
          <w:tcPr>
            <w:tcW w:w="1027" w:type="dxa"/>
            <w:tcBorders>
              <w:top w:val="nil"/>
              <w:left w:val="single" w:color="auto" w:sz="4" w:space="0"/>
              <w:bottom w:val="single" w:color="auto" w:sz="4" w:space="0"/>
              <w:right w:val="single" w:color="auto" w:sz="4" w:space="0"/>
            </w:tcBorders>
            <w:noWrap w:val="0"/>
            <w:vAlign w:val="center"/>
          </w:tcPr>
          <w:p w14:paraId="0C4B3EC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A26923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269C539">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57ECDBD4">
            <w:pPr>
              <w:snapToGrid w:val="0"/>
              <w:spacing w:line="380" w:lineRule="exact"/>
              <w:rPr>
                <w:rFonts w:hint="eastAsia" w:ascii="宋体" w:hAnsi="宋体" w:cs="宋体"/>
                <w:color w:val="auto"/>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eastAsia="zh-CN"/>
              </w:rPr>
              <w:t>通讯</w:t>
            </w:r>
            <w:r>
              <w:rPr>
                <w:rFonts w:hint="eastAsia" w:ascii="宋体" w:hAnsi="宋体" w:cs="宋体"/>
                <w:color w:val="auto"/>
                <w:highlight w:val="none"/>
                <w:lang w:eastAsia="zh-CN"/>
              </w:rPr>
              <w:t>方式</w:t>
            </w:r>
          </w:p>
          <w:p w14:paraId="3372B4B0">
            <w:pPr>
              <w:snapToGrid w:val="0"/>
              <w:spacing w:line="380" w:lineRule="exact"/>
              <w:rPr>
                <w:rFonts w:hint="eastAsia" w:ascii="宋体" w:hAnsi="宋体" w:cs="宋体"/>
                <w:color w:val="auto"/>
                <w:sz w:val="18"/>
                <w:szCs w:val="21"/>
                <w:highlight w:val="none"/>
              </w:rPr>
            </w:pPr>
            <w:r>
              <w:rPr>
                <w:rFonts w:hint="eastAsia" w:ascii="宋体" w:hAnsi="宋体" w:cs="宋体"/>
                <w:color w:val="auto"/>
                <w:highlight w:val="none"/>
              </w:rPr>
              <w:t>名称：</w:t>
            </w:r>
            <w:r>
              <w:rPr>
                <w:rFonts w:hint="eastAsia" w:ascii="宋体" w:hAnsi="宋体" w:eastAsia="宋体" w:cs="宋体"/>
                <w:b w:val="0"/>
                <w:bCs w:val="0"/>
                <w:i w:val="0"/>
                <w:iCs w:val="0"/>
                <w:caps w:val="0"/>
                <w:color w:val="auto"/>
                <w:spacing w:val="0"/>
                <w:sz w:val="22"/>
                <w:szCs w:val="22"/>
                <w:highlight w:val="none"/>
              </w:rPr>
              <w:t>贵港市财政局政府采购监督管理科</w:t>
            </w:r>
          </w:p>
          <w:p w14:paraId="2E782F9E">
            <w:pPr>
              <w:snapToGrid w:val="0"/>
              <w:spacing w:line="380" w:lineRule="exact"/>
              <w:rPr>
                <w:rFonts w:hint="eastAsia" w:ascii="宋体" w:hAnsi="宋体" w:cs="宋体"/>
                <w:color w:val="auto"/>
                <w:sz w:val="18"/>
                <w:szCs w:val="21"/>
                <w:highlight w:val="none"/>
              </w:rPr>
            </w:pPr>
            <w:r>
              <w:rPr>
                <w:rFonts w:hint="eastAsia" w:ascii="宋体" w:hAnsi="宋体" w:cs="宋体"/>
                <w:color w:val="auto"/>
                <w:sz w:val="21"/>
                <w:szCs w:val="24"/>
                <w:highlight w:val="none"/>
              </w:rPr>
              <w:t>地址</w:t>
            </w:r>
            <w:r>
              <w:rPr>
                <w:rFonts w:hint="eastAsia" w:ascii="宋体" w:hAnsi="宋体" w:cs="宋体"/>
                <w:color w:val="auto"/>
                <w:sz w:val="18"/>
                <w:szCs w:val="21"/>
                <w:highlight w:val="none"/>
              </w:rPr>
              <w:t>：</w:t>
            </w:r>
            <w:r>
              <w:rPr>
                <w:rFonts w:hint="eastAsia" w:ascii="宋体" w:hAnsi="宋体" w:eastAsia="宋体" w:cs="宋体"/>
                <w:b w:val="0"/>
                <w:bCs w:val="0"/>
                <w:i w:val="0"/>
                <w:iCs w:val="0"/>
                <w:caps w:val="0"/>
                <w:color w:val="auto"/>
                <w:spacing w:val="0"/>
                <w:sz w:val="22"/>
                <w:szCs w:val="22"/>
                <w:highlight w:val="none"/>
              </w:rPr>
              <w:t>贵港市</w:t>
            </w:r>
            <w:r>
              <w:rPr>
                <w:rFonts w:hint="eastAsia" w:ascii="宋体" w:hAnsi="宋体" w:eastAsia="宋体" w:cs="宋体"/>
                <w:b w:val="0"/>
                <w:bCs w:val="0"/>
                <w:i w:val="0"/>
                <w:iCs w:val="0"/>
                <w:caps w:val="0"/>
                <w:color w:val="auto"/>
                <w:spacing w:val="0"/>
                <w:sz w:val="22"/>
                <w:szCs w:val="22"/>
                <w:highlight w:val="none"/>
                <w:lang w:eastAsia="zh-CN"/>
              </w:rPr>
              <w:t>港北区金港大道</w:t>
            </w:r>
            <w:r>
              <w:rPr>
                <w:rFonts w:hint="eastAsia" w:ascii="宋体" w:hAnsi="宋体" w:cs="宋体"/>
                <w:color w:val="auto"/>
                <w:sz w:val="18"/>
                <w:szCs w:val="21"/>
                <w:highlight w:val="none"/>
                <w:lang w:eastAsia="zh-CN"/>
              </w:rPr>
              <w:t xml:space="preserve"> </w:t>
            </w:r>
            <w:r>
              <w:rPr>
                <w:rFonts w:hint="eastAsia" w:ascii="宋体" w:hAnsi="宋体" w:cs="宋体"/>
                <w:color w:val="auto"/>
                <w:sz w:val="18"/>
                <w:szCs w:val="21"/>
                <w:highlight w:val="none"/>
              </w:rPr>
              <w:t xml:space="preserve"> </w:t>
            </w:r>
          </w:p>
          <w:p w14:paraId="410F6236">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2"/>
                <w:szCs w:val="28"/>
                <w:highlight w:val="none"/>
              </w:rPr>
              <w:t>联系电话：</w:t>
            </w:r>
            <w:r>
              <w:rPr>
                <w:rFonts w:hint="eastAsia" w:ascii="宋体" w:hAnsi="宋体" w:eastAsia="宋体" w:cs="宋体"/>
                <w:b w:val="0"/>
                <w:bCs w:val="0"/>
                <w:i w:val="0"/>
                <w:iCs w:val="0"/>
                <w:caps w:val="0"/>
                <w:color w:val="auto"/>
                <w:spacing w:val="0"/>
                <w:sz w:val="22"/>
                <w:szCs w:val="22"/>
                <w:highlight w:val="none"/>
              </w:rPr>
              <w:t>0775-4555290、0775-4564649</w:t>
            </w:r>
            <w:r>
              <w:rPr>
                <w:rFonts w:hint="eastAsia" w:ascii="宋体" w:hAnsi="宋体" w:cs="宋体"/>
                <w:color w:val="auto"/>
                <w:highlight w:val="none"/>
                <w:lang w:eastAsia="zh-CN"/>
              </w:rPr>
              <w:t xml:space="preserve"> </w:t>
            </w:r>
          </w:p>
        </w:tc>
      </w:tr>
      <w:tr w14:paraId="7E03B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35909DB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8C7D389">
            <w:pPr>
              <w:spacing w:line="380" w:lineRule="exact"/>
              <w:rPr>
                <w:rFonts w:hint="eastAsia" w:ascii="宋体" w:hAnsi="宋体" w:eastAsia="宋体" w:cs="宋体"/>
                <w:color w:val="auto"/>
                <w:sz w:val="21"/>
                <w:szCs w:val="21"/>
                <w:highlight w:val="none"/>
              </w:rPr>
            </w:pPr>
            <w:bookmarkStart w:id="105" w:name="_42"/>
            <w:bookmarkEnd w:id="105"/>
            <w:bookmarkStart w:id="106" w:name="_41"/>
            <w:bookmarkEnd w:id="106"/>
            <w:r>
              <w:rPr>
                <w:rFonts w:hint="eastAsia" w:ascii="宋体" w:hAnsi="宋体" w:eastAsia="宋体" w:cs="宋体"/>
                <w:color w:val="auto"/>
                <w:sz w:val="21"/>
                <w:szCs w:val="21"/>
                <w:highlight w:val="none"/>
              </w:rPr>
              <w:t>采购代理</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E0F410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本项目采购代理服务费由中标人在签订合同前，以银行转账、电汇等方式一 </w:t>
            </w:r>
          </w:p>
          <w:p w14:paraId="29BB75BA">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次性向采购代理机构支付。</w:t>
            </w:r>
          </w:p>
        </w:tc>
      </w:tr>
      <w:tr w14:paraId="194ED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8"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20939A77">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57B075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DA068BF">
            <w:pPr>
              <w:snapToGrid w:val="0"/>
              <w:spacing w:line="380" w:lineRule="exact"/>
              <w:rPr>
                <w:rFonts w:hint="eastAsia" w:ascii="宋体" w:hAnsi="宋体" w:eastAsia="宋体" w:cs="宋体"/>
                <w:b w:val="0"/>
                <w:bCs w:val="0"/>
                <w:i w:val="0"/>
                <w:iCs w:val="0"/>
                <w:caps w:val="0"/>
                <w:color w:val="auto"/>
                <w:spacing w:val="0"/>
                <w:sz w:val="22"/>
                <w:szCs w:val="22"/>
                <w:highlight w:val="none"/>
                <w:lang w:eastAsia="zh-CN"/>
              </w:rPr>
            </w:pPr>
            <w:r>
              <w:rPr>
                <w:rFonts w:hint="eastAsia" w:ascii="宋体" w:hAnsi="宋体" w:eastAsia="宋体" w:cs="宋体"/>
                <w:b w:val="0"/>
                <w:bCs w:val="0"/>
                <w:i w:val="0"/>
                <w:iCs w:val="0"/>
                <w:caps w:val="0"/>
                <w:color w:val="auto"/>
                <w:spacing w:val="0"/>
                <w:sz w:val="22"/>
                <w:szCs w:val="22"/>
                <w:highlight w:val="none"/>
                <w:lang w:val="en-US" w:eastAsia="zh-CN"/>
              </w:rPr>
              <w:t xml:space="preserve">固定采购代理收费：本项目的招标代理服务费根据国家发展改革委《关于进一步放开建设项目专业服务价格的通知 》发改价格〔2015〕299 号文计取，本项目代理服务费共人民币壹万伍仟陆佰元整（¥15600.00），由各分标的中标人分别向招标代理机构支付。在签订合同前，中标人应向招标代理机构一次付清招标代理服务费。否则，招标代理机构将视之为违约并上报政府采购监督部门。 </w:t>
            </w:r>
          </w:p>
          <w:p w14:paraId="2E52A61F">
            <w:pPr>
              <w:snapToGrid w:val="0"/>
              <w:spacing w:line="380" w:lineRule="exact"/>
              <w:rPr>
                <w:rFonts w:hint="default"/>
                <w:color w:val="auto"/>
                <w:highlight w:val="none"/>
                <w:lang w:val="en-US" w:eastAsia="zh-CN"/>
              </w:rPr>
            </w:pPr>
            <w:r>
              <w:rPr>
                <w:rFonts w:hint="eastAsia" w:ascii="宋体" w:hAnsi="宋体" w:eastAsia="宋体" w:cs="宋体"/>
                <w:b w:val="0"/>
                <w:bCs w:val="0"/>
                <w:i w:val="0"/>
                <w:iCs w:val="0"/>
                <w:caps w:val="0"/>
                <w:color w:val="auto"/>
                <w:spacing w:val="0"/>
                <w:sz w:val="22"/>
                <w:szCs w:val="22"/>
                <w:highlight w:val="none"/>
                <w:lang w:val="en-US" w:eastAsia="zh-CN"/>
              </w:rPr>
              <w:t>不论投标结果如何，投标人均应自行承担所有与投标有关的全部费用。</w:t>
            </w:r>
          </w:p>
        </w:tc>
      </w:tr>
      <w:tr w14:paraId="67DE3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0A72846C">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F6CDAE1">
            <w:pPr>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065DF3AF">
            <w:pPr>
              <w:pStyle w:val="17"/>
              <w:snapToGrid w:val="0"/>
              <w:spacing w:line="360" w:lineRule="auto"/>
              <w:rPr>
                <w:rFonts w:hint="eastAsia" w:hAnsi="宋体" w:cs="宋体"/>
                <w:color w:val="auto"/>
                <w:sz w:val="21"/>
                <w:highlight w:val="none"/>
              </w:rPr>
            </w:pPr>
            <w:r>
              <w:rPr>
                <w:rFonts w:hint="eastAsia" w:hAnsi="宋体" w:cs="宋体"/>
                <w:color w:val="auto"/>
                <w:sz w:val="21"/>
                <w:highlight w:val="none"/>
              </w:rPr>
              <w:t>账户名称：</w:t>
            </w:r>
            <w:r>
              <w:rPr>
                <w:rFonts w:hint="eastAsia" w:hAnsi="宋体" w:cs="宋体"/>
                <w:color w:val="auto"/>
                <w:sz w:val="21"/>
                <w:highlight w:val="none"/>
                <w:lang w:eastAsia="zh-CN"/>
              </w:rPr>
              <w:t>广西云立方工程管理有限公司</w:t>
            </w:r>
          </w:p>
          <w:p w14:paraId="7F87A406">
            <w:pPr>
              <w:pStyle w:val="17"/>
              <w:snapToGrid w:val="0"/>
              <w:spacing w:line="360" w:lineRule="auto"/>
              <w:rPr>
                <w:rFonts w:hint="eastAsia" w:hAnsi="宋体" w:cs="宋体"/>
                <w:color w:val="auto"/>
                <w:sz w:val="21"/>
                <w:highlight w:val="none"/>
              </w:rPr>
            </w:pPr>
            <w:r>
              <w:rPr>
                <w:rFonts w:hint="eastAsia" w:hAnsi="宋体" w:cs="宋体"/>
                <w:color w:val="auto"/>
                <w:sz w:val="21"/>
                <w:highlight w:val="none"/>
              </w:rPr>
              <w:t>开户银行：</w:t>
            </w:r>
            <w:r>
              <w:rPr>
                <w:rFonts w:hint="eastAsia" w:hAnsi="宋体" w:cs="宋体"/>
                <w:color w:val="auto"/>
                <w:sz w:val="21"/>
                <w:highlight w:val="none"/>
                <w:lang w:eastAsia="zh-CN"/>
              </w:rPr>
              <w:t>中国建设银行股份有限公司贵港城中支行</w:t>
            </w:r>
          </w:p>
          <w:p w14:paraId="7BEAC67D">
            <w:pPr>
              <w:pStyle w:val="17"/>
              <w:snapToGrid w:val="0"/>
              <w:spacing w:line="380" w:lineRule="exact"/>
              <w:rPr>
                <w:rFonts w:hint="eastAsia" w:ascii="宋体" w:hAnsi="宋体" w:eastAsia="宋体" w:cs="宋体"/>
                <w:color w:val="auto"/>
                <w:sz w:val="21"/>
                <w:szCs w:val="21"/>
                <w:highlight w:val="none"/>
              </w:rPr>
            </w:pPr>
            <w:r>
              <w:rPr>
                <w:rFonts w:hint="eastAsia" w:hAnsi="宋体" w:cs="宋体"/>
                <w:color w:val="auto"/>
                <w:highlight w:val="none"/>
              </w:rPr>
              <w:t>银行账号：</w:t>
            </w:r>
            <w:r>
              <w:rPr>
                <w:rFonts w:hint="eastAsia" w:hAnsi="宋体" w:cs="宋体"/>
                <w:color w:val="auto"/>
                <w:highlight w:val="none"/>
                <w:lang w:eastAsia="zh-CN"/>
              </w:rPr>
              <w:t>45050175375600001204</w:t>
            </w:r>
          </w:p>
        </w:tc>
      </w:tr>
      <w:tr w14:paraId="60B4C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6D75F08">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490F4B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26790BB4">
            <w:pPr>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19258130">
            <w:pPr>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3C6727A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》等有关法律、法规编制，参与本项目的各政府采购当事人依法享有上述法律法规所赋予的权利与义务。</w:t>
            </w:r>
          </w:p>
        </w:tc>
      </w:tr>
      <w:tr w14:paraId="57816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6"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1603389">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7A5C68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74885507">
            <w:pPr>
              <w:pStyle w:val="11"/>
              <w:ind w:firstLine="440" w:firstLineChars="200"/>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eastAsia="宋体" w:cs="宋体"/>
                <w:b w:val="0"/>
                <w:bCs w:val="0"/>
                <w:i w:val="0"/>
                <w:iCs w:val="0"/>
                <w:caps w:val="0"/>
                <w:color w:val="auto"/>
                <w:spacing w:val="0"/>
                <w:kern w:val="2"/>
                <w:sz w:val="22"/>
                <w:szCs w:val="22"/>
                <w:highlight w:val="none"/>
                <w:lang w:val="en-US" w:eastAsia="zh-CN" w:bidi="ar-SA"/>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4572D3C6">
            <w:pPr>
              <w:pStyle w:val="11"/>
              <w:ind w:firstLine="440" w:firstLineChars="200"/>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eastAsia="宋体" w:cs="宋体"/>
                <w:b w:val="0"/>
                <w:bCs w:val="0"/>
                <w:i w:val="0"/>
                <w:iCs w:val="0"/>
                <w:caps w:val="0"/>
                <w:color w:val="auto"/>
                <w:spacing w:val="0"/>
                <w:kern w:val="2"/>
                <w:sz w:val="22"/>
                <w:szCs w:val="22"/>
                <w:highlight w:val="none"/>
                <w:lang w:val="en-US" w:eastAsia="zh-CN" w:bidi="ar-SA"/>
              </w:rPr>
              <w:t>2.本招标文件中描述投标人的“签字”是指投标人通过指定电子化政府采购平台办理数字证书（CA认证）获得的以投标人法定代表人或者委托代理人姓名制作的电子印章或手写签字。</w:t>
            </w:r>
          </w:p>
          <w:p w14:paraId="1D4DCFB2">
            <w:pPr>
              <w:pStyle w:val="11"/>
              <w:tabs>
                <w:tab w:val="center" w:pos="4153"/>
                <w:tab w:val="right" w:pos="8306"/>
              </w:tabs>
              <w:ind w:firstLine="440" w:firstLineChars="200"/>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eastAsia="宋体" w:cs="宋体"/>
                <w:b w:val="0"/>
                <w:bCs w:val="0"/>
                <w:i w:val="0"/>
                <w:iCs w:val="0"/>
                <w:caps w:val="0"/>
                <w:color w:val="auto"/>
                <w:spacing w:val="0"/>
                <w:kern w:val="2"/>
                <w:sz w:val="22"/>
                <w:szCs w:val="22"/>
                <w:highlight w:val="none"/>
                <w:lang w:val="en-US" w:eastAsia="zh-CN" w:bidi="ar-SA"/>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66669160">
            <w:pPr>
              <w:pStyle w:val="11"/>
              <w:ind w:firstLine="440" w:firstLineChars="200"/>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eastAsia="宋体" w:cs="宋体"/>
                <w:b w:val="0"/>
                <w:bCs w:val="0"/>
                <w:i w:val="0"/>
                <w:iCs w:val="0"/>
                <w:caps w:val="0"/>
                <w:color w:val="auto"/>
                <w:spacing w:val="0"/>
                <w:kern w:val="2"/>
                <w:sz w:val="22"/>
                <w:szCs w:val="22"/>
                <w:highlight w:val="none"/>
                <w:lang w:val="en-US" w:eastAsia="zh-CN" w:bidi="ar-SA"/>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F700E50">
            <w:pPr>
              <w:pStyle w:val="11"/>
              <w:ind w:firstLine="440" w:firstLineChars="200"/>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eastAsia="宋体" w:cs="宋体"/>
                <w:b w:val="0"/>
                <w:bCs w:val="0"/>
                <w:i w:val="0"/>
                <w:iCs w:val="0"/>
                <w:caps w:val="0"/>
                <w:color w:val="auto"/>
                <w:spacing w:val="0"/>
                <w:kern w:val="2"/>
                <w:sz w:val="22"/>
                <w:szCs w:val="22"/>
                <w:highlight w:val="none"/>
                <w:lang w:val="en-US" w:eastAsia="zh-CN" w:bidi="ar-SA"/>
              </w:rPr>
              <w:t>5.自然人投标的，招标文件规定盖公章处由自然人摁手指指印。</w:t>
            </w:r>
          </w:p>
          <w:p w14:paraId="6B54D77F">
            <w:pPr>
              <w:pStyle w:val="11"/>
              <w:spacing w:line="380" w:lineRule="exact"/>
              <w:ind w:firstLine="440" w:firstLineChars="200"/>
              <w:jc w:val="left"/>
              <w:rPr>
                <w:rFonts w:hint="eastAsia" w:ascii="宋体" w:hAnsi="宋体" w:eastAsia="宋体" w:cs="宋体"/>
                <w:color w:val="auto"/>
                <w:sz w:val="21"/>
                <w:szCs w:val="21"/>
                <w:highlight w:val="none"/>
              </w:rPr>
            </w:pPr>
            <w:r>
              <w:rPr>
                <w:rFonts w:hint="eastAsia" w:ascii="宋体" w:hAnsi="宋体" w:eastAsia="宋体" w:cs="宋体"/>
                <w:b w:val="0"/>
                <w:bCs w:val="0"/>
                <w:i w:val="0"/>
                <w:iCs w:val="0"/>
                <w:caps w:val="0"/>
                <w:color w:val="auto"/>
                <w:spacing w:val="0"/>
                <w:kern w:val="2"/>
                <w:sz w:val="22"/>
                <w:szCs w:val="22"/>
                <w:highlight w:val="none"/>
                <w:lang w:val="en-US" w:eastAsia="zh-CN" w:bidi="ar-SA"/>
              </w:rPr>
              <w:t>6.本招标文件所称的“以上”“以下”“以内”“届满”，包括本数；所称的“不满”“超过”“以外”，不包括本数。</w:t>
            </w:r>
          </w:p>
        </w:tc>
      </w:tr>
    </w:tbl>
    <w:p w14:paraId="3ED60036">
      <w:pPr>
        <w:rPr>
          <w:rFonts w:ascii="Arial" w:hAnsi="Arial" w:eastAsia="黑体"/>
          <w:b/>
          <w:bCs/>
          <w:color w:val="auto"/>
          <w:sz w:val="32"/>
          <w:szCs w:val="32"/>
          <w:highlight w:val="none"/>
        </w:rPr>
      </w:pPr>
    </w:p>
    <w:p w14:paraId="23AA798F">
      <w:pPr>
        <w:pStyle w:val="19"/>
        <w:rPr>
          <w:rFonts w:ascii="Arial" w:hAnsi="Arial" w:eastAsia="黑体"/>
          <w:b/>
          <w:bCs/>
          <w:color w:val="auto"/>
          <w:sz w:val="32"/>
          <w:szCs w:val="32"/>
          <w:highlight w:val="none"/>
        </w:rPr>
      </w:pPr>
    </w:p>
    <w:p w14:paraId="23224B3B">
      <w:pPr>
        <w:rPr>
          <w:color w:val="auto"/>
          <w:highlight w:val="none"/>
        </w:rPr>
        <w:sectPr>
          <w:footerReference r:id="rId6" w:type="default"/>
          <w:pgSz w:w="11905" w:h="16838"/>
          <w:pgMar w:top="1134" w:right="1134" w:bottom="1134" w:left="1134" w:header="850" w:footer="850" w:gutter="0"/>
          <w:pgNumType w:fmt="decimal"/>
          <w:cols w:space="0" w:num="1"/>
          <w:titlePg/>
          <w:rtlGutter w:val="0"/>
          <w:docGrid w:linePitch="331" w:charSpace="0"/>
        </w:sectPr>
      </w:pPr>
    </w:p>
    <w:p w14:paraId="2BC86760">
      <w:pPr>
        <w:pStyle w:val="3"/>
        <w:jc w:val="center"/>
        <w:rPr>
          <w:rFonts w:cs="Times New Roman"/>
          <w:color w:val="auto"/>
          <w:highlight w:val="none"/>
        </w:rPr>
      </w:pPr>
      <w:bookmarkStart w:id="107" w:name="_Toc25117"/>
      <w:bookmarkStart w:id="108" w:name="_Toc29311"/>
      <w:bookmarkStart w:id="109" w:name="_Toc453"/>
      <w:bookmarkStart w:id="110" w:name="_Toc30841"/>
      <w:bookmarkStart w:id="111" w:name="_Toc24313"/>
      <w:bookmarkStart w:id="112" w:name="_Toc7784"/>
      <w:bookmarkStart w:id="113" w:name="_Toc1030"/>
      <w:bookmarkStart w:id="114" w:name="_Toc13813"/>
      <w:bookmarkStart w:id="115" w:name="_Toc8807"/>
      <w:bookmarkStart w:id="116" w:name="_Toc11336"/>
      <w:r>
        <w:rPr>
          <w:rFonts w:hint="eastAsia" w:cs="Times New Roman"/>
          <w:color w:val="auto"/>
          <w:highlight w:val="none"/>
        </w:rPr>
        <w:t>第二节</w:t>
      </w:r>
      <w:r>
        <w:rPr>
          <w:rFonts w:cs="Times New Roman"/>
          <w:color w:val="auto"/>
          <w:highlight w:val="none"/>
        </w:rPr>
        <w:t xml:space="preserve"> </w:t>
      </w:r>
      <w:r>
        <w:rPr>
          <w:rFonts w:hint="eastAsia" w:cs="Times New Roman"/>
          <w:color w:val="auto"/>
          <w:highlight w:val="none"/>
        </w:rPr>
        <w:t>投标人须知正文</w:t>
      </w:r>
      <w:bookmarkEnd w:id="107"/>
      <w:bookmarkEnd w:id="108"/>
      <w:bookmarkEnd w:id="109"/>
      <w:bookmarkEnd w:id="110"/>
      <w:bookmarkEnd w:id="111"/>
      <w:bookmarkEnd w:id="112"/>
      <w:bookmarkEnd w:id="113"/>
      <w:bookmarkEnd w:id="114"/>
      <w:bookmarkEnd w:id="115"/>
      <w:bookmarkEnd w:id="116"/>
    </w:p>
    <w:p w14:paraId="7C62FA4A">
      <w:pPr>
        <w:pStyle w:val="5"/>
        <w:keepNext w:val="0"/>
        <w:keepLines w:val="0"/>
        <w:spacing w:line="400" w:lineRule="exact"/>
        <w:jc w:val="center"/>
        <w:rPr>
          <w:rFonts w:ascii="Times New Roman" w:hAnsi="Times New Roman" w:eastAsia="宋体" w:cs="Times New Roman"/>
          <w:color w:val="auto"/>
          <w:highlight w:val="none"/>
        </w:rPr>
      </w:pPr>
      <w:bookmarkStart w:id="117" w:name="_Toc19454"/>
      <w:bookmarkStart w:id="118" w:name="_Toc6594"/>
      <w:bookmarkStart w:id="119" w:name="_Toc3522"/>
      <w:bookmarkStart w:id="120" w:name="_Toc28360"/>
      <w:bookmarkStart w:id="121" w:name="_Toc3607"/>
      <w:bookmarkStart w:id="122" w:name="_Toc22266"/>
      <w:bookmarkStart w:id="123" w:name="_Toc21176"/>
      <w:bookmarkStart w:id="124" w:name="_Toc15523"/>
      <w:bookmarkStart w:id="125" w:name="_Toc30794"/>
      <w:bookmarkStart w:id="126" w:name="_Toc18594"/>
      <w:r>
        <w:rPr>
          <w:rFonts w:hint="eastAsia" w:ascii="Times New Roman" w:hAnsi="Times New Roman" w:eastAsia="宋体" w:cs="Times New Roman"/>
          <w:color w:val="auto"/>
          <w:highlight w:val="none"/>
        </w:rPr>
        <w:t>一、总</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则</w:t>
      </w:r>
      <w:bookmarkEnd w:id="117"/>
      <w:bookmarkEnd w:id="118"/>
      <w:bookmarkEnd w:id="119"/>
      <w:bookmarkEnd w:id="120"/>
      <w:bookmarkEnd w:id="121"/>
      <w:bookmarkEnd w:id="122"/>
      <w:bookmarkEnd w:id="123"/>
      <w:bookmarkEnd w:id="124"/>
      <w:bookmarkEnd w:id="125"/>
      <w:bookmarkEnd w:id="126"/>
    </w:p>
    <w:p w14:paraId="1E10BFF7">
      <w:pPr>
        <w:rPr>
          <w:rFonts w:hint="eastAsia"/>
          <w:color w:val="auto"/>
          <w:highlight w:val="none"/>
        </w:rPr>
      </w:pPr>
      <w:bookmarkStart w:id="127" w:name="_Toc254970527"/>
      <w:bookmarkStart w:id="128" w:name="_Toc254970668"/>
    </w:p>
    <w:p w14:paraId="2838746C">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1.适用范围</w:t>
      </w:r>
      <w:bookmarkEnd w:id="127"/>
      <w:bookmarkEnd w:id="128"/>
    </w:p>
    <w:p w14:paraId="555A0AF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9B8071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7E6374C2">
      <w:pPr>
        <w:spacing w:line="360" w:lineRule="auto"/>
        <w:ind w:firstLine="480" w:firstLineChars="200"/>
        <w:rPr>
          <w:rFonts w:hint="eastAsia" w:ascii="黑体" w:hAnsi="黑体" w:eastAsia="黑体" w:cs="Times New Roman"/>
          <w:color w:val="auto"/>
          <w:sz w:val="24"/>
          <w:highlight w:val="none"/>
        </w:rPr>
      </w:pPr>
      <w:bookmarkStart w:id="129" w:name="_Toc254970669"/>
      <w:bookmarkStart w:id="130" w:name="_Toc254970528"/>
      <w:r>
        <w:rPr>
          <w:rFonts w:hint="eastAsia" w:ascii="黑体" w:hAnsi="黑体" w:eastAsia="黑体" w:cs="Times New Roman"/>
          <w:color w:val="auto"/>
          <w:sz w:val="24"/>
          <w:highlight w:val="none"/>
        </w:rPr>
        <w:t>2.定义</w:t>
      </w:r>
      <w:bookmarkEnd w:id="129"/>
      <w:bookmarkEnd w:id="130"/>
    </w:p>
    <w:p w14:paraId="47FB169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2.1“采购人”是指依法进行政府采购的国家机关、事业单位、团体组织。</w:t>
      </w:r>
    </w:p>
    <w:p w14:paraId="6030F8E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2.2“采购代理机构” 指政府采购集中采购机构和集中采购机构以外的采购代理机构。</w:t>
      </w:r>
    </w:p>
    <w:p w14:paraId="155FC3EF">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2.3“供应商”是指向采购人提供货物、工程或者服务的法人、其他组织或者自然人。</w:t>
      </w:r>
    </w:p>
    <w:p w14:paraId="5372692E">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2.4“投标人”是指响应招标、参加投标竞争的法人、非法人组织或者自然人。</w:t>
      </w:r>
    </w:p>
    <w:p w14:paraId="32ABE552">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2.5“服务”是指除货物和工程以外的其他政府采购对象。</w:t>
      </w:r>
    </w:p>
    <w:p w14:paraId="334061A7">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2.6“书面形式”是指合同书、信件和数据电文（包括电报、电传、传真、短信、电子数据交换和电子邮件）等可以有形地表现所载内容的形式。</w:t>
      </w:r>
    </w:p>
    <w:p w14:paraId="6D82BBFE">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2.7“实质性要求”是指招标文件中已经指明不满足则投标无效的条款，或者不能负偏离的条款，或者采购需求中带“</w:t>
      </w:r>
      <w:r>
        <w:rPr>
          <w:rFonts w:hint="eastAsia" w:ascii="宋体" w:hAnsi="宋体" w:eastAsia="宋体" w:cs="Times New Roman"/>
          <w:b/>
          <w:bCs/>
          <w:color w:val="auto"/>
          <w:szCs w:val="21"/>
          <w:highlight w:val="none"/>
        </w:rPr>
        <w:t>▲</w:t>
      </w:r>
      <w:r>
        <w:rPr>
          <w:rFonts w:hint="eastAsia" w:ascii="宋体" w:hAnsi="宋体" w:eastAsia="宋体" w:cs="Times New Roman"/>
          <w:b/>
          <w:color w:val="auto"/>
          <w:szCs w:val="21"/>
          <w:highlight w:val="none"/>
        </w:rPr>
        <w:t>”的条款。</w:t>
      </w:r>
    </w:p>
    <w:p w14:paraId="6D32E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3126D5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0B475F5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2.10</w:t>
      </w:r>
      <w:r>
        <w:rPr>
          <w:rFonts w:hint="eastAsia" w:ascii="宋体" w:hAnsi="宋体" w:eastAsia="宋体" w:cs="宋体"/>
          <w:color w:val="auto"/>
          <w:szCs w:val="21"/>
          <w:highlight w:val="none"/>
        </w:rPr>
        <w:t>“允许负偏离的条款”是指采购需求中的不属于“实质性要求”的条款。</w:t>
      </w:r>
      <w:bookmarkStart w:id="131" w:name="_Toc254970529"/>
      <w:bookmarkStart w:id="132" w:name="_Toc254970670"/>
    </w:p>
    <w:p w14:paraId="41713874">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w:t>
      </w:r>
      <w:bookmarkEnd w:id="131"/>
      <w:bookmarkEnd w:id="132"/>
      <w:r>
        <w:rPr>
          <w:rFonts w:hint="eastAsia" w:ascii="黑体" w:hAnsi="黑体" w:eastAsia="黑体" w:cs="Times New Roman"/>
          <w:color w:val="auto"/>
          <w:sz w:val="24"/>
          <w:highlight w:val="none"/>
        </w:rPr>
        <w:t>投标人的资格要求</w:t>
      </w:r>
    </w:p>
    <w:p w14:paraId="6259499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投标人的资格要求详见“招标公告”。</w:t>
      </w:r>
    </w:p>
    <w:p w14:paraId="07FA7E64">
      <w:pPr>
        <w:spacing w:line="360" w:lineRule="auto"/>
        <w:ind w:firstLine="480" w:firstLineChars="200"/>
        <w:rPr>
          <w:rFonts w:hint="eastAsia" w:ascii="黑体" w:hAnsi="黑体" w:eastAsia="黑体" w:cs="Times New Roman"/>
          <w:color w:val="auto"/>
          <w:sz w:val="24"/>
          <w:highlight w:val="none"/>
        </w:rPr>
      </w:pPr>
      <w:bookmarkStart w:id="133" w:name="_Toc254970530"/>
      <w:bookmarkStart w:id="134" w:name="_Toc254970671"/>
      <w:r>
        <w:rPr>
          <w:rFonts w:hint="eastAsia" w:ascii="黑体" w:hAnsi="黑体" w:eastAsia="黑体" w:cs="Times New Roman"/>
          <w:color w:val="auto"/>
          <w:sz w:val="24"/>
          <w:highlight w:val="none"/>
        </w:rPr>
        <w:t>4.投标委托</w:t>
      </w:r>
      <w:bookmarkEnd w:id="133"/>
      <w:bookmarkEnd w:id="134"/>
    </w:p>
    <w:p w14:paraId="23E49EC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投标人代表参加投标活动过程中必须携带个人有效身份证件。如投标人代表不是法定代表人，须持有法定代表人授权委托书（按第六章要求格式填写）。</w:t>
      </w:r>
    </w:p>
    <w:p w14:paraId="71994CAA">
      <w:pPr>
        <w:spacing w:line="360" w:lineRule="auto"/>
        <w:ind w:firstLine="480" w:firstLineChars="200"/>
        <w:rPr>
          <w:rFonts w:hint="eastAsia" w:ascii="黑体" w:hAnsi="黑体" w:eastAsia="黑体" w:cs="Times New Roman"/>
          <w:color w:val="auto"/>
          <w:sz w:val="24"/>
          <w:highlight w:val="none"/>
        </w:rPr>
      </w:pPr>
      <w:bookmarkStart w:id="135" w:name="_5.投标费用"/>
      <w:bookmarkEnd w:id="135"/>
      <w:bookmarkStart w:id="136" w:name="_Toc254970672"/>
      <w:bookmarkStart w:id="137" w:name="_Toc254970531"/>
      <w:r>
        <w:rPr>
          <w:rFonts w:hint="eastAsia" w:ascii="黑体" w:hAnsi="黑体" w:eastAsia="黑体" w:cs="Times New Roman"/>
          <w:color w:val="auto"/>
          <w:sz w:val="24"/>
          <w:highlight w:val="none"/>
        </w:rPr>
        <w:t>5.投标费用</w:t>
      </w:r>
      <w:bookmarkEnd w:id="136"/>
      <w:bookmarkEnd w:id="137"/>
    </w:p>
    <w:p w14:paraId="2838D8D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5D667A43">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14:paraId="2368542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6.1本项目是否接受联合体投标，详见“投标人须知前附表”。</w:t>
      </w:r>
    </w:p>
    <w:p w14:paraId="5C733BC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6.2如接受联合体投标，联合体投标要求详见“投标人须知前附表”。</w:t>
      </w:r>
    </w:p>
    <w:p w14:paraId="44349F20">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602ECA18">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7.转包与分包</w:t>
      </w:r>
    </w:p>
    <w:p w14:paraId="0E724918">
      <w:pPr>
        <w:spacing w:line="360" w:lineRule="auto"/>
        <w:ind w:firstLine="422" w:firstLineChars="200"/>
        <w:rPr>
          <w:rFonts w:hint="default" w:ascii="宋体" w:hAnsi="宋体" w:eastAsia="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7.1 本项目不允许转包。</w:t>
      </w:r>
    </w:p>
    <w:p w14:paraId="6B209D2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7.</w:t>
      </w:r>
      <w:r>
        <w:rPr>
          <w:rFonts w:hint="eastAsia" w:ascii="宋体" w:hAnsi="宋体" w:cs="Times New Roman"/>
          <w:b/>
          <w:color w:val="auto"/>
          <w:szCs w:val="21"/>
          <w:highlight w:val="none"/>
          <w:lang w:val="en-US" w:eastAsia="zh-CN"/>
        </w:rPr>
        <w:t>2</w:t>
      </w:r>
      <w:r>
        <w:rPr>
          <w:rFonts w:hint="eastAsia" w:ascii="宋体" w:hAnsi="宋体" w:eastAsia="宋体" w:cs="Times New Roman"/>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6BBEB9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根据《政府采购促进中小企业发展管理办法》（财库[2020]46号）第九条及</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1FE270D1">
      <w:pPr>
        <w:spacing w:line="360" w:lineRule="auto"/>
        <w:ind w:firstLine="480" w:firstLineChars="200"/>
        <w:rPr>
          <w:rFonts w:hint="eastAsia" w:ascii="黑体" w:hAnsi="黑体" w:eastAsia="黑体" w:cs="Times New Roman"/>
          <w:color w:val="auto"/>
          <w:sz w:val="24"/>
          <w:highlight w:val="none"/>
        </w:rPr>
      </w:pPr>
      <w:bookmarkStart w:id="138" w:name="_Toc254970673"/>
      <w:bookmarkStart w:id="139" w:name="_Toc254970532"/>
      <w:r>
        <w:rPr>
          <w:rFonts w:hint="eastAsia" w:ascii="黑体" w:hAnsi="黑体" w:eastAsia="黑体" w:cs="Times New Roman"/>
          <w:color w:val="auto"/>
          <w:sz w:val="24"/>
          <w:highlight w:val="none"/>
        </w:rPr>
        <w:t>8.特别说明</w:t>
      </w:r>
      <w:bookmarkEnd w:id="138"/>
      <w:bookmarkEnd w:id="139"/>
      <w:bookmarkStart w:id="140" w:name="_8.1提供相同品牌产品且通过资格审查、符合性审查的不同投标人参加同一合"/>
      <w:bookmarkEnd w:id="140"/>
    </w:p>
    <w:p w14:paraId="0A69DBE9">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14:paraId="7683FC6C">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14:paraId="542A086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522B794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14:paraId="729FABB4">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14:paraId="08EDC7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6C33328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3A3AF82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76F7DD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2D9343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3D52EA4D">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AF40D8">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9.2有下列情形之一的视为投标人相互串通投标，投标文件将被视为无效：</w:t>
      </w:r>
    </w:p>
    <w:p w14:paraId="1B54B1EC">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14:paraId="08F22A53">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4DCBE244">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256C9EDE">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14:paraId="11506AB2">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14:paraId="30CDCFF0">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14:paraId="35371BB1">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9.3供应商有下列情形之一的，属于恶意串通行为，将报同级监督管理部门：</w:t>
      </w:r>
    </w:p>
    <w:p w14:paraId="03A621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14:paraId="71C0A4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14:paraId="1140B0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14:paraId="3196E7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45B60D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1A9C370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2EDEBA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330E4070">
      <w:pPr>
        <w:pStyle w:val="17"/>
        <w:snapToGrid w:val="0"/>
        <w:spacing w:line="360" w:lineRule="auto"/>
        <w:ind w:left="2" w:leftChars="1" w:firstLine="422" w:firstLineChars="200"/>
        <w:rPr>
          <w:rFonts w:hAnsi="宋体" w:eastAsia="宋体" w:cs="Times New Roman"/>
          <w:b/>
          <w:color w:val="auto"/>
          <w:highlight w:val="none"/>
        </w:rPr>
      </w:pPr>
    </w:p>
    <w:p w14:paraId="04729627">
      <w:pPr>
        <w:pStyle w:val="5"/>
        <w:keepNext w:val="0"/>
        <w:keepLines w:val="0"/>
        <w:spacing w:line="400" w:lineRule="exact"/>
        <w:jc w:val="center"/>
        <w:rPr>
          <w:rFonts w:hint="eastAsia" w:ascii="Times New Roman" w:hAnsi="Times New Roman" w:eastAsia="宋体" w:cs="Times New Roman"/>
          <w:color w:val="auto"/>
          <w:highlight w:val="none"/>
        </w:rPr>
      </w:pPr>
      <w:bookmarkStart w:id="141" w:name="_Toc128"/>
      <w:bookmarkStart w:id="142" w:name="_Toc22911"/>
      <w:bookmarkStart w:id="143" w:name="_Toc25104"/>
      <w:bookmarkStart w:id="144" w:name="_Toc18580"/>
      <w:bookmarkStart w:id="145" w:name="_Toc254970534"/>
      <w:bookmarkStart w:id="146" w:name="_Toc19016"/>
      <w:bookmarkStart w:id="147" w:name="_Toc17855"/>
      <w:bookmarkStart w:id="148" w:name="_Toc6920"/>
      <w:bookmarkStart w:id="149" w:name="_Toc9988"/>
      <w:bookmarkStart w:id="150" w:name="_Toc10320"/>
      <w:bookmarkStart w:id="151" w:name="_Toc254970675"/>
      <w:bookmarkStart w:id="152" w:name="_Toc11054"/>
      <w:r>
        <w:rPr>
          <w:rFonts w:hint="eastAsia" w:ascii="Times New Roman" w:hAnsi="Times New Roman" w:eastAsia="宋体" w:cs="Times New Roman"/>
          <w:color w:val="auto"/>
          <w:highlight w:val="none"/>
        </w:rPr>
        <w:t>二、招标文件</w:t>
      </w:r>
      <w:bookmarkEnd w:id="141"/>
      <w:bookmarkEnd w:id="142"/>
      <w:bookmarkEnd w:id="143"/>
      <w:bookmarkEnd w:id="144"/>
      <w:bookmarkEnd w:id="145"/>
      <w:bookmarkEnd w:id="146"/>
      <w:bookmarkEnd w:id="147"/>
      <w:bookmarkEnd w:id="148"/>
      <w:bookmarkEnd w:id="149"/>
      <w:bookmarkEnd w:id="150"/>
      <w:bookmarkEnd w:id="151"/>
      <w:bookmarkEnd w:id="152"/>
    </w:p>
    <w:p w14:paraId="60D10F1D">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14:paraId="4BF8C8A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招标公告；</w:t>
      </w:r>
    </w:p>
    <w:p w14:paraId="6ED9FEF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14:paraId="18D3BAF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14:paraId="058F95E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14:paraId="7809F65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14:paraId="7EA5D50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14:paraId="21FDB14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49AC7103">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14:paraId="6C7A8459">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14:paraId="7B1A3328">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11.1</w:t>
      </w:r>
      <w:r>
        <w:rPr>
          <w:rFonts w:hint="eastAsia" w:ascii="宋体" w:hAnsi="宋体" w:cs="Times New Roman"/>
          <w:b/>
          <w:color w:val="auto"/>
          <w:szCs w:val="21"/>
          <w:highlight w:val="none"/>
          <w:lang w:val="en-US" w:eastAsia="zh-CN"/>
        </w:rPr>
        <w:t xml:space="preserve"> </w:t>
      </w:r>
      <w:r>
        <w:rPr>
          <w:rFonts w:hint="eastAsia" w:ascii="宋体" w:hAnsi="宋体" w:eastAsia="宋体" w:cs="Times New Roman"/>
          <w:b/>
          <w:color w:val="auto"/>
          <w:szCs w:val="21"/>
          <w:highlight w:val="none"/>
        </w:rPr>
        <w:t>采购人或者采购代理机构可以对已发出的招标文件进行必要的澄清或者修改，但不得改变采购标的和资格条件。澄清或者修改应当在原</w:t>
      </w:r>
      <w:r>
        <w:rPr>
          <w:rFonts w:hint="eastAsia" w:ascii="宋体" w:hAnsi="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14:paraId="438A353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09BD50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7AC65C9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741CD9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266044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53"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p w14:paraId="2748DF56">
      <w:pPr>
        <w:pStyle w:val="19"/>
        <w:rPr>
          <w:rFonts w:hint="eastAsia"/>
          <w:color w:val="auto"/>
          <w:highlight w:val="none"/>
        </w:rPr>
      </w:pPr>
    </w:p>
    <w:bookmarkEnd w:id="153"/>
    <w:p w14:paraId="2D3F77B5">
      <w:pPr>
        <w:pStyle w:val="5"/>
        <w:keepNext w:val="0"/>
        <w:keepLines w:val="0"/>
        <w:spacing w:line="400" w:lineRule="exact"/>
        <w:jc w:val="center"/>
        <w:rPr>
          <w:rFonts w:ascii="Times New Roman" w:hAnsi="Times New Roman" w:eastAsia="宋体" w:cs="Times New Roman"/>
          <w:color w:val="auto"/>
          <w:highlight w:val="none"/>
        </w:rPr>
      </w:pPr>
      <w:bookmarkStart w:id="154" w:name="_Toc254970676"/>
      <w:bookmarkStart w:id="155" w:name="_Toc7841"/>
      <w:bookmarkStart w:id="156" w:name="_Toc27367"/>
      <w:bookmarkStart w:id="157" w:name="_Toc28419"/>
      <w:bookmarkStart w:id="158" w:name="_Toc32499"/>
      <w:bookmarkStart w:id="159" w:name="_Toc12080"/>
      <w:bookmarkStart w:id="160" w:name="_Toc24872"/>
      <w:bookmarkStart w:id="161" w:name="_Toc32154"/>
      <w:bookmarkStart w:id="162" w:name="_Toc16623"/>
      <w:bookmarkStart w:id="163" w:name="_Toc254970535"/>
      <w:bookmarkStart w:id="164" w:name="_Toc2635"/>
      <w:bookmarkStart w:id="165" w:name="_Toc20"/>
      <w:r>
        <w:rPr>
          <w:rFonts w:hint="eastAsia" w:ascii="Times New Roman" w:hAnsi="Times New Roman" w:eastAsia="宋体" w:cs="Times New Roman"/>
          <w:color w:val="auto"/>
          <w:highlight w:val="none"/>
        </w:rPr>
        <w:t>三、投标文件的编制</w:t>
      </w:r>
      <w:bookmarkEnd w:id="154"/>
      <w:bookmarkEnd w:id="155"/>
      <w:bookmarkEnd w:id="156"/>
      <w:bookmarkEnd w:id="157"/>
      <w:bookmarkEnd w:id="158"/>
      <w:bookmarkEnd w:id="159"/>
      <w:bookmarkEnd w:id="160"/>
      <w:bookmarkEnd w:id="161"/>
      <w:bookmarkEnd w:id="162"/>
      <w:bookmarkEnd w:id="163"/>
      <w:bookmarkEnd w:id="164"/>
      <w:bookmarkEnd w:id="165"/>
    </w:p>
    <w:p w14:paraId="2FCA00AE">
      <w:pPr>
        <w:spacing w:line="360" w:lineRule="auto"/>
        <w:ind w:firstLine="480" w:firstLineChars="200"/>
        <w:rPr>
          <w:rFonts w:ascii="黑体" w:hAnsi="黑体" w:eastAsia="黑体" w:cs="Times New Roman"/>
          <w:color w:val="auto"/>
          <w:sz w:val="24"/>
          <w:highlight w:val="none"/>
        </w:rPr>
      </w:pPr>
      <w:bookmarkStart w:id="166" w:name="_Toc254970536"/>
      <w:bookmarkStart w:id="167" w:name="_Toc254970677"/>
      <w:r>
        <w:rPr>
          <w:rFonts w:hint="eastAsia" w:ascii="黑体" w:hAnsi="黑体" w:eastAsia="黑体" w:cs="Times New Roman"/>
          <w:color w:val="auto"/>
          <w:sz w:val="24"/>
          <w:highlight w:val="none"/>
        </w:rPr>
        <w:t>12.投标文件的编制原则</w:t>
      </w:r>
    </w:p>
    <w:p w14:paraId="0A150B0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14:paraId="1AA419DA">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66"/>
      <w:bookmarkEnd w:id="167"/>
    </w:p>
    <w:p w14:paraId="3F9E873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13.1投标文件由报价文件、资格证明文件、商务文件、技术文件四部分组成。</w:t>
      </w:r>
    </w:p>
    <w:p w14:paraId="4DCE27F3">
      <w:pPr>
        <w:spacing w:line="360" w:lineRule="auto"/>
        <w:ind w:firstLine="420" w:firstLineChars="200"/>
        <w:rPr>
          <w:rFonts w:hint="eastAsia" w:ascii="宋体" w:hAnsi="宋体" w:eastAsia="宋体" w:cs="Times New Roman"/>
          <w:bCs/>
          <w:color w:val="auto"/>
          <w:szCs w:val="21"/>
          <w:highlight w:val="none"/>
        </w:rPr>
      </w:pPr>
      <w:bookmarkStart w:id="168" w:name="_13.2资格证明文件：具体材料见“投标人须知前附表”。"/>
      <w:bookmarkEnd w:id="168"/>
      <w:bookmarkStart w:id="169" w:name="_13.1报价文件:_具体材料见“投标人须知前附表”。"/>
      <w:bookmarkEnd w:id="169"/>
      <w:r>
        <w:rPr>
          <w:rFonts w:hint="eastAsia" w:ascii="宋体" w:hAnsi="宋体" w:eastAsia="宋体" w:cs="Times New Roman"/>
          <w:bCs/>
          <w:color w:val="auto"/>
          <w:szCs w:val="21"/>
          <w:highlight w:val="none"/>
        </w:rPr>
        <w:t>（1）资格证明文件：具体材料见“投标人须知前附表”。</w:t>
      </w:r>
    </w:p>
    <w:p w14:paraId="2E510DE6">
      <w:pPr>
        <w:spacing w:line="360" w:lineRule="auto"/>
        <w:ind w:firstLine="420" w:firstLineChars="200"/>
        <w:rPr>
          <w:rFonts w:hint="eastAsia" w:ascii="宋体" w:hAnsi="宋体" w:eastAsia="宋体" w:cs="Times New Roman"/>
          <w:bCs/>
          <w:color w:val="auto"/>
          <w:szCs w:val="21"/>
          <w:highlight w:val="none"/>
        </w:rPr>
      </w:pPr>
      <w:bookmarkStart w:id="170" w:name="_13.3商务文件:_具体材料见“投标人须知前附表”。"/>
      <w:bookmarkEnd w:id="170"/>
      <w:r>
        <w:rPr>
          <w:rFonts w:hint="eastAsia" w:ascii="宋体" w:hAnsi="宋体" w:eastAsia="宋体" w:cs="Times New Roman"/>
          <w:bCs/>
          <w:color w:val="auto"/>
          <w:szCs w:val="21"/>
          <w:highlight w:val="none"/>
        </w:rPr>
        <w:t>（2）商务文件：具体材料见“投标人须知前附表”。</w:t>
      </w:r>
    </w:p>
    <w:p w14:paraId="215E802F">
      <w:pPr>
        <w:spacing w:line="360" w:lineRule="auto"/>
        <w:ind w:firstLine="420" w:firstLineChars="200"/>
        <w:rPr>
          <w:rFonts w:hint="eastAsia" w:ascii="宋体" w:hAnsi="宋体" w:eastAsia="宋体" w:cs="Times New Roman"/>
          <w:bCs/>
          <w:color w:val="auto"/>
          <w:szCs w:val="21"/>
          <w:highlight w:val="none"/>
        </w:rPr>
      </w:pPr>
      <w:bookmarkStart w:id="171" w:name="_13.4技术文件：具体材料见“投标人须知前附表”。"/>
      <w:bookmarkEnd w:id="171"/>
      <w:r>
        <w:rPr>
          <w:rFonts w:hint="eastAsia" w:ascii="宋体" w:hAnsi="宋体" w:eastAsia="宋体" w:cs="Times New Roman"/>
          <w:bCs/>
          <w:color w:val="auto"/>
          <w:szCs w:val="21"/>
          <w:highlight w:val="none"/>
        </w:rPr>
        <w:t xml:space="preserve">（3）技术文件：具体材料见“投标人须知前附表”。 </w:t>
      </w:r>
    </w:p>
    <w:p w14:paraId="1A209FA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（4）报价文件： 具体材料见“投标人须知前附表”。</w:t>
      </w:r>
    </w:p>
    <w:p w14:paraId="524D123D">
      <w:pPr>
        <w:spacing w:line="360" w:lineRule="auto"/>
        <w:ind w:firstLine="420" w:firstLineChars="200"/>
        <w:rPr>
          <w:rFonts w:hint="eastAsia" w:ascii="宋体" w:hAnsi="宋体" w:eastAsia="宋体" w:cs="Times New Roman"/>
          <w:bCs/>
          <w:color w:val="auto"/>
          <w:szCs w:val="21"/>
          <w:highlight w:val="none"/>
        </w:rPr>
      </w:pPr>
      <w:bookmarkStart w:id="172" w:name="_13.5投标文件电子版：具体材料见“投标人须知前附表”。"/>
      <w:bookmarkEnd w:id="172"/>
      <w:r>
        <w:rPr>
          <w:rFonts w:hint="eastAsia" w:ascii="宋体" w:hAnsi="宋体" w:eastAsia="宋体" w:cs="Times New Roman"/>
          <w:bCs/>
          <w:color w:val="auto"/>
          <w:szCs w:val="21"/>
          <w:highlight w:val="none"/>
        </w:rPr>
        <w:t>13.2投标文件电子版：具体要求见本节19.投标文件编制。</w:t>
      </w:r>
    </w:p>
    <w:p w14:paraId="7EA3B6EA">
      <w:pPr>
        <w:spacing w:line="360" w:lineRule="auto"/>
        <w:ind w:firstLine="480" w:firstLineChars="200"/>
        <w:rPr>
          <w:rFonts w:hint="eastAsia" w:ascii="黑体" w:hAnsi="黑体" w:eastAsia="黑体" w:cs="Times New Roman"/>
          <w:color w:val="auto"/>
          <w:sz w:val="24"/>
          <w:highlight w:val="none"/>
        </w:rPr>
      </w:pPr>
      <w:bookmarkStart w:id="173" w:name="_Toc254970537"/>
      <w:bookmarkStart w:id="174" w:name="_Toc254970678"/>
      <w:r>
        <w:rPr>
          <w:rFonts w:hint="eastAsia" w:ascii="黑体" w:hAnsi="黑体" w:eastAsia="黑体" w:cs="Times New Roman"/>
          <w:color w:val="auto"/>
          <w:sz w:val="24"/>
          <w:highlight w:val="none"/>
        </w:rPr>
        <w:t>14.投标文件的语言及计量</w:t>
      </w:r>
      <w:bookmarkEnd w:id="173"/>
      <w:bookmarkEnd w:id="174"/>
    </w:p>
    <w:p w14:paraId="34103B9D">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14:paraId="6594BE34">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92469AA">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14:paraId="668E883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14:paraId="06C92556">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14:paraId="42713CEC">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3D3EE35B">
      <w:pPr>
        <w:spacing w:line="360" w:lineRule="auto"/>
        <w:ind w:firstLine="480" w:firstLineChars="200"/>
        <w:rPr>
          <w:rFonts w:ascii="黑体" w:hAnsi="黑体" w:eastAsia="黑体" w:cs="Times New Roman"/>
          <w:color w:val="auto"/>
          <w:sz w:val="24"/>
          <w:highlight w:val="none"/>
        </w:rPr>
      </w:pPr>
      <w:bookmarkStart w:id="175" w:name="_Toc254970538"/>
      <w:bookmarkStart w:id="176" w:name="_Toc254970679"/>
      <w:r>
        <w:rPr>
          <w:rFonts w:hint="eastAsia" w:ascii="黑体" w:hAnsi="黑体" w:eastAsia="黑体" w:cs="Times New Roman"/>
          <w:color w:val="auto"/>
          <w:sz w:val="24"/>
          <w:highlight w:val="none"/>
        </w:rPr>
        <w:t>16.投标报价</w:t>
      </w:r>
      <w:bookmarkEnd w:id="175"/>
      <w:bookmarkEnd w:id="176"/>
    </w:p>
    <w:p w14:paraId="270DAED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w:t>
      </w:r>
      <w:r>
        <w:rPr>
          <w:rFonts w:hint="eastAsia" w:ascii="宋体" w:hAnsi="宋体" w:cs="Times New Roman"/>
          <w:bCs/>
          <w:color w:val="auto"/>
          <w:szCs w:val="20"/>
          <w:highlight w:val="none"/>
          <w:lang w:val="en-US" w:eastAsia="zh-CN"/>
        </w:rPr>
        <w:t xml:space="preserve"> </w:t>
      </w:r>
      <w:r>
        <w:rPr>
          <w:rFonts w:hint="eastAsia" w:ascii="宋体" w:hAnsi="宋体" w:eastAsia="宋体" w:cs="Times New Roman"/>
          <w:bCs/>
          <w:color w:val="auto"/>
          <w:szCs w:val="20"/>
          <w:highlight w:val="none"/>
        </w:rPr>
        <w:t>投标文件格式”中“开标一览表”格式填写。</w:t>
      </w:r>
    </w:p>
    <w:p w14:paraId="4184C3C8">
      <w:pPr>
        <w:spacing w:line="360" w:lineRule="auto"/>
        <w:ind w:firstLine="420" w:firstLineChars="200"/>
        <w:rPr>
          <w:rFonts w:hint="eastAsia" w:ascii="宋体" w:hAnsi="宋体" w:eastAsia="宋体" w:cs="Times New Roman"/>
          <w:bCs/>
          <w:color w:val="auto"/>
          <w:szCs w:val="21"/>
          <w:highlight w:val="none"/>
        </w:rPr>
      </w:pPr>
      <w:bookmarkStart w:id="177" w:name="_16.2投标报价具体定义见投标人须知前附表。"/>
      <w:bookmarkEnd w:id="177"/>
      <w:r>
        <w:rPr>
          <w:rFonts w:hint="eastAsia" w:ascii="宋体" w:hAnsi="宋体" w:eastAsia="宋体" w:cs="Times New Roman"/>
          <w:bCs/>
          <w:color w:val="auto"/>
          <w:szCs w:val="21"/>
          <w:highlight w:val="none"/>
        </w:rPr>
        <w:t>16.2投标报价具体包括内容详见“投标人须知前附表”。</w:t>
      </w:r>
    </w:p>
    <w:p w14:paraId="7125204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16.3投标人必须就所投每个分标的全部内容分别作完整唯一总价报价，不得存在漏项报价；投标人必须就所投</w:t>
      </w:r>
      <w:r>
        <w:rPr>
          <w:rFonts w:hint="eastAsia" w:ascii="宋体" w:hAnsi="宋体" w:cs="Times New Roman"/>
          <w:bCs/>
          <w:color w:val="auto"/>
          <w:szCs w:val="21"/>
          <w:highlight w:val="none"/>
          <w:lang w:eastAsia="zh-CN"/>
        </w:rPr>
        <w:t>分标</w:t>
      </w:r>
      <w:r>
        <w:rPr>
          <w:rFonts w:hint="eastAsia" w:ascii="宋体" w:hAnsi="宋体" w:eastAsia="宋体" w:cs="Times New Roman"/>
          <w:bCs/>
          <w:color w:val="auto"/>
          <w:szCs w:val="21"/>
          <w:highlight w:val="none"/>
        </w:rPr>
        <w:t>的单项内容作唯一报价。</w:t>
      </w:r>
    </w:p>
    <w:p w14:paraId="6F12AF8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14:paraId="02C295DF">
      <w:pPr>
        <w:spacing w:line="360" w:lineRule="auto"/>
        <w:ind w:firstLine="420" w:firstLineChars="200"/>
        <w:rPr>
          <w:rFonts w:hint="eastAsia" w:ascii="宋体" w:hAnsi="宋体" w:eastAsia="宋体" w:cs="Times New Roman"/>
          <w:bCs/>
          <w:color w:val="auto"/>
          <w:szCs w:val="21"/>
          <w:highlight w:val="none"/>
        </w:rPr>
      </w:pPr>
      <w:bookmarkStart w:id="178" w:name="_17.1投标有效期应按“投标人须知中的前附表”规定的期限。"/>
      <w:bookmarkEnd w:id="178"/>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14:paraId="11B7D66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79" w:name="_Toc254970681"/>
      <w:bookmarkStart w:id="180" w:name="_Toc254970540"/>
      <w:r>
        <w:rPr>
          <w:rFonts w:hint="eastAsia" w:ascii="宋体" w:hAnsi="宋体" w:eastAsia="宋体" w:cs="Times New Roman"/>
          <w:bCs/>
          <w:color w:val="auto"/>
          <w:szCs w:val="21"/>
          <w:highlight w:val="none"/>
        </w:rPr>
        <w:t xml:space="preserve"> 投标有效期应按规定的期限作出承诺，具体详见“投标人须知前附表”。</w:t>
      </w:r>
    </w:p>
    <w:p w14:paraId="1CF7B44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79"/>
      <w:bookmarkEnd w:id="180"/>
    </w:p>
    <w:p w14:paraId="6ACE1F08">
      <w:pPr>
        <w:spacing w:line="360" w:lineRule="auto"/>
        <w:ind w:firstLine="480" w:firstLineChars="200"/>
        <w:rPr>
          <w:rFonts w:hint="eastAsia" w:ascii="黑体" w:hAnsi="黑体" w:eastAsia="黑体" w:cs="Times New Roman"/>
          <w:color w:val="auto"/>
          <w:sz w:val="24"/>
          <w:highlight w:val="none"/>
        </w:rPr>
      </w:pPr>
      <w:bookmarkStart w:id="181" w:name="_18.投标保证金"/>
      <w:bookmarkEnd w:id="181"/>
      <w:bookmarkStart w:id="182" w:name="_Toc254970682"/>
      <w:bookmarkStart w:id="183" w:name="_Toc254970541"/>
      <w:r>
        <w:rPr>
          <w:rFonts w:hint="eastAsia" w:ascii="黑体" w:hAnsi="黑体" w:eastAsia="黑体" w:cs="Times New Roman"/>
          <w:color w:val="auto"/>
          <w:sz w:val="24"/>
          <w:highlight w:val="none"/>
        </w:rPr>
        <w:t>18.投标保证金</w:t>
      </w:r>
      <w:bookmarkEnd w:id="182"/>
      <w:bookmarkEnd w:id="183"/>
    </w:p>
    <w:p w14:paraId="47341218">
      <w:pPr>
        <w:spacing w:line="360" w:lineRule="auto"/>
        <w:ind w:firstLine="420" w:firstLineChars="200"/>
        <w:rPr>
          <w:rFonts w:hint="eastAsia" w:ascii="宋体" w:hAnsi="宋体" w:eastAsia="宋体" w:cs="Times New Roman"/>
          <w:bCs/>
          <w:color w:val="auto"/>
          <w:szCs w:val="21"/>
          <w:highlight w:val="none"/>
        </w:rPr>
      </w:pPr>
      <w:bookmarkStart w:id="184" w:name="_Toc254970542"/>
      <w:bookmarkStart w:id="185" w:name="_Toc254970683"/>
      <w:r>
        <w:rPr>
          <w:rFonts w:hint="eastAsia" w:ascii="宋体" w:hAnsi="宋体" w:eastAsia="宋体" w:cs="Times New Roman"/>
          <w:bCs/>
          <w:color w:val="auto"/>
          <w:szCs w:val="21"/>
          <w:highlight w:val="none"/>
        </w:rPr>
        <w:t>18.1投标人须按“投标人须知前附表” 的规定提交投标保证金。</w:t>
      </w:r>
    </w:p>
    <w:p w14:paraId="4284599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18.2投标保证金的退还</w:t>
      </w:r>
    </w:p>
    <w:p w14:paraId="699EF89D">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18.2.1未中标人的投标保证金自中标通知书发出之日起</w:t>
      </w:r>
      <w:r>
        <w:rPr>
          <w:rFonts w:hint="eastAsia" w:ascii="宋体" w:hAnsi="宋体" w:eastAsia="宋体" w:cs="Times New Roman"/>
          <w:bCs/>
          <w:color w:val="auto"/>
          <w:szCs w:val="21"/>
          <w:highlight w:val="none"/>
          <w:lang w:val="en-US" w:eastAsia="zh-CN"/>
        </w:rPr>
        <w:t>5</w:t>
      </w:r>
      <w:r>
        <w:rPr>
          <w:rFonts w:hint="eastAsia" w:ascii="宋体" w:hAnsi="宋体" w:eastAsia="宋体" w:cs="Times New Roman"/>
          <w:bCs/>
          <w:color w:val="auto"/>
          <w:szCs w:val="21"/>
          <w:highlight w:val="none"/>
        </w:rPr>
        <w:t>个工作日内退还，退还方式如下：</w:t>
      </w:r>
    </w:p>
    <w:p w14:paraId="1D1F7271">
      <w:pPr>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14:paraId="44CE392C">
      <w:pPr>
        <w:pStyle w:val="8"/>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原件退还手续。</w:t>
      </w:r>
    </w:p>
    <w:p w14:paraId="0521983D">
      <w:pPr>
        <w:ind w:left="420" w:leftChars="200" w:firstLine="0" w:firstLineChars="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个工作日内退还，退还方式同本须知正文第18.2.1</w:t>
      </w:r>
      <w:r>
        <w:rPr>
          <w:rFonts w:hint="eastAsia" w:ascii="宋体" w:hAnsi="宋体" w:cs="宋体"/>
          <w:b w:val="0"/>
          <w:color w:val="auto"/>
          <w:sz w:val="21"/>
          <w:szCs w:val="21"/>
          <w:highlight w:val="none"/>
          <w:lang w:eastAsia="zh-CN"/>
        </w:rPr>
        <w:t>，</w:t>
      </w:r>
      <w:r>
        <w:rPr>
          <w:rFonts w:hint="eastAsia" w:ascii="宋体" w:hAnsi="宋体" w:eastAsia="宋体" w:cs="宋体"/>
          <w:b w:val="0"/>
          <w:color w:val="auto"/>
          <w:sz w:val="21"/>
          <w:szCs w:val="21"/>
          <w:highlight w:val="none"/>
        </w:rPr>
        <w:t>或者转为中标人的履约保证金。</w:t>
      </w:r>
    </w:p>
    <w:p w14:paraId="2FA3F57E">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18.3除逾期退还投标保证金和终止招标的情形以外，投标保证金不计息。</w:t>
      </w:r>
    </w:p>
    <w:p w14:paraId="40FF518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 xml:space="preserve">18.4投标人有下列情形之一的，投标保证金将不予退还： </w:t>
      </w:r>
    </w:p>
    <w:p w14:paraId="6792CE6E">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51ED1940">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1F5273EA">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3CFCA98E">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45C00AD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14:paraId="016269B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14:paraId="7C83D448">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84"/>
      <w:bookmarkEnd w:id="185"/>
      <w:r>
        <w:rPr>
          <w:rFonts w:hint="eastAsia" w:ascii="黑体" w:hAnsi="黑体" w:eastAsia="黑体" w:cs="Times New Roman"/>
          <w:color w:val="auto"/>
          <w:sz w:val="24"/>
          <w:highlight w:val="none"/>
        </w:rPr>
        <w:t>编制</w:t>
      </w:r>
    </w:p>
    <w:p w14:paraId="60B62D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6" w:name="_19.2投标文件应按报价文件、资格证明文件、商务文件、技术文件分别编制"/>
      <w:bookmarkEnd w:id="186"/>
      <w:r>
        <w:rPr>
          <w:rFonts w:hint="eastAsia" w:ascii="宋体" w:hAnsi="宋体" w:eastAsia="宋体" w:cs="宋体"/>
          <w:color w:val="auto"/>
          <w:szCs w:val="21"/>
          <w:highlight w:val="none"/>
        </w:rPr>
        <w:t xml:space="preserve"> </w:t>
      </w:r>
    </w:p>
    <w:p w14:paraId="6E507B26">
      <w:pPr>
        <w:pStyle w:val="34"/>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14:paraId="6D9BA5CA">
      <w:pPr>
        <w:pStyle w:val="34"/>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5EE0A6B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45152C29">
      <w:pPr>
        <w:spacing w:line="360" w:lineRule="auto"/>
        <w:ind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19.5投标文件应避免涂改、行间插字或者删除</w:t>
      </w:r>
      <w:r>
        <w:rPr>
          <w:rFonts w:hint="eastAsia" w:ascii="宋体" w:hAnsi="宋体" w:eastAsia="宋体" w:cs="宋体"/>
          <w:color w:val="auto"/>
          <w:szCs w:val="21"/>
          <w:highlight w:val="none"/>
          <w:lang w:eastAsia="zh-CN"/>
        </w:rPr>
        <w:t>。</w:t>
      </w:r>
    </w:p>
    <w:p w14:paraId="2E87E2FB">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28B63622">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p>
    <w:p w14:paraId="2AE0054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14:paraId="3EF8E791">
      <w:pP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详见在“投标人须知前附表”。</w:t>
      </w:r>
    </w:p>
    <w:p w14:paraId="29CE28AE">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14:paraId="7471EB21">
      <w:pPr>
        <w:spacing w:line="360" w:lineRule="auto"/>
        <w:ind w:firstLine="420" w:firstLineChars="200"/>
        <w:rPr>
          <w:rFonts w:hint="eastAsia" w:ascii="Times New Roman" w:hAnsi="宋体" w:eastAsia="宋体" w:cs="Times New Roman"/>
          <w:b/>
          <w:color w:val="auto"/>
          <w:highlight w:val="none"/>
        </w:rPr>
      </w:pPr>
      <w:bookmarkStart w:id="187" w:name="_21.1投标人必须在“投标人须知中的前附表”规定的投标文件接收时间和投"/>
      <w:bookmarkEnd w:id="187"/>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认证锁）进行电子签章、加密，然后通过网络将加密的电子投标文件递交至</w:t>
      </w:r>
      <w:r>
        <w:rPr>
          <w:rFonts w:hint="eastAsia" w:ascii="宋体" w:hAnsi="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p>
    <w:p w14:paraId="4AAD0473">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21.2未在规定时间内提交或者未按照招标文件要求密封或者标记的电子投标文件，</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14:paraId="5DACAC2A">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21.3电子版投标文件提交方式见“招标公告”</w:t>
      </w:r>
      <w:r>
        <w:rPr>
          <w:rFonts w:hint="eastAsia" w:ascii="宋体" w:hAnsi="宋体" w:cs="Times New Roman"/>
          <w:color w:val="auto"/>
          <w:szCs w:val="21"/>
          <w:highlight w:val="none"/>
          <w:lang w:eastAsia="zh-CN"/>
        </w:rPr>
        <w:t>。</w:t>
      </w:r>
    </w:p>
    <w:p w14:paraId="05C8C4AF">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22.投标文件的补充、修改、撤回</w:t>
      </w:r>
      <w:bookmarkStart w:id="188" w:name="_Toc254970543"/>
      <w:bookmarkStart w:id="189" w:name="_Toc254970684"/>
    </w:p>
    <w:p w14:paraId="143CCC8A">
      <w:pP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14:paraId="36F20255">
      <w:pPr>
        <w:pStyle w:val="34"/>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88"/>
    <w:bookmarkEnd w:id="189"/>
    <w:p w14:paraId="4B42267C">
      <w:pPr>
        <w:pStyle w:val="13"/>
        <w:snapToGrid w:val="0"/>
        <w:spacing w:line="400" w:lineRule="exact"/>
        <w:ind w:firstLine="739"/>
        <w:rPr>
          <w:rFonts w:hint="eastAsia" w:hAnsi="宋体" w:eastAsia="宋体" w:cs="Times New Roman"/>
          <w:snapToGrid w:val="0"/>
          <w:color w:val="auto"/>
          <w:sz w:val="21"/>
          <w:szCs w:val="21"/>
          <w:highlight w:val="none"/>
        </w:rPr>
      </w:pPr>
    </w:p>
    <w:p w14:paraId="3E7A2D03">
      <w:pPr>
        <w:pStyle w:val="5"/>
        <w:keepNext w:val="0"/>
        <w:keepLines w:val="0"/>
        <w:spacing w:line="400" w:lineRule="exact"/>
        <w:jc w:val="center"/>
        <w:rPr>
          <w:rFonts w:hint="eastAsia" w:ascii="Times New Roman" w:hAnsi="Times New Roman" w:eastAsia="宋体" w:cs="Times New Roman"/>
          <w:color w:val="auto"/>
          <w:highlight w:val="none"/>
        </w:rPr>
      </w:pPr>
      <w:bookmarkStart w:id="190" w:name="_Toc27037"/>
      <w:bookmarkStart w:id="191" w:name="_Toc12790"/>
      <w:bookmarkStart w:id="192" w:name="_Toc2573"/>
      <w:bookmarkStart w:id="193" w:name="_Toc1356"/>
      <w:bookmarkStart w:id="194" w:name="_Toc810"/>
      <w:bookmarkStart w:id="195" w:name="_Toc32494"/>
      <w:bookmarkStart w:id="196" w:name="_Toc254970544"/>
      <w:bookmarkStart w:id="197" w:name="_Toc254970685"/>
      <w:bookmarkStart w:id="198" w:name="_Toc13250"/>
      <w:bookmarkStart w:id="199" w:name="_Toc14091"/>
      <w:bookmarkStart w:id="200" w:name="_Toc1586"/>
      <w:bookmarkStart w:id="201" w:name="_Toc22661"/>
      <w:r>
        <w:rPr>
          <w:rFonts w:hint="eastAsia" w:ascii="Times New Roman" w:hAnsi="Times New Roman" w:eastAsia="宋体" w:cs="Times New Roman"/>
          <w:color w:val="auto"/>
          <w:highlight w:val="none"/>
        </w:rPr>
        <w:t>四、开</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190"/>
      <w:bookmarkEnd w:id="191"/>
      <w:bookmarkEnd w:id="192"/>
      <w:bookmarkEnd w:id="193"/>
      <w:bookmarkEnd w:id="194"/>
      <w:bookmarkEnd w:id="195"/>
      <w:bookmarkEnd w:id="196"/>
      <w:bookmarkEnd w:id="197"/>
      <w:bookmarkEnd w:id="198"/>
      <w:bookmarkEnd w:id="199"/>
      <w:bookmarkEnd w:id="200"/>
      <w:bookmarkEnd w:id="201"/>
    </w:p>
    <w:p w14:paraId="1DC7EF2C">
      <w:pPr>
        <w:spacing w:line="360" w:lineRule="auto"/>
        <w:ind w:firstLine="480" w:firstLineChars="200"/>
        <w:rPr>
          <w:rFonts w:ascii="黑体" w:hAnsi="黑体" w:eastAsia="黑体" w:cs="Times New Roman"/>
          <w:color w:val="auto"/>
          <w:sz w:val="24"/>
          <w:highlight w:val="none"/>
        </w:rPr>
      </w:pPr>
      <w:bookmarkStart w:id="202" w:name="_23.开标时间和地点"/>
      <w:bookmarkEnd w:id="202"/>
      <w:r>
        <w:rPr>
          <w:rFonts w:hint="eastAsia" w:ascii="黑体" w:hAnsi="黑体" w:eastAsia="黑体" w:cs="Times New Roman"/>
          <w:color w:val="auto"/>
          <w:sz w:val="24"/>
          <w:highlight w:val="none"/>
        </w:rPr>
        <w:t>23.开标时间和地点</w:t>
      </w:r>
    </w:p>
    <w:p w14:paraId="7638DCE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03983E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51C2B967">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14:paraId="560694B2">
      <w:pP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14:paraId="263F619B">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14:paraId="3CBC5BD1">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12D1A99">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14:paraId="22CB0146">
      <w:pPr>
        <w:pStyle w:val="17"/>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color w:val="auto"/>
          <w:szCs w:val="21"/>
          <w:highlight w:val="none"/>
        </w:rPr>
        <w:t>（1）解密电子投标文件。</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仿宋_GB2312"/>
          <w:color w:val="auto"/>
          <w:szCs w:val="21"/>
          <w:highlight w:val="none"/>
        </w:rPr>
        <w:t>按开标时间自动提取所有投标文件。采购代理机构依托</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eastAsia="宋体" w:cs="Times New Roman"/>
          <w:b/>
          <w:color w:val="auto"/>
          <w:szCs w:val="21"/>
          <w:highlight w:val="none"/>
        </w:rPr>
        <w:t>须携带加密时所用的CA锁准时登录到</w:t>
      </w:r>
      <w:r>
        <w:rPr>
          <w:rFonts w:hint="eastAsia" w:ascii="宋体" w:hAnsi="宋体" w:cs="Times New Roman"/>
          <w:b/>
          <w:bCs w:val="0"/>
          <w:color w:val="auto"/>
          <w:sz w:val="21"/>
          <w:szCs w:val="21"/>
          <w:highlight w:val="none"/>
          <w:lang w:val="en-US" w:eastAsia="zh-CN"/>
        </w:rPr>
        <w:t>广西政府采购云平台</w:t>
      </w:r>
      <w:r>
        <w:rPr>
          <w:rFonts w:hint="eastAsia" w:hAnsi="宋体" w:eastAsia="宋体" w:cs="Times New Roman"/>
          <w:b/>
          <w:color w:val="auto"/>
          <w:szCs w:val="21"/>
          <w:highlight w:val="none"/>
        </w:rPr>
        <w:t>电子开标大厅签到并对电子投标文件</w:t>
      </w:r>
      <w:r>
        <w:rPr>
          <w:rFonts w:hint="eastAsia" w:hAnsi="宋体" w:cs="Times New Roman"/>
          <w:b/>
          <w:color w:val="auto"/>
          <w:szCs w:val="21"/>
          <w:highlight w:val="none"/>
          <w:lang w:eastAsia="zh-CN"/>
        </w:rPr>
        <w:t>在线</w:t>
      </w:r>
      <w:r>
        <w:rPr>
          <w:rFonts w:hint="eastAsia" w:hAnsi="宋体" w:eastAsia="宋体" w:cs="Times New Roman"/>
          <w:b/>
          <w:color w:val="auto"/>
          <w:szCs w:val="21"/>
          <w:highlight w:val="none"/>
        </w:rPr>
        <w:t>解密</w:t>
      </w:r>
      <w:r>
        <w:rPr>
          <w:rFonts w:hint="eastAsia" w:hAnsi="宋体" w:eastAsia="宋体" w:cs="Times New Roman"/>
          <w:color w:val="auto"/>
          <w:szCs w:val="21"/>
          <w:highlight w:val="none"/>
        </w:rPr>
        <w:t>。</w:t>
      </w:r>
      <w:r>
        <w:rPr>
          <w:rFonts w:hint="eastAsia" w:hAnsi="宋体" w:eastAsia="宋体" w:cs="Times New Roman"/>
          <w:b/>
          <w:bCs/>
          <w:color w:val="auto"/>
          <w:szCs w:val="21"/>
          <w:highlight w:val="none"/>
        </w:rPr>
        <w:t>投标文件未按时解密的，</w:t>
      </w:r>
      <w:r>
        <w:rPr>
          <w:rFonts w:hint="eastAsia" w:hAnsi="宋体" w:eastAsia="宋体" w:cs="Times New Roman"/>
          <w:b/>
          <w:color w:val="auto"/>
          <w:szCs w:val="21"/>
          <w:highlight w:val="none"/>
        </w:rPr>
        <w:t>均视为无效投标。</w:t>
      </w:r>
    </w:p>
    <w:p w14:paraId="6C4C5B37">
      <w:pPr>
        <w:pStyle w:val="17"/>
        <w:snapToGrid w:val="0"/>
        <w:spacing w:line="440" w:lineRule="exact"/>
        <w:ind w:firstLine="420" w:firstLineChars="200"/>
        <w:rPr>
          <w:rFonts w:hint="eastAsia" w:hAnsi="宋体" w:eastAsia="宋体" w:cs="Times New Roman"/>
          <w:color w:val="auto"/>
          <w:szCs w:val="21"/>
          <w:highlight w:val="none"/>
        </w:rPr>
      </w:pPr>
      <w:r>
        <w:rPr>
          <w:rFonts w:hint="eastAsia" w:hAnsi="宋体" w:eastAsia="宋体" w:cs="Times New Roman"/>
          <w:color w:val="auto"/>
          <w:szCs w:val="21"/>
          <w:highlight w:val="none"/>
        </w:rPr>
        <w:t>（解密</w:t>
      </w:r>
      <w:r>
        <w:rPr>
          <w:rFonts w:hint="eastAsia" w:hAnsi="宋体" w:eastAsia="宋体" w:cs="Times New Roman"/>
          <w:bCs/>
          <w:color w:val="auto"/>
          <w:szCs w:val="21"/>
          <w:highlight w:val="none"/>
        </w:rPr>
        <w:t>异常情况处理：详见本章</w:t>
      </w:r>
      <w:r>
        <w:rPr>
          <w:rFonts w:hint="eastAsia" w:hAnsi="宋体" w:eastAsia="宋体" w:cs="Times New Roman"/>
          <w:color w:val="auto"/>
          <w:highlight w:val="none"/>
        </w:rPr>
        <w:t>29.3 电子交易活动的中止。</w:t>
      </w:r>
      <w:r>
        <w:rPr>
          <w:rFonts w:hint="eastAsia" w:hAnsi="宋体" w:eastAsia="宋体" w:cs="Times New Roman"/>
          <w:color w:val="auto"/>
          <w:szCs w:val="21"/>
          <w:highlight w:val="none"/>
        </w:rPr>
        <w:t>）</w:t>
      </w:r>
    </w:p>
    <w:p w14:paraId="2A77D4B2">
      <w:pPr>
        <w:rPr>
          <w:rFonts w:hint="eastAsia"/>
          <w:color w:val="auto"/>
          <w:highlight w:val="none"/>
        </w:rPr>
      </w:pPr>
    </w:p>
    <w:p w14:paraId="73065B3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b/>
          <w:color w:val="auto"/>
          <w:szCs w:val="21"/>
          <w:highlight w:val="none"/>
        </w:rPr>
        <w:t>电子唱标。</w:t>
      </w:r>
      <w:r>
        <w:rPr>
          <w:rFonts w:hint="eastAsia" w:ascii="宋体" w:hAnsi="宋体" w:eastAsia="宋体" w:cs="Times New Roman"/>
          <w:color w:val="auto"/>
          <w:szCs w:val="21"/>
          <w:highlight w:val="none"/>
        </w:rPr>
        <w:t>投标文件解密结束，各投标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报价均在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远程不见面开标大厅展示；</w:t>
      </w:r>
    </w:p>
    <w:p w14:paraId="2A49FA0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3109327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5FD4F5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5</w:t>
      </w:r>
      <w:r>
        <w:rPr>
          <w:rFonts w:hint="eastAsia" w:ascii="宋体" w:hAnsi="宋体" w:eastAsia="宋体" w:cs="Times New Roman"/>
          <w:bCs/>
          <w:color w:val="auto"/>
          <w:szCs w:val="21"/>
          <w:highlight w:val="none"/>
        </w:rPr>
        <w:t>）开标结束。</w:t>
      </w:r>
    </w:p>
    <w:p w14:paraId="2E587CC6">
      <w:pPr>
        <w:pStyle w:val="17"/>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bCs/>
          <w:color w:val="auto"/>
          <w:szCs w:val="21"/>
          <w:highlight w:val="none"/>
        </w:rPr>
        <w:t>特别说明：</w:t>
      </w:r>
      <w:r>
        <w:rPr>
          <w:rFonts w:hint="eastAsia" w:hAnsi="宋体" w:eastAsia="宋体" w:cs="Times New Roman"/>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电子化开标或评审程序调整的，按调整后执行。</w:t>
      </w:r>
    </w:p>
    <w:p w14:paraId="13A33ADC">
      <w:pPr>
        <w:pStyle w:val="17"/>
        <w:snapToGrid w:val="0"/>
        <w:spacing w:line="400" w:lineRule="exact"/>
        <w:ind w:left="689" w:leftChars="228" w:hanging="210" w:hangingChars="100"/>
        <w:rPr>
          <w:rFonts w:hint="eastAsia" w:hAnsi="宋体" w:eastAsia="宋体" w:cs="Times New Roman"/>
          <w:color w:val="auto"/>
          <w:highlight w:val="none"/>
        </w:rPr>
      </w:pPr>
    </w:p>
    <w:p w14:paraId="50E8A755">
      <w:pPr>
        <w:pStyle w:val="5"/>
        <w:keepNext w:val="0"/>
        <w:keepLines w:val="0"/>
        <w:spacing w:line="400" w:lineRule="exact"/>
        <w:jc w:val="center"/>
        <w:rPr>
          <w:rFonts w:hint="eastAsia" w:ascii="Times New Roman" w:hAnsi="Times New Roman" w:eastAsia="宋体" w:cs="Times New Roman"/>
          <w:color w:val="auto"/>
          <w:highlight w:val="none"/>
        </w:rPr>
      </w:pPr>
      <w:bookmarkStart w:id="203" w:name="_Toc31994"/>
      <w:bookmarkStart w:id="204" w:name="_Toc1489"/>
      <w:bookmarkStart w:id="205" w:name="_Toc29189"/>
      <w:bookmarkStart w:id="206" w:name="_Toc23512"/>
      <w:bookmarkStart w:id="207" w:name="_Toc6866"/>
      <w:bookmarkStart w:id="208" w:name="_Toc25053"/>
      <w:bookmarkStart w:id="209" w:name="_Toc8919"/>
      <w:bookmarkStart w:id="210" w:name="_Toc2575"/>
      <w:bookmarkStart w:id="211" w:name="_Toc19053"/>
      <w:bookmarkStart w:id="212" w:name="_Toc22509"/>
      <w:r>
        <w:rPr>
          <w:rFonts w:hint="eastAsia" w:ascii="Times New Roman" w:hAnsi="Times New Roman" w:eastAsia="宋体" w:cs="Times New Roman"/>
          <w:color w:val="auto"/>
          <w:highlight w:val="none"/>
        </w:rPr>
        <w:t>五、资格审查</w:t>
      </w:r>
      <w:bookmarkEnd w:id="203"/>
      <w:bookmarkEnd w:id="204"/>
      <w:bookmarkEnd w:id="205"/>
      <w:bookmarkEnd w:id="206"/>
      <w:bookmarkEnd w:id="207"/>
      <w:bookmarkEnd w:id="208"/>
      <w:bookmarkEnd w:id="209"/>
      <w:bookmarkEnd w:id="210"/>
      <w:bookmarkEnd w:id="211"/>
      <w:bookmarkEnd w:id="212"/>
    </w:p>
    <w:p w14:paraId="2581B3B6">
      <w:pPr>
        <w:outlineLvl w:val="9"/>
        <w:rPr>
          <w:rFonts w:ascii="黑体" w:hAnsi="黑体" w:eastAsia="黑体" w:cs="Times New Roman"/>
          <w:color w:val="auto"/>
          <w:sz w:val="24"/>
          <w:highlight w:val="none"/>
        </w:rPr>
      </w:pPr>
      <w:r>
        <w:rPr>
          <w:rFonts w:hint="eastAsia" w:ascii="黑体" w:hAnsi="黑体" w:eastAsia="黑体" w:cs="Times New Roman"/>
          <w:color w:val="auto"/>
          <w:sz w:val="24"/>
          <w:highlight w:val="none"/>
        </w:rPr>
        <w:t>25.资格审查</w:t>
      </w:r>
    </w:p>
    <w:p w14:paraId="7F875EFB">
      <w:pPr>
        <w:spacing w:line="360" w:lineRule="auto"/>
        <w:ind w:firstLine="422" w:firstLineChars="200"/>
        <w:rPr>
          <w:rFonts w:hint="eastAsia" w:ascii="宋体" w:hAnsi="宋体" w:eastAsia="宋体" w:cs="Times New Roman"/>
          <w:b/>
          <w:bCs/>
          <w:color w:val="auto"/>
          <w:szCs w:val="20"/>
          <w:highlight w:val="none"/>
        </w:rPr>
      </w:pPr>
      <w:r>
        <w:rPr>
          <w:rFonts w:hint="eastAsia" w:ascii="宋体" w:hAnsi="宋体" w:eastAsia="宋体" w:cs="Times New Roman"/>
          <w:b/>
          <w:bCs/>
          <w:color w:val="auto"/>
          <w:szCs w:val="20"/>
          <w:highlight w:val="none"/>
        </w:rPr>
        <w:t xml:space="preserve"> 25.1开标结束后，采购人或采购</w:t>
      </w:r>
      <w:r>
        <w:rPr>
          <w:rFonts w:hint="eastAsia" w:ascii="宋体" w:hAnsi="宋体" w:cs="Times New Roman"/>
          <w:b/>
          <w:bCs/>
          <w:color w:val="auto"/>
          <w:szCs w:val="20"/>
          <w:highlight w:val="none"/>
          <w:lang w:eastAsia="zh-CN"/>
        </w:rPr>
        <w:t>代理</w:t>
      </w:r>
      <w:r>
        <w:rPr>
          <w:rFonts w:hint="eastAsia" w:ascii="宋体" w:hAnsi="宋体" w:eastAsia="宋体" w:cs="Times New Roman"/>
          <w:b/>
          <w:bCs/>
          <w:color w:val="auto"/>
          <w:szCs w:val="20"/>
          <w:highlight w:val="none"/>
        </w:rPr>
        <w:t>机构依法通过电子投标文件对投标人的资格进行线上审查。</w:t>
      </w:r>
    </w:p>
    <w:p w14:paraId="3EC2757B">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00320489">
      <w:pPr>
        <w:spacing w:line="360" w:lineRule="auto"/>
        <w:ind w:firstLine="422" w:firstLineChars="200"/>
        <w:rPr>
          <w:rFonts w:hint="eastAsia" w:ascii="宋体" w:hAnsi="宋体" w:eastAsia="宋体" w:cs="Times New Roman"/>
          <w:b/>
          <w:bCs/>
          <w:color w:val="auto"/>
          <w:szCs w:val="20"/>
          <w:highlight w:val="none"/>
        </w:rPr>
      </w:pPr>
      <w:bookmarkStart w:id="213" w:name="_25.3_投标人有下列情形之一的，资格审查不通过而导致其投标无效："/>
      <w:bookmarkEnd w:id="213"/>
      <w:r>
        <w:rPr>
          <w:rFonts w:hint="eastAsia" w:ascii="宋体" w:hAnsi="宋体" w:eastAsia="宋体" w:cs="Times New Roman"/>
          <w:b/>
          <w:bCs/>
          <w:color w:val="auto"/>
          <w:szCs w:val="20"/>
          <w:highlight w:val="none"/>
        </w:rPr>
        <w:t>25.</w:t>
      </w:r>
      <w:r>
        <w:rPr>
          <w:rFonts w:hint="eastAsia" w:ascii="宋体" w:hAnsi="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14:paraId="1388010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14:paraId="0D39890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3112DAF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33EFC3E3">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（4）同一合同项下的不同供应商，单位负责人为同一人或者存在直接控股、管理关系的；为本项目提供过整体设计、规范编制或者项目管理、监理、检测等服务的。</w:t>
      </w:r>
    </w:p>
    <w:p w14:paraId="2BEA0DF4">
      <w:pPr>
        <w:ind w:firstLine="422"/>
        <w:rPr>
          <w:rFonts w:hint="eastAsia" w:ascii="宋体" w:hAnsi="宋体" w:eastAsia="宋体" w:cs="Times New Roman"/>
          <w:b/>
          <w:bCs/>
          <w:color w:val="auto"/>
          <w:sz w:val="21"/>
          <w:szCs w:val="20"/>
          <w:highlight w:val="none"/>
        </w:rPr>
      </w:pPr>
      <w:r>
        <w:rPr>
          <w:rFonts w:hint="eastAsia" w:ascii="宋体" w:hAnsi="宋体" w:eastAsia="宋体" w:cs="Times New Roman"/>
          <w:b/>
          <w:bCs/>
          <w:color w:val="auto"/>
          <w:sz w:val="21"/>
          <w:szCs w:val="20"/>
          <w:highlight w:val="none"/>
        </w:rPr>
        <w:t>25.</w:t>
      </w:r>
      <w:r>
        <w:rPr>
          <w:rFonts w:hint="eastAsia" w:ascii="宋体" w:hAnsi="宋体" w:eastAsia="宋体" w:cs="Times New Roman"/>
          <w:b/>
          <w:bCs/>
          <w:color w:val="auto"/>
          <w:sz w:val="21"/>
          <w:szCs w:val="20"/>
          <w:highlight w:val="none"/>
          <w:lang w:val="en-US" w:eastAsia="zh-CN"/>
        </w:rPr>
        <w:t>4</w:t>
      </w:r>
      <w:r>
        <w:rPr>
          <w:rFonts w:hint="eastAsia" w:ascii="宋体" w:hAnsi="宋体" w:eastAsia="宋体" w:cs="Times New Roman"/>
          <w:b/>
          <w:bCs/>
          <w:color w:val="auto"/>
          <w:sz w:val="21"/>
          <w:szCs w:val="20"/>
          <w:highlight w:val="none"/>
        </w:rPr>
        <w:t>资格审查的合格投标人不足3家的，不得评标。</w:t>
      </w:r>
    </w:p>
    <w:p w14:paraId="7ED71518">
      <w:pPr>
        <w:rPr>
          <w:rFonts w:hint="eastAsia"/>
          <w:color w:val="auto"/>
          <w:highlight w:val="none"/>
        </w:rPr>
      </w:pPr>
    </w:p>
    <w:p w14:paraId="2C4FB7EE">
      <w:pPr>
        <w:pStyle w:val="5"/>
        <w:keepNext w:val="0"/>
        <w:keepLines w:val="0"/>
        <w:spacing w:line="360" w:lineRule="auto"/>
        <w:jc w:val="center"/>
        <w:rPr>
          <w:rFonts w:hint="eastAsia" w:ascii="Times New Roman" w:hAnsi="Times New Roman" w:eastAsia="宋体" w:cs="Times New Roman"/>
          <w:color w:val="auto"/>
          <w:highlight w:val="none"/>
        </w:rPr>
      </w:pPr>
      <w:bookmarkStart w:id="214" w:name="_Toc21152"/>
      <w:bookmarkStart w:id="215" w:name="_Toc11169"/>
      <w:bookmarkStart w:id="216" w:name="_Toc20446"/>
      <w:bookmarkStart w:id="217" w:name="_Toc15749"/>
      <w:bookmarkStart w:id="218" w:name="_Toc2770"/>
      <w:bookmarkStart w:id="219" w:name="_Toc19035"/>
      <w:bookmarkStart w:id="220" w:name="_Toc3548"/>
      <w:bookmarkStart w:id="221" w:name="_Toc20983"/>
      <w:bookmarkStart w:id="222" w:name="_Toc29412"/>
      <w:bookmarkStart w:id="223" w:name="_Toc1454"/>
      <w:r>
        <w:rPr>
          <w:rFonts w:hint="eastAsia" w:ascii="Times New Roman" w:hAnsi="Times New Roman" w:eastAsia="宋体" w:cs="Times New Roman"/>
          <w:color w:val="auto"/>
          <w:highlight w:val="none"/>
        </w:rPr>
        <w:t>六、评</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14"/>
      <w:bookmarkEnd w:id="215"/>
      <w:bookmarkEnd w:id="216"/>
      <w:bookmarkEnd w:id="217"/>
      <w:bookmarkEnd w:id="218"/>
      <w:bookmarkEnd w:id="219"/>
      <w:bookmarkEnd w:id="220"/>
      <w:bookmarkEnd w:id="221"/>
      <w:bookmarkEnd w:id="222"/>
      <w:bookmarkEnd w:id="223"/>
    </w:p>
    <w:p w14:paraId="66AA4206">
      <w:pPr>
        <w:spacing w:line="360" w:lineRule="auto"/>
        <w:ind w:firstLine="480" w:firstLineChars="200"/>
        <w:rPr>
          <w:rFonts w:ascii="黑体" w:hAnsi="黑体" w:eastAsia="黑体" w:cs="Times New Roman"/>
          <w:color w:val="auto"/>
          <w:sz w:val="24"/>
          <w:highlight w:val="none"/>
        </w:rPr>
      </w:pPr>
      <w:bookmarkStart w:id="224" w:name="_26.组建评标委员会"/>
      <w:bookmarkEnd w:id="224"/>
      <w:r>
        <w:rPr>
          <w:rFonts w:hint="eastAsia" w:ascii="黑体" w:hAnsi="黑体" w:eastAsia="黑体" w:cs="Times New Roman"/>
          <w:color w:val="auto"/>
          <w:sz w:val="24"/>
          <w:highlight w:val="none"/>
        </w:rPr>
        <w:t>26.组建评标委员会</w:t>
      </w:r>
    </w:p>
    <w:p w14:paraId="1B8EB759">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评标委员会由采购人代表和评审专家组成，人数为</w:t>
      </w:r>
      <w:r>
        <w:rPr>
          <w:rFonts w:ascii="Times New Roman" w:hAnsi="宋体" w:eastAsia="宋体" w:cs="Times New Roman"/>
          <w:color w:val="auto"/>
          <w:highlight w:val="none"/>
        </w:rPr>
        <w:t>5</w:t>
      </w:r>
      <w:r>
        <w:rPr>
          <w:rFonts w:hint="eastAsia" w:ascii="Times New Roman" w:hAnsi="宋体" w:eastAsia="宋体" w:cs="Times New Roman"/>
          <w:color w:val="auto"/>
          <w:highlight w:val="none"/>
        </w:rPr>
        <w:t>人以上单数，其中评审专家不得少于成员总数的三分之二。</w:t>
      </w:r>
    </w:p>
    <w:p w14:paraId="355013AB">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14:paraId="5708C0CA">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14:paraId="721D5B45">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14:paraId="752F5750">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14:paraId="1F4B2FAF">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AE8EBFF">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2</w:t>
      </w:r>
      <w:r>
        <w:rPr>
          <w:rFonts w:hint="eastAsia" w:ascii="Times New Roman" w:hAnsi="宋体" w:eastAsia="宋体" w:cs="Times New Roman"/>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D35A3BB">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3</w:t>
      </w:r>
      <w:r>
        <w:rPr>
          <w:rFonts w:hint="eastAsia" w:ascii="Times New Roman" w:hAnsi="宋体" w:eastAsia="宋体" w:cs="Times New Roman"/>
          <w:color w:val="auto"/>
          <w:highlight w:val="none"/>
        </w:rPr>
        <w:t>评标过程的监控。本项目电子评标过程实行网上留痕、全程录音、录像监控，投标人在评标过程中所进行的试图影响评标结果的不公正活动，可能导致其投标</w:t>
      </w:r>
      <w:r>
        <w:rPr>
          <w:rFonts w:hint="eastAsia" w:ascii="Times New Roman" w:hAnsi="宋体" w:eastAsia="宋体" w:cs="Times New Roman"/>
          <w:color w:val="auto"/>
          <w:highlight w:val="none"/>
          <w:lang w:eastAsia="zh-CN"/>
        </w:rPr>
        <w:t>作</w:t>
      </w:r>
      <w:r>
        <w:rPr>
          <w:rFonts w:hint="eastAsia" w:ascii="Times New Roman" w:hAnsi="宋体" w:eastAsia="宋体" w:cs="Times New Roman"/>
          <w:color w:val="auto"/>
          <w:highlight w:val="none"/>
        </w:rPr>
        <w:t>无效处理。</w:t>
      </w:r>
    </w:p>
    <w:p w14:paraId="3CBB0EAA">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4</w:t>
      </w:r>
      <w:r>
        <w:rPr>
          <w:rFonts w:hint="eastAsia" w:ascii="Times New Roman" w:hAnsi="宋体" w:eastAsia="宋体" w:cs="Times New Roman"/>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6C8578C">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14:paraId="17D1D4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本项目的评标方法详见“投标人须知前附表”。</w:t>
      </w:r>
    </w:p>
    <w:p w14:paraId="5EAC05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65968456">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29.3 电子交易活动的中止。采购过程中出现以下情形，导致电子交易平台无法正常运行，或者无法保证电子交易的公平、公正和安全时，采购机构可中止电子交易活动：</w:t>
      </w:r>
    </w:p>
    <w:p w14:paraId="4E501793">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（1）电子交易平台发生故障而无法登录访问的；</w:t>
      </w:r>
    </w:p>
    <w:p w14:paraId="6E0A1662">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（2）电子交易平台应用或数据库出现错误，不能进行正常操作的；</w:t>
      </w:r>
    </w:p>
    <w:p w14:paraId="2286587E">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（3）电子交易平台发现严重安全漏洞，有潜在泄密危险的；</w:t>
      </w:r>
    </w:p>
    <w:p w14:paraId="36D91420">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（4）病毒发作导致不能进行正常操作的；</w:t>
      </w:r>
    </w:p>
    <w:p w14:paraId="34CD6F07">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w:t>
      </w:r>
      <w:r>
        <w:rPr>
          <w:rFonts w:hint="eastAsia" w:ascii="Times New Roman" w:hAnsi="宋体" w:eastAsia="宋体" w:cs="Times New Roman"/>
          <w:color w:val="auto"/>
          <w:highlight w:val="none"/>
          <w:lang w:val="en-US" w:eastAsia="zh-CN"/>
        </w:rPr>
        <w:t>5</w:t>
      </w:r>
      <w:r>
        <w:rPr>
          <w:rFonts w:hint="eastAsia" w:ascii="Times New Roman" w:hAnsi="宋体" w:eastAsia="宋体" w:cs="Times New Roman"/>
          <w:color w:val="auto"/>
          <w:highlight w:val="none"/>
        </w:rPr>
        <w:t>）其他无法保证电子交易的公平、公正和安全的情况。</w:t>
      </w:r>
    </w:p>
    <w:p w14:paraId="55BF9366">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29.4</w:t>
      </w:r>
      <w:r>
        <w:rPr>
          <w:rFonts w:hint="eastAsia" w:hAnsi="宋体" w:cs="Times New Roman"/>
          <w:color w:val="auto"/>
          <w:highlight w:val="none"/>
          <w:lang w:val="en-US" w:eastAsia="zh-CN"/>
        </w:rPr>
        <w:t xml:space="preserve"> </w:t>
      </w:r>
      <w:r>
        <w:rPr>
          <w:rFonts w:hint="eastAsia" w:ascii="Times New Roman" w:hAnsi="宋体" w:eastAsia="宋体" w:cs="Times New Roman"/>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752EA7">
      <w:pPr>
        <w:rPr>
          <w:color w:val="auto"/>
          <w:highlight w:val="none"/>
        </w:rPr>
      </w:pPr>
    </w:p>
    <w:p w14:paraId="298BD355">
      <w:pPr>
        <w:pStyle w:val="5"/>
        <w:keepNext w:val="0"/>
        <w:keepLines w:val="0"/>
        <w:spacing w:line="400" w:lineRule="exact"/>
        <w:jc w:val="center"/>
        <w:rPr>
          <w:rFonts w:hint="eastAsia" w:ascii="Times New Roman" w:hAnsi="Times New Roman" w:eastAsia="宋体" w:cs="Times New Roman"/>
          <w:color w:val="auto"/>
          <w:highlight w:val="none"/>
        </w:rPr>
      </w:pPr>
      <w:bookmarkStart w:id="225" w:name="_Toc254970687"/>
      <w:bookmarkStart w:id="226" w:name="_Toc254970546"/>
      <w:bookmarkStart w:id="227" w:name="_Toc31698"/>
      <w:bookmarkStart w:id="228" w:name="_Toc24771"/>
      <w:bookmarkStart w:id="229" w:name="_Toc14661"/>
      <w:bookmarkStart w:id="230" w:name="_Toc4688"/>
      <w:bookmarkStart w:id="231" w:name="_Toc10427"/>
      <w:bookmarkStart w:id="232" w:name="_Toc31226"/>
      <w:bookmarkStart w:id="233" w:name="_Toc2302"/>
      <w:bookmarkStart w:id="234" w:name="_Toc32339"/>
      <w:bookmarkStart w:id="235" w:name="_Toc10518"/>
      <w:bookmarkStart w:id="236" w:name="_Toc15452"/>
      <w:r>
        <w:rPr>
          <w:rFonts w:hint="eastAsia" w:ascii="Times New Roman" w:hAnsi="Times New Roman" w:eastAsia="宋体" w:cs="Times New Roman"/>
          <w:color w:val="auto"/>
          <w:highlight w:val="none"/>
        </w:rPr>
        <w:t>七、</w:t>
      </w:r>
      <w:bookmarkEnd w:id="225"/>
      <w:bookmarkEnd w:id="226"/>
      <w:r>
        <w:rPr>
          <w:rFonts w:hint="eastAsia" w:ascii="Times New Roman" w:hAnsi="Times New Roman" w:eastAsia="宋体" w:cs="Times New Roman"/>
          <w:color w:val="auto"/>
          <w:highlight w:val="none"/>
        </w:rPr>
        <w:t>中标和合同</w:t>
      </w:r>
      <w:bookmarkEnd w:id="227"/>
      <w:bookmarkEnd w:id="228"/>
      <w:bookmarkEnd w:id="229"/>
      <w:bookmarkEnd w:id="230"/>
      <w:bookmarkEnd w:id="231"/>
      <w:bookmarkEnd w:id="232"/>
      <w:bookmarkEnd w:id="233"/>
      <w:bookmarkEnd w:id="234"/>
      <w:bookmarkEnd w:id="235"/>
      <w:bookmarkEnd w:id="236"/>
    </w:p>
    <w:p w14:paraId="0FB9B30E">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14:paraId="6C1FDA1C">
      <w:pPr>
        <w:spacing w:line="360" w:lineRule="auto"/>
        <w:ind w:firstLine="420" w:firstLineChars="200"/>
        <w:rPr>
          <w:rFonts w:hint="eastAsia" w:ascii="宋体" w:hAnsi="宋体" w:eastAsia="宋体" w:cs="Courier New"/>
          <w:b/>
          <w:bCs/>
          <w:color w:val="auto"/>
          <w:szCs w:val="21"/>
          <w:highlight w:val="none"/>
        </w:rPr>
      </w:pPr>
      <w:r>
        <w:rPr>
          <w:rFonts w:hint="eastAsia" w:ascii="宋体" w:hAnsi="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cs="宋体"/>
          <w:color w:val="auto"/>
          <w:sz w:val="21"/>
          <w:highlight w:val="none"/>
          <w:lang w:eastAsia="zh-CN"/>
        </w:rPr>
        <w:t>评标委员会出具的</w:t>
      </w:r>
      <w:r>
        <w:rPr>
          <w:rFonts w:hint="eastAsia" w:ascii="宋体" w:hAnsi="宋体" w:eastAsia="宋体" w:cs="宋体"/>
          <w:color w:val="auto"/>
          <w:sz w:val="21"/>
          <w:highlight w:val="none"/>
        </w:rPr>
        <w:t>评标报告之日起</w:t>
      </w:r>
      <w:r>
        <w:rPr>
          <w:rFonts w:hint="eastAsia" w:ascii="宋体" w:hAnsi="宋体" w:cs="宋体"/>
          <w:color w:val="auto"/>
          <w:sz w:val="21"/>
          <w:highlight w:val="none"/>
          <w:lang w:val="en-US" w:eastAsia="zh-CN"/>
        </w:rPr>
        <w:t>2</w:t>
      </w:r>
      <w:r>
        <w:rPr>
          <w:rFonts w:hint="eastAsia" w:ascii="宋体" w:hAnsi="宋体" w:eastAsia="宋体" w:cs="宋体"/>
          <w:color w:val="auto"/>
          <w:sz w:val="21"/>
          <w:highlight w:val="none"/>
        </w:rPr>
        <w:t>个工作日内在评标报告推荐的中标候选人名单中按顺序确定中标人。采购人也可以事先授权评标委员会直接确定中标人。</w:t>
      </w:r>
      <w:r>
        <w:rPr>
          <w:rFonts w:ascii="宋体" w:hAnsi="宋体" w:eastAsia="宋体" w:cs="宋体"/>
          <w:color w:val="auto"/>
          <w:sz w:val="21"/>
          <w:highlight w:val="none"/>
        </w:rPr>
        <w:t>中标候选人并列的，由采购人或者采购人委托评标委员会按照</w:t>
      </w:r>
      <w:r>
        <w:rPr>
          <w:rFonts w:hint="eastAsia"/>
          <w:color w:val="auto"/>
          <w:highlight w:val="none"/>
          <w:lang w:eastAsia="zh-CN"/>
        </w:rPr>
        <w:t>“投标人须知前附表”</w:t>
      </w:r>
      <w:r>
        <w:rPr>
          <w:rFonts w:ascii="宋体" w:hAnsi="宋体" w:eastAsia="宋体" w:cs="宋体"/>
          <w:color w:val="auto"/>
          <w:sz w:val="21"/>
          <w:highlight w:val="none"/>
        </w:rPr>
        <w:t>规定的方式确定中标人；招标文件未规定的，采取随机抽取的方式确定。</w:t>
      </w:r>
    </w:p>
    <w:p w14:paraId="23235DCE">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C21D7BE">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30.3中标</w:t>
      </w:r>
      <w:r>
        <w:rPr>
          <w:rFonts w:hint="eastAsia" w:ascii="宋体" w:hAnsi="宋体" w:cs="Courier New"/>
          <w:color w:val="auto"/>
          <w:szCs w:val="21"/>
          <w:highlight w:val="none"/>
          <w:lang w:eastAsia="zh-CN"/>
        </w:rPr>
        <w:t>人</w:t>
      </w:r>
      <w:r>
        <w:rPr>
          <w:rFonts w:hint="eastAsia" w:ascii="宋体" w:hAnsi="宋体" w:eastAsia="宋体" w:cs="Courier New"/>
          <w:color w:val="auto"/>
          <w:szCs w:val="21"/>
          <w:highlight w:val="none"/>
        </w:rPr>
        <w:t>无正当理由拒签合同的，根据《中华人民共和国政府采购法》第七十七条第一款规定处理。</w:t>
      </w:r>
    </w:p>
    <w:p w14:paraId="55DB6CC8">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w:t>
      </w:r>
      <w:r>
        <w:rPr>
          <w:rFonts w:hint="eastAsia" w:ascii="Times New Roman" w:hAnsi="Times New Roman" w:eastAsia="宋体" w:cs="Times New Roman"/>
          <w:color w:val="auto"/>
          <w:sz w:val="19"/>
          <w:szCs w:val="19"/>
          <w:highlight w:val="none"/>
        </w:rPr>
        <w:t>第五百六十三条</w:t>
      </w:r>
      <w:r>
        <w:rPr>
          <w:rFonts w:hint="eastAsia" w:ascii="宋体" w:hAnsi="宋体" w:eastAsia="宋体" w:cs="Courier New"/>
          <w:color w:val="auto"/>
          <w:szCs w:val="21"/>
          <w:highlight w:val="none"/>
        </w:rPr>
        <w:t>，因不可抗力致使不能实现合同目的的，当事人可以解除合同。</w:t>
      </w:r>
    </w:p>
    <w:p w14:paraId="3ADD162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31.结果公告</w:t>
      </w:r>
    </w:p>
    <w:p w14:paraId="2511498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14:paraId="149B90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64B7CF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14:paraId="66EAE7AF">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14:paraId="5BB37864">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发出电子中标通知书。</w:t>
      </w:r>
    </w:p>
    <w:p w14:paraId="5948CF92">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14:paraId="5FBB466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14:paraId="3490502B">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14:paraId="08EC188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14:paraId="10FE004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14:paraId="302AFEF0">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14:paraId="257F1A02">
      <w:pPr>
        <w:ind w:firstLine="420" w:firstLineChars="200"/>
        <w:rPr>
          <w:rFonts w:hint="eastAsia" w:ascii="宋体" w:hAnsi="宋体" w:eastAsia="宋体" w:cs="Courier New"/>
          <w:b w:val="0"/>
          <w:color w:val="auto"/>
          <w:sz w:val="21"/>
          <w:szCs w:val="21"/>
          <w:highlight w:val="none"/>
        </w:rPr>
      </w:pPr>
      <w:bookmarkStart w:id="237" w:name="_39.1中标人须于签订合同前按本须知前附表规定的金额转账或电汇到指定账"/>
      <w:bookmarkEnd w:id="237"/>
      <w:r>
        <w:rPr>
          <w:rFonts w:hint="eastAsia" w:ascii="宋体" w:hAnsi="宋体" w:eastAsia="宋体" w:cs="Courier New"/>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Courier New"/>
          <w:b w:val="0"/>
          <w:color w:val="auto"/>
          <w:sz w:val="21"/>
          <w:szCs w:val="21"/>
          <w:highlight w:val="none"/>
          <w:lang w:eastAsia="zh-CN"/>
        </w:rPr>
        <w:t>依法</w:t>
      </w:r>
      <w:r>
        <w:rPr>
          <w:rFonts w:hint="eastAsia" w:ascii="宋体" w:hAnsi="宋体" w:eastAsia="宋体" w:cs="Courier New"/>
          <w:b w:val="0"/>
          <w:color w:val="auto"/>
          <w:sz w:val="21"/>
          <w:szCs w:val="21"/>
          <w:highlight w:val="none"/>
        </w:rPr>
        <w:t>确定下一候选人为中标人，也可以重新开展政府采购活动。</w:t>
      </w:r>
    </w:p>
    <w:p w14:paraId="690FD01D">
      <w:pPr>
        <w:ind w:firstLine="420" w:firstLineChars="200"/>
        <w:rPr>
          <w:rFonts w:hint="eastAsia" w:ascii="宋体" w:hAnsi="宋体" w:eastAsia="宋体" w:cs="Courier New"/>
          <w:b w:val="0"/>
          <w:color w:val="auto"/>
          <w:sz w:val="21"/>
          <w:szCs w:val="21"/>
          <w:highlight w:val="none"/>
        </w:rPr>
      </w:pPr>
      <w:r>
        <w:rPr>
          <w:rFonts w:hint="eastAsia" w:ascii="宋体" w:hAnsi="宋体" w:eastAsia="宋体" w:cs="Courier New"/>
          <w:b w:val="0"/>
          <w:color w:val="auto"/>
          <w:sz w:val="21"/>
          <w:szCs w:val="21"/>
          <w:highlight w:val="none"/>
        </w:rPr>
        <w:t>35.2</w:t>
      </w:r>
      <w:r>
        <w:rPr>
          <w:rFonts w:hint="eastAsia" w:ascii="宋体" w:hAnsi="宋体" w:cs="Courier New"/>
          <w:b w:val="0"/>
          <w:color w:val="auto"/>
          <w:sz w:val="21"/>
          <w:szCs w:val="21"/>
          <w:highlight w:val="none"/>
          <w:lang w:val="en-US" w:eastAsia="zh-CN"/>
        </w:rPr>
        <w:t xml:space="preserve"> </w:t>
      </w:r>
      <w:r>
        <w:rPr>
          <w:rFonts w:hint="eastAsia" w:ascii="宋体" w:hAnsi="宋体" w:eastAsia="宋体" w:cs="Courier New"/>
          <w:b w:val="0"/>
          <w:color w:val="auto"/>
          <w:sz w:val="21"/>
          <w:szCs w:val="21"/>
          <w:highlight w:val="none"/>
        </w:rPr>
        <w:t>签订合同后，如中标人不按双方签订的合同规定履约，则没收其全部履约保证金，履约保证金不足以赔偿损失的，按实际损失赔偿。</w:t>
      </w:r>
    </w:p>
    <w:p w14:paraId="0C4D63E7">
      <w:pPr>
        <w:ind w:firstLine="420" w:firstLineChars="200"/>
        <w:outlineLvl w:val="9"/>
        <w:rPr>
          <w:rFonts w:hint="eastAsia" w:ascii="宋体" w:hAnsi="宋体" w:eastAsia="宋体" w:cs="Courier New"/>
          <w:b w:val="0"/>
          <w:color w:val="auto"/>
          <w:sz w:val="21"/>
          <w:szCs w:val="21"/>
          <w:highlight w:val="none"/>
        </w:rPr>
      </w:pPr>
      <w:r>
        <w:rPr>
          <w:rFonts w:hint="eastAsia" w:ascii="宋体" w:hAnsi="宋体" w:eastAsia="宋体" w:cs="Courier New"/>
          <w:b w:val="0"/>
          <w:color w:val="auto"/>
          <w:sz w:val="21"/>
          <w:szCs w:val="21"/>
          <w:highlight w:val="none"/>
        </w:rPr>
        <w:t>35.3</w:t>
      </w:r>
      <w:r>
        <w:rPr>
          <w:rFonts w:hint="eastAsia" w:ascii="宋体" w:hAnsi="宋体" w:cs="Courier New"/>
          <w:b w:val="0"/>
          <w:color w:val="auto"/>
          <w:sz w:val="21"/>
          <w:szCs w:val="21"/>
          <w:highlight w:val="none"/>
          <w:lang w:val="en-US" w:eastAsia="zh-CN"/>
        </w:rPr>
        <w:t xml:space="preserve"> </w:t>
      </w:r>
      <w:r>
        <w:rPr>
          <w:rFonts w:hint="eastAsia" w:ascii="宋体" w:hAnsi="宋体" w:eastAsia="宋体" w:cs="Courier New"/>
          <w:b w:val="0"/>
          <w:color w:val="auto"/>
          <w:sz w:val="21"/>
          <w:szCs w:val="21"/>
          <w:highlight w:val="none"/>
        </w:rPr>
        <w:t>在履约保证金退还日期前，若中标人的开户名称、开户银行、</w:t>
      </w:r>
      <w:r>
        <w:rPr>
          <w:rFonts w:hint="eastAsia" w:ascii="宋体" w:hAnsi="宋体" w:eastAsia="宋体" w:cs="Courier New"/>
          <w:b w:val="0"/>
          <w:color w:val="auto"/>
          <w:sz w:val="21"/>
          <w:szCs w:val="21"/>
          <w:highlight w:val="none"/>
          <w:lang w:eastAsia="zh-CN"/>
        </w:rPr>
        <w:t>账</w:t>
      </w:r>
      <w:r>
        <w:rPr>
          <w:rFonts w:hint="eastAsia" w:ascii="宋体" w:hAnsi="宋体" w:eastAsia="宋体" w:cs="Courier New"/>
          <w:b w:val="0"/>
          <w:color w:val="auto"/>
          <w:sz w:val="21"/>
          <w:szCs w:val="21"/>
          <w:highlight w:val="none"/>
        </w:rPr>
        <w:t>号有变动的，请以书面形式通知履约保证金收取单位，否则由此产生的后果由中标人自行承担。</w:t>
      </w:r>
    </w:p>
    <w:p w14:paraId="03ECC72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14:paraId="01B8E672">
      <w:pPr>
        <w:spacing w:line="360" w:lineRule="auto"/>
        <w:ind w:firstLine="422" w:firstLineChars="200"/>
        <w:rPr>
          <w:rFonts w:hint="eastAsia"/>
          <w:b/>
          <w:bCs/>
          <w:i/>
          <w:iCs/>
          <w:color w:val="auto"/>
          <w:szCs w:val="21"/>
          <w:highlight w:val="none"/>
          <w:lang w:eastAsia="zh-CN"/>
        </w:rPr>
      </w:pPr>
      <w:bookmarkStart w:id="238" w:name="_40.1投标人接到中标通知书后，按须知前附表规定向采购人出示相关资格证"/>
      <w:bookmarkEnd w:id="238"/>
      <w:r>
        <w:rPr>
          <w:rFonts w:hint="eastAsia" w:ascii="宋体" w:hAnsi="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14:paraId="2E0E2DF7">
      <w:pPr>
        <w:spacing w:line="360" w:lineRule="auto"/>
        <w:ind w:firstLine="420" w:firstLineChars="200"/>
        <w:rPr>
          <w:rFonts w:hint="eastAsia"/>
          <w:b/>
          <w:bCs/>
          <w:i/>
          <w:iCs/>
          <w:color w:val="auto"/>
          <w:szCs w:val="21"/>
          <w:highlight w:val="none"/>
          <w:lang w:eastAsia="zh-CN"/>
        </w:rPr>
      </w:pPr>
      <w:r>
        <w:rPr>
          <w:rFonts w:hint="eastAsia" w:ascii="宋体" w:hAnsi="宋体" w:cs="Times New Roman"/>
          <w:b w:val="0"/>
          <w:bCs w:val="0"/>
          <w:i w:val="0"/>
          <w:iCs w:val="0"/>
          <w:color w:val="auto"/>
          <w:sz w:val="21"/>
          <w:szCs w:val="21"/>
          <w:highlight w:val="none"/>
          <w:lang w:val="zh-CN" w:eastAsia="zh-CN"/>
        </w:rPr>
        <w:t>36.2采购合同由采购人与中标人根据招标文件、投标文件等内容签订。</w:t>
      </w:r>
    </w:p>
    <w:p w14:paraId="325FA975">
      <w:pPr>
        <w:pStyle w:val="34"/>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Times New Roman"/>
          <w:color w:val="auto"/>
          <w:sz w:val="21"/>
          <w:szCs w:val="21"/>
          <w:highlight w:val="none"/>
        </w:rPr>
        <w:t>36.3签订合同时间：按中标通知书规定的时间与采购人签订合同。</w:t>
      </w:r>
    </w:p>
    <w:p w14:paraId="13F34EA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14:paraId="1406E83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A3E423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6FB7680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14:paraId="39A2FF8D">
      <w:pPr>
        <w:spacing w:line="360" w:lineRule="auto"/>
        <w:ind w:firstLine="480" w:firstLineChars="200"/>
        <w:rPr>
          <w:rFonts w:hint="eastAsia" w:ascii="黑体" w:hAnsi="黑体" w:eastAsia="黑体" w:cs="Times New Roman"/>
          <w:color w:val="auto"/>
          <w:sz w:val="24"/>
          <w:highlight w:val="none"/>
        </w:rPr>
      </w:pPr>
      <w:bookmarkStart w:id="239" w:name="_41.政府采购合同公告"/>
      <w:bookmarkEnd w:id="239"/>
      <w:r>
        <w:rPr>
          <w:rFonts w:hint="eastAsia" w:ascii="黑体" w:hAnsi="黑体" w:eastAsia="黑体" w:cs="Times New Roman"/>
          <w:color w:val="auto"/>
          <w:sz w:val="24"/>
          <w:highlight w:val="none"/>
        </w:rPr>
        <w:t>37.政府采购合同公告</w:t>
      </w:r>
    </w:p>
    <w:p w14:paraId="6BCFC544">
      <w:pPr>
        <w:spacing w:line="360" w:lineRule="auto"/>
        <w:ind w:firstLine="420" w:firstLineChars="200"/>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采购人应当自政府采购合同签订之日起</w:t>
      </w:r>
      <w:r>
        <w:rPr>
          <w:rFonts w:ascii="Times New Roman" w:hAnsi="宋体" w:eastAsia="宋体" w:cs="Times New Roman"/>
          <w:color w:val="auto"/>
          <w:highlight w:val="none"/>
        </w:rPr>
        <w:t>2</w:t>
      </w:r>
      <w:r>
        <w:rPr>
          <w:rFonts w:hint="eastAsia" w:ascii="Times New Roman" w:hAnsi="宋体" w:eastAsia="宋体" w:cs="Times New Roman"/>
          <w:color w:val="auto"/>
          <w:highlight w:val="none"/>
        </w:rPr>
        <w:t>个工作日内，将政府采购合同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14:paraId="6703FF81">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38.询问、质疑和投诉</w:t>
      </w:r>
    </w:p>
    <w:p w14:paraId="0A48F3EF">
      <w:pPr>
        <w:spacing w:line="360" w:lineRule="auto"/>
        <w:ind w:firstLine="422" w:firstLineChars="200"/>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14:paraId="0F6E0317">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0205D96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47929B9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14:paraId="46518171">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748A394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38.2.1</w:t>
      </w:r>
      <w:r>
        <w:rPr>
          <w:rFonts w:hint="eastAsia" w:ascii="宋体" w:hAnsi="宋体" w:eastAsia="宋体" w:cs="Times New Roman"/>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color w:val="auto"/>
          <w:szCs w:val="21"/>
          <w:highlight w:val="none"/>
          <w:lang w:eastAsia="zh-CN"/>
        </w:rPr>
        <w:t>或</w:t>
      </w:r>
      <w:r>
        <w:rPr>
          <w:rFonts w:hint="eastAsia" w:ascii="宋体" w:hAnsi="宋体" w:eastAsia="宋体" w:cs="Times New Roman"/>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6FE576F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5BC55F2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2B08F6D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60265CA0">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2BE1543B">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26442E79">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7592882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14:paraId="2270CBA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7818BDA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7D32E63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13E1F59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14:paraId="161C59D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14:paraId="1E0E38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14:paraId="1B2E1B6E">
      <w:pPr>
        <w:spacing w:line="360" w:lineRule="auto"/>
        <w:ind w:firstLine="422" w:firstLineChars="200"/>
        <w:rPr>
          <w:rFonts w:ascii="宋体" w:hAnsi="宋体" w:eastAsia="宋体" w:cs="Times New Roman"/>
          <w:b/>
          <w:bCs/>
          <w:color w:val="auto"/>
          <w:szCs w:val="21"/>
          <w:highlight w:val="none"/>
        </w:rPr>
      </w:pPr>
      <w:bookmarkStart w:id="240" w:name="_9.2质疑、投诉应当采用书面形式，质疑函、投诉书均应明确阐述招标文件、"/>
      <w:bookmarkEnd w:id="240"/>
      <w:r>
        <w:rPr>
          <w:rFonts w:hint="eastAsia" w:ascii="宋体" w:hAnsi="宋体" w:eastAsia="宋体" w:cs="Times New Roman"/>
          <w:b/>
          <w:bCs/>
          <w:color w:val="auto"/>
          <w:szCs w:val="21"/>
          <w:highlight w:val="none"/>
        </w:rPr>
        <w:t xml:space="preserve">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14:paraId="280FDB9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144CFB4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5439F10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0EE9679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2566FF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36899CD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72FCED84">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供应商为自然人的，应当由本人签字；供应商为法人或者其他组织的，应当由法定代表人、主要负责人，或者其委托代理人签字或者盖章，并加盖公章。</w:t>
      </w:r>
    </w:p>
    <w:p w14:paraId="5F82FFFC">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14:paraId="5E7C7486">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30CA5FAD">
      <w:pP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31E37AFD">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2F742C1B">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14:paraId="4E71E4E5">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14:paraId="0BD42CA9">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14:paraId="3DEFCD89">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4E34509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（1）投诉人和被投诉人的名称、地址、邮编、联系人及联系电话等；</w:t>
      </w:r>
    </w:p>
    <w:p w14:paraId="777C71D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7CBFED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736988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7CB93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581E80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6301591D">
      <w:pPr>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投诉人为自然人的，应当由本人签字；投诉人为法人或者其他组织的，应当由法定代表人、主要负责人，或者其授权代表签字或者盖章，并加盖公章。</w:t>
      </w:r>
    </w:p>
    <w:p w14:paraId="4E86337C">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26BC2FCC">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0CAFF03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4CF989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52FDBE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417518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7EAF63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14:paraId="01CE4B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14:paraId="33759AB9">
      <w:pPr>
        <w:pStyle w:val="19"/>
        <w:rPr>
          <w:rFonts w:hint="eastAsia"/>
          <w:color w:val="auto"/>
          <w:highlight w:val="none"/>
        </w:rPr>
      </w:pPr>
    </w:p>
    <w:p w14:paraId="2492AE70">
      <w:pP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41" w:name="_Toc13659"/>
      <w:bookmarkStart w:id="242" w:name="_Toc1756"/>
      <w:bookmarkStart w:id="243" w:name="_Toc27653"/>
      <w:bookmarkStart w:id="244" w:name="_Toc23239"/>
      <w:bookmarkStart w:id="245" w:name="_Toc29288"/>
      <w:bookmarkStart w:id="246" w:name="_Toc7828"/>
      <w:bookmarkStart w:id="247" w:name="_Toc26583"/>
      <w:bookmarkStart w:id="248" w:name="_Toc14937"/>
      <w:bookmarkStart w:id="249" w:name="_Toc8731"/>
      <w:bookmarkStart w:id="250" w:name="_Toc25946"/>
      <w:r>
        <w:rPr>
          <w:rFonts w:hint="eastAsia" w:ascii="Times New Roman" w:hAnsi="Times New Roman" w:eastAsia="宋体" w:cs="Times New Roman"/>
          <w:b/>
          <w:bCs/>
          <w:color w:val="auto"/>
          <w:sz w:val="32"/>
          <w:szCs w:val="32"/>
          <w:highlight w:val="none"/>
        </w:rPr>
        <w:t>八、验收</w:t>
      </w:r>
      <w:bookmarkEnd w:id="241"/>
      <w:bookmarkEnd w:id="242"/>
      <w:bookmarkEnd w:id="243"/>
      <w:bookmarkEnd w:id="244"/>
      <w:bookmarkEnd w:id="245"/>
      <w:bookmarkEnd w:id="246"/>
      <w:bookmarkEnd w:id="247"/>
      <w:bookmarkEnd w:id="248"/>
      <w:bookmarkEnd w:id="249"/>
      <w:bookmarkEnd w:id="250"/>
    </w:p>
    <w:p w14:paraId="2D942194">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14:paraId="271A3BB5">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14:paraId="7F4C03C0">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52364C75">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14:paraId="1623714E">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14:paraId="68D74455">
      <w:pPr>
        <w:pStyle w:val="17"/>
        <w:snapToGrid w:val="0"/>
        <w:spacing w:line="400" w:lineRule="exact"/>
        <w:rPr>
          <w:rFonts w:hAnsi="宋体" w:eastAsia="宋体" w:cs="Times New Roman"/>
          <w:color w:val="auto"/>
          <w:highlight w:val="none"/>
        </w:rPr>
      </w:pPr>
    </w:p>
    <w:p w14:paraId="3AFCED54">
      <w:pPr>
        <w:pStyle w:val="5"/>
        <w:keepNext w:val="0"/>
        <w:keepLines w:val="0"/>
        <w:spacing w:line="360" w:lineRule="auto"/>
        <w:jc w:val="center"/>
        <w:rPr>
          <w:rFonts w:hint="eastAsia" w:ascii="Times New Roman" w:hAnsi="Times New Roman" w:eastAsia="宋体" w:cs="Times New Roman"/>
          <w:color w:val="auto"/>
          <w:highlight w:val="none"/>
        </w:rPr>
      </w:pPr>
      <w:bookmarkStart w:id="251" w:name="_八、其他事项"/>
      <w:bookmarkEnd w:id="251"/>
      <w:bookmarkStart w:id="252" w:name="_Toc28972"/>
      <w:bookmarkStart w:id="253" w:name="_Toc13217"/>
      <w:bookmarkStart w:id="254" w:name="_Toc31560"/>
      <w:bookmarkStart w:id="255" w:name="_Toc14814"/>
      <w:bookmarkStart w:id="256" w:name="_Toc5795"/>
      <w:bookmarkStart w:id="257" w:name="_Toc16509"/>
      <w:bookmarkStart w:id="258" w:name="_Toc13612"/>
      <w:bookmarkStart w:id="259" w:name="_Toc24348"/>
      <w:bookmarkStart w:id="260" w:name="_Toc27249"/>
      <w:bookmarkStart w:id="261" w:name="_Toc32163"/>
      <w:r>
        <w:rPr>
          <w:rFonts w:hint="eastAsia" w:ascii="Times New Roman" w:hAnsi="Times New Roman" w:eastAsia="宋体" w:cs="Times New Roman"/>
          <w:color w:val="auto"/>
          <w:highlight w:val="none"/>
        </w:rPr>
        <w:t>九、其他事项</w:t>
      </w:r>
      <w:bookmarkEnd w:id="252"/>
      <w:bookmarkEnd w:id="253"/>
      <w:bookmarkEnd w:id="254"/>
      <w:bookmarkEnd w:id="255"/>
      <w:bookmarkEnd w:id="256"/>
      <w:bookmarkEnd w:id="257"/>
      <w:bookmarkEnd w:id="258"/>
      <w:bookmarkEnd w:id="259"/>
      <w:bookmarkEnd w:id="260"/>
      <w:bookmarkEnd w:id="261"/>
    </w:p>
    <w:p w14:paraId="5E80AA75">
      <w:pPr>
        <w:spacing w:line="360" w:lineRule="auto"/>
        <w:ind w:firstLine="480" w:firstLineChars="200"/>
        <w:rPr>
          <w:rFonts w:ascii="黑体" w:hAnsi="黑体" w:eastAsia="黑体" w:cs="Times New Roman"/>
          <w:color w:val="auto"/>
          <w:sz w:val="24"/>
          <w:highlight w:val="none"/>
        </w:rPr>
      </w:pPr>
      <w:bookmarkStart w:id="262" w:name="_42.代理服务费"/>
      <w:bookmarkEnd w:id="262"/>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14:paraId="1E948B88">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cs="Times New Roman"/>
          <w:b w:val="0"/>
          <w:bCs/>
          <w:color w:val="auto"/>
          <w:szCs w:val="21"/>
          <w:highlight w:val="none"/>
          <w:lang w:val="en-US" w:eastAsia="zh-CN"/>
        </w:rPr>
        <w:t>40.1</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14:paraId="4BBDD928">
      <w:pPr>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25"/>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3BA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62A25D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5116418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3DF7C048">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3C7182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6C328A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4FDF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78B99F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4AE69B8B">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64C54C2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6BE7A47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39AF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90B6D7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79C4B6C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6B7879E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4ABBDE8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6E4E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5A40A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6B101D12">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391270B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29A2565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63AC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F946D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257AC29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1009EFF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2D98960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1693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0A4BC6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6064493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5D9630E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4485368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307E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E68C0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6158F42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7B87E45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598403C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16E4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D07A4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54AAF52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271EED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5191574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449B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1979E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0A97D2C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39D50BF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66D762E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65F8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F04F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699E8EF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4D4E17B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207492B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68DA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FAAEE2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2A7EBA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7996F80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08A868C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64945A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04087E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5E4D9F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2BF0C0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34DEE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2D64EA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14:paraId="5F6C94C5">
      <w:pPr>
        <w:pStyle w:val="17"/>
        <w:snapToGrid w:val="0"/>
        <w:spacing w:before="120" w:after="120"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合计收费＝ 1.5+0.8＝ 2.3（万元）</w:t>
      </w:r>
    </w:p>
    <w:p w14:paraId="2314B8D8">
      <w:pPr>
        <w:pStyle w:val="19"/>
        <w:rPr>
          <w:rFonts w:hint="eastAsia"/>
          <w:color w:val="auto"/>
          <w:highlight w:val="none"/>
        </w:rPr>
      </w:pPr>
    </w:p>
    <w:p w14:paraId="475C472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14:paraId="50C050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211901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4A2702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28710B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298BACE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2671EE6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6B53E593">
      <w:pPr>
        <w:spacing w:line="580" w:lineRule="exact"/>
        <w:jc w:val="center"/>
        <w:rPr>
          <w:rFonts w:hint="eastAsia" w:ascii="宋体" w:hAnsi="宋体" w:eastAsia="宋体" w:cs="宋体"/>
          <w:color w:val="auto"/>
          <w:sz w:val="44"/>
          <w:szCs w:val="44"/>
          <w:highlight w:val="none"/>
        </w:rPr>
      </w:pPr>
    </w:p>
    <w:p w14:paraId="37D0FE5B">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25FFE14C">
      <w:pPr>
        <w:spacing w:line="240" w:lineRule="auto"/>
        <w:ind w:firstLine="0" w:firstLineChars="0"/>
        <w:rPr>
          <w:rFonts w:hint="default" w:ascii="Times New Roman" w:hAnsi="Times New Roman" w:cs="Times New Roman"/>
          <w:color w:val="auto"/>
          <w:szCs w:val="24"/>
          <w:highlight w:val="none"/>
        </w:rPr>
      </w:pPr>
    </w:p>
    <w:p w14:paraId="3E1F60E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各供应商：</w:t>
      </w:r>
    </w:p>
    <w:p w14:paraId="4B79D7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39DAE3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2D9704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30"/>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531CE5B6">
      <w:pPr>
        <w:numPr>
          <w:ilvl w:val="0"/>
          <w:numId w:val="1"/>
        </w:numPr>
        <w:spacing w:line="360" w:lineRule="auto"/>
        <w:ind w:firstLine="420" w:firstLineChars="200"/>
        <w:jc w:val="left"/>
        <w:rPr>
          <w:rFonts w:hint="eastAsia" w:ascii="Times New Roman" w:hAnsi="宋体" w:eastAsia="宋体" w:cs="Times New Roman"/>
          <w:color w:val="auto"/>
          <w:highlight w:val="none"/>
        </w:rPr>
      </w:pPr>
      <w:r>
        <w:rPr>
          <w:rFonts w:ascii="Times New Roman" w:hAnsi="宋体" w:eastAsia="宋体" w:cs="Times New Roman"/>
          <w:color w:val="auto"/>
          <w:highlight w:val="none"/>
        </w:rPr>
        <w:br w:type="page"/>
      </w:r>
      <w:bookmarkStart w:id="263" w:name="_Toc532545043"/>
    </w:p>
    <w:p w14:paraId="0153E992">
      <w:pPr>
        <w:pStyle w:val="17"/>
        <w:jc w:val="center"/>
        <w:outlineLvl w:val="0"/>
        <w:rPr>
          <w:rFonts w:hint="eastAsia" w:ascii="Times New Roman" w:hAnsi="Times New Roman" w:eastAsia="宋体" w:cs="Times New Roman"/>
          <w:b/>
          <w:color w:val="auto"/>
          <w:sz w:val="36"/>
          <w:highlight w:val="none"/>
          <w:lang w:eastAsia="zh-CN"/>
        </w:rPr>
      </w:pPr>
      <w:bookmarkStart w:id="264" w:name="_Toc11694"/>
      <w:bookmarkStart w:id="265" w:name="_Toc31952"/>
      <w:bookmarkStart w:id="266" w:name="_Toc26567"/>
      <w:bookmarkStart w:id="267" w:name="_Toc14666"/>
      <w:bookmarkStart w:id="268" w:name="_Toc24569"/>
      <w:bookmarkStart w:id="269" w:name="_Toc2789"/>
      <w:bookmarkStart w:id="270" w:name="_Toc18631"/>
      <w:bookmarkStart w:id="271" w:name="_Toc12751"/>
      <w:bookmarkStart w:id="272" w:name="_Toc19117"/>
      <w:bookmarkStart w:id="273" w:name="_Toc10034"/>
      <w:bookmarkStart w:id="274" w:name="_Toc3584"/>
      <w:bookmarkStart w:id="275" w:name="_Toc10118"/>
      <w:bookmarkStart w:id="276" w:name="_Toc28468"/>
      <w:r>
        <w:rPr>
          <w:rFonts w:hint="eastAsia" w:ascii="Times New Roman" w:hAnsi="Times New Roman" w:eastAsia="宋体" w:cs="Times New Roman"/>
          <w:b/>
          <w:color w:val="auto"/>
          <w:sz w:val="36"/>
          <w:highlight w:val="none"/>
        </w:rPr>
        <w:t>第四章</w:t>
      </w:r>
      <w:r>
        <w:rPr>
          <w:rFonts w:ascii="Times New Roman" w:hAnsi="Times New Roman" w:eastAsia="宋体" w:cs="Times New Roman"/>
          <w:b/>
          <w:color w:val="auto"/>
          <w:sz w:val="36"/>
          <w:highlight w:val="none"/>
        </w:rPr>
        <w:t xml:space="preserve">  </w:t>
      </w:r>
      <w:bookmarkEnd w:id="263"/>
      <w:bookmarkEnd w:id="264"/>
      <w:bookmarkEnd w:id="265"/>
      <w:bookmarkEnd w:id="266"/>
      <w:bookmarkEnd w:id="267"/>
      <w:bookmarkEnd w:id="268"/>
      <w:bookmarkEnd w:id="269"/>
      <w:bookmarkEnd w:id="270"/>
      <w:bookmarkEnd w:id="271"/>
      <w:r>
        <w:rPr>
          <w:rFonts w:hint="eastAsia" w:ascii="Times New Roman" w:hAnsi="Times New Roman" w:cs="Times New Roman"/>
          <w:b/>
          <w:color w:val="auto"/>
          <w:sz w:val="36"/>
          <w:highlight w:val="none"/>
          <w:lang w:eastAsia="zh-CN"/>
        </w:rPr>
        <w:t>评标方法和评标标准</w:t>
      </w:r>
      <w:bookmarkEnd w:id="272"/>
      <w:bookmarkEnd w:id="273"/>
      <w:bookmarkEnd w:id="274"/>
      <w:bookmarkEnd w:id="275"/>
      <w:bookmarkEnd w:id="276"/>
    </w:p>
    <w:p w14:paraId="73F5AEE7">
      <w:pPr>
        <w:pStyle w:val="17"/>
        <w:jc w:val="center"/>
        <w:outlineLvl w:val="1"/>
        <w:rPr>
          <w:rFonts w:ascii="Times New Roman" w:hAnsi="Times New Roman" w:eastAsia="宋体" w:cs="Times New Roman"/>
          <w:b/>
          <w:bCs/>
          <w:color w:val="auto"/>
          <w:sz w:val="32"/>
          <w:szCs w:val="32"/>
          <w:highlight w:val="none"/>
        </w:rPr>
      </w:pPr>
      <w:bookmarkStart w:id="277" w:name="_Toc9604"/>
      <w:bookmarkStart w:id="278" w:name="_Toc29945"/>
      <w:bookmarkStart w:id="279" w:name="_Toc12345"/>
      <w:bookmarkStart w:id="280" w:name="_Toc28074"/>
      <w:bookmarkStart w:id="281" w:name="_Toc3574"/>
      <w:bookmarkStart w:id="282" w:name="_Toc28945"/>
      <w:bookmarkStart w:id="283" w:name="_Toc14342"/>
      <w:bookmarkStart w:id="284" w:name="_Toc5889"/>
      <w:bookmarkStart w:id="285" w:name="_Toc6104"/>
      <w:bookmarkStart w:id="286" w:name="_Toc20519"/>
      <w:r>
        <w:rPr>
          <w:rFonts w:hint="eastAsia" w:ascii="Times New Roman" w:hAnsi="Times New Roman" w:eastAsia="宋体" w:cs="Times New Roman"/>
          <w:b/>
          <w:bCs/>
          <w:color w:val="auto"/>
          <w:sz w:val="32"/>
          <w:szCs w:val="32"/>
          <w:highlight w:val="none"/>
        </w:rPr>
        <w:t>第一节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评标方法</w:t>
      </w:r>
      <w:bookmarkEnd w:id="277"/>
      <w:bookmarkEnd w:id="278"/>
      <w:bookmarkEnd w:id="279"/>
      <w:bookmarkEnd w:id="280"/>
      <w:bookmarkEnd w:id="281"/>
      <w:bookmarkEnd w:id="282"/>
      <w:bookmarkEnd w:id="283"/>
      <w:bookmarkEnd w:id="284"/>
      <w:bookmarkEnd w:id="285"/>
      <w:bookmarkEnd w:id="286"/>
    </w:p>
    <w:p w14:paraId="52B838AE">
      <w:pPr>
        <w:pStyle w:val="17"/>
        <w:tabs>
          <w:tab w:val="left" w:pos="2472"/>
        </w:tabs>
        <w:spacing w:line="360" w:lineRule="auto"/>
        <w:ind w:firstLine="420" w:firstLineChars="200"/>
        <w:rPr>
          <w:rFonts w:eastAsia="宋体" w:cs="Times New Roman"/>
          <w:color w:val="auto"/>
          <w:szCs w:val="21"/>
          <w:highlight w:val="none"/>
        </w:rPr>
      </w:pPr>
      <w:r>
        <w:rPr>
          <w:rFonts w:hint="eastAsia" w:hAnsi="宋体" w:eastAsia="宋体" w:cs="宋体"/>
          <w:color w:val="auto"/>
          <w:szCs w:val="21"/>
          <w:highlight w:val="none"/>
        </w:rPr>
        <w:t>本项目采用</w:t>
      </w:r>
      <w:r>
        <w:rPr>
          <w:rFonts w:hint="eastAsia" w:hAnsi="宋体" w:eastAsia="宋体" w:cs="宋体"/>
          <w:color w:val="auto"/>
          <w:szCs w:val="21"/>
          <w:highlight w:val="none"/>
          <w:u w:val="single"/>
        </w:rPr>
        <w:t xml:space="preserve"> </w:t>
      </w:r>
      <w:r>
        <w:rPr>
          <w:rFonts w:hint="eastAsia" w:hAnsi="宋体" w:cs="宋体"/>
          <w:b/>
          <w:bCs/>
          <w:color w:val="auto"/>
          <w:szCs w:val="21"/>
          <w:highlight w:val="none"/>
          <w:u w:val="single"/>
          <w:lang w:val="en-US" w:eastAsia="zh-CN"/>
        </w:rPr>
        <w:t>综合评分法</w:t>
      </w:r>
      <w:r>
        <w:rPr>
          <w:rFonts w:hint="eastAsia" w:hAnsi="宋体" w:cs="宋体"/>
          <w:color w:val="auto"/>
          <w:szCs w:val="21"/>
          <w:highlight w:val="none"/>
          <w:u w:val="single"/>
          <w:lang w:val="en-US" w:eastAsia="zh-CN"/>
        </w:rPr>
        <w:t xml:space="preserve"> </w:t>
      </w:r>
      <w:r>
        <w:rPr>
          <w:rFonts w:hint="eastAsia" w:hAnsi="宋体" w:eastAsia="宋体" w:cs="宋体"/>
          <w:color w:val="auto"/>
          <w:szCs w:val="21"/>
          <w:highlight w:val="none"/>
        </w:rPr>
        <w:t>进行评审。</w:t>
      </w:r>
    </w:p>
    <w:p w14:paraId="36013DDA">
      <w:pPr>
        <w:autoSpaceDE w:val="0"/>
        <w:autoSpaceDN w:val="0"/>
        <w:adjustRightInd w:val="0"/>
        <w:spacing w:line="360" w:lineRule="auto"/>
        <w:ind w:firstLine="420" w:firstLineChars="200"/>
        <w:rPr>
          <w:rFonts w:hint="eastAsia" w:ascii="宋体" w:hAnsi="宋体" w:eastAsia="宋体" w:cs="Times New Roman"/>
          <w:color w:val="auto"/>
          <w:sz w:val="24"/>
          <w:highlight w:val="none"/>
        </w:rPr>
      </w:pPr>
      <w:r>
        <w:rPr>
          <w:rFonts w:hint="eastAsia" w:ascii="Times New Roman" w:hAnsi="宋体" w:eastAsia="宋体" w:cs="Times New Roman"/>
          <w:color w:val="auto"/>
          <w:highlight w:val="none"/>
        </w:rPr>
        <w:t>综合评分法，</w:t>
      </w:r>
      <w:r>
        <w:rPr>
          <w:rFonts w:hint="eastAsia" w:ascii="宋体" w:hAnsi="宋体" w:eastAsia="宋体" w:cs="Times New Roman"/>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auto"/>
          <w:szCs w:val="20"/>
          <w:highlight w:val="none"/>
          <w:lang w:eastAsia="zh-CN"/>
        </w:rPr>
        <w:t>投标文件</w:t>
      </w:r>
      <w:r>
        <w:rPr>
          <w:rFonts w:hint="eastAsia" w:ascii="宋体" w:hAnsi="宋体" w:eastAsia="宋体" w:cs="Times New Roman"/>
          <w:color w:val="auto"/>
          <w:szCs w:val="20"/>
          <w:highlight w:val="none"/>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auto"/>
          <w:szCs w:val="20"/>
          <w:highlight w:val="none"/>
          <w:lang w:eastAsia="zh-CN"/>
        </w:rPr>
        <w:t>“投标人须知前附表”规定的方式排列</w:t>
      </w:r>
      <w:r>
        <w:rPr>
          <w:rFonts w:hint="eastAsia" w:ascii="宋体" w:hAnsi="宋体" w:eastAsia="宋体" w:cs="Times New Roman"/>
          <w:color w:val="auto"/>
          <w:szCs w:val="20"/>
          <w:highlight w:val="none"/>
        </w:rPr>
        <w:t xml:space="preserve">。 </w:t>
      </w:r>
    </w:p>
    <w:p w14:paraId="3A7DE5F3">
      <w:pPr>
        <w:pStyle w:val="17"/>
        <w:spacing w:line="360" w:lineRule="auto"/>
        <w:ind w:firstLine="420"/>
        <w:rPr>
          <w:rFonts w:hint="eastAsia" w:hAnsi="宋体" w:eastAsia="宋体" w:cs="Times New Roman"/>
          <w:color w:val="auto"/>
          <w:highlight w:val="none"/>
        </w:rPr>
      </w:pPr>
    </w:p>
    <w:p w14:paraId="7A3AC7A4">
      <w:pPr>
        <w:pStyle w:val="17"/>
        <w:tabs>
          <w:tab w:val="left" w:pos="2472"/>
        </w:tabs>
        <w:spacing w:line="360" w:lineRule="auto"/>
        <w:jc w:val="center"/>
        <w:outlineLvl w:val="1"/>
        <w:rPr>
          <w:rFonts w:hint="eastAsia" w:ascii="Times New Roman" w:hAnsi="Times New Roman" w:eastAsia="宋体" w:cs="Times New Roman"/>
          <w:b/>
          <w:bCs/>
          <w:color w:val="auto"/>
          <w:sz w:val="32"/>
          <w:szCs w:val="32"/>
          <w:highlight w:val="none"/>
        </w:rPr>
      </w:pPr>
      <w:bookmarkStart w:id="287" w:name="_Toc18477"/>
      <w:bookmarkStart w:id="288" w:name="_Toc1643"/>
      <w:bookmarkStart w:id="289" w:name="_Toc10545"/>
      <w:bookmarkStart w:id="290" w:name="_Toc588"/>
      <w:bookmarkStart w:id="291" w:name="_Toc23151"/>
      <w:bookmarkStart w:id="292" w:name="_Toc9023"/>
      <w:bookmarkStart w:id="293" w:name="_Toc30114"/>
      <w:bookmarkStart w:id="294" w:name="_Toc24507"/>
      <w:bookmarkStart w:id="295" w:name="_Toc4190"/>
      <w:bookmarkStart w:id="296" w:name="_Toc9259"/>
      <w:r>
        <w:rPr>
          <w:rFonts w:hint="eastAsia" w:ascii="Times New Roman" w:hAnsi="Times New Roman" w:eastAsia="宋体" w:cs="Times New Roman"/>
          <w:b/>
          <w:bCs/>
          <w:color w:val="auto"/>
          <w:sz w:val="32"/>
          <w:szCs w:val="32"/>
          <w:highlight w:val="none"/>
        </w:rPr>
        <w:t>第二节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评标程序</w:t>
      </w:r>
      <w:bookmarkEnd w:id="287"/>
      <w:bookmarkEnd w:id="288"/>
      <w:bookmarkEnd w:id="289"/>
      <w:bookmarkEnd w:id="290"/>
      <w:bookmarkEnd w:id="291"/>
      <w:bookmarkEnd w:id="292"/>
      <w:bookmarkEnd w:id="293"/>
      <w:bookmarkEnd w:id="294"/>
      <w:bookmarkEnd w:id="295"/>
      <w:bookmarkEnd w:id="296"/>
    </w:p>
    <w:p w14:paraId="1DA03A2B">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14:paraId="484E055E">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14:paraId="01C74F83">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14:paraId="0F93157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14:paraId="4AF8343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14:paraId="4755860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14:paraId="051FD18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14:paraId="2649C56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14:paraId="70752EA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cs="宋体"/>
          <w:color w:val="auto"/>
          <w:szCs w:val="21"/>
          <w:highlight w:val="none"/>
          <w:lang w:eastAsia="zh-CN"/>
        </w:rPr>
        <w:t>分标</w:t>
      </w:r>
      <w:r>
        <w:rPr>
          <w:rFonts w:hint="eastAsia" w:ascii="宋体" w:hAnsi="宋体" w:eastAsia="宋体" w:cs="Times New Roman"/>
          <w:color w:val="auto"/>
          <w:szCs w:val="21"/>
          <w:highlight w:val="none"/>
        </w:rPr>
        <w:t>进行报价或者存在漏项报价；投标人未就所投</w:t>
      </w:r>
      <w:r>
        <w:rPr>
          <w:rFonts w:hint="eastAsia" w:ascii="宋体" w:hAnsi="宋体" w:cs="宋体"/>
          <w:color w:val="auto"/>
          <w:szCs w:val="21"/>
          <w:highlight w:val="none"/>
          <w:lang w:eastAsia="zh-CN"/>
        </w:rPr>
        <w:t>分标</w:t>
      </w:r>
      <w:r>
        <w:rPr>
          <w:rFonts w:hint="eastAsia" w:ascii="宋体" w:hAnsi="宋体" w:eastAsia="宋体" w:cs="Times New Roman"/>
          <w:color w:val="auto"/>
          <w:szCs w:val="21"/>
          <w:highlight w:val="none"/>
        </w:rPr>
        <w:t>的单项内容作唯一报价；投标人未就所投</w:t>
      </w:r>
      <w:r>
        <w:rPr>
          <w:rFonts w:hint="eastAsia" w:ascii="宋体" w:hAnsi="宋体" w:cs="宋体"/>
          <w:color w:val="auto"/>
          <w:szCs w:val="21"/>
          <w:highlight w:val="none"/>
          <w:lang w:eastAsia="zh-CN"/>
        </w:rPr>
        <w:t>分标</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14:paraId="016BA99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14:paraId="08C55BD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（6）投标人属于本章第5条第（2）项情形的。</w:t>
      </w:r>
    </w:p>
    <w:p w14:paraId="0CE8DE6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14:paraId="0DA4F9F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14:paraId="4984319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14:paraId="34A8BE9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14:paraId="77E4008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）投标文件未提供“投标人须知前附表”第13.1条规定中“必须提供”或者“委托时必须提供”的文件资料的;</w:t>
      </w:r>
    </w:p>
    <w:p w14:paraId="06FE0B5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）投标有效期、项目完成时间（交货时间、服务完成时间或者服务期等）、质保期</w:t>
      </w:r>
      <w:r>
        <w:rPr>
          <w:rFonts w:hint="eastAsia" w:ascii="宋体" w:hAnsi="宋体" w:cs="Times New Roman"/>
          <w:color w:val="auto"/>
          <w:szCs w:val="21"/>
          <w:highlight w:val="none"/>
          <w:lang w:eastAsia="zh-CN"/>
        </w:rPr>
        <w:t>及</w:t>
      </w:r>
      <w:r>
        <w:rPr>
          <w:rFonts w:hint="eastAsia" w:ascii="宋体" w:hAnsi="宋体" w:eastAsia="宋体" w:cs="Times New Roman"/>
          <w:color w:val="auto"/>
          <w:szCs w:val="21"/>
          <w:highlight w:val="none"/>
        </w:rPr>
        <w:t>招标文件中标“▲”的商务条款发生负偏离的；</w:t>
      </w:r>
    </w:p>
    <w:p w14:paraId="45B6529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）商务条款评审允许负偏离的条款数超过“投标人须知前附表”规定项数的。</w:t>
      </w:r>
    </w:p>
    <w:p w14:paraId="3CCB1DE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）投标文件的实质性内容未使用中文表述、使用计量单位不符合招标文件要求的；</w:t>
      </w:r>
    </w:p>
    <w:p w14:paraId="28F893E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14:paraId="70E9DD5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）投标文件含有采购人不能接受的附加条件的；</w:t>
      </w:r>
    </w:p>
    <w:p w14:paraId="51A73C1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rPr>
        <w:t>）未响应招标文件实质性要求的；</w:t>
      </w:r>
    </w:p>
    <w:p w14:paraId="53D1683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）属于投标人须知正文第9.2条情形的；</w:t>
      </w:r>
    </w:p>
    <w:p w14:paraId="58715B9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）法律、法规和招标文件规定的其他无效情形。</w:t>
      </w:r>
    </w:p>
    <w:p w14:paraId="31D94DD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14:paraId="305E28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501E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37643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61D2B5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02EA89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5</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14:paraId="00D478FC">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3.澄清补正、说明或者补正</w:t>
      </w:r>
    </w:p>
    <w:p w14:paraId="1F1C6434">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235556D7">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1178C4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14:paraId="030E2C6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14:paraId="035107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413640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3E0FE6A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62BC54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581805C4">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14:paraId="64DCADD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14:paraId="1941AB6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14:paraId="104A276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5.比较与评价</w:t>
      </w:r>
    </w:p>
    <w:p w14:paraId="484A82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1BE7AE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14:paraId="7466FE13">
      <w:pPr>
        <w:widowControl/>
        <w:numPr>
          <w:ilvl w:val="0"/>
          <w:numId w:val="0"/>
        </w:numPr>
        <w:spacing w:after="15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rPr>
        <w:t>评审委员会成员要根据政府采购法律法规和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14:paraId="4DCC7BD2">
      <w:pPr>
        <w:widowControl/>
        <w:numPr>
          <w:ilvl w:val="0"/>
          <w:numId w:val="0"/>
        </w:numPr>
        <w:spacing w:after="150" w:line="36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kern w:val="2"/>
          <w:sz w:val="21"/>
          <w:szCs w:val="24"/>
          <w:highlight w:val="none"/>
          <w:lang w:val="en-US" w:eastAsia="zh-CN" w:bidi="ar-SA"/>
        </w:rPr>
        <w:t>（2）</w:t>
      </w: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4CE2B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14:paraId="60CE9D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14:paraId="303C25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0A5BB7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E9B3A08">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6.评审复核</w:t>
      </w:r>
    </w:p>
    <w:p w14:paraId="3F081DF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6.1评标报告签署前，评标委员会要对评审结果进行复核，复核意见要体现在评标报告中。</w:t>
      </w:r>
    </w:p>
    <w:p w14:paraId="526C0B42">
      <w:pPr>
        <w:widowControl/>
        <w:spacing w:line="360" w:lineRule="auto"/>
        <w:ind w:firstLine="420" w:firstLineChars="200"/>
        <w:jc w:val="left"/>
        <w:textAlignment w:val="baseline"/>
        <w:rPr>
          <w:rFonts w:hint="eastAsia" w:ascii="Times New Roman" w:hAnsi="宋体" w:eastAsia="宋体" w:cs="Times New Roman"/>
          <w:color w:val="auto"/>
          <w:highlight w:val="none"/>
        </w:rPr>
      </w:pPr>
      <w:r>
        <w:rPr>
          <w:rFonts w:hint="eastAsia" w:ascii="宋体" w:hAnsi="宋体" w:eastAsia="宋体" w:cs="宋体"/>
          <w:color w:val="auto"/>
          <w:highlight w:val="none"/>
        </w:rPr>
        <w:t>6.2</w:t>
      </w:r>
      <w:r>
        <w:rPr>
          <w:rFonts w:hint="eastAsia" w:ascii="Times New Roman" w:hAnsi="宋体" w:eastAsia="宋体" w:cs="Times New Roman"/>
          <w:color w:val="auto"/>
          <w:highlight w:val="none"/>
        </w:rPr>
        <w:t>评标结果汇总完成后，除下列情形外，任何人不得修改评标结果：</w:t>
      </w:r>
    </w:p>
    <w:p w14:paraId="28436F9D">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（一）分值汇总计算错误的；</w:t>
      </w:r>
    </w:p>
    <w:p w14:paraId="29064F03">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（二）分项评分超出评分标准范围的；</w:t>
      </w:r>
    </w:p>
    <w:p w14:paraId="05FA15E1">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（三）评标委员会成员对客观评审因素评分不一致的；</w:t>
      </w:r>
    </w:p>
    <w:p w14:paraId="7BC45B30">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（四）经评标委员会认定评分畸高、畸低的。</w:t>
      </w:r>
    </w:p>
    <w:p w14:paraId="7C090A74">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75CB3F3">
      <w:pPr>
        <w:pStyle w:val="3"/>
        <w:jc w:val="center"/>
        <w:rPr>
          <w:rFonts w:cs="Times New Roman"/>
          <w:b w:val="0"/>
          <w:color w:val="auto"/>
          <w:sz w:val="36"/>
          <w:szCs w:val="36"/>
          <w:highlight w:val="none"/>
        </w:rPr>
      </w:pPr>
      <w:bookmarkStart w:id="297" w:name="_Toc27331"/>
      <w:bookmarkStart w:id="298" w:name="_Toc13548"/>
      <w:bookmarkStart w:id="299" w:name="_Toc25728"/>
      <w:bookmarkStart w:id="300" w:name="_Toc17834"/>
      <w:bookmarkStart w:id="301" w:name="_Toc19942"/>
      <w:bookmarkStart w:id="302" w:name="_Toc5755"/>
      <w:bookmarkStart w:id="303" w:name="_Toc22963"/>
      <w:bookmarkStart w:id="304" w:name="_Toc4866"/>
      <w:bookmarkStart w:id="305" w:name="_Toc28829"/>
      <w:bookmarkStart w:id="306" w:name="_Toc28193"/>
      <w:r>
        <w:rPr>
          <w:rFonts w:hint="eastAsia" w:cs="Times New Roman"/>
          <w:b w:val="0"/>
          <w:color w:val="auto"/>
          <w:sz w:val="36"/>
          <w:szCs w:val="36"/>
          <w:highlight w:val="none"/>
        </w:rPr>
        <w:t>第三节</w:t>
      </w:r>
      <w:r>
        <w:rPr>
          <w:rFonts w:cs="Times New Roman"/>
          <w:b w:val="0"/>
          <w:color w:val="auto"/>
          <w:sz w:val="36"/>
          <w:szCs w:val="36"/>
          <w:highlight w:val="none"/>
        </w:rPr>
        <w:t xml:space="preserve"> </w:t>
      </w:r>
      <w:r>
        <w:rPr>
          <w:rFonts w:hint="eastAsia" w:cs="Times New Roman"/>
          <w:b w:val="0"/>
          <w:color w:val="auto"/>
          <w:sz w:val="36"/>
          <w:szCs w:val="36"/>
          <w:highlight w:val="none"/>
        </w:rPr>
        <w:t>评分标准</w:t>
      </w:r>
      <w:bookmarkEnd w:id="297"/>
      <w:bookmarkEnd w:id="298"/>
      <w:bookmarkEnd w:id="299"/>
      <w:bookmarkEnd w:id="300"/>
      <w:bookmarkEnd w:id="301"/>
      <w:bookmarkEnd w:id="302"/>
      <w:bookmarkEnd w:id="303"/>
      <w:bookmarkEnd w:id="304"/>
      <w:bookmarkEnd w:id="305"/>
      <w:bookmarkEnd w:id="306"/>
    </w:p>
    <w:p w14:paraId="2AB41754">
      <w:pPr>
        <w:pStyle w:val="17"/>
        <w:ind w:firstLine="602" w:firstLineChars="200"/>
        <w:jc w:val="center"/>
        <w:rPr>
          <w:rFonts w:hint="eastAsia" w:ascii="Times New Roman" w:hAnsi="Times New Roman" w:eastAsia="宋体" w:cs="Times New Roman"/>
          <w:b/>
          <w:color w:val="auto"/>
          <w:sz w:val="30"/>
          <w:szCs w:val="30"/>
          <w:highlight w:val="none"/>
          <w:lang w:eastAsia="zh-CN"/>
        </w:rPr>
      </w:pPr>
      <w:r>
        <w:rPr>
          <w:rFonts w:hint="eastAsia" w:ascii="Times New Roman" w:hAnsi="Times New Roman" w:eastAsia="宋体" w:cs="Times New Roman"/>
          <w:b/>
          <w:color w:val="auto"/>
          <w:sz w:val="30"/>
          <w:szCs w:val="30"/>
          <w:highlight w:val="none"/>
        </w:rPr>
        <w:t>综合评分法</w:t>
      </w:r>
      <w:r>
        <w:rPr>
          <w:rFonts w:hint="eastAsia" w:ascii="Times New Roman" w:hAnsi="Times New Roman" w:cs="Times New Roman"/>
          <w:b/>
          <w:color w:val="auto"/>
          <w:sz w:val="30"/>
          <w:szCs w:val="30"/>
          <w:highlight w:val="none"/>
          <w:lang w:eastAsia="zh-CN"/>
        </w:rPr>
        <w:t>（</w:t>
      </w:r>
      <w:r>
        <w:rPr>
          <w:rFonts w:hint="eastAsia" w:ascii="Times New Roman" w:hAnsi="Times New Roman" w:cs="Times New Roman"/>
          <w:b/>
          <w:color w:val="auto"/>
          <w:sz w:val="30"/>
          <w:szCs w:val="30"/>
          <w:highlight w:val="none"/>
          <w:lang w:val="en-US" w:eastAsia="zh-CN"/>
        </w:rPr>
        <w:t>适用所有分标</w:t>
      </w:r>
      <w:r>
        <w:rPr>
          <w:rFonts w:hint="eastAsia" w:ascii="Times New Roman" w:hAnsi="Times New Roman" w:cs="Times New Roman"/>
          <w:b/>
          <w:color w:val="auto"/>
          <w:sz w:val="30"/>
          <w:szCs w:val="30"/>
          <w:highlight w:val="none"/>
          <w:lang w:eastAsia="zh-CN"/>
        </w:rPr>
        <w:t>）</w:t>
      </w:r>
    </w:p>
    <w:p w14:paraId="5A5D1973">
      <w:pPr>
        <w:keepNext w:val="0"/>
        <w:keepLines w:val="0"/>
        <w:pageBreakBefore w:val="0"/>
        <w:widowControl w:val="0"/>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一、评标原则</w:t>
      </w:r>
    </w:p>
    <w:p w14:paraId="0E87A8C8">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（一）评委构成：本招标采购项目的评委分别由依法组成的评审专家</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4人</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、招标单位代表</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1人</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共</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人构成。</w:t>
      </w:r>
    </w:p>
    <w:p w14:paraId="3E4A227D">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（二）评标依据：评委将以招投标文件为评标依据，对投标人的投标报价、服务实施方案分</w:t>
      </w:r>
      <w:r>
        <w:rPr>
          <w:rFonts w:hint="eastAsia" w:ascii="宋体" w:hAnsi="宋体" w:cs="宋体"/>
          <w:bCs/>
          <w:color w:val="auto"/>
          <w:szCs w:val="21"/>
          <w:highlight w:val="none"/>
          <w:lang w:eastAsia="zh-CN"/>
        </w:rPr>
        <w:t>、管理制度分、企业综合实力分</w:t>
      </w:r>
      <w:r>
        <w:rPr>
          <w:rFonts w:hint="eastAsia" w:ascii="宋体" w:hAnsi="宋体" w:cs="宋体"/>
          <w:bCs/>
          <w:color w:val="auto"/>
          <w:szCs w:val="21"/>
          <w:highlight w:val="none"/>
        </w:rPr>
        <w:t>等</w:t>
      </w:r>
      <w:r>
        <w:rPr>
          <w:rFonts w:hint="eastAsia" w:ascii="宋体" w:hAnsi="宋体" w:cs="宋体"/>
          <w:bCs/>
          <w:color w:val="auto"/>
          <w:szCs w:val="21"/>
          <w:highlight w:val="none"/>
          <w:lang w:eastAsia="zh-CN"/>
        </w:rPr>
        <w:t>四</w:t>
      </w:r>
      <w:r>
        <w:rPr>
          <w:rFonts w:hint="eastAsia" w:ascii="宋体" w:hAnsi="宋体" w:cs="宋体"/>
          <w:bCs/>
          <w:color w:val="auto"/>
          <w:szCs w:val="21"/>
          <w:highlight w:val="none"/>
        </w:rPr>
        <w:t>方面内容按百分制打分。</w:t>
      </w:r>
    </w:p>
    <w:p w14:paraId="1E69BDA7">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（三）评标方式：以封闭方式进行。</w:t>
      </w:r>
    </w:p>
    <w:p w14:paraId="563299D7">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2" w:firstLineChars="200"/>
        <w:jc w:val="left"/>
        <w:textAlignment w:val="auto"/>
        <w:rPr>
          <w:rFonts w:hint="eastAsia" w:ascii="宋体" w:hAnsi="宋体" w:cs="宋体"/>
          <w:b/>
          <w:bCs w:val="0"/>
          <w:color w:val="auto"/>
          <w:szCs w:val="21"/>
          <w:highlight w:val="none"/>
          <w:lang w:eastAsia="zh-CN"/>
        </w:rPr>
      </w:pP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lang w:val="en-US" w:eastAsia="zh-CN"/>
        </w:rPr>
        <w:t>四</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lang w:val="en-US" w:eastAsia="zh-CN"/>
        </w:rPr>
        <w:t>评标顺序：1 分标→2 分标→3 分标→…→5分标</w:t>
      </w:r>
    </w:p>
    <w:p w14:paraId="05BD0DCD">
      <w:pPr>
        <w:keepNext w:val="0"/>
        <w:keepLines w:val="0"/>
        <w:pageBreakBefore w:val="0"/>
        <w:widowControl w:val="0"/>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二、评定方法</w:t>
      </w:r>
    </w:p>
    <w:p w14:paraId="54F38453">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（一）评标标准：本招标项目评标方法采用综合评分法，实行百分制。</w:t>
      </w:r>
    </w:p>
    <w:p w14:paraId="6BBD1D3F">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color w:val="auto"/>
          <w:highlight w:val="none"/>
          <w:lang w:eastAsia="zh-CN"/>
        </w:rPr>
      </w:pPr>
      <w:r>
        <w:rPr>
          <w:rFonts w:hint="eastAsia" w:ascii="宋体" w:hAnsi="宋体" w:cs="宋体"/>
          <w:color w:val="auto"/>
          <w:szCs w:val="21"/>
          <w:highlight w:val="none"/>
        </w:rPr>
        <w:t>（二）计分办法（按四舍五入取至百分位）：</w:t>
      </w:r>
    </w:p>
    <w:tbl>
      <w:tblPr>
        <w:tblStyle w:val="25"/>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520"/>
        <w:gridCol w:w="6096"/>
      </w:tblGrid>
      <w:tr w14:paraId="3A15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noWrap w:val="0"/>
            <w:vAlign w:val="center"/>
          </w:tcPr>
          <w:p w14:paraId="1AAC78FF">
            <w:pPr>
              <w:keepNext w:val="0"/>
              <w:keepLines w:val="0"/>
              <w:pageBreakBefore w:val="0"/>
              <w:kinsoku/>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20" w:type="dxa"/>
            <w:noWrap w:val="0"/>
            <w:vAlign w:val="center"/>
          </w:tcPr>
          <w:p w14:paraId="451FFA64">
            <w:pPr>
              <w:keepNext w:val="0"/>
              <w:keepLines w:val="0"/>
              <w:pageBreakBefore w:val="0"/>
              <w:kinsoku/>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eastAsia="宋体" w:cs="宋体"/>
                <w:b/>
                <w:color w:val="auto"/>
                <w:sz w:val="21"/>
                <w:szCs w:val="21"/>
                <w:highlight w:val="none"/>
                <w:lang w:eastAsia="zh-CN"/>
              </w:rPr>
              <w:t>审</w:t>
            </w:r>
            <w:r>
              <w:rPr>
                <w:rFonts w:hint="eastAsia" w:ascii="宋体" w:hAnsi="宋体" w:eastAsia="宋体" w:cs="宋体"/>
                <w:b/>
                <w:color w:val="auto"/>
                <w:sz w:val="21"/>
                <w:szCs w:val="21"/>
                <w:highlight w:val="none"/>
              </w:rPr>
              <w:t>因素</w:t>
            </w:r>
          </w:p>
        </w:tc>
        <w:tc>
          <w:tcPr>
            <w:tcW w:w="6096" w:type="dxa"/>
            <w:noWrap w:val="0"/>
            <w:vAlign w:val="center"/>
          </w:tcPr>
          <w:p w14:paraId="42D05EC2">
            <w:pPr>
              <w:keepNext w:val="0"/>
              <w:keepLines w:val="0"/>
              <w:pageBreakBefore w:val="0"/>
              <w:kinsoku/>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538B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jc w:val="center"/>
        </w:trPr>
        <w:tc>
          <w:tcPr>
            <w:tcW w:w="562" w:type="dxa"/>
            <w:noWrap w:val="0"/>
            <w:vAlign w:val="center"/>
          </w:tcPr>
          <w:p w14:paraId="09E35BF2">
            <w:pPr>
              <w:keepNext w:val="0"/>
              <w:keepLines w:val="0"/>
              <w:pageBreakBefore w:val="0"/>
              <w:kinsoku/>
              <w:overflowPunct/>
              <w:topLinePunct w:val="0"/>
              <w:autoSpaceDE/>
              <w:autoSpaceDN/>
              <w:bidi w:val="0"/>
              <w:adjustRightInd w:val="0"/>
              <w:spacing w:line="36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85" w:type="dxa"/>
            <w:noWrap w:val="0"/>
            <w:vAlign w:val="center"/>
          </w:tcPr>
          <w:p w14:paraId="63424438">
            <w:pPr>
              <w:keepNext w:val="0"/>
              <w:keepLines w:val="0"/>
              <w:pageBreakBefore w:val="0"/>
              <w:widowControl/>
              <w:kinsoku/>
              <w:overflowPunct/>
              <w:topLinePunct w:val="0"/>
              <w:autoSpaceDE/>
              <w:autoSpaceDN/>
              <w:bidi w:val="0"/>
              <w:snapToGrid w:val="0"/>
              <w:spacing w:line="360" w:lineRule="exac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价格分</w:t>
            </w:r>
          </w:p>
          <w:p w14:paraId="1D8C73DC">
            <w:pPr>
              <w:keepNext w:val="0"/>
              <w:keepLines w:val="0"/>
              <w:pageBreakBefore w:val="0"/>
              <w:widowControl/>
              <w:kinsoku/>
              <w:overflowPunct/>
              <w:topLinePunct w:val="0"/>
              <w:autoSpaceDE/>
              <w:autoSpaceDN/>
              <w:bidi w:val="0"/>
              <w:snapToGrid w:val="0"/>
              <w:spacing w:line="36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10 </w:t>
            </w:r>
            <w:r>
              <w:rPr>
                <w:rFonts w:hint="eastAsia" w:ascii="宋体" w:hAnsi="宋体" w:eastAsia="宋体" w:cs="宋体"/>
                <w:bCs/>
                <w:color w:val="auto"/>
                <w:kern w:val="0"/>
                <w:sz w:val="21"/>
                <w:szCs w:val="21"/>
                <w:highlight w:val="none"/>
                <w:lang w:val="en-US" w:eastAsia="zh-CN" w:bidi="ar-SA"/>
              </w:rPr>
              <w:t>分）</w:t>
            </w:r>
          </w:p>
        </w:tc>
        <w:tc>
          <w:tcPr>
            <w:tcW w:w="1520" w:type="dxa"/>
            <w:noWrap w:val="0"/>
            <w:vAlign w:val="center"/>
          </w:tcPr>
          <w:p w14:paraId="6DC17592">
            <w:pPr>
              <w:keepNext w:val="0"/>
              <w:keepLines w:val="0"/>
              <w:pageBreakBefore w:val="0"/>
              <w:widowControl/>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投标报价</w:t>
            </w:r>
          </w:p>
        </w:tc>
        <w:tc>
          <w:tcPr>
            <w:tcW w:w="6096" w:type="dxa"/>
            <w:noWrap w:val="0"/>
            <w:vAlign w:val="center"/>
          </w:tcPr>
          <w:p w14:paraId="12731FA6">
            <w:pPr>
              <w:keepNext w:val="0"/>
              <w:keepLines w:val="0"/>
              <w:pageBreakBefore w:val="0"/>
              <w:kinsoku/>
              <w:overflowPunct/>
              <w:topLinePunct w:val="0"/>
              <w:autoSpaceDE/>
              <w:autoSpaceDN/>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本项目属于</w:t>
            </w:r>
            <w:r>
              <w:rPr>
                <w:rFonts w:hint="eastAsia" w:ascii="宋体" w:hAnsi="宋体" w:eastAsia="宋体" w:cs="宋体"/>
                <w:b/>
                <w:bCs/>
                <w:color w:val="auto"/>
                <w:szCs w:val="21"/>
                <w:highlight w:val="none"/>
              </w:rPr>
              <w:t>专门面向</w:t>
            </w:r>
            <w:r>
              <w:rPr>
                <w:rFonts w:hint="eastAsia" w:ascii="宋体" w:hAnsi="宋体" w:eastAsia="宋体" w:cs="宋体"/>
                <w:b/>
                <w:bCs/>
                <w:color w:val="auto"/>
                <w:szCs w:val="21"/>
                <w:highlight w:val="none"/>
                <w:lang w:eastAsia="zh-CN"/>
              </w:rPr>
              <w:t>中小</w:t>
            </w:r>
            <w:r>
              <w:rPr>
                <w:rFonts w:hint="eastAsia" w:ascii="宋体" w:hAnsi="宋体" w:eastAsia="宋体" w:cs="宋体"/>
                <w:b/>
                <w:bCs/>
                <w:color w:val="auto"/>
                <w:szCs w:val="21"/>
                <w:highlight w:val="none"/>
              </w:rPr>
              <w:t>企业采购的项目，不再执行价格评审优惠的扶持政策。</w:t>
            </w:r>
          </w:p>
          <w:p w14:paraId="2FD49493">
            <w:pPr>
              <w:keepNext w:val="0"/>
              <w:keepLines w:val="0"/>
              <w:pageBreakBefore w:val="0"/>
              <w:shd w:val="clear"/>
              <w:kinsoku/>
              <w:overflowPunct/>
              <w:topLinePunct w:val="0"/>
              <w:autoSpaceDE/>
              <w:autoSpaceDN/>
              <w:bidi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本项目为专门面向中小企业采购的项目，按照《政府采购促进中小企业发展管理办法》（财库〔2020〕46号）的规定，对投标人的投标报价不再执行价格评审优惠的扶持政策。</w:t>
            </w:r>
          </w:p>
          <w:p w14:paraId="5C13E6B7">
            <w:pPr>
              <w:keepNext w:val="0"/>
              <w:keepLines w:val="0"/>
              <w:pageBreakBefore w:val="0"/>
              <w:kinsoku/>
              <w:overflowPunct/>
              <w:topLinePunct w:val="0"/>
              <w:autoSpaceDE/>
              <w:autoSpaceDN/>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价为</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价只是作为评审时使用。最终</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中标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rPr>
              <w:t>等于</w:t>
            </w:r>
            <w:r>
              <w:rPr>
                <w:rFonts w:hint="eastAsia" w:ascii="宋体" w:hAnsi="宋体" w:eastAsia="宋体" w:cs="宋体"/>
                <w:color w:val="auto"/>
                <w:szCs w:val="21"/>
                <w:highlight w:val="none"/>
                <w:lang w:eastAsia="zh-CN"/>
              </w:rPr>
              <w:t>投标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rPr>
              <w:t>。</w:t>
            </w:r>
          </w:p>
          <w:p w14:paraId="43A36AFB">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）满足招标文件要求且</w:t>
            </w:r>
            <w:r>
              <w:rPr>
                <w:rFonts w:hint="eastAsia" w:ascii="宋体" w:hAnsi="宋体" w:cs="宋体"/>
                <w:bCs/>
                <w:color w:val="auto"/>
                <w:szCs w:val="21"/>
                <w:highlight w:val="none"/>
                <w:lang w:val="en-US" w:eastAsia="zh-CN"/>
              </w:rPr>
              <w:t>投标折扣率</w:t>
            </w:r>
            <w:r>
              <w:rPr>
                <w:rFonts w:hint="eastAsia" w:ascii="宋体" w:hAnsi="宋体" w:eastAsia="宋体" w:cs="宋体"/>
                <w:bCs/>
                <w:color w:val="auto"/>
                <w:szCs w:val="21"/>
                <w:highlight w:val="none"/>
              </w:rPr>
              <w:t xml:space="preserve">最低的为评标基准价，基准价得分为 </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 xml:space="preserve"> 分。</w:t>
            </w:r>
          </w:p>
          <w:p w14:paraId="35D93791">
            <w:pPr>
              <w:keepNext w:val="0"/>
              <w:keepLines w:val="0"/>
              <w:pageBreakBefore w:val="0"/>
              <w:kinsoku/>
              <w:overflowPunct/>
              <w:topLinePunct w:val="0"/>
              <w:autoSpaceDE/>
              <w:autoSpaceDN/>
              <w:bidi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）价格分计算公式：</w:t>
            </w:r>
          </w:p>
          <w:p w14:paraId="79C810E0">
            <w:pPr>
              <w:keepNext w:val="0"/>
              <w:keepLines w:val="0"/>
              <w:pageBreakBefore w:val="0"/>
              <w:shd w:val="clear" w:color="auto" w:fill="auto"/>
              <w:kinsoku/>
              <w:wordWrap w:val="0"/>
              <w:overflowPunct/>
              <w:topLinePunct w:val="0"/>
              <w:autoSpaceDE/>
              <w:autoSpaceDN/>
              <w:bidi w:val="0"/>
              <w:spacing w:line="360" w:lineRule="exact"/>
              <w:ind w:firstLine="420" w:firstLineChars="20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 w:val="21"/>
                <w:highlight w:val="none"/>
                <w:lang w:val="en-US" w:eastAsia="zh-CN"/>
              </w:rPr>
              <w:t>价格分</w:t>
            </w:r>
            <w:r>
              <w:rPr>
                <w:rFonts w:hint="eastAsia" w:ascii="宋体" w:hAnsi="宋体" w:eastAsia="宋体" w:cs="宋体"/>
                <w:bCs/>
                <w:color w:val="auto"/>
                <w:kern w:val="2"/>
                <w:sz w:val="21"/>
                <w:highlight w:val="none"/>
                <w:lang w:val="en-US" w:eastAsia="zh-CN"/>
              </w:rPr>
              <w:t>=(评标基准价／</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w:t>
            </w:r>
            <w:r>
              <w:rPr>
                <w:rFonts w:hint="eastAsia" w:ascii="宋体" w:hAnsi="宋体" w:eastAsia="宋体" w:cs="宋体"/>
                <w:bCs/>
                <w:color w:val="auto"/>
                <w:kern w:val="2"/>
                <w:sz w:val="21"/>
                <w:highlight w:val="none"/>
                <w:lang w:val="en-US" w:eastAsia="zh-CN"/>
              </w:rPr>
              <w:t>)×</w:t>
            </w:r>
            <w:r>
              <w:rPr>
                <w:rFonts w:hint="eastAsia" w:ascii="宋体" w:hAnsi="宋体" w:eastAsia="宋体" w:cs="宋体"/>
                <w:bCs/>
                <w:color w:val="auto"/>
                <w:sz w:val="21"/>
                <w:highlight w:val="none"/>
                <w:u w:val="none"/>
                <w:lang w:val="en-US" w:eastAsia="zh-CN"/>
              </w:rPr>
              <w:t xml:space="preserve"> </w:t>
            </w:r>
            <w:r>
              <w:rPr>
                <w:rFonts w:hint="eastAsia" w:ascii="宋体" w:hAnsi="宋体" w:cs="宋体"/>
                <w:bCs/>
                <w:strike w:val="0"/>
                <w:dstrike w:val="0"/>
                <w:color w:val="auto"/>
                <w:sz w:val="21"/>
                <w:highlight w:val="none"/>
                <w:u w:val="none"/>
                <w:lang w:val="en-US" w:eastAsia="zh-CN"/>
              </w:rPr>
              <w:t>10</w:t>
            </w:r>
            <w:r>
              <w:rPr>
                <w:rFonts w:hint="eastAsia" w:ascii="宋体" w:hAnsi="宋体" w:eastAsia="宋体" w:cs="宋体"/>
                <w:bCs/>
                <w:strike w:val="0"/>
                <w:dstrike w:val="0"/>
                <w:color w:val="auto"/>
                <w:sz w:val="21"/>
                <w:highlight w:val="none"/>
                <w:u w:val="none"/>
                <w:lang w:val="en-US" w:eastAsia="zh-CN"/>
              </w:rPr>
              <w:t xml:space="preserve"> </w:t>
            </w:r>
            <w:r>
              <w:rPr>
                <w:rFonts w:hint="eastAsia" w:ascii="宋体" w:hAnsi="宋体" w:eastAsia="宋体" w:cs="宋体"/>
                <w:bCs/>
                <w:color w:val="auto"/>
                <w:kern w:val="2"/>
                <w:sz w:val="21"/>
                <w:highlight w:val="none"/>
                <w:lang w:val="en-US" w:eastAsia="zh-CN"/>
              </w:rPr>
              <w:t>分</w:t>
            </w:r>
          </w:p>
        </w:tc>
      </w:tr>
      <w:tr w14:paraId="680E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restart"/>
            <w:noWrap w:val="0"/>
            <w:vAlign w:val="center"/>
          </w:tcPr>
          <w:p w14:paraId="61D334EF">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85" w:type="dxa"/>
            <w:vMerge w:val="restart"/>
            <w:noWrap w:val="0"/>
            <w:vAlign w:val="center"/>
          </w:tcPr>
          <w:p w14:paraId="1157815C">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color w:val="auto"/>
                <w:szCs w:val="21"/>
                <w:highlight w:val="none"/>
              </w:rPr>
              <w:t>服务实施方案分</w:t>
            </w:r>
          </w:p>
          <w:p w14:paraId="63732CB0">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5</w:t>
            </w:r>
            <w:r>
              <w:rPr>
                <w:rFonts w:hint="eastAsia" w:ascii="宋体" w:hAnsi="宋体" w:cs="宋体"/>
                <w:bCs/>
                <w:color w:val="auto"/>
                <w:kern w:val="0"/>
                <w:sz w:val="21"/>
                <w:szCs w:val="21"/>
                <w:highlight w:val="none"/>
                <w:u w:val="single"/>
                <w:lang w:val="en-US" w:eastAsia="zh-CN" w:bidi="ar-SA"/>
              </w:rPr>
              <w:t>0</w:t>
            </w:r>
            <w:r>
              <w:rPr>
                <w:rFonts w:hint="eastAsia" w:ascii="宋体" w:hAnsi="宋体" w:eastAsia="宋体" w:cs="宋体"/>
                <w:bCs/>
                <w:color w:val="auto"/>
                <w:kern w:val="0"/>
                <w:sz w:val="21"/>
                <w:szCs w:val="21"/>
                <w:highlight w:val="none"/>
                <w:lang w:val="en-US" w:eastAsia="zh-CN" w:bidi="ar-SA"/>
              </w:rPr>
              <w:t>分）</w:t>
            </w:r>
          </w:p>
        </w:tc>
        <w:tc>
          <w:tcPr>
            <w:tcW w:w="1520" w:type="dxa"/>
            <w:noWrap w:val="0"/>
            <w:vAlign w:val="center"/>
          </w:tcPr>
          <w:p w14:paraId="00B182AF">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（1）项目实施方案（满分</w:t>
            </w:r>
            <w:r>
              <w:rPr>
                <w:rFonts w:hint="eastAsia" w:ascii="宋体" w:hAnsi="宋体" w:cs="宋体"/>
                <w:b/>
                <w:bCs/>
                <w:color w:val="auto"/>
                <w:szCs w:val="21"/>
                <w:highlight w:val="none"/>
                <w:u w:val="none"/>
                <w:lang w:val="en-US" w:eastAsia="zh-CN"/>
              </w:rPr>
              <w:t>10</w:t>
            </w:r>
            <w:r>
              <w:rPr>
                <w:rFonts w:hint="eastAsia" w:ascii="宋体" w:hAnsi="宋体" w:eastAsia="宋体" w:cs="宋体"/>
                <w:b/>
                <w:bCs/>
                <w:color w:val="auto"/>
                <w:szCs w:val="21"/>
                <w:highlight w:val="none"/>
              </w:rPr>
              <w:t>分）</w:t>
            </w:r>
          </w:p>
        </w:tc>
        <w:tc>
          <w:tcPr>
            <w:tcW w:w="6096" w:type="dxa"/>
            <w:noWrap w:val="0"/>
            <w:vAlign w:val="center"/>
          </w:tcPr>
          <w:p w14:paraId="6A4E350F">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一档（</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：管理制度不够完善，配送服务方案基本符合要求。针对采购人实际需求的描述不够详细，基本能保证配送服务的质量。对于问题食材引发的紧急事件处理预案内容缺乏针对性，且对紧急事件的现场处理时间超过 60 分钟；</w:t>
            </w:r>
          </w:p>
          <w:p w14:paraId="4CE7FA1B">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二档（</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：项目配送供货时间安排合理，管理制度简洁明了，配送服务方案基本满足需求。针对采购人实际需求的描述较为简略，具体实施步骤和要求的阐述不够详尽，但能确保配送服务的正常进行。能在</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0 分钟内到达现场处理紧急事件。问题食材发生紧急事件处理预案内容简洁实用；</w:t>
            </w:r>
          </w:p>
          <w:p w14:paraId="2051B5E0">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三档（</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 xml:space="preserve">：项目配送体系合理，供货时间安排得当。管理制度完善，配送服务方案详尽。针对采购人实际需求描述详细，具体实施步骤和要求明确。除保证配送服务业务外，还配备有机动人员应对紧急事件处理。对配送及应急处理的响应时间不超过 10 分钟，对紧急事件的现场处理时间不超过 </w:t>
            </w: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0 分钟。问题食材发生紧急事件处理预案内容具体，具有一定针对性；</w:t>
            </w:r>
          </w:p>
          <w:p w14:paraId="7B429D5C">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四档（</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 xml:space="preserve">：项目具备较强的生产或销售能力，配送工作体系完备。供货时间安排合理，管理制度和配送服务方案较为完善，描述详尽，具体实施步骤和要求明确。除保证常规配送服务外，还配备有机动人员专门处理紧急事件。对配送和应急处理的响应迅速，不超过 5 分钟。处理紧急事件时，能在 </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0 分钟内到达现场。针对问题食材发生的紧急事件，制定了具体且有针对性的处理预案。</w:t>
            </w:r>
          </w:p>
          <w:p w14:paraId="39B7B31E">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五档（</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项目生产与销售能力出众，配送工作体系成熟完备，供货时间安排合理。针对项目实际，提供全面细致、可靠的管理制度和配送服务方案，描述详尽，实施步骤和要求全面，具备较高的可行性，充分满足项目需求。问题食材紧急事件处理预案具体、全面，在保障配送服务的同时，配备充足的机动人员处理紧急事件，人员配置充足。对配送及应急处理的响应迅速，不超过 1 分钟，紧急事件现场处理时间不超 20 分钟，可行性高。方案具有针对性，重点突出，预案清晰，且能根据具体情况制定全面细致的方案，确保采购食材的卫生安全等重要因素。</w:t>
            </w:r>
          </w:p>
        </w:tc>
      </w:tr>
      <w:tr w14:paraId="240F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1C6CF38A">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4"/>
                <w:highlight w:val="none"/>
              </w:rPr>
            </w:pPr>
          </w:p>
        </w:tc>
        <w:tc>
          <w:tcPr>
            <w:tcW w:w="1585" w:type="dxa"/>
            <w:vMerge w:val="continue"/>
            <w:noWrap w:val="0"/>
            <w:vAlign w:val="center"/>
          </w:tcPr>
          <w:p w14:paraId="577A6445">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52BD10AD">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（2）食品安全与质量保障能力（满分</w:t>
            </w:r>
            <w:r>
              <w:rPr>
                <w:rFonts w:hint="eastAsia" w:ascii="宋体" w:hAnsi="宋体" w:cs="宋体"/>
                <w:b/>
                <w:bCs/>
                <w:color w:val="auto"/>
                <w:szCs w:val="21"/>
                <w:highlight w:val="none"/>
                <w:lang w:val="en-US" w:eastAsia="zh-CN"/>
              </w:rPr>
              <w:t>30</w:t>
            </w:r>
            <w:r>
              <w:rPr>
                <w:rFonts w:hint="eastAsia" w:ascii="宋体" w:hAnsi="宋体" w:eastAsia="宋体" w:cs="宋体"/>
                <w:b/>
                <w:bCs/>
                <w:color w:val="auto"/>
                <w:szCs w:val="21"/>
                <w:highlight w:val="none"/>
              </w:rPr>
              <w:t>分）</w:t>
            </w:r>
          </w:p>
        </w:tc>
        <w:tc>
          <w:tcPr>
            <w:tcW w:w="6096" w:type="dxa"/>
            <w:noWrap w:val="0"/>
            <w:vAlign w:val="center"/>
          </w:tcPr>
          <w:p w14:paraId="0574B1D8">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一档（</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分）：食材安全措施在进货渠道、食材控制管理、检验检疫、质量标准管控和追溯方式等方面的描述较为简略，仅达到采购文件的基本要求。</w:t>
            </w:r>
          </w:p>
          <w:p w14:paraId="52A49CA0">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二档（</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分）：食材安全措施中，进货渠道、食材控制管理措施、检验检疫措施、食材质量标准管控措施、追溯方式等方面的描述虽清晰，然尚不全面。</w:t>
            </w:r>
          </w:p>
          <w:p w14:paraId="481BFDBF">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三档（</w:t>
            </w: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分）：食材安全措施涵盖了进货渠道、食材控制管理、检验检疫、质量标准管控和追溯方式等方面，描述清晰、全面、详细，并且主动开展了检验工作。</w:t>
            </w:r>
          </w:p>
          <w:p w14:paraId="5E0F4F6A">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四档（</w:t>
            </w:r>
            <w:r>
              <w:rPr>
                <w:rFonts w:hint="eastAsia" w:ascii="宋体" w:hAnsi="宋体" w:eastAsia="宋体" w:cs="宋体"/>
                <w:b/>
                <w:bCs/>
                <w:color w:val="auto"/>
                <w:szCs w:val="21"/>
                <w:highlight w:val="none"/>
                <w:lang w:val="en-US" w:eastAsia="zh-CN"/>
              </w:rPr>
              <w:t>24</w:t>
            </w:r>
            <w:r>
              <w:rPr>
                <w:rFonts w:hint="eastAsia" w:ascii="宋体" w:hAnsi="宋体" w:eastAsia="宋体" w:cs="宋体"/>
                <w:b/>
                <w:bCs/>
                <w:color w:val="auto"/>
                <w:szCs w:val="21"/>
                <w:highlight w:val="none"/>
              </w:rPr>
              <w:t>分）：食材安全措施在进货渠道、食材控制管理、检验检疫、质量标准管控以及追溯方式等方面的描述清晰明确、全面系统、详细具体，且主动积极地开展检验工作。</w:t>
            </w:r>
            <w:r>
              <w:rPr>
                <w:rFonts w:hint="eastAsia" w:ascii="宋体" w:hAnsi="宋体" w:eastAsia="宋体" w:cs="宋体"/>
                <w:b/>
                <w:bCs/>
                <w:color w:val="auto"/>
                <w:szCs w:val="21"/>
                <w:highlight w:val="none"/>
                <w:lang w:eastAsia="zh-CN"/>
              </w:rPr>
              <w:t>具备基本的食品质量安全溯源体系，能通过信息化手段实现食品来源、检验检测、批次信息、运输储存、销售流向等部分信息进行记录。</w:t>
            </w:r>
          </w:p>
          <w:p w14:paraId="2540726F">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五档（</w:t>
            </w:r>
            <w:r>
              <w:rPr>
                <w:rFonts w:hint="eastAsia" w:ascii="宋体" w:hAnsi="宋体" w:eastAsia="宋体" w:cs="宋体"/>
                <w:b/>
                <w:bCs/>
                <w:color w:val="auto"/>
                <w:szCs w:val="21"/>
                <w:highlight w:val="none"/>
                <w:lang w:val="en-US" w:eastAsia="zh-CN"/>
              </w:rPr>
              <w:t>30</w:t>
            </w:r>
            <w:r>
              <w:rPr>
                <w:rFonts w:hint="eastAsia" w:ascii="宋体" w:hAnsi="宋体" w:eastAsia="宋体" w:cs="宋体"/>
                <w:b/>
                <w:bCs/>
                <w:color w:val="auto"/>
                <w:szCs w:val="21"/>
                <w:highlight w:val="none"/>
              </w:rPr>
              <w:t>分）：</w:t>
            </w:r>
            <w:r>
              <w:rPr>
                <w:rFonts w:hint="eastAsia" w:ascii="宋体" w:hAnsi="宋体" w:eastAsia="宋体" w:cs="宋体"/>
                <w:b/>
                <w:bCs/>
                <w:color w:val="auto"/>
                <w:szCs w:val="21"/>
                <w:highlight w:val="none"/>
                <w:lang w:val="en-US" w:eastAsia="zh-CN"/>
              </w:rPr>
              <w:t>食材安全措施中进货渠道、食材控制管理措施、检验检疫措施、食材质量标准管控措施、追溯方式等方面描述清晰、完整详细，各种措施具有很强的针对性，能够有效地保障食材的安全和质量。</w:t>
            </w:r>
            <w:r>
              <w:rPr>
                <w:rFonts w:hint="eastAsia" w:ascii="宋体" w:hAnsi="宋体" w:eastAsia="宋体" w:cs="宋体"/>
                <w:b/>
                <w:bCs/>
                <w:color w:val="auto"/>
                <w:szCs w:val="21"/>
                <w:highlight w:val="none"/>
                <w:shd w:val="clear"/>
                <w:lang w:eastAsia="zh-CN"/>
              </w:rPr>
              <w:t>具备完善的食品质量安全溯源体系，能通过信息化手段实现食品来源、检验检测、批次信息、运输储存、销售流向等关键信息进行完整的记录。</w:t>
            </w:r>
          </w:p>
        </w:tc>
      </w:tr>
      <w:tr w14:paraId="22F2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14:paraId="1B28213B">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14:paraId="6222D225">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bCs/>
                <w:color w:val="auto"/>
                <w:kern w:val="0"/>
                <w:sz w:val="21"/>
                <w:szCs w:val="21"/>
                <w:highlight w:val="none"/>
                <w:lang w:val="en-US" w:eastAsia="zh-CN" w:bidi="ar-SA"/>
              </w:rPr>
            </w:pPr>
          </w:p>
        </w:tc>
        <w:tc>
          <w:tcPr>
            <w:tcW w:w="1520" w:type="dxa"/>
            <w:noWrap w:val="0"/>
            <w:tcMar>
              <w:left w:w="57" w:type="dxa"/>
              <w:right w:w="57" w:type="dxa"/>
            </w:tcMar>
            <w:vAlign w:val="center"/>
          </w:tcPr>
          <w:p w14:paraId="59A58926">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（3）服务承诺与售后服务方案（满分1</w:t>
            </w:r>
            <w:r>
              <w:rPr>
                <w:rFonts w:hint="eastAsia" w:ascii="宋体" w:hAnsi="宋体" w:cs="宋体"/>
                <w:b/>
                <w:bCs/>
                <w:color w:val="auto"/>
                <w:szCs w:val="21"/>
                <w:highlight w:val="none"/>
                <w:lang w:val="en-US" w:eastAsia="zh-CN"/>
              </w:rPr>
              <w:t>0</w:t>
            </w:r>
            <w:r>
              <w:rPr>
                <w:rFonts w:hint="eastAsia" w:ascii="宋体" w:hAnsi="宋体" w:eastAsia="宋体" w:cs="宋体"/>
                <w:b/>
                <w:bCs/>
                <w:color w:val="auto"/>
                <w:szCs w:val="21"/>
                <w:highlight w:val="none"/>
              </w:rPr>
              <w:t>分）</w:t>
            </w:r>
          </w:p>
        </w:tc>
        <w:tc>
          <w:tcPr>
            <w:tcW w:w="6096" w:type="dxa"/>
            <w:noWrap w:val="0"/>
            <w:vAlign w:val="center"/>
          </w:tcPr>
          <w:p w14:paraId="32EA0A9D">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一档（</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分）：承诺退换完成时间超过 10 小时，售后服务承诺仅具备基础性，服务承诺内容单一、浅显。</w:t>
            </w:r>
          </w:p>
          <w:p w14:paraId="266F98A4">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二档（</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分）：</w:t>
            </w:r>
            <w:r>
              <w:rPr>
                <w:rFonts w:hint="eastAsia" w:ascii="宋体" w:hAnsi="宋体" w:eastAsia="宋体" w:cs="宋体"/>
                <w:b/>
                <w:bCs/>
                <w:color w:val="auto"/>
                <w:szCs w:val="21"/>
                <w:highlight w:val="none"/>
                <w:lang w:val="en-US" w:eastAsia="zh-CN"/>
              </w:rPr>
              <w:t>承诺退换完成时间在 8 小时以内，但服务承诺、措施以及后期服务承诺缺乏针对性。</w:t>
            </w:r>
            <w:r>
              <w:rPr>
                <w:rFonts w:hint="eastAsia" w:ascii="宋体" w:hAnsi="宋体" w:eastAsia="宋体" w:cs="宋体"/>
                <w:b/>
                <w:bCs/>
                <w:color w:val="auto"/>
                <w:szCs w:val="21"/>
                <w:highlight w:val="none"/>
              </w:rPr>
              <w:t xml:space="preserve"> </w:t>
            </w:r>
          </w:p>
          <w:p w14:paraId="4385139F">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三档（</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分）：承诺退换完成时间在 </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小时以内，且服务承诺、措施切实可行，后期服务承诺响应迅速，能够满足项目需求。</w:t>
            </w:r>
          </w:p>
          <w:p w14:paraId="3506BB85">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四档（</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 xml:space="preserve">分）：对于紧急事件的处理预案内容详细全面，承诺退换时间在 </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 xml:space="preserve"> 小时以内，并且具有健全、详细的服务承诺和多种有效的后期售后服务方式，措施</w:t>
            </w: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HYPERLINK "coco://sendMessage?ext={"s$wiki_link":"https://m.baike.com/wikiid/5718075250627280003"}&amp;msg=%E5%BE%97%E5%8A%9B" \t "https://www.doubao.com/chat/_blank"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szCs w:val="21"/>
                <w:highlight w:val="none"/>
              </w:rPr>
              <w:t>得力</w:t>
            </w:r>
            <w:r>
              <w:rPr>
                <w:rFonts w:hint="eastAsia" w:ascii="宋体" w:hAnsi="宋体" w:eastAsia="宋体" w:cs="宋体"/>
                <w:b/>
                <w:bCs/>
                <w:color w:val="auto"/>
                <w:szCs w:val="21"/>
                <w:highlight w:val="none"/>
              </w:rPr>
              <w:fldChar w:fldCharType="end"/>
            </w:r>
            <w:r>
              <w:rPr>
                <w:rFonts w:hint="eastAsia" w:ascii="宋体" w:hAnsi="宋体" w:eastAsia="宋体" w:cs="宋体"/>
                <w:b/>
                <w:bCs/>
                <w:color w:val="auto"/>
                <w:szCs w:val="21"/>
                <w:highlight w:val="none"/>
              </w:rPr>
              <w:t>，能够满足项目需求。</w:t>
            </w:r>
          </w:p>
          <w:p w14:paraId="128F5C96">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五档（</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 xml:space="preserve">分）：针对发生紧急事件的问题处理预案内容详尽、全面，且承诺退换完成时间在 </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 xml:space="preserve"> 小时以内。此外，还具备健全、详细、高效的服务承诺，后期售后服务</w:t>
            </w:r>
            <w:r>
              <w:rPr>
                <w:rFonts w:hint="eastAsia" w:ascii="宋体" w:hAnsi="宋体" w:eastAsia="宋体" w:cs="宋体"/>
                <w:b/>
                <w:bCs/>
                <w:color w:val="auto"/>
                <w:szCs w:val="21"/>
                <w:highlight w:val="none"/>
                <w:lang w:val="en-US" w:eastAsia="zh-CN"/>
              </w:rPr>
              <w:t>方案</w:t>
            </w:r>
            <w:r>
              <w:rPr>
                <w:rFonts w:hint="eastAsia" w:ascii="宋体" w:hAnsi="宋体" w:eastAsia="宋体" w:cs="宋体"/>
                <w:b/>
                <w:bCs/>
                <w:color w:val="auto"/>
                <w:szCs w:val="21"/>
                <w:highlight w:val="none"/>
              </w:rPr>
              <w:t>多样且有效，措施</w:t>
            </w: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HYPERLINK "coco://sendMessage?ext={"s$wiki_link":"https://m.baike.com/wikiid/5718075250627280003"}&amp;msg=%E5%BE%97%E5%8A%9B" \t "https://www.doubao.com/chat/_blank"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szCs w:val="21"/>
                <w:highlight w:val="none"/>
              </w:rPr>
              <w:t>得力</w:t>
            </w:r>
            <w:r>
              <w:rPr>
                <w:rFonts w:hint="eastAsia" w:ascii="宋体" w:hAnsi="宋体" w:eastAsia="宋体" w:cs="宋体"/>
                <w:b/>
                <w:bCs/>
                <w:color w:val="auto"/>
                <w:szCs w:val="21"/>
                <w:highlight w:val="none"/>
              </w:rPr>
              <w:fldChar w:fldCharType="end"/>
            </w:r>
            <w:r>
              <w:rPr>
                <w:rFonts w:hint="eastAsia" w:ascii="宋体" w:hAnsi="宋体" w:eastAsia="宋体" w:cs="宋体"/>
                <w:b/>
                <w:bCs/>
                <w:color w:val="auto"/>
                <w:szCs w:val="21"/>
                <w:highlight w:val="none"/>
              </w:rPr>
              <w:t>，完全符合采购需求，服务意识极高。</w:t>
            </w:r>
          </w:p>
        </w:tc>
      </w:tr>
      <w:tr w14:paraId="6006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noWrap w:val="0"/>
            <w:vAlign w:val="center"/>
          </w:tcPr>
          <w:p w14:paraId="37AA95F6">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585" w:type="dxa"/>
            <w:noWrap w:val="0"/>
            <w:vAlign w:val="center"/>
          </w:tcPr>
          <w:p w14:paraId="39E77332">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color w:val="auto"/>
                <w:szCs w:val="21"/>
                <w:highlight w:val="none"/>
              </w:rPr>
              <w:t>管理制度分</w:t>
            </w:r>
          </w:p>
          <w:p w14:paraId="0F573C3E">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10</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520" w:type="dxa"/>
            <w:noWrap w:val="0"/>
            <w:tcMar>
              <w:left w:w="57" w:type="dxa"/>
              <w:right w:w="57" w:type="dxa"/>
            </w:tcMar>
            <w:vAlign w:val="center"/>
          </w:tcPr>
          <w:p w14:paraId="721CF87E">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管理制度分</w:t>
            </w:r>
          </w:p>
          <w:p w14:paraId="387D5FFB">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（满分</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分）</w:t>
            </w:r>
          </w:p>
        </w:tc>
        <w:tc>
          <w:tcPr>
            <w:tcW w:w="6096" w:type="dxa"/>
            <w:noWrap w:val="0"/>
            <w:vAlign w:val="center"/>
          </w:tcPr>
          <w:p w14:paraId="435EF299">
            <w:pPr>
              <w:keepNext w:val="0"/>
              <w:keepLines w:val="0"/>
              <w:pageBreakBefore w:val="0"/>
              <w:widowControl/>
              <w:kinsoku/>
              <w:overflowPunct/>
              <w:topLinePunct w:val="0"/>
              <w:autoSpaceDE/>
              <w:autoSpaceDN/>
              <w:bidi w:val="0"/>
              <w:snapToGrid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一档（</w:t>
            </w:r>
            <w:r>
              <w:rPr>
                <w:rFonts w:hint="eastAsia" w:ascii="宋体" w:hAnsi="宋体" w:eastAsia="宋体" w:cs="宋体"/>
                <w:b/>
                <w:bCs/>
                <w:color w:val="auto"/>
                <w:szCs w:val="21"/>
                <w:highlight w:val="none"/>
                <w:lang w:val="en-US" w:eastAsia="zh-CN"/>
              </w:rPr>
              <w:t>2.5</w:t>
            </w:r>
            <w:r>
              <w:rPr>
                <w:rFonts w:hint="eastAsia" w:ascii="宋体" w:hAnsi="宋体" w:eastAsia="宋体" w:cs="宋体"/>
                <w:b/>
                <w:bCs/>
                <w:color w:val="auto"/>
                <w:szCs w:val="21"/>
                <w:highlight w:val="none"/>
              </w:rPr>
              <w:t>分）：供应商缺乏管理制度方案或管理制度不完备。</w:t>
            </w:r>
          </w:p>
          <w:p w14:paraId="6BF33529">
            <w:pPr>
              <w:keepNext w:val="0"/>
              <w:keepLines w:val="0"/>
              <w:pageBreakBefore w:val="0"/>
              <w:widowControl/>
              <w:kinsoku/>
              <w:overflowPunct/>
              <w:topLinePunct w:val="0"/>
              <w:autoSpaceDE/>
              <w:autoSpaceDN/>
              <w:bidi w:val="0"/>
              <w:snapToGrid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二档（</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分）：供应商具备完整的管理制度，但描述较为简略。</w:t>
            </w:r>
          </w:p>
          <w:p w14:paraId="75890E1D">
            <w:pPr>
              <w:keepNext w:val="0"/>
              <w:keepLines w:val="0"/>
              <w:pageBreakBefore w:val="0"/>
              <w:widowControl/>
              <w:kinsoku/>
              <w:overflowPunct/>
              <w:topLinePunct w:val="0"/>
              <w:autoSpaceDE/>
              <w:autoSpaceDN/>
              <w:bidi w:val="0"/>
              <w:snapToGrid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三档（</w:t>
            </w:r>
            <w:r>
              <w:rPr>
                <w:rFonts w:hint="eastAsia" w:ascii="宋体" w:hAnsi="宋体" w:eastAsia="宋体" w:cs="宋体"/>
                <w:b/>
                <w:bCs/>
                <w:color w:val="auto"/>
                <w:szCs w:val="21"/>
                <w:highlight w:val="none"/>
                <w:lang w:val="en-US" w:eastAsia="zh-CN"/>
              </w:rPr>
              <w:t>7.5</w:t>
            </w:r>
            <w:r>
              <w:rPr>
                <w:rFonts w:hint="eastAsia" w:ascii="宋体" w:hAnsi="宋体" w:eastAsia="宋体" w:cs="宋体"/>
                <w:b/>
                <w:bCs/>
                <w:color w:val="auto"/>
                <w:szCs w:val="21"/>
                <w:highlight w:val="none"/>
              </w:rPr>
              <w:t>分）：供应商管理制度完备，且描述较为清晰明确。</w:t>
            </w:r>
          </w:p>
          <w:p w14:paraId="6646525A">
            <w:pPr>
              <w:keepNext w:val="0"/>
              <w:keepLines w:val="0"/>
              <w:pageBreakBefore w:val="0"/>
              <w:widowControl/>
              <w:kinsoku/>
              <w:overflowPunct/>
              <w:topLinePunct w:val="0"/>
              <w:autoSpaceDE/>
              <w:autoSpaceDN/>
              <w:bidi w:val="0"/>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四档（1</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rPr>
              <w:t>分）：供应商管理制度完善，描述清晰详尽，且有根据供应商内部管理和项目实际情况制定的各项专项管理制度。</w:t>
            </w:r>
          </w:p>
        </w:tc>
      </w:tr>
      <w:tr w14:paraId="100F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restart"/>
            <w:noWrap w:val="0"/>
            <w:vAlign w:val="center"/>
          </w:tcPr>
          <w:p w14:paraId="3AAA07D0">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585" w:type="dxa"/>
            <w:vMerge w:val="restart"/>
            <w:noWrap w:val="0"/>
            <w:vAlign w:val="center"/>
          </w:tcPr>
          <w:p w14:paraId="7FCCDF61">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color w:val="auto"/>
                <w:szCs w:val="21"/>
                <w:highlight w:val="none"/>
              </w:rPr>
              <w:t>企业综合实力分</w:t>
            </w:r>
          </w:p>
          <w:p w14:paraId="2D2417EB">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30</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520" w:type="dxa"/>
            <w:noWrap w:val="0"/>
            <w:vAlign w:val="center"/>
          </w:tcPr>
          <w:p w14:paraId="68AA25A5">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（1）配送能力（</w:t>
            </w:r>
            <w:r>
              <w:rPr>
                <w:rFonts w:hint="eastAsia" w:ascii="宋体" w:hAnsi="宋体" w:eastAsia="宋体" w:cs="宋体"/>
                <w:b/>
                <w:bCs/>
                <w:color w:val="auto"/>
                <w:szCs w:val="21"/>
                <w:highlight w:val="none"/>
                <w:lang w:eastAsia="zh-CN"/>
              </w:rPr>
              <w:t>满分</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分）</w:t>
            </w:r>
          </w:p>
        </w:tc>
        <w:tc>
          <w:tcPr>
            <w:tcW w:w="6096" w:type="dxa"/>
            <w:noWrap w:val="0"/>
            <w:vAlign w:val="top"/>
          </w:tcPr>
          <w:p w14:paraId="3147FB28">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在满足</w:t>
            </w:r>
            <w:r>
              <w:rPr>
                <w:rFonts w:hint="eastAsia" w:ascii="宋体" w:hAnsi="宋体" w:cs="宋体"/>
                <w:color w:val="auto"/>
                <w:szCs w:val="21"/>
                <w:highlight w:val="none"/>
                <w:lang w:val="en-US" w:eastAsia="zh-CN"/>
              </w:rPr>
              <w:t>至少一辆专业配送车的</w:t>
            </w:r>
            <w:r>
              <w:rPr>
                <w:rFonts w:hint="eastAsia" w:ascii="宋体" w:hAnsi="宋体" w:eastAsia="宋体" w:cs="宋体"/>
                <w:color w:val="auto"/>
                <w:szCs w:val="21"/>
                <w:highlight w:val="none"/>
                <w:lang w:eastAsia="zh-CN"/>
              </w:rPr>
              <w:t>基础上，投标人</w:t>
            </w:r>
            <w:r>
              <w:rPr>
                <w:rFonts w:hint="eastAsia" w:ascii="宋体" w:hAnsi="宋体" w:eastAsia="宋体" w:cs="宋体"/>
                <w:color w:val="auto"/>
                <w:szCs w:val="21"/>
                <w:highlight w:val="none"/>
              </w:rPr>
              <w:t>每增加1辆</w:t>
            </w:r>
            <w:r>
              <w:rPr>
                <w:rFonts w:hint="eastAsia" w:ascii="宋体" w:hAnsi="宋体" w:eastAsia="宋体" w:cs="宋体"/>
                <w:color w:val="auto"/>
                <w:szCs w:val="21"/>
                <w:highlight w:val="none"/>
                <w:lang w:eastAsia="zh-CN"/>
              </w:rPr>
              <w:t>自有或租赁</w:t>
            </w:r>
            <w:r>
              <w:rPr>
                <w:rFonts w:hint="eastAsia" w:ascii="宋体" w:hAnsi="宋体" w:eastAsia="宋体" w:cs="宋体"/>
                <w:color w:val="auto"/>
                <w:szCs w:val="21"/>
                <w:highlight w:val="none"/>
              </w:rPr>
              <w:t>冷藏厢式货车</w:t>
            </w:r>
            <w:r>
              <w:rPr>
                <w:rFonts w:hint="eastAsia" w:ascii="宋体" w:hAnsi="宋体" w:eastAsia="宋体" w:cs="宋体"/>
                <w:color w:val="auto"/>
                <w:szCs w:val="21"/>
                <w:highlight w:val="none"/>
                <w:lang w:eastAsia="zh-CN"/>
              </w:rPr>
              <w:t>得</w:t>
            </w:r>
            <w:r>
              <w:rPr>
                <w:rFonts w:hint="eastAsia" w:ascii="宋体" w:hAnsi="宋体" w:eastAsia="宋体" w:cs="宋体"/>
                <w:color w:val="auto"/>
                <w:szCs w:val="21"/>
                <w:highlight w:val="none"/>
                <w:lang w:val="en-US" w:eastAsia="zh-CN"/>
              </w:rPr>
              <w:t>3分</w:t>
            </w:r>
            <w:r>
              <w:rPr>
                <w:rFonts w:hint="eastAsia" w:ascii="宋体" w:hAnsi="宋体" w:eastAsia="宋体" w:cs="宋体"/>
                <w:color w:val="auto"/>
                <w:szCs w:val="21"/>
                <w:highlight w:val="none"/>
                <w:lang w:eastAsia="zh-CN"/>
              </w:rPr>
              <w:t>，每增加</w:t>
            </w:r>
            <w:r>
              <w:rPr>
                <w:rFonts w:hint="eastAsia" w:ascii="宋体" w:hAnsi="宋体" w:eastAsia="宋体" w:cs="宋体"/>
                <w:color w:val="auto"/>
                <w:szCs w:val="21"/>
                <w:highlight w:val="none"/>
              </w:rPr>
              <w:t>1辆普通货车得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此项满分</w:t>
            </w:r>
            <w:r>
              <w:rPr>
                <w:rFonts w:hint="eastAsia" w:ascii="宋体" w:hAnsi="宋体" w:eastAsia="宋体" w:cs="宋体"/>
                <w:color w:val="auto"/>
                <w:szCs w:val="21"/>
                <w:highlight w:val="none"/>
                <w:lang w:val="en-US" w:eastAsia="zh-CN"/>
              </w:rPr>
              <w:t>6分。</w:t>
            </w:r>
          </w:p>
          <w:p w14:paraId="7ECF24BA">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注：【自有车辆必须提供车辆行驶证或购买车辆发票（车辆所有人为</w:t>
            </w:r>
            <w:r>
              <w:rPr>
                <w:rFonts w:hint="eastAsia" w:ascii="宋体" w:hAnsi="宋体" w:eastAsia="宋体" w:cs="宋体"/>
                <w:color w:val="auto"/>
                <w:szCs w:val="21"/>
                <w:highlight w:val="none"/>
                <w:lang w:eastAsia="zh-CN"/>
              </w:rPr>
              <w:t>法定代表人</w:t>
            </w:r>
            <w:r>
              <w:rPr>
                <w:rFonts w:hint="eastAsia" w:ascii="宋体" w:hAnsi="宋体" w:eastAsia="宋体" w:cs="宋体"/>
                <w:color w:val="auto"/>
                <w:szCs w:val="21"/>
                <w:highlight w:val="none"/>
              </w:rPr>
              <w:t>名字或投标单位名字）复印件，并提供车辆正面、侧面、后面</w:t>
            </w:r>
            <w:r>
              <w:rPr>
                <w:rFonts w:hint="eastAsia" w:ascii="宋体" w:hAnsi="宋体" w:eastAsia="宋体" w:cs="宋体"/>
                <w:color w:val="auto"/>
                <w:kern w:val="2"/>
                <w:sz w:val="21"/>
                <w:szCs w:val="21"/>
                <w:highlight w:val="none"/>
                <w:lang w:val="en-US" w:eastAsia="zh-CN" w:bidi="ar-SA"/>
              </w:rPr>
              <w:t>实拍照片</w:t>
            </w:r>
            <w:r>
              <w:rPr>
                <w:rFonts w:hint="eastAsia" w:ascii="宋体" w:hAnsi="宋体" w:eastAsia="宋体" w:cs="宋体"/>
                <w:color w:val="auto"/>
                <w:szCs w:val="21"/>
                <w:highlight w:val="none"/>
              </w:rPr>
              <w:t>且清晰可辨等</w:t>
            </w:r>
            <w:r>
              <w:rPr>
                <w:rFonts w:hint="eastAsia" w:ascii="宋体" w:hAnsi="宋体" w:eastAsia="宋体" w:cs="宋体"/>
                <w:color w:val="auto"/>
                <w:szCs w:val="21"/>
                <w:highlight w:val="none"/>
                <w:lang w:eastAsia="zh-CN"/>
              </w:rPr>
              <w:t>证明</w:t>
            </w:r>
            <w:r>
              <w:rPr>
                <w:rFonts w:hint="eastAsia" w:ascii="宋体" w:hAnsi="宋体" w:eastAsia="宋体" w:cs="宋体"/>
                <w:color w:val="auto"/>
                <w:szCs w:val="21"/>
                <w:highlight w:val="none"/>
              </w:rPr>
              <w:t>文件】；【租赁车辆必须提供行驶证或购买发票（所有人为出租方）及租赁合同复印件（租车时必须提供，租赁期须包含本项目服务期），并提供车辆正面、侧面、后面</w:t>
            </w:r>
            <w:r>
              <w:rPr>
                <w:rFonts w:hint="eastAsia" w:ascii="宋体" w:hAnsi="宋体" w:cs="宋体"/>
                <w:color w:val="auto"/>
                <w:kern w:val="2"/>
                <w:sz w:val="21"/>
                <w:szCs w:val="21"/>
                <w:highlight w:val="none"/>
                <w:lang w:val="en-US" w:eastAsia="zh-CN" w:bidi="ar-SA"/>
              </w:rPr>
              <w:t>车辆</w:t>
            </w:r>
            <w:r>
              <w:rPr>
                <w:rFonts w:hint="eastAsia" w:ascii="宋体" w:hAnsi="宋体" w:eastAsia="宋体" w:cs="宋体"/>
                <w:color w:val="auto"/>
                <w:kern w:val="2"/>
                <w:sz w:val="21"/>
                <w:szCs w:val="21"/>
                <w:highlight w:val="none"/>
                <w:lang w:val="en-US" w:eastAsia="zh-CN" w:bidi="ar-SA"/>
              </w:rPr>
              <w:t>实拍照片</w:t>
            </w:r>
            <w:r>
              <w:rPr>
                <w:rFonts w:hint="eastAsia" w:ascii="宋体" w:hAnsi="宋体" w:eastAsia="宋体" w:cs="宋体"/>
                <w:color w:val="auto"/>
                <w:szCs w:val="21"/>
                <w:highlight w:val="none"/>
              </w:rPr>
              <w:t>且清晰可辨等</w:t>
            </w:r>
            <w:r>
              <w:rPr>
                <w:rFonts w:hint="eastAsia" w:ascii="宋体" w:hAnsi="宋体" w:eastAsia="宋体" w:cs="宋体"/>
                <w:color w:val="auto"/>
                <w:szCs w:val="21"/>
                <w:highlight w:val="none"/>
                <w:lang w:eastAsia="zh-CN"/>
              </w:rPr>
              <w:t>证明</w:t>
            </w:r>
            <w:r>
              <w:rPr>
                <w:rFonts w:hint="eastAsia" w:ascii="宋体" w:hAnsi="宋体" w:eastAsia="宋体" w:cs="宋体"/>
                <w:color w:val="auto"/>
                <w:szCs w:val="21"/>
                <w:highlight w:val="none"/>
              </w:rPr>
              <w:t>文件】，所提供的复印件须加盖</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公章，未按要求提供相关材料或扫描不清晰导致无法识别的不计得分。</w:t>
            </w:r>
          </w:p>
          <w:p w14:paraId="68A84977">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Cs w:val="21"/>
                <w:highlight w:val="none"/>
              </w:rPr>
              <w:t>中标后核查行驶证、发票及租赁合同原件，如发现虚假应标则取消中标资格，由下一中标候选人递补。</w:t>
            </w:r>
          </w:p>
        </w:tc>
      </w:tr>
      <w:tr w14:paraId="34BA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50521B62">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5D8B361C">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2837F1ED">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（2）拟投入人员（</w:t>
            </w:r>
            <w:r>
              <w:rPr>
                <w:rFonts w:hint="eastAsia" w:ascii="宋体" w:hAnsi="宋体" w:eastAsia="宋体" w:cs="宋体"/>
                <w:b/>
                <w:bCs/>
                <w:color w:val="auto"/>
                <w:szCs w:val="21"/>
                <w:highlight w:val="none"/>
                <w:lang w:eastAsia="zh-CN"/>
              </w:rPr>
              <w:t>满分</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分）</w:t>
            </w:r>
          </w:p>
        </w:tc>
        <w:tc>
          <w:tcPr>
            <w:tcW w:w="6096" w:type="dxa"/>
            <w:noWrap w:val="0"/>
            <w:vAlign w:val="top"/>
          </w:tcPr>
          <w:p w14:paraId="08602AC1">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拟投入本项目的项目实施人员</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（含配送司机）</w:t>
            </w:r>
            <w:r>
              <w:rPr>
                <w:rFonts w:hint="eastAsia" w:ascii="宋体" w:hAnsi="宋体" w:eastAsia="宋体" w:cs="宋体"/>
                <w:color w:val="auto"/>
                <w:szCs w:val="21"/>
                <w:highlight w:val="none"/>
              </w:rPr>
              <w:t>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分，每增加1人得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分，满分</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14:paraId="02B24739">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文件须附企业与拟投入人员签订的劳动合同复印件、身份证、有效的健康证复印件</w:t>
            </w:r>
            <w:r>
              <w:rPr>
                <w:rFonts w:hint="eastAsia" w:ascii="宋体" w:hAnsi="宋体" w:eastAsia="宋体" w:cs="宋体"/>
                <w:color w:val="auto"/>
                <w:szCs w:val="21"/>
                <w:highlight w:val="none"/>
                <w:lang w:eastAsia="zh-CN"/>
              </w:rPr>
              <w:t>；拟投入配送</w:t>
            </w:r>
            <w:r>
              <w:rPr>
                <w:rFonts w:hint="eastAsia" w:ascii="宋体" w:hAnsi="宋体" w:eastAsia="宋体" w:cs="宋体"/>
                <w:color w:val="auto"/>
                <w:szCs w:val="21"/>
                <w:highlight w:val="none"/>
              </w:rPr>
              <w:t>司机有效的</w:t>
            </w:r>
            <w:r>
              <w:rPr>
                <w:rFonts w:hint="eastAsia" w:ascii="宋体" w:hAnsi="宋体" w:eastAsia="宋体" w:cs="宋体"/>
                <w:color w:val="auto"/>
                <w:szCs w:val="21"/>
                <w:highlight w:val="none"/>
                <w:lang w:eastAsia="zh-CN"/>
              </w:rPr>
              <w:t>健康证、</w:t>
            </w:r>
            <w:r>
              <w:rPr>
                <w:rFonts w:hint="eastAsia" w:ascii="宋体" w:hAnsi="宋体" w:eastAsia="宋体" w:cs="宋体"/>
                <w:color w:val="auto"/>
                <w:szCs w:val="21"/>
                <w:highlight w:val="none"/>
              </w:rPr>
              <w:t>驾驶证</w:t>
            </w:r>
            <w:r>
              <w:rPr>
                <w:rFonts w:hint="eastAsia" w:ascii="宋体" w:hAnsi="宋体" w:eastAsia="宋体" w:cs="宋体"/>
                <w:color w:val="auto"/>
                <w:szCs w:val="21"/>
                <w:highlight w:val="none"/>
                <w:lang w:eastAsia="zh-CN"/>
              </w:rPr>
              <w:t>及劳动合同</w:t>
            </w:r>
            <w:r>
              <w:rPr>
                <w:rFonts w:hint="eastAsia" w:ascii="宋体" w:hAnsi="宋体" w:eastAsia="宋体" w:cs="宋体"/>
                <w:color w:val="auto"/>
                <w:szCs w:val="21"/>
                <w:highlight w:val="none"/>
              </w:rPr>
              <w:t>复印件。</w:t>
            </w:r>
          </w:p>
        </w:tc>
      </w:tr>
      <w:tr w14:paraId="1DA2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6700AF02">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41B4AC2F">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42970D5E">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（3）经营场所（</w:t>
            </w:r>
            <w:r>
              <w:rPr>
                <w:rFonts w:hint="eastAsia" w:ascii="宋体" w:hAnsi="宋体" w:eastAsia="宋体" w:cs="宋体"/>
                <w:b/>
                <w:bCs/>
                <w:color w:val="auto"/>
                <w:szCs w:val="21"/>
                <w:highlight w:val="none"/>
                <w:lang w:eastAsia="zh-CN"/>
              </w:rPr>
              <w:t>满分</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分）</w:t>
            </w:r>
          </w:p>
        </w:tc>
        <w:tc>
          <w:tcPr>
            <w:tcW w:w="6096" w:type="dxa"/>
            <w:noWrap w:val="0"/>
            <w:vAlign w:val="top"/>
          </w:tcPr>
          <w:p w14:paraId="2902B6EA">
            <w:pPr>
              <w:keepNext w:val="0"/>
              <w:keepLines w:val="0"/>
              <w:pageBreakBefore w:val="0"/>
              <w:shd w:val="clear" w:color="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分标1(部分调味品、部分副食品)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eastAsia="zh-CN"/>
              </w:rPr>
              <w:t>投标人具有固定经营场所或</w:t>
            </w:r>
            <w:r>
              <w:rPr>
                <w:rFonts w:hint="eastAsia" w:ascii="宋体" w:hAnsi="宋体" w:eastAsia="宋体" w:cs="宋体"/>
                <w:color w:val="auto"/>
                <w:szCs w:val="21"/>
                <w:highlight w:val="none"/>
                <w:lang w:val="en-US" w:eastAsia="zh-CN"/>
              </w:rPr>
              <w:t>分拣储备场地</w:t>
            </w:r>
            <w:r>
              <w:rPr>
                <w:rFonts w:hint="eastAsia" w:ascii="宋体" w:hAnsi="宋体" w:eastAsia="宋体" w:cs="宋体"/>
                <w:color w:val="auto"/>
                <w:szCs w:val="21"/>
                <w:highlight w:val="none"/>
                <w:lang w:val="en-US" w:eastAsia="zh-CN"/>
              </w:rPr>
              <w:t>200</w:t>
            </w:r>
            <w:r>
              <w:rPr>
                <w:rFonts w:hint="eastAsia" w:ascii="宋体" w:hAnsi="宋体" w:eastAsia="宋体" w:cs="宋体"/>
                <w:color w:val="auto"/>
                <w:szCs w:val="21"/>
                <w:highlight w:val="none"/>
                <w:lang w:eastAsia="zh-CN"/>
              </w:rPr>
              <w:t>平方米以上（含</w:t>
            </w:r>
            <w:r>
              <w:rPr>
                <w:rFonts w:hint="eastAsia" w:ascii="宋体" w:hAnsi="宋体" w:eastAsia="宋体" w:cs="宋体"/>
                <w:color w:val="auto"/>
                <w:szCs w:val="21"/>
                <w:highlight w:val="none"/>
                <w:lang w:val="en-US" w:eastAsia="zh-CN"/>
              </w:rPr>
              <w:t>200</w:t>
            </w:r>
            <w:r>
              <w:rPr>
                <w:rFonts w:hint="eastAsia" w:ascii="宋体" w:hAnsi="宋体" w:eastAsia="宋体" w:cs="宋体"/>
                <w:color w:val="auto"/>
                <w:szCs w:val="21"/>
                <w:highlight w:val="none"/>
                <w:lang w:eastAsia="zh-CN"/>
              </w:rPr>
              <w:t>平方米）得基本分</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0平方米为单位，每多</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个平方米得1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分，满分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分。</w:t>
            </w:r>
          </w:p>
          <w:p w14:paraId="0359917F">
            <w:pPr>
              <w:keepNext w:val="0"/>
              <w:keepLines w:val="0"/>
              <w:pageBreakBefore w:val="0"/>
              <w:shd w:val="clear" w:color="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分标2(学习用品、日用品)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eastAsia="zh-CN"/>
              </w:rPr>
              <w:t>投标人具有固定经营场所或</w:t>
            </w:r>
            <w:r>
              <w:rPr>
                <w:rFonts w:hint="eastAsia" w:ascii="宋体" w:hAnsi="宋体" w:eastAsia="宋体" w:cs="宋体"/>
                <w:color w:val="auto"/>
                <w:szCs w:val="21"/>
                <w:highlight w:val="none"/>
                <w:lang w:val="en-US" w:eastAsia="zh-CN"/>
              </w:rPr>
              <w:t>分拣储备场地200</w:t>
            </w:r>
            <w:r>
              <w:rPr>
                <w:rFonts w:hint="eastAsia" w:ascii="宋体" w:hAnsi="宋体" w:eastAsia="宋体" w:cs="宋体"/>
                <w:color w:val="auto"/>
                <w:szCs w:val="21"/>
                <w:highlight w:val="none"/>
                <w:lang w:eastAsia="zh-CN"/>
              </w:rPr>
              <w:t>平方米以上（含</w:t>
            </w:r>
            <w:r>
              <w:rPr>
                <w:rFonts w:hint="eastAsia" w:ascii="宋体" w:hAnsi="宋体" w:eastAsia="宋体" w:cs="宋体"/>
                <w:color w:val="auto"/>
                <w:szCs w:val="21"/>
                <w:highlight w:val="none"/>
                <w:lang w:val="en-US" w:eastAsia="zh-CN"/>
              </w:rPr>
              <w:t>200</w:t>
            </w:r>
            <w:r>
              <w:rPr>
                <w:rFonts w:hint="eastAsia" w:ascii="宋体" w:hAnsi="宋体" w:eastAsia="宋体" w:cs="宋体"/>
                <w:color w:val="auto"/>
                <w:szCs w:val="21"/>
                <w:highlight w:val="none"/>
                <w:lang w:eastAsia="zh-CN"/>
              </w:rPr>
              <w:t>平方米）得基本分</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0平方米为单位，每多</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个平方米得1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分，满分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分。</w:t>
            </w:r>
          </w:p>
          <w:p w14:paraId="394BBF46">
            <w:pPr>
              <w:keepNext w:val="0"/>
              <w:keepLines w:val="0"/>
              <w:pageBreakBefore w:val="0"/>
              <w:shd w:val="clear" w:color="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分标3(矿泉水、饮料、牛奶)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eastAsia="zh-CN"/>
              </w:rPr>
              <w:t>投标人具有固定经营场所（或固定加工场所）</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平方米以上（含</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平方米）得基本分</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0平方米为单位，每多</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个平方米得1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分，满分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分，②经营场所或</w:t>
            </w:r>
            <w:r>
              <w:rPr>
                <w:rFonts w:hint="eastAsia" w:ascii="宋体" w:hAnsi="宋体" w:eastAsia="宋体" w:cs="宋体"/>
                <w:color w:val="auto"/>
                <w:szCs w:val="21"/>
                <w:highlight w:val="none"/>
                <w:lang w:val="en-US" w:eastAsia="zh-CN"/>
              </w:rPr>
              <w:t>分拣储备场地</w:t>
            </w:r>
            <w:r>
              <w:rPr>
                <w:rFonts w:hint="eastAsia" w:ascii="宋体" w:hAnsi="宋体" w:eastAsia="宋体" w:cs="宋体"/>
                <w:color w:val="auto"/>
                <w:szCs w:val="21"/>
                <w:highlight w:val="none"/>
                <w:lang w:eastAsia="zh-CN"/>
              </w:rPr>
              <w:t>配备冷库得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分。</w:t>
            </w:r>
          </w:p>
          <w:p w14:paraId="395778F2">
            <w:pPr>
              <w:keepNext w:val="0"/>
              <w:keepLines w:val="0"/>
              <w:pageBreakBefore w:val="0"/>
              <w:shd w:val="clear" w:color="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分标4(面包、蛋糕)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eastAsia="zh-CN"/>
              </w:rPr>
              <w:t>投标人具有固定经营场所（或固定加工场所）</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平方米以上（含</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平方米）得基本分</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0平方米为单位，每多</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个平方米得1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分，满分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分，②经营场所或</w:t>
            </w:r>
            <w:r>
              <w:rPr>
                <w:rFonts w:hint="eastAsia" w:ascii="宋体" w:hAnsi="宋体" w:eastAsia="宋体" w:cs="宋体"/>
                <w:color w:val="auto"/>
                <w:szCs w:val="21"/>
                <w:highlight w:val="none"/>
                <w:lang w:val="en-US" w:eastAsia="zh-CN"/>
              </w:rPr>
              <w:t>分拣储备场地</w:t>
            </w:r>
            <w:r>
              <w:rPr>
                <w:rFonts w:hint="eastAsia" w:ascii="宋体" w:hAnsi="宋体" w:eastAsia="宋体" w:cs="宋体"/>
                <w:color w:val="auto"/>
                <w:szCs w:val="21"/>
                <w:highlight w:val="none"/>
                <w:lang w:eastAsia="zh-CN"/>
              </w:rPr>
              <w:t>配备冷库得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分。</w:t>
            </w:r>
          </w:p>
          <w:p w14:paraId="789F4C5C">
            <w:pPr>
              <w:keepNext w:val="0"/>
              <w:keepLines w:val="0"/>
              <w:pageBreakBefore w:val="0"/>
              <w:shd w:val="clear" w:color="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分标5(零食（八宝粥、饼干、雪糕等）、方便面)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eastAsia="zh-CN"/>
              </w:rPr>
              <w:t>投标人具有固定经营场所或</w:t>
            </w:r>
            <w:r>
              <w:rPr>
                <w:rFonts w:hint="eastAsia" w:ascii="宋体" w:hAnsi="宋体" w:eastAsia="宋体" w:cs="宋体"/>
                <w:color w:val="auto"/>
                <w:szCs w:val="21"/>
                <w:highlight w:val="none"/>
                <w:lang w:val="en-US" w:eastAsia="zh-CN"/>
              </w:rPr>
              <w:t>分拣储备场地200</w:t>
            </w:r>
            <w:r>
              <w:rPr>
                <w:rFonts w:hint="eastAsia" w:ascii="宋体" w:hAnsi="宋体" w:eastAsia="宋体" w:cs="宋体"/>
                <w:color w:val="auto"/>
                <w:szCs w:val="21"/>
                <w:highlight w:val="none"/>
                <w:lang w:eastAsia="zh-CN"/>
              </w:rPr>
              <w:t>平方米以上（含</w:t>
            </w:r>
            <w:r>
              <w:rPr>
                <w:rFonts w:hint="eastAsia" w:ascii="宋体" w:hAnsi="宋体" w:eastAsia="宋体" w:cs="宋体"/>
                <w:color w:val="auto"/>
                <w:szCs w:val="21"/>
                <w:highlight w:val="none"/>
                <w:lang w:val="en-US" w:eastAsia="zh-CN"/>
              </w:rPr>
              <w:t>200</w:t>
            </w:r>
            <w:r>
              <w:rPr>
                <w:rFonts w:hint="eastAsia" w:ascii="宋体" w:hAnsi="宋体" w:eastAsia="宋体" w:cs="宋体"/>
                <w:color w:val="auto"/>
                <w:szCs w:val="21"/>
                <w:highlight w:val="none"/>
                <w:lang w:eastAsia="zh-CN"/>
              </w:rPr>
              <w:t>平方米）得基本分</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0平方米为单位，每多</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个平方米得1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分，满分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分。</w:t>
            </w:r>
          </w:p>
          <w:p w14:paraId="7800C780">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注：经营场所</w:t>
            </w:r>
            <w:r>
              <w:rPr>
                <w:rFonts w:hint="eastAsia" w:ascii="宋体" w:hAnsi="宋体" w:eastAsia="宋体" w:cs="宋体"/>
                <w:b/>
                <w:bCs/>
                <w:color w:val="auto"/>
                <w:szCs w:val="21"/>
                <w:highlight w:val="none"/>
                <w:lang w:eastAsia="zh-CN"/>
              </w:rPr>
              <w:t>及仓库</w:t>
            </w:r>
            <w:r>
              <w:rPr>
                <w:rFonts w:hint="eastAsia" w:ascii="宋体" w:hAnsi="宋体" w:eastAsia="宋体" w:cs="宋体"/>
                <w:b/>
                <w:bCs/>
                <w:color w:val="auto"/>
                <w:szCs w:val="21"/>
                <w:highlight w:val="none"/>
              </w:rPr>
              <w:t>面积可累加计算，涉及到场地的证明材料，</w:t>
            </w:r>
            <w:r>
              <w:rPr>
                <w:rFonts w:hint="eastAsia" w:ascii="宋体" w:hAnsi="宋体" w:eastAsia="宋体" w:cs="宋体"/>
                <w:b/>
                <w:bCs/>
                <w:color w:val="auto"/>
                <w:szCs w:val="21"/>
                <w:highlight w:val="none"/>
                <w:lang w:eastAsia="zh-CN"/>
              </w:rPr>
              <w:t>投标</w:t>
            </w:r>
            <w:r>
              <w:rPr>
                <w:rFonts w:hint="eastAsia" w:ascii="宋体" w:hAnsi="宋体" w:eastAsia="宋体" w:cs="宋体"/>
                <w:b/>
                <w:bCs/>
                <w:color w:val="auto"/>
                <w:szCs w:val="21"/>
                <w:highlight w:val="none"/>
              </w:rPr>
              <w:t>文件需提供</w:t>
            </w:r>
            <w:r>
              <w:rPr>
                <w:rFonts w:hint="eastAsia" w:ascii="宋体" w:hAnsi="宋体" w:eastAsia="宋体" w:cs="宋体"/>
                <w:b/>
                <w:bCs/>
                <w:color w:val="auto"/>
                <w:szCs w:val="21"/>
                <w:highlight w:val="none"/>
                <w:lang w:eastAsia="zh-CN"/>
              </w:rPr>
              <w:t>①</w:t>
            </w:r>
            <w:r>
              <w:rPr>
                <w:rFonts w:hint="eastAsia" w:ascii="宋体" w:hAnsi="宋体" w:eastAsia="宋体" w:cs="宋体"/>
                <w:b/>
                <w:bCs/>
                <w:color w:val="auto"/>
                <w:szCs w:val="21"/>
                <w:highlight w:val="none"/>
              </w:rPr>
              <w:t>不动产登记证等产权证明材料或1年（含）以上的租赁合同的复印件、</w:t>
            </w:r>
            <w:r>
              <w:rPr>
                <w:rFonts w:hint="eastAsia" w:ascii="宋体" w:hAnsi="宋体" w:eastAsia="宋体" w:cs="宋体"/>
                <w:b/>
                <w:bCs/>
                <w:color w:val="auto"/>
                <w:szCs w:val="21"/>
                <w:highlight w:val="none"/>
                <w:lang w:eastAsia="zh-CN"/>
              </w:rPr>
              <w:t>②</w:t>
            </w:r>
            <w:r>
              <w:rPr>
                <w:rFonts w:hint="eastAsia" w:ascii="宋体" w:hAnsi="宋体" w:eastAsia="宋体" w:cs="宋体"/>
                <w:b/>
                <w:bCs/>
                <w:color w:val="auto"/>
                <w:szCs w:val="21"/>
                <w:highlight w:val="none"/>
                <w:lang w:val="en-US" w:eastAsia="zh-CN"/>
              </w:rPr>
              <w:t>分拣储备场地</w:t>
            </w:r>
            <w:r>
              <w:rPr>
                <w:rFonts w:hint="eastAsia" w:ascii="宋体" w:hAnsi="宋体" w:eastAsia="宋体" w:cs="宋体"/>
                <w:b/>
                <w:bCs/>
                <w:color w:val="auto"/>
                <w:szCs w:val="21"/>
                <w:highlight w:val="none"/>
              </w:rPr>
              <w:t>、办公区域现场照片</w:t>
            </w:r>
            <w:r>
              <w:rPr>
                <w:rFonts w:hint="eastAsia" w:ascii="宋体" w:hAnsi="宋体" w:eastAsia="宋体" w:cs="宋体"/>
                <w:b/>
                <w:bCs/>
                <w:color w:val="auto"/>
                <w:szCs w:val="21"/>
                <w:highlight w:val="none"/>
                <w:lang w:eastAsia="zh-CN"/>
              </w:rPr>
              <w:t>、③冷库制冷设备采购发票（或冷库建设安装合同）及发票复印件</w:t>
            </w:r>
            <w:r>
              <w:rPr>
                <w:rFonts w:hint="eastAsia" w:ascii="宋体" w:hAnsi="宋体" w:eastAsia="宋体" w:cs="宋体"/>
                <w:b/>
                <w:bCs/>
                <w:color w:val="auto"/>
                <w:szCs w:val="21"/>
                <w:highlight w:val="none"/>
              </w:rPr>
              <w:t>，未按要求提供者不得分。</w:t>
            </w:r>
          </w:p>
        </w:tc>
      </w:tr>
      <w:tr w14:paraId="3DC8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625A45BC">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7ED8C49D">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770C5D43">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（4）《食品安全责任保险》（满分</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分）</w:t>
            </w:r>
          </w:p>
        </w:tc>
        <w:tc>
          <w:tcPr>
            <w:tcW w:w="6096" w:type="dxa"/>
            <w:noWrap w:val="0"/>
            <w:vAlign w:val="top"/>
          </w:tcPr>
          <w:p w14:paraId="4358AFF9">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一档（1分）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eastAsia="zh-CN"/>
              </w:rPr>
              <w:t>投标人</w:t>
            </w:r>
            <w:r>
              <w:rPr>
                <w:rFonts w:hint="eastAsia" w:ascii="宋体" w:hAnsi="宋体" w:cs="宋体"/>
                <w:b/>
                <w:bCs/>
                <w:color w:val="auto"/>
                <w:szCs w:val="21"/>
                <w:highlight w:val="none"/>
                <w:lang w:val="en-US" w:eastAsia="zh-CN"/>
              </w:rPr>
              <w:t>承诺中标后</w:t>
            </w:r>
            <w:r>
              <w:rPr>
                <w:rFonts w:hint="eastAsia" w:ascii="宋体" w:hAnsi="宋体" w:eastAsia="宋体" w:cs="宋体"/>
                <w:b/>
                <w:bCs/>
                <w:color w:val="auto"/>
                <w:szCs w:val="21"/>
                <w:highlight w:val="none"/>
              </w:rPr>
              <w:t>购买《食品安全责任保险》</w:t>
            </w:r>
            <w:r>
              <w:rPr>
                <w:rFonts w:hint="eastAsia" w:ascii="宋体" w:hAnsi="宋体" w:eastAsia="宋体" w:cs="宋体"/>
                <w:color w:val="auto"/>
                <w:szCs w:val="21"/>
                <w:highlight w:val="none"/>
              </w:rPr>
              <w:t>的得1分。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提供承诺书，格式自拟并盖公章</w:t>
            </w:r>
            <w:r>
              <w:rPr>
                <w:rFonts w:hint="eastAsia" w:ascii="宋体" w:hAnsi="宋体" w:cs="宋体"/>
                <w:color w:val="auto"/>
                <w:szCs w:val="21"/>
                <w:highlight w:val="none"/>
                <w:lang w:eastAsia="zh-CN"/>
              </w:rPr>
              <w:t>）</w:t>
            </w:r>
          </w:p>
          <w:p w14:paraId="60F11DB0">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Cs w:val="21"/>
                <w:highlight w:val="none"/>
              </w:rPr>
              <w:t>二档（2分）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eastAsia="zh-CN"/>
              </w:rPr>
              <w:t>投标人</w:t>
            </w:r>
            <w:r>
              <w:rPr>
                <w:rFonts w:hint="eastAsia" w:ascii="宋体" w:hAnsi="宋体" w:cs="宋体"/>
                <w:b/>
                <w:bCs/>
                <w:color w:val="auto"/>
                <w:szCs w:val="21"/>
                <w:highlight w:val="none"/>
                <w:lang w:val="en-US" w:eastAsia="zh-CN"/>
              </w:rPr>
              <w:t>已</w:t>
            </w:r>
            <w:r>
              <w:rPr>
                <w:rFonts w:hint="eastAsia" w:ascii="宋体" w:hAnsi="宋体" w:eastAsia="宋体" w:cs="宋体"/>
                <w:b/>
                <w:bCs/>
                <w:color w:val="auto"/>
                <w:szCs w:val="21"/>
                <w:highlight w:val="none"/>
              </w:rPr>
              <w:t>购买《食品安全责任保险》（有效期内）</w:t>
            </w:r>
            <w:r>
              <w:rPr>
                <w:rFonts w:hint="eastAsia" w:ascii="宋体" w:hAnsi="宋体" w:eastAsia="宋体" w:cs="宋体"/>
                <w:color w:val="auto"/>
                <w:szCs w:val="21"/>
                <w:highlight w:val="none"/>
              </w:rPr>
              <w:t>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b w:val="0"/>
                <w:bCs w:val="0"/>
                <w:color w:val="auto"/>
                <w:szCs w:val="21"/>
                <w:highlight w:val="none"/>
              </w:rPr>
              <w:t>（提供相关保单、发票证明</w:t>
            </w:r>
            <w:r>
              <w:rPr>
                <w:rFonts w:hint="eastAsia" w:ascii="宋体" w:hAnsi="宋体" w:cs="宋体"/>
                <w:b w:val="0"/>
                <w:bCs w:val="0"/>
                <w:color w:val="auto"/>
                <w:szCs w:val="21"/>
                <w:highlight w:val="none"/>
                <w:lang w:val="en-US" w:eastAsia="zh-CN"/>
              </w:rPr>
              <w:t>复印件并盖公章</w:t>
            </w:r>
            <w:r>
              <w:rPr>
                <w:rFonts w:hint="eastAsia" w:ascii="宋体" w:hAnsi="宋体" w:eastAsia="宋体" w:cs="宋体"/>
                <w:b w:val="0"/>
                <w:bCs w:val="0"/>
                <w:color w:val="auto"/>
                <w:szCs w:val="21"/>
                <w:highlight w:val="none"/>
              </w:rPr>
              <w:t>）</w:t>
            </w:r>
          </w:p>
        </w:tc>
      </w:tr>
      <w:tr w14:paraId="4519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398C6931">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4988DD6E">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1FAF74BA">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（5）业绩（满分</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分）</w:t>
            </w:r>
          </w:p>
        </w:tc>
        <w:tc>
          <w:tcPr>
            <w:tcW w:w="6096" w:type="dxa"/>
            <w:noWrap w:val="0"/>
            <w:vAlign w:val="top"/>
          </w:tcPr>
          <w:p w14:paraId="3BBD8CAF">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年1月1日以来</w:t>
            </w:r>
            <w:r>
              <w:rPr>
                <w:rFonts w:hint="eastAsia" w:ascii="宋体" w:hAnsi="宋体" w:cs="宋体"/>
                <w:color w:val="auto"/>
                <w:szCs w:val="21"/>
                <w:highlight w:val="none"/>
                <w:lang w:val="en-US" w:eastAsia="zh-CN"/>
              </w:rPr>
              <w:t>类似</w:t>
            </w:r>
            <w:r>
              <w:rPr>
                <w:rFonts w:hint="eastAsia" w:ascii="宋体" w:hAnsi="宋体" w:eastAsia="宋体" w:cs="宋体"/>
                <w:color w:val="auto"/>
                <w:szCs w:val="21"/>
                <w:highlight w:val="none"/>
              </w:rPr>
              <w:t>食品供应服务的业绩</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【无不良记录，须在</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文件中提供中标</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通知书复印件</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签订的合同复印件为准，否则将不予评审】，每个得1分，最多得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119F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113E5FC3">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17B700C7">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01FFF99E">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lang w:eastAsia="zh-CN"/>
              </w:rPr>
              <w:t>）采购渠道正规合法及可追溯性（满分</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分</w:t>
            </w:r>
            <w:r>
              <w:rPr>
                <w:rFonts w:hint="eastAsia" w:ascii="宋体" w:hAnsi="宋体" w:eastAsia="宋体" w:cs="宋体"/>
                <w:b/>
                <w:bCs/>
                <w:color w:val="auto"/>
                <w:szCs w:val="21"/>
                <w:highlight w:val="none"/>
                <w:lang w:eastAsia="zh-CN"/>
              </w:rPr>
              <w:t>）</w:t>
            </w:r>
          </w:p>
        </w:tc>
        <w:tc>
          <w:tcPr>
            <w:tcW w:w="6096" w:type="dxa"/>
            <w:noWrap w:val="0"/>
            <w:vAlign w:val="top"/>
          </w:tcPr>
          <w:p w14:paraId="741A9B45">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投标人对分标</w:t>
            </w:r>
            <w:r>
              <w:rPr>
                <w:rFonts w:hint="eastAsia" w:ascii="宋体" w:hAnsi="宋体" w:eastAsia="宋体" w:cs="宋体"/>
                <w:color w:val="auto"/>
                <w:szCs w:val="21"/>
                <w:highlight w:val="none"/>
                <w:lang w:eastAsia="zh-CN"/>
              </w:rPr>
              <w:t>品类的</w:t>
            </w:r>
            <w:r>
              <w:rPr>
                <w:rFonts w:hint="eastAsia" w:ascii="宋体" w:hAnsi="宋体" w:eastAsia="宋体" w:cs="宋体"/>
                <w:color w:val="auto"/>
                <w:szCs w:val="21"/>
                <w:highlight w:val="none"/>
              </w:rPr>
              <w:t>供货来源可追溯，所有提供的产品为自养或自有或自种或自有批发销售点的得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分。（以上须提供供货场所图片或产权证明或租赁合同或营业执照或供货协议</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能证实场地有效的证明材料，原件备查）（满分</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tc>
      </w:tr>
      <w:tr w14:paraId="0CCA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763" w:type="dxa"/>
            <w:gridSpan w:val="4"/>
            <w:noWrap w:val="0"/>
            <w:vAlign w:val="center"/>
          </w:tcPr>
          <w:p w14:paraId="1C462372">
            <w:pPr>
              <w:pStyle w:val="17"/>
              <w:keepNext w:val="0"/>
              <w:keepLines w:val="0"/>
              <w:pageBreakBefore w:val="0"/>
              <w:kinsoku/>
              <w:overflowPunct/>
              <w:topLinePunct w:val="0"/>
              <w:autoSpaceDE/>
              <w:autoSpaceDN/>
              <w:bidi w:val="0"/>
              <w:snapToGrid w:val="0"/>
              <w:spacing w:line="3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总得分=1+2+3</w:t>
            </w:r>
            <w:r>
              <w:rPr>
                <w:rFonts w:hint="eastAsia" w:ascii="宋体" w:hAnsi="宋体" w:eastAsia="宋体" w:cs="宋体"/>
                <w:b/>
                <w:bCs/>
                <w:color w:val="auto"/>
                <w:sz w:val="24"/>
                <w:szCs w:val="24"/>
                <w:highlight w:val="none"/>
                <w:lang w:val="en-US" w:eastAsia="zh-CN"/>
              </w:rPr>
              <w:t>+4</w:t>
            </w:r>
          </w:p>
        </w:tc>
      </w:tr>
    </w:tbl>
    <w:p w14:paraId="29DDFE32">
      <w:pPr>
        <w:rPr>
          <w:rFonts w:hint="eastAsia"/>
          <w:color w:val="auto"/>
          <w:highlight w:val="none"/>
        </w:rPr>
      </w:pPr>
      <w:r>
        <w:rPr>
          <w:rFonts w:hint="eastAsia"/>
          <w:color w:val="auto"/>
          <w:highlight w:val="none"/>
        </w:rPr>
        <w:br w:type="page"/>
      </w:r>
    </w:p>
    <w:p w14:paraId="7584C9AB">
      <w:pPr>
        <w:pStyle w:val="3"/>
        <w:jc w:val="center"/>
        <w:rPr>
          <w:rFonts w:hint="eastAsia" w:cs="Times New Roman"/>
          <w:b w:val="0"/>
          <w:color w:val="auto"/>
          <w:sz w:val="30"/>
          <w:szCs w:val="30"/>
          <w:highlight w:val="none"/>
        </w:rPr>
      </w:pPr>
      <w:r>
        <w:rPr>
          <w:rFonts w:hint="eastAsia" w:cs="Times New Roman"/>
          <w:b w:val="0"/>
          <w:color w:val="auto"/>
          <w:sz w:val="30"/>
          <w:szCs w:val="30"/>
          <w:highlight w:val="none"/>
        </w:rPr>
        <w:t>第四节</w:t>
      </w:r>
      <w:r>
        <w:rPr>
          <w:rFonts w:cs="Times New Roman"/>
          <w:b w:val="0"/>
          <w:color w:val="auto"/>
          <w:sz w:val="30"/>
          <w:szCs w:val="30"/>
          <w:highlight w:val="none"/>
        </w:rPr>
        <w:t xml:space="preserve"> </w:t>
      </w:r>
      <w:r>
        <w:rPr>
          <w:rFonts w:hint="eastAsia" w:cs="Times New Roman"/>
          <w:b w:val="0"/>
          <w:color w:val="auto"/>
          <w:sz w:val="30"/>
          <w:szCs w:val="30"/>
          <w:highlight w:val="none"/>
        </w:rPr>
        <w:t>中标候选人推荐原则</w:t>
      </w:r>
    </w:p>
    <w:p w14:paraId="146CE160">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本次采购招标划分为</w:t>
      </w:r>
      <w:r>
        <w:rPr>
          <w:rFonts w:hint="eastAsia" w:ascii="宋体" w:hAnsi="宋体" w:cs="宋体"/>
          <w:b/>
          <w:bCs/>
          <w:color w:val="auto"/>
          <w:szCs w:val="21"/>
          <w:highlight w:val="none"/>
          <w:u w:val="single"/>
          <w:lang w:val="en-US" w:eastAsia="zh-CN"/>
        </w:rPr>
        <w:t>5个</w:t>
      </w:r>
      <w:r>
        <w:rPr>
          <w:rFonts w:hint="eastAsia" w:ascii="宋体" w:hAnsi="宋体" w:cs="宋体"/>
          <w:b/>
          <w:bCs/>
          <w:color w:val="auto"/>
          <w:szCs w:val="21"/>
          <w:highlight w:val="none"/>
          <w:u w:val="single"/>
          <w:lang w:eastAsia="zh-CN"/>
        </w:rPr>
        <w:t>分标</w:t>
      </w:r>
      <w:r>
        <w:rPr>
          <w:rFonts w:hint="eastAsia" w:ascii="宋体" w:hAnsi="宋体" w:cs="宋体"/>
          <w:b/>
          <w:bCs/>
          <w:color w:val="auto"/>
          <w:szCs w:val="21"/>
          <w:highlight w:val="none"/>
        </w:rPr>
        <w:t>，允许投标人多</w:t>
      </w:r>
      <w:r>
        <w:rPr>
          <w:rFonts w:hint="eastAsia" w:ascii="宋体" w:hAnsi="宋体" w:cs="宋体"/>
          <w:b/>
          <w:bCs/>
          <w:color w:val="auto"/>
          <w:szCs w:val="21"/>
          <w:highlight w:val="none"/>
          <w:lang w:eastAsia="zh-CN"/>
        </w:rPr>
        <w:t>分标</w:t>
      </w:r>
      <w:r>
        <w:rPr>
          <w:rFonts w:hint="eastAsia" w:ascii="宋体" w:hAnsi="宋体" w:cs="宋体"/>
          <w:b/>
          <w:bCs/>
          <w:color w:val="auto"/>
          <w:szCs w:val="21"/>
          <w:highlight w:val="none"/>
        </w:rPr>
        <w:t>兼投，但</w:t>
      </w:r>
      <w:r>
        <w:rPr>
          <w:rFonts w:hint="eastAsia" w:ascii="宋体" w:hAnsi="宋体" w:cs="宋体"/>
          <w:b/>
          <w:bCs/>
          <w:color w:val="auto"/>
          <w:szCs w:val="21"/>
          <w:highlight w:val="none"/>
        </w:rPr>
        <w:t>兼中不得超过</w:t>
      </w:r>
      <w:r>
        <w:rPr>
          <w:rFonts w:hint="eastAsia" w:ascii="宋体" w:hAnsi="宋体" w:cs="宋体"/>
          <w:b/>
          <w:bCs/>
          <w:color w:val="auto"/>
          <w:szCs w:val="21"/>
          <w:highlight w:val="none"/>
          <w:u w:val="single"/>
          <w:lang w:val="en-US" w:eastAsia="zh-CN"/>
        </w:rPr>
        <w:t>两</w:t>
      </w:r>
      <w:r>
        <w:rPr>
          <w:rFonts w:hint="eastAsia" w:ascii="宋体" w:hAnsi="宋体" w:cs="宋体"/>
          <w:b/>
          <w:bCs/>
          <w:color w:val="auto"/>
          <w:szCs w:val="21"/>
          <w:highlight w:val="none"/>
          <w:u w:val="single"/>
        </w:rPr>
        <w:t>个</w:t>
      </w:r>
      <w:r>
        <w:rPr>
          <w:rFonts w:hint="eastAsia" w:ascii="宋体" w:hAnsi="宋体" w:cs="宋体"/>
          <w:b/>
          <w:bCs/>
          <w:color w:val="auto"/>
          <w:szCs w:val="21"/>
          <w:highlight w:val="none"/>
          <w:u w:val="single"/>
          <w:lang w:eastAsia="zh-CN"/>
        </w:rPr>
        <w:t>分标</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zh-CN" w:eastAsia="zh-CN"/>
        </w:rPr>
        <w:t>按分标的自然顺序（</w:t>
      </w:r>
      <w:r>
        <w:rPr>
          <w:rFonts w:hint="eastAsia" w:ascii="宋体" w:hAnsi="宋体" w:cs="宋体"/>
          <w:b/>
          <w:bCs w:val="0"/>
          <w:color w:val="auto"/>
          <w:szCs w:val="21"/>
          <w:highlight w:val="none"/>
          <w:lang w:val="en-US" w:eastAsia="zh-CN"/>
        </w:rPr>
        <w:t>1分标→2分标→3分标→…→5分标</w:t>
      </w:r>
      <w:r>
        <w:rPr>
          <w:rFonts w:hint="eastAsia" w:ascii="宋体" w:hAnsi="宋体" w:cs="宋体"/>
          <w:b/>
          <w:bCs/>
          <w:color w:val="auto"/>
          <w:szCs w:val="21"/>
          <w:highlight w:val="none"/>
          <w:lang w:val="zh-CN" w:eastAsia="zh-CN"/>
        </w:rPr>
        <w:t>）进行评审</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如：同时获得</w:t>
      </w:r>
      <w:r>
        <w:rPr>
          <w:rFonts w:hint="eastAsia" w:ascii="宋体" w:hAnsi="宋体" w:cs="宋体"/>
          <w:b/>
          <w:bCs/>
          <w:color w:val="auto"/>
          <w:szCs w:val="21"/>
          <w:highlight w:val="none"/>
          <w:lang w:val="en-US" w:eastAsia="zh-CN"/>
        </w:rPr>
        <w:t>分标1、分标2、</w:t>
      </w:r>
      <w:r>
        <w:rPr>
          <w:rFonts w:hint="eastAsia" w:ascii="宋体" w:hAnsi="宋体" w:cs="宋体"/>
          <w:b/>
          <w:bCs/>
          <w:color w:val="auto"/>
          <w:szCs w:val="21"/>
          <w:highlight w:val="none"/>
        </w:rPr>
        <w:t>的第一中标候选人，只能获得</w:t>
      </w:r>
      <w:r>
        <w:rPr>
          <w:rFonts w:hint="eastAsia" w:ascii="宋体" w:hAnsi="宋体" w:cs="宋体"/>
          <w:b/>
          <w:bCs/>
          <w:color w:val="auto"/>
          <w:szCs w:val="21"/>
          <w:highlight w:val="none"/>
          <w:lang w:val="en-US" w:eastAsia="zh-CN"/>
        </w:rPr>
        <w:t>分标1和分标2</w:t>
      </w:r>
      <w:r>
        <w:rPr>
          <w:rFonts w:hint="eastAsia" w:ascii="宋体" w:hAnsi="宋体" w:cs="宋体"/>
          <w:b/>
          <w:bCs/>
          <w:color w:val="auto"/>
          <w:szCs w:val="21"/>
          <w:highlight w:val="none"/>
        </w:rPr>
        <w:t>的第一个中标候选人资格，</w:t>
      </w:r>
      <w:r>
        <w:rPr>
          <w:rFonts w:hint="eastAsia" w:ascii="宋体" w:hAnsi="宋体" w:cs="宋体"/>
          <w:b/>
          <w:bCs/>
          <w:color w:val="auto"/>
          <w:szCs w:val="21"/>
          <w:highlight w:val="none"/>
          <w:lang w:val="en-US" w:eastAsia="zh-CN"/>
        </w:rPr>
        <w:t>分标3和分标4</w:t>
      </w:r>
      <w:r>
        <w:rPr>
          <w:rFonts w:hint="eastAsia" w:ascii="宋体" w:hAnsi="宋体" w:cs="宋体"/>
          <w:b/>
          <w:bCs/>
          <w:color w:val="auto"/>
          <w:szCs w:val="21"/>
          <w:highlight w:val="none"/>
        </w:rPr>
        <w:t>不推荐为中标候选人</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以此类推</w:t>
      </w:r>
      <w:r>
        <w:rPr>
          <w:rFonts w:hint="eastAsia" w:ascii="宋体" w:hAnsi="宋体" w:cs="宋体"/>
          <w:b/>
          <w:bCs/>
          <w:color w:val="auto"/>
          <w:szCs w:val="21"/>
          <w:highlight w:val="none"/>
        </w:rPr>
        <w:t>。</w:t>
      </w:r>
    </w:p>
    <w:tbl>
      <w:tblPr>
        <w:tblStyle w:val="39"/>
        <w:tblW w:w="98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7"/>
        <w:gridCol w:w="5865"/>
        <w:gridCol w:w="2716"/>
      </w:tblGrid>
      <w:tr w14:paraId="2C165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 w:hRule="atLeast"/>
          <w:jc w:val="center"/>
        </w:trPr>
        <w:tc>
          <w:tcPr>
            <w:tcW w:w="1297" w:type="dxa"/>
            <w:noWrap w:val="0"/>
            <w:vAlign w:val="center"/>
          </w:tcPr>
          <w:p w14:paraId="4EC0EC2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分标号</w:t>
            </w:r>
          </w:p>
        </w:tc>
        <w:tc>
          <w:tcPr>
            <w:tcW w:w="5865" w:type="dxa"/>
            <w:noWrap w:val="0"/>
            <w:vAlign w:val="center"/>
          </w:tcPr>
          <w:p w14:paraId="2C5E725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标的名称</w:t>
            </w:r>
          </w:p>
        </w:tc>
        <w:tc>
          <w:tcPr>
            <w:tcW w:w="2716" w:type="dxa"/>
            <w:noWrap w:val="0"/>
            <w:vAlign w:val="center"/>
          </w:tcPr>
          <w:p w14:paraId="4BA773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pacing w:val="-3"/>
                <w:kern w:val="2"/>
                <w:sz w:val="21"/>
                <w:szCs w:val="21"/>
                <w:highlight w:val="none"/>
                <w:lang w:val="en-US" w:eastAsia="zh-CN" w:bidi="ar-SA"/>
              </w:rPr>
            </w:pPr>
            <w:r>
              <w:rPr>
                <w:rFonts w:hint="eastAsia" w:ascii="Times New Roman" w:hAnsi="Times New Roman" w:eastAsia="宋体" w:cs="Times New Roman"/>
                <w:b/>
                <w:bCs/>
                <w:color w:val="auto"/>
                <w:spacing w:val="-3"/>
                <w:sz w:val="21"/>
                <w:szCs w:val="21"/>
                <w:highlight w:val="none"/>
                <w:lang w:val="en-US" w:eastAsia="zh-CN"/>
              </w:rPr>
              <w:t>选定供应商数量（家）</w:t>
            </w:r>
          </w:p>
        </w:tc>
      </w:tr>
      <w:tr w14:paraId="455E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1297" w:type="dxa"/>
            <w:noWrap w:val="0"/>
            <w:vAlign w:val="center"/>
          </w:tcPr>
          <w:p w14:paraId="22F951C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分标1</w:t>
            </w:r>
          </w:p>
        </w:tc>
        <w:tc>
          <w:tcPr>
            <w:tcW w:w="5865" w:type="dxa"/>
            <w:noWrap w:val="0"/>
            <w:vAlign w:val="center"/>
          </w:tcPr>
          <w:p w14:paraId="09E208C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部分调味品、部分副食品</w:t>
            </w:r>
          </w:p>
        </w:tc>
        <w:tc>
          <w:tcPr>
            <w:tcW w:w="2716" w:type="dxa"/>
            <w:noWrap w:val="0"/>
            <w:vAlign w:val="center"/>
          </w:tcPr>
          <w:p w14:paraId="49F5604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1</w:t>
            </w:r>
          </w:p>
        </w:tc>
      </w:tr>
      <w:tr w14:paraId="78A4B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1297" w:type="dxa"/>
            <w:noWrap w:val="0"/>
            <w:vAlign w:val="center"/>
          </w:tcPr>
          <w:p w14:paraId="4D95402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分标2</w:t>
            </w:r>
          </w:p>
        </w:tc>
        <w:tc>
          <w:tcPr>
            <w:tcW w:w="5865" w:type="dxa"/>
            <w:noWrap w:val="0"/>
            <w:vAlign w:val="center"/>
          </w:tcPr>
          <w:p w14:paraId="46B947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学习用品、日用品</w:t>
            </w:r>
          </w:p>
        </w:tc>
        <w:tc>
          <w:tcPr>
            <w:tcW w:w="2716" w:type="dxa"/>
            <w:noWrap w:val="0"/>
            <w:vAlign w:val="center"/>
          </w:tcPr>
          <w:p w14:paraId="56D17B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1</w:t>
            </w:r>
          </w:p>
        </w:tc>
      </w:tr>
      <w:tr w14:paraId="1FB9E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1297" w:type="dxa"/>
            <w:noWrap w:val="0"/>
            <w:vAlign w:val="center"/>
          </w:tcPr>
          <w:p w14:paraId="550757D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分标3</w:t>
            </w:r>
          </w:p>
        </w:tc>
        <w:tc>
          <w:tcPr>
            <w:tcW w:w="5865" w:type="dxa"/>
            <w:noWrap w:val="0"/>
            <w:vAlign w:val="center"/>
          </w:tcPr>
          <w:p w14:paraId="3A7C241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矿泉水、饮料、牛奶</w:t>
            </w:r>
          </w:p>
        </w:tc>
        <w:tc>
          <w:tcPr>
            <w:tcW w:w="2716" w:type="dxa"/>
            <w:noWrap w:val="0"/>
            <w:vAlign w:val="center"/>
          </w:tcPr>
          <w:p w14:paraId="4AB97B0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1</w:t>
            </w:r>
          </w:p>
        </w:tc>
      </w:tr>
      <w:tr w14:paraId="00D51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1297" w:type="dxa"/>
            <w:noWrap w:val="0"/>
            <w:vAlign w:val="center"/>
          </w:tcPr>
          <w:p w14:paraId="54C8E2F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分标4</w:t>
            </w:r>
          </w:p>
        </w:tc>
        <w:tc>
          <w:tcPr>
            <w:tcW w:w="5865" w:type="dxa"/>
            <w:noWrap w:val="0"/>
            <w:vAlign w:val="center"/>
          </w:tcPr>
          <w:p w14:paraId="216C2A6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面包、蛋糕</w:t>
            </w:r>
          </w:p>
        </w:tc>
        <w:tc>
          <w:tcPr>
            <w:tcW w:w="2716" w:type="dxa"/>
            <w:noWrap w:val="0"/>
            <w:vAlign w:val="center"/>
          </w:tcPr>
          <w:p w14:paraId="4EA9777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1</w:t>
            </w:r>
          </w:p>
        </w:tc>
      </w:tr>
      <w:tr w14:paraId="6A128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1297" w:type="dxa"/>
            <w:noWrap w:val="0"/>
            <w:vAlign w:val="center"/>
          </w:tcPr>
          <w:p w14:paraId="4772B35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分标5</w:t>
            </w:r>
          </w:p>
        </w:tc>
        <w:tc>
          <w:tcPr>
            <w:tcW w:w="5865" w:type="dxa"/>
            <w:noWrap w:val="0"/>
            <w:vAlign w:val="center"/>
          </w:tcPr>
          <w:p w14:paraId="312A3C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零食（八宝粥、饼干、雪糕等）、方便面</w:t>
            </w:r>
          </w:p>
        </w:tc>
        <w:tc>
          <w:tcPr>
            <w:tcW w:w="2716" w:type="dxa"/>
            <w:noWrap w:val="0"/>
            <w:vAlign w:val="center"/>
          </w:tcPr>
          <w:p w14:paraId="1DB6D2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1</w:t>
            </w:r>
          </w:p>
        </w:tc>
      </w:tr>
    </w:tbl>
    <w:p w14:paraId="5E712BAB">
      <w:pPr>
        <w:rPr>
          <w:rFonts w:hint="eastAsia"/>
          <w:color w:val="auto"/>
          <w:highlight w:val="none"/>
        </w:rPr>
      </w:pPr>
    </w:p>
    <w:p w14:paraId="006C814D">
      <w:pPr>
        <w:shd w:val="clear" w:color="auto" w:fill="auto"/>
        <w:wordWrap w:val="0"/>
        <w:spacing w:line="24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评标委员会将根据总得分由高到低排列次序（总得分相同时，以投标报价由低到高顺序排列；总得分相同且投标报价相同的，按技术分由高到低顺序排列；总得分相同、投标报价相同且技术分相同的，按商务分</w:t>
      </w:r>
      <w:r>
        <w:rPr>
          <w:rFonts w:hint="eastAsia" w:ascii="宋体" w:hAnsi="宋体" w:cs="宋体"/>
          <w:color w:val="auto"/>
          <w:kern w:val="0"/>
          <w:szCs w:val="21"/>
          <w:highlight w:val="none"/>
          <w:lang w:bidi="ar"/>
        </w:rPr>
        <w:t>由高到低顺序排列</w:t>
      </w:r>
      <w:r>
        <w:rPr>
          <w:rFonts w:hint="eastAsia" w:ascii="宋体" w:hAnsi="宋体" w:cs="宋体"/>
          <w:bCs/>
          <w:color w:val="auto"/>
          <w:szCs w:val="21"/>
          <w:highlight w:val="none"/>
        </w:rPr>
        <w:t>）并推荐三名中标候选供应商。招标人应当确定评审委员会推荐排名第一的中标候选人为中标人。排名第一的中标候选人放弃中标、因不可抗力提出不能履行合同，招标人可以确定排名第二的中标候选人为中标人。排名第二的中标候选人因前款规定的同样原因不能签订合同的，招标人可以确定排名第三的中标候选人为中标人。</w:t>
      </w:r>
    </w:p>
    <w:p w14:paraId="5A418DEC">
      <w:pPr>
        <w:shd w:val="clear" w:color="auto" w:fill="auto"/>
        <w:wordWrap w:val="0"/>
        <w:spacing w:line="24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注：如招标文件存在《广西壮族自治区政府采购当事人行为规则》下列的情形，评标委员会不得作为评审依据：招标代理机构不得在招标文件中列入限制、排斥潜在供应商的商务、技术条款；不得为迎合招标人列入单一品牌的规格技术标准及其他有违公平竞争的条款；不得以不合理的注册资本金、销售业绩及资格条件等条款对潜在供应商实行歧视或差别待遇。</w:t>
      </w:r>
    </w:p>
    <w:p w14:paraId="2972AF47">
      <w:pPr>
        <w:outlineLvl w:val="9"/>
        <w:rPr>
          <w:rFonts w:hint="eastAsia"/>
          <w:color w:val="auto"/>
          <w:highlight w:val="none"/>
        </w:rPr>
      </w:pPr>
    </w:p>
    <w:p w14:paraId="04D67B7A">
      <w:pPr>
        <w:rPr>
          <w:rFonts w:hint="eastAsia"/>
          <w:color w:val="auto"/>
          <w:highlight w:val="none"/>
          <w:lang w:eastAsia="zh-CN"/>
        </w:rPr>
      </w:pPr>
    </w:p>
    <w:p w14:paraId="7A014FF4">
      <w:pPr>
        <w:pStyle w:val="3"/>
        <w:spacing w:before="0" w:after="0" w:line="360" w:lineRule="auto"/>
        <w:ind w:firstLine="600" w:firstLineChars="200"/>
        <w:jc w:val="center"/>
        <w:rPr>
          <w:rFonts w:hint="eastAsia" w:cs="Times New Roman"/>
          <w:b w:val="0"/>
          <w:color w:val="auto"/>
          <w:sz w:val="30"/>
          <w:szCs w:val="30"/>
          <w:highlight w:val="none"/>
        </w:rPr>
      </w:pPr>
      <w:bookmarkStart w:id="307" w:name="_Toc18582"/>
      <w:bookmarkStart w:id="308" w:name="_Toc23906"/>
      <w:bookmarkStart w:id="309" w:name="_Toc16466"/>
      <w:bookmarkStart w:id="310" w:name="_Toc2202"/>
      <w:bookmarkStart w:id="311" w:name="_Toc9480"/>
      <w:bookmarkStart w:id="312" w:name="_Toc10751"/>
      <w:bookmarkStart w:id="313" w:name="_Toc11083"/>
      <w:bookmarkStart w:id="314" w:name="_Toc15061"/>
      <w:bookmarkStart w:id="315" w:name="_Toc12855"/>
      <w:bookmarkStart w:id="316" w:name="_Toc20313"/>
      <w:r>
        <w:rPr>
          <w:rFonts w:hint="eastAsia" w:cs="Times New Roman"/>
          <w:b w:val="0"/>
          <w:color w:val="auto"/>
          <w:sz w:val="30"/>
          <w:szCs w:val="30"/>
          <w:highlight w:val="none"/>
        </w:rPr>
        <w:t>第</w:t>
      </w:r>
      <w:r>
        <w:rPr>
          <w:rFonts w:hint="eastAsia" w:cs="Times New Roman"/>
          <w:b w:val="0"/>
          <w:color w:val="auto"/>
          <w:sz w:val="30"/>
          <w:szCs w:val="30"/>
          <w:highlight w:val="none"/>
          <w:lang w:val="en-US" w:eastAsia="zh-CN"/>
        </w:rPr>
        <w:t>五</w:t>
      </w:r>
      <w:r>
        <w:rPr>
          <w:rFonts w:hint="eastAsia" w:cs="Times New Roman"/>
          <w:b w:val="0"/>
          <w:color w:val="auto"/>
          <w:sz w:val="30"/>
          <w:szCs w:val="30"/>
          <w:highlight w:val="none"/>
        </w:rPr>
        <w:t>节</w:t>
      </w:r>
      <w:bookmarkEnd w:id="307"/>
      <w:bookmarkEnd w:id="308"/>
      <w:bookmarkEnd w:id="309"/>
      <w:bookmarkEnd w:id="310"/>
      <w:bookmarkEnd w:id="311"/>
      <w:bookmarkEnd w:id="312"/>
      <w:bookmarkEnd w:id="313"/>
      <w:bookmarkEnd w:id="314"/>
      <w:bookmarkEnd w:id="315"/>
      <w:bookmarkEnd w:id="316"/>
      <w:bookmarkStart w:id="317" w:name="_Toc7971"/>
      <w:bookmarkStart w:id="318" w:name="_Toc13625"/>
      <w:bookmarkStart w:id="319" w:name="_Toc9602"/>
      <w:bookmarkStart w:id="320" w:name="_Toc11073"/>
      <w:bookmarkStart w:id="321" w:name="_Toc13808"/>
      <w:bookmarkStart w:id="322" w:name="_Toc29218"/>
      <w:bookmarkStart w:id="323" w:name="_Toc11545"/>
      <w:bookmarkStart w:id="324" w:name="_Toc11695"/>
      <w:bookmarkStart w:id="325" w:name="_Toc22384"/>
      <w:bookmarkStart w:id="326" w:name="_Toc27419"/>
      <w:r>
        <w:rPr>
          <w:rFonts w:cs="Times New Roman"/>
          <w:b w:val="0"/>
          <w:color w:val="auto"/>
          <w:sz w:val="30"/>
          <w:szCs w:val="30"/>
          <w:highlight w:val="none"/>
        </w:rPr>
        <w:t xml:space="preserve"> </w:t>
      </w:r>
      <w:r>
        <w:rPr>
          <w:rFonts w:hint="eastAsia" w:cs="Times New Roman"/>
          <w:b w:val="0"/>
          <w:color w:val="auto"/>
          <w:sz w:val="30"/>
          <w:szCs w:val="30"/>
          <w:highlight w:val="none"/>
        </w:rPr>
        <w:t>评标报告</w:t>
      </w:r>
      <w:bookmarkEnd w:id="317"/>
      <w:bookmarkEnd w:id="318"/>
      <w:bookmarkEnd w:id="319"/>
      <w:bookmarkEnd w:id="320"/>
      <w:bookmarkEnd w:id="321"/>
      <w:bookmarkEnd w:id="322"/>
      <w:bookmarkEnd w:id="323"/>
      <w:bookmarkEnd w:id="324"/>
      <w:bookmarkEnd w:id="325"/>
      <w:bookmarkEnd w:id="326"/>
    </w:p>
    <w:p w14:paraId="2EE40B66">
      <w:pPr>
        <w:pStyle w:val="34"/>
        <w:spacing w:before="0"/>
        <w:ind w:firstLine="482"/>
        <w:rPr>
          <w:rFonts w:ascii="宋体" w:hAnsi="宋体" w:eastAsia="宋体" w:cs="Times New Roman"/>
          <w:b/>
          <w:bCs/>
          <w:color w:val="auto"/>
          <w:szCs w:val="24"/>
          <w:highlight w:val="none"/>
        </w:rPr>
      </w:pPr>
      <w:r>
        <w:rPr>
          <w:rFonts w:hint="eastAsia" w:ascii="宋体" w:hAnsi="宋体" w:eastAsia="宋体" w:cs="Times New Roman"/>
          <w:b/>
          <w:bCs/>
          <w:color w:val="auto"/>
          <w:szCs w:val="24"/>
          <w:highlight w:val="none"/>
        </w:rPr>
        <w:t>（一）评标报告与推荐中标候选人</w:t>
      </w:r>
    </w:p>
    <w:p w14:paraId="6DE6C7E5">
      <w:pPr>
        <w:pStyle w:val="17"/>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评标委员会根据原始评标记录和评标结果编写评标报告，并通过电子交易平台向采购人、采购代理机构提交。</w:t>
      </w:r>
    </w:p>
    <w:p w14:paraId="5C3138EC">
      <w:pPr>
        <w:widowControl/>
        <w:spacing w:line="360" w:lineRule="auto"/>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（二）评标争议事项处理</w:t>
      </w:r>
    </w:p>
    <w:p w14:paraId="23E129C4">
      <w:pPr>
        <w:pStyle w:val="17"/>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C280D86">
      <w:pPr>
        <w:widowControl/>
        <w:jc w:val="left"/>
        <w:rPr>
          <w:b/>
          <w:color w:val="auto"/>
          <w:sz w:val="36"/>
          <w:szCs w:val="20"/>
          <w:highlight w:val="none"/>
        </w:rPr>
      </w:pPr>
    </w:p>
    <w:p w14:paraId="436CBE3A">
      <w:pPr>
        <w:pStyle w:val="19"/>
        <w:rPr>
          <w:color w:val="auto"/>
          <w:highlight w:val="none"/>
        </w:rPr>
        <w:sectPr>
          <w:pgSz w:w="11905" w:h="16838"/>
          <w:pgMar w:top="1134" w:right="1134" w:bottom="1134" w:left="1134" w:header="850" w:footer="850" w:gutter="0"/>
          <w:pgNumType w:fmt="decimal"/>
          <w:cols w:space="0" w:num="1"/>
          <w:titlePg/>
          <w:rtlGutter w:val="0"/>
          <w:docGrid w:linePitch="331" w:charSpace="0"/>
        </w:sectPr>
      </w:pPr>
    </w:p>
    <w:p w14:paraId="26040B16">
      <w:pPr>
        <w:pStyle w:val="17"/>
        <w:tabs>
          <w:tab w:val="left" w:pos="2472"/>
        </w:tabs>
        <w:spacing w:line="460" w:lineRule="exact"/>
        <w:jc w:val="center"/>
        <w:outlineLvl w:val="0"/>
        <w:rPr>
          <w:rFonts w:hint="eastAsia" w:ascii="Times New Roman" w:hAnsi="Times New Roman" w:eastAsia="宋体" w:cs="Times New Roman"/>
          <w:b/>
          <w:color w:val="auto"/>
          <w:sz w:val="36"/>
          <w:highlight w:val="none"/>
        </w:rPr>
      </w:pPr>
      <w:bookmarkStart w:id="327" w:name="_Toc3422"/>
      <w:bookmarkStart w:id="328" w:name="_Toc32021"/>
      <w:bookmarkStart w:id="329" w:name="_Toc27014"/>
      <w:bookmarkStart w:id="330" w:name="_Toc9058"/>
      <w:bookmarkStart w:id="331" w:name="_Toc29347"/>
      <w:bookmarkStart w:id="332" w:name="_Toc20993"/>
      <w:bookmarkStart w:id="333" w:name="_Toc26262"/>
      <w:bookmarkStart w:id="334" w:name="_Toc7167"/>
      <w:bookmarkStart w:id="335" w:name="_Toc9012"/>
      <w:bookmarkStart w:id="336" w:name="_Toc17049"/>
      <w:bookmarkStart w:id="337" w:name="_Toc3838"/>
      <w:bookmarkStart w:id="338" w:name="_Toc31791"/>
      <w:bookmarkStart w:id="339" w:name="_Toc25572"/>
      <w:r>
        <w:rPr>
          <w:rFonts w:hint="eastAsia" w:ascii="Times New Roman" w:hAnsi="Times New Roman" w:eastAsia="宋体" w:cs="Times New Roman"/>
          <w:b/>
          <w:color w:val="auto"/>
          <w:sz w:val="36"/>
          <w:highlight w:val="none"/>
        </w:rPr>
        <w:t>第五章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拟签订的合同文本</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411A8800">
      <w:pPr>
        <w:pStyle w:val="9"/>
        <w:ind w:left="0"/>
        <w:rPr>
          <w:color w:val="auto"/>
          <w:highlight w:val="none"/>
        </w:rPr>
      </w:pPr>
    </w:p>
    <w:p w14:paraId="715D5782">
      <w:pPr>
        <w:rPr>
          <w:color w:val="auto"/>
          <w:highlight w:val="none"/>
        </w:rPr>
      </w:pPr>
    </w:p>
    <w:p w14:paraId="2387752D">
      <w:pPr>
        <w:pStyle w:val="19"/>
        <w:rPr>
          <w:color w:val="auto"/>
          <w:highlight w:val="none"/>
        </w:rPr>
      </w:pPr>
    </w:p>
    <w:p w14:paraId="3EADE767">
      <w:pPr>
        <w:rPr>
          <w:color w:val="auto"/>
          <w:highlight w:val="none"/>
        </w:rPr>
      </w:pPr>
    </w:p>
    <w:p w14:paraId="0EB00883">
      <w:pPr>
        <w:keepNext w:val="0"/>
        <w:keepLines w:val="0"/>
        <w:widowControl/>
        <w:suppressLineNumbers w:val="0"/>
        <w:jc w:val="center"/>
        <w:rPr>
          <w:color w:val="auto"/>
          <w:highlight w:val="none"/>
        </w:rPr>
      </w:pPr>
      <w:r>
        <w:rPr>
          <w:rFonts w:hint="eastAsia" w:ascii="宋体" w:hAnsi="宋体" w:cs="宋体"/>
          <w:b/>
          <w:bCs/>
          <w:color w:val="auto"/>
          <w:kern w:val="0"/>
          <w:sz w:val="43"/>
          <w:szCs w:val="43"/>
          <w:highlight w:val="none"/>
          <w:lang w:val="en-US" w:eastAsia="zh-CN" w:bidi="ar"/>
        </w:rPr>
        <w:t>贵港市江南中学食堂和小卖部部分大宗食品采购</w:t>
      </w:r>
      <w:r>
        <w:rPr>
          <w:rFonts w:hint="eastAsia" w:ascii="宋体" w:hAnsi="宋体" w:eastAsia="宋体" w:cs="宋体"/>
          <w:b/>
          <w:bCs/>
          <w:color w:val="auto"/>
          <w:kern w:val="0"/>
          <w:sz w:val="43"/>
          <w:szCs w:val="43"/>
          <w:highlight w:val="none"/>
          <w:lang w:val="en-US" w:eastAsia="zh-CN" w:bidi="ar"/>
        </w:rPr>
        <w:t>合同</w:t>
      </w:r>
    </w:p>
    <w:p w14:paraId="7A49FC11">
      <w:pPr>
        <w:keepNext w:val="0"/>
        <w:keepLines w:val="0"/>
        <w:widowControl/>
        <w:suppressLineNumbers w:val="0"/>
        <w:jc w:val="left"/>
        <w:rPr>
          <w:rFonts w:hint="eastAsia" w:ascii="宋体" w:hAnsi="宋体" w:eastAsia="宋体" w:cs="宋体"/>
          <w:color w:val="auto"/>
          <w:kern w:val="0"/>
          <w:sz w:val="31"/>
          <w:szCs w:val="31"/>
          <w:highlight w:val="none"/>
          <w:lang w:val="en-US" w:eastAsia="zh-CN" w:bidi="ar"/>
        </w:rPr>
      </w:pPr>
    </w:p>
    <w:p w14:paraId="447C951E">
      <w:pPr>
        <w:keepNext w:val="0"/>
        <w:keepLines w:val="0"/>
        <w:widowControl/>
        <w:suppressLineNumbers w:val="0"/>
        <w:jc w:val="left"/>
        <w:rPr>
          <w:rFonts w:hint="eastAsia" w:ascii="宋体" w:hAnsi="宋体" w:eastAsia="宋体" w:cs="宋体"/>
          <w:color w:val="auto"/>
          <w:kern w:val="0"/>
          <w:sz w:val="31"/>
          <w:szCs w:val="31"/>
          <w:highlight w:val="none"/>
          <w:lang w:val="en-US" w:eastAsia="zh-CN" w:bidi="ar"/>
        </w:rPr>
      </w:pPr>
    </w:p>
    <w:p w14:paraId="359FE0EF">
      <w:pPr>
        <w:keepNext w:val="0"/>
        <w:keepLines w:val="0"/>
        <w:widowControl/>
        <w:suppressLineNumbers w:val="0"/>
        <w:jc w:val="left"/>
        <w:rPr>
          <w:rFonts w:hint="eastAsia" w:ascii="宋体" w:hAnsi="宋体" w:eastAsia="宋体" w:cs="宋体"/>
          <w:color w:val="auto"/>
          <w:kern w:val="0"/>
          <w:sz w:val="31"/>
          <w:szCs w:val="31"/>
          <w:highlight w:val="none"/>
          <w:lang w:val="en-US" w:eastAsia="zh-CN" w:bidi="ar"/>
        </w:rPr>
      </w:pPr>
    </w:p>
    <w:p w14:paraId="71E4F973">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项目名称：</w:t>
      </w:r>
      <w:r>
        <w:rPr>
          <w:rFonts w:hint="eastAsia" w:ascii="宋体" w:hAnsi="宋体" w:cs="宋体"/>
          <w:color w:val="auto"/>
          <w:kern w:val="0"/>
          <w:sz w:val="31"/>
          <w:szCs w:val="31"/>
          <w:highlight w:val="none"/>
          <w:lang w:val="en-US" w:eastAsia="zh-CN" w:bidi="ar"/>
        </w:rPr>
        <w:t>贵港市江南中学食堂和小卖部部分大宗食品采购</w:t>
      </w:r>
    </w:p>
    <w:p w14:paraId="6EA358E0">
      <w:pPr>
        <w:keepNext w:val="0"/>
        <w:keepLines w:val="0"/>
        <w:widowControl/>
        <w:suppressLineNumbers w:val="0"/>
        <w:spacing w:line="720" w:lineRule="auto"/>
        <w:ind w:left="0" w:leftChars="0" w:firstLine="1221" w:firstLineChars="394"/>
        <w:jc w:val="left"/>
        <w:rPr>
          <w:rFonts w:hint="default"/>
          <w:color w:val="auto"/>
          <w:highlight w:val="none"/>
          <w:u w:val="single"/>
          <w:lang w:val="en-US"/>
        </w:rPr>
      </w:pPr>
      <w:r>
        <w:rPr>
          <w:rFonts w:hint="eastAsia" w:ascii="宋体" w:hAnsi="宋体" w:eastAsia="宋体" w:cs="宋体"/>
          <w:color w:val="auto"/>
          <w:kern w:val="0"/>
          <w:sz w:val="31"/>
          <w:szCs w:val="31"/>
          <w:highlight w:val="none"/>
          <w:lang w:val="en-US" w:eastAsia="zh-CN" w:bidi="ar"/>
        </w:rPr>
        <w:t>项目</w:t>
      </w:r>
      <w:bookmarkStart w:id="414" w:name="_GoBack"/>
      <w:r>
        <w:rPr>
          <w:rFonts w:hint="eastAsia" w:ascii="宋体" w:hAnsi="宋体" w:eastAsia="宋体" w:cs="宋体"/>
          <w:color w:val="auto"/>
          <w:kern w:val="0"/>
          <w:sz w:val="31"/>
          <w:szCs w:val="31"/>
          <w:highlight w:val="none"/>
          <w:lang w:val="en-US" w:eastAsia="zh-CN" w:bidi="ar"/>
        </w:rPr>
        <w:t>编号</w:t>
      </w:r>
      <w:bookmarkEnd w:id="414"/>
      <w:r>
        <w:rPr>
          <w:rFonts w:hint="eastAsia" w:ascii="宋体" w:hAnsi="宋体" w:eastAsia="宋体" w:cs="宋体"/>
          <w:color w:val="auto"/>
          <w:kern w:val="0"/>
          <w:sz w:val="31"/>
          <w:szCs w:val="31"/>
          <w:highlight w:val="none"/>
          <w:lang w:val="en-US" w:eastAsia="zh-CN" w:bidi="ar"/>
        </w:rPr>
        <w:t>：</w:t>
      </w:r>
      <w:r>
        <w:rPr>
          <w:rFonts w:hint="eastAsia" w:ascii="宋体" w:hAnsi="宋体" w:eastAsia="宋体" w:cs="宋体"/>
          <w:color w:val="auto"/>
          <w:kern w:val="0"/>
          <w:sz w:val="31"/>
          <w:szCs w:val="31"/>
          <w:highlight w:val="none"/>
          <w:u w:val="single"/>
          <w:lang w:val="en-US" w:eastAsia="zh-CN" w:bidi="ar"/>
        </w:rPr>
        <w:t xml:space="preserve">                       </w:t>
      </w:r>
    </w:p>
    <w:p w14:paraId="65065884">
      <w:pPr>
        <w:keepNext w:val="0"/>
        <w:keepLines w:val="0"/>
        <w:widowControl/>
        <w:suppressLineNumbers w:val="0"/>
        <w:spacing w:line="720" w:lineRule="auto"/>
        <w:ind w:left="0" w:leftChars="0" w:firstLine="1221" w:firstLineChars="394"/>
        <w:jc w:val="left"/>
        <w:rPr>
          <w:rFonts w:hint="default" w:ascii="宋体" w:hAnsi="宋体" w:eastAsia="宋体" w:cs="宋体"/>
          <w:color w:val="auto"/>
          <w:kern w:val="0"/>
          <w:sz w:val="31"/>
          <w:szCs w:val="31"/>
          <w:highlight w:val="none"/>
          <w:lang w:val="en-US" w:eastAsia="zh-CN" w:bidi="ar"/>
        </w:rPr>
      </w:pPr>
    </w:p>
    <w:p w14:paraId="51204DE5">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采购人（甲方）：</w:t>
      </w:r>
      <w:r>
        <w:rPr>
          <w:rFonts w:hint="eastAsia" w:ascii="宋体" w:hAnsi="宋体" w:eastAsia="宋体" w:cs="宋体"/>
          <w:color w:val="auto"/>
          <w:kern w:val="0"/>
          <w:sz w:val="31"/>
          <w:szCs w:val="31"/>
          <w:highlight w:val="none"/>
          <w:u w:val="single"/>
          <w:lang w:val="en-US" w:eastAsia="zh-CN" w:bidi="ar"/>
        </w:rPr>
        <w:t xml:space="preserve">                       </w:t>
      </w:r>
    </w:p>
    <w:p w14:paraId="030A1CAE">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供应商（乙方）：</w:t>
      </w:r>
      <w:r>
        <w:rPr>
          <w:rFonts w:hint="eastAsia" w:ascii="宋体" w:hAnsi="宋体" w:eastAsia="宋体" w:cs="宋体"/>
          <w:color w:val="auto"/>
          <w:kern w:val="0"/>
          <w:sz w:val="31"/>
          <w:szCs w:val="31"/>
          <w:highlight w:val="none"/>
          <w:u w:val="single"/>
          <w:lang w:val="en-US" w:eastAsia="zh-CN" w:bidi="ar"/>
        </w:rPr>
        <w:t xml:space="preserve">                       </w:t>
      </w:r>
    </w:p>
    <w:p w14:paraId="35A63487">
      <w:pPr>
        <w:rPr>
          <w:rFonts w:hint="eastAsia"/>
          <w:color w:val="auto"/>
          <w:highlight w:val="none"/>
          <w:lang w:val="en-US" w:eastAsia="zh-CN"/>
        </w:rPr>
      </w:pPr>
    </w:p>
    <w:p w14:paraId="677BEF69">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签订合同地点：</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 xml:space="preserve"> </w:t>
      </w:r>
    </w:p>
    <w:p w14:paraId="02C4826F">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签订合同时间：</w:t>
      </w:r>
      <w:r>
        <w:rPr>
          <w:rFonts w:hint="eastAsia" w:ascii="宋体" w:hAnsi="宋体" w:eastAsia="宋体" w:cs="宋体"/>
          <w:color w:val="auto"/>
          <w:kern w:val="0"/>
          <w:sz w:val="31"/>
          <w:szCs w:val="31"/>
          <w:highlight w:val="none"/>
          <w:u w:val="single"/>
          <w:lang w:val="en-US" w:eastAsia="zh-CN" w:bidi="ar"/>
        </w:rPr>
        <w:t xml:space="preserve">                       </w:t>
      </w:r>
    </w:p>
    <w:p w14:paraId="043B28AD">
      <w:pPr>
        <w:rPr>
          <w:color w:val="auto"/>
          <w:highlight w:val="none"/>
        </w:rPr>
      </w:pPr>
    </w:p>
    <w:p w14:paraId="34C8C45B">
      <w:pPr>
        <w:shd w:val="clear" w:color="auto" w:fill="auto"/>
        <w:wordWrap w:val="0"/>
        <w:rPr>
          <w:rFonts w:hint="eastAsia"/>
          <w:color w:val="auto"/>
          <w:highlight w:val="none"/>
        </w:rPr>
      </w:pPr>
      <w:r>
        <w:rPr>
          <w:rFonts w:hint="eastAsia"/>
          <w:color w:val="auto"/>
          <w:highlight w:val="none"/>
        </w:rPr>
        <w:t>注：</w:t>
      </w:r>
    </w:p>
    <w:p w14:paraId="786F003E">
      <w:pPr>
        <w:shd w:val="clear" w:color="auto" w:fill="auto"/>
        <w:wordWrap w:val="0"/>
        <w:rPr>
          <w:rFonts w:hint="eastAsia" w:ascii="Times New Roman" w:hAnsi="Times New Roman" w:cs="Times New Roman"/>
          <w:color w:val="auto"/>
          <w:highlight w:val="none"/>
        </w:rPr>
      </w:pPr>
      <w:r>
        <w:rPr>
          <w:rFonts w:hint="eastAsia" w:ascii="Times New Roman" w:hAnsi="Times New Roman" w:cs="Times New Roman"/>
          <w:color w:val="auto"/>
          <w:highlight w:val="none"/>
        </w:rPr>
        <w:t>1、以下合同书仅供签订正式合同时参考用，最终以正式合同为准执行!</w:t>
      </w:r>
    </w:p>
    <w:p w14:paraId="39FA781B">
      <w:pPr>
        <w:shd w:val="clear" w:color="auto" w:fill="auto"/>
        <w:wordWrap w:val="0"/>
        <w:rPr>
          <w:color w:val="auto"/>
          <w:highlight w:val="none"/>
        </w:rPr>
      </w:pPr>
      <w:r>
        <w:rPr>
          <w:rFonts w:hint="eastAsia" w:ascii="Times New Roman" w:hAnsi="Times New Roman" w:cs="Times New Roman"/>
          <w:color w:val="auto"/>
          <w:highlight w:val="none"/>
        </w:rPr>
        <w:t>2、合同签订双方可根据项目的具体要求进行修订，但合同条款不得与招标文件和中标供应商投标文件有实质性偏离。</w:t>
      </w:r>
    </w:p>
    <w:p w14:paraId="126221CA">
      <w:pPr>
        <w:pStyle w:val="19"/>
        <w:rPr>
          <w:color w:val="auto"/>
          <w:highlight w:val="none"/>
        </w:rPr>
      </w:pPr>
    </w:p>
    <w:p w14:paraId="188EA134">
      <w:pPr>
        <w:widowControl/>
        <w:jc w:val="left"/>
        <w:rPr>
          <w:rFonts w:ascii="宋体" w:hAnsi="Courier New"/>
          <w:bCs/>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06E3FCF">
      <w:pPr>
        <w:spacing w:line="360" w:lineRule="auto"/>
        <w:jc w:val="center"/>
        <w:outlineLvl w:val="1"/>
        <w:rPr>
          <w:b/>
          <w:bCs/>
          <w:color w:val="auto"/>
          <w:sz w:val="40"/>
          <w:szCs w:val="40"/>
          <w:highlight w:val="none"/>
        </w:rPr>
      </w:pPr>
      <w:bookmarkStart w:id="340" w:name="_Toc19457"/>
      <w:r>
        <w:rPr>
          <w:rFonts w:hint="eastAsia"/>
          <w:b/>
          <w:bCs/>
          <w:color w:val="auto"/>
          <w:sz w:val="40"/>
          <w:szCs w:val="40"/>
          <w:highlight w:val="none"/>
          <w:lang w:val="en-US" w:eastAsia="zh-CN"/>
        </w:rPr>
        <w:t>分标1：部分调味品、部分副食品</w:t>
      </w:r>
      <w:r>
        <w:rPr>
          <w:rFonts w:hint="eastAsia"/>
          <w:b/>
          <w:bCs/>
          <w:color w:val="auto"/>
          <w:sz w:val="40"/>
          <w:szCs w:val="40"/>
          <w:highlight w:val="none"/>
        </w:rPr>
        <w:t>购销合同</w:t>
      </w:r>
      <w:bookmarkEnd w:id="340"/>
    </w:p>
    <w:p w14:paraId="2F63F0EE">
      <w:pPr>
        <w:spacing w:line="240" w:lineRule="auto"/>
        <w:rPr>
          <w:color w:val="auto"/>
          <w:sz w:val="24"/>
          <w:szCs w:val="24"/>
          <w:highlight w:val="none"/>
        </w:rPr>
      </w:pPr>
    </w:p>
    <w:p w14:paraId="6A4C3A12">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甲方</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 xml:space="preserve">                       </w:t>
      </w:r>
    </w:p>
    <w:p w14:paraId="6FA1CA2C">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乙方</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w:t>
      </w:r>
    </w:p>
    <w:p w14:paraId="7EA0FFCA">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经公开招标，确认乙方为</w:t>
      </w:r>
      <w:r>
        <w:rPr>
          <w:rFonts w:hint="eastAsia" w:ascii="宋体" w:hAnsi="宋体"/>
          <w:color w:val="auto"/>
          <w:sz w:val="24"/>
          <w:szCs w:val="24"/>
          <w:highlight w:val="none"/>
          <w:lang w:val="en-US" w:eastAsia="zh-CN"/>
        </w:rPr>
        <w:t>调味品、部分副食品</w:t>
      </w:r>
      <w:r>
        <w:rPr>
          <w:rFonts w:hint="eastAsia" w:ascii="宋体" w:hAnsi="宋体"/>
          <w:color w:val="auto"/>
          <w:sz w:val="24"/>
          <w:szCs w:val="24"/>
          <w:highlight w:val="none"/>
        </w:rPr>
        <w:t>供应商，为进一步明确</w:t>
      </w:r>
      <w:r>
        <w:rPr>
          <w:rFonts w:hint="eastAsia" w:ascii="宋体" w:hAnsi="宋体"/>
          <w:color w:val="auto"/>
          <w:sz w:val="24"/>
          <w:szCs w:val="24"/>
          <w:highlight w:val="none"/>
          <w:lang w:eastAsia="zh-CN"/>
        </w:rPr>
        <w:t>双</w:t>
      </w:r>
      <w:r>
        <w:rPr>
          <w:rFonts w:hint="eastAsia" w:ascii="宋体" w:hAnsi="宋体"/>
          <w:color w:val="auto"/>
          <w:sz w:val="24"/>
          <w:szCs w:val="24"/>
          <w:highlight w:val="none"/>
        </w:rPr>
        <w:t>方的权利和责任，经甲、乙</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共同协商，特订立此购销合同，以便</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共同遵守：</w:t>
      </w:r>
    </w:p>
    <w:p w14:paraId="2FD471B1">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一、乙方同意</w:t>
      </w:r>
      <w:r>
        <w:rPr>
          <w:rFonts w:hint="eastAsia" w:ascii="宋体" w:hAnsi="宋体"/>
          <w:color w:val="auto"/>
          <w:sz w:val="24"/>
          <w:szCs w:val="24"/>
          <w:highlight w:val="none"/>
          <w:lang w:eastAsia="zh-CN"/>
        </w:rPr>
        <w:t>合同折扣率</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7882B214">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二、甲方使用的各种</w:t>
      </w:r>
      <w:r>
        <w:rPr>
          <w:rFonts w:hint="eastAsia" w:ascii="宋体" w:hAnsi="宋体"/>
          <w:color w:val="auto"/>
          <w:sz w:val="24"/>
          <w:szCs w:val="24"/>
          <w:highlight w:val="none"/>
          <w:lang w:val="en-US" w:eastAsia="zh-CN"/>
        </w:rPr>
        <w:t>调味品、部分副食品</w:t>
      </w:r>
      <w:r>
        <w:rPr>
          <w:rFonts w:hint="eastAsia" w:ascii="宋体" w:hAnsi="宋体"/>
          <w:color w:val="auto"/>
          <w:sz w:val="24"/>
          <w:szCs w:val="24"/>
          <w:highlight w:val="none"/>
        </w:rPr>
        <w:t>由乙方提供，</w:t>
      </w:r>
      <w:r>
        <w:rPr>
          <w:rFonts w:hint="eastAsia" w:ascii="宋体" w:hAnsi="宋体"/>
          <w:color w:val="auto"/>
          <w:kern w:val="0"/>
          <w:sz w:val="24"/>
          <w:szCs w:val="24"/>
          <w:highlight w:val="none"/>
        </w:rPr>
        <w:t>价格随行就市</w:t>
      </w:r>
      <w:r>
        <w:rPr>
          <w:rFonts w:hint="eastAsia" w:ascii="宋体" w:hAnsi="宋体"/>
          <w:color w:val="auto"/>
          <w:sz w:val="24"/>
          <w:szCs w:val="24"/>
          <w:highlight w:val="none"/>
        </w:rPr>
        <w:t>，甲方不得擅自外出采购。</w:t>
      </w:r>
    </w:p>
    <w:p w14:paraId="4C3425A1">
      <w:pPr>
        <w:spacing w:line="360" w:lineRule="auto"/>
        <w:ind w:firstLine="600"/>
        <w:rPr>
          <w:rFonts w:hint="eastAsia" w:ascii="宋体" w:hAnsi="宋体"/>
          <w:color w:val="auto"/>
          <w:sz w:val="24"/>
          <w:szCs w:val="24"/>
          <w:highlight w:val="none"/>
          <w:lang w:val="en-US" w:eastAsia="zh-CN"/>
        </w:rPr>
      </w:pPr>
      <w:r>
        <w:rPr>
          <w:rFonts w:hint="eastAsia" w:ascii="宋体" w:hAnsi="宋体"/>
          <w:color w:val="auto"/>
          <w:sz w:val="24"/>
          <w:szCs w:val="24"/>
          <w:highlight w:val="none"/>
        </w:rPr>
        <w:t>三、</w:t>
      </w:r>
      <w:r>
        <w:rPr>
          <w:rFonts w:hint="eastAsia" w:ascii="宋体" w:hAnsi="宋体"/>
          <w:color w:val="auto"/>
          <w:sz w:val="24"/>
          <w:szCs w:val="24"/>
          <w:highlight w:val="none"/>
          <w:lang w:val="en-US" w:eastAsia="zh-CN"/>
        </w:rPr>
        <w:t>货物参考单价：</w:t>
      </w:r>
    </w:p>
    <w:p w14:paraId="557A74CF">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w:t>
      </w:r>
    </w:p>
    <w:p w14:paraId="4B1884C9">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采购人根据各分标食材或货物的市场价格情况，每个月在贵港市易农国际农产品交易中心、三合市场、江南市场及兴港副食城四地经过调查得出各食材或货物的市场批发均价，一般取双方在上述市场询价结果的平均值。当期某食材或货物结算价=市场批发均价×合同折扣率×该食材或货物实际采购量。</w:t>
      </w:r>
    </w:p>
    <w:p w14:paraId="32801A7C">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四、1、乙方供应的各种</w:t>
      </w:r>
      <w:r>
        <w:rPr>
          <w:rFonts w:hint="eastAsia" w:ascii="宋体" w:hAnsi="宋体"/>
          <w:color w:val="auto"/>
          <w:sz w:val="24"/>
          <w:szCs w:val="24"/>
          <w:highlight w:val="none"/>
          <w:lang w:val="en-US" w:eastAsia="zh-CN"/>
        </w:rPr>
        <w:t>调味品、部分副食品</w:t>
      </w:r>
      <w:r>
        <w:rPr>
          <w:rFonts w:hint="eastAsia" w:ascii="宋体" w:hAnsi="宋体"/>
          <w:color w:val="auto"/>
          <w:sz w:val="24"/>
          <w:szCs w:val="24"/>
          <w:highlight w:val="none"/>
        </w:rPr>
        <w:t>必须是品牌知名度较高，市场有销售的产品，有明显的标签，有生产日期和生产许可证，严禁将小作坊生产的产品或过期变质的、冒牌的、无厂家、无生产日期、无生产许可证号的“三无”产品供应给甲方。</w:t>
      </w:r>
    </w:p>
    <w:p w14:paraId="5A0EE397">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2、乙方在签订合同后一个月内必须到相关的保险公司进行投保，投保险种为食品安全责任保险，否则采购单位有权终止合同。</w:t>
      </w:r>
    </w:p>
    <w:p w14:paraId="3A98572E">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3、甲方负责定期或不定期组织市场监管、卫健委等有关部门进行食品卫生监督，以确保所供应的</w:t>
      </w:r>
      <w:r>
        <w:rPr>
          <w:rFonts w:hint="eastAsia" w:ascii="宋体" w:hAnsi="宋体"/>
          <w:color w:val="auto"/>
          <w:sz w:val="24"/>
          <w:szCs w:val="24"/>
          <w:highlight w:val="none"/>
          <w:lang w:eastAsia="zh-CN"/>
        </w:rPr>
        <w:t>副食品、调味品粉类</w:t>
      </w:r>
      <w:r>
        <w:rPr>
          <w:rFonts w:hint="eastAsia" w:ascii="宋体" w:hAnsi="宋体"/>
          <w:color w:val="auto"/>
          <w:sz w:val="24"/>
          <w:szCs w:val="24"/>
          <w:highlight w:val="none"/>
        </w:rPr>
        <w:t>的卫生质量。</w:t>
      </w:r>
    </w:p>
    <w:p w14:paraId="0F30E703">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五、监督办法与退出机制：</w:t>
      </w:r>
    </w:p>
    <w:p w14:paraId="75C3D19D">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1、监督办法</w:t>
      </w:r>
      <w:r>
        <w:rPr>
          <w:rFonts w:hint="eastAsia" w:ascii="宋体" w:hAnsi="宋体" w:eastAsia="宋体" w:cs="宋体"/>
          <w:bCs/>
          <w:color w:val="auto"/>
          <w:sz w:val="24"/>
          <w:szCs w:val="24"/>
          <w:highlight w:val="none"/>
          <w:lang w:eastAsia="zh-CN"/>
        </w:rPr>
        <w:t>：定期进行供应商</w:t>
      </w:r>
      <w:r>
        <w:rPr>
          <w:rFonts w:hint="eastAsia" w:ascii="宋体" w:hAnsi="宋体" w:eastAsia="宋体" w:cs="宋体"/>
          <w:bCs/>
          <w:color w:val="auto"/>
          <w:sz w:val="24"/>
          <w:szCs w:val="24"/>
          <w:highlight w:val="none"/>
          <w:lang w:val="en-US" w:eastAsia="zh-CN"/>
        </w:rPr>
        <w:t>供货</w:t>
      </w:r>
      <w:r>
        <w:rPr>
          <w:rFonts w:hint="eastAsia" w:ascii="宋体" w:hAnsi="宋体" w:eastAsia="宋体" w:cs="宋体"/>
          <w:bCs/>
          <w:color w:val="auto"/>
          <w:sz w:val="24"/>
          <w:szCs w:val="24"/>
          <w:highlight w:val="none"/>
          <w:lang w:eastAsia="zh-CN"/>
        </w:rPr>
        <w:t>测评，每月由后勤服务中心和学校代表对供应商的服务态度及价格等因素进行测评，对合格率低于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eastAsia="zh-CN"/>
        </w:rPr>
        <w:t>%的供应商进行约谈整改，合格率低于</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%的供应商暂停供货一个月，合格率低于</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0%的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终止其供货合同。</w:t>
      </w:r>
    </w:p>
    <w:p w14:paraId="47F73C74">
      <w:pPr>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2、退出机制：</w:t>
      </w:r>
      <w:r>
        <w:rPr>
          <w:rFonts w:hint="eastAsia" w:ascii="宋体" w:hAnsi="宋体" w:cs="宋体"/>
          <w:bCs/>
          <w:color w:val="auto"/>
          <w:sz w:val="24"/>
          <w:szCs w:val="24"/>
          <w:highlight w:val="none"/>
          <w:lang w:val="en-US" w:eastAsia="zh-CN"/>
        </w:rPr>
        <w:t>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ascii="宋体" w:hAnsi="宋体" w:eastAsia="宋体" w:cs="宋体"/>
          <w:bCs/>
          <w:color w:val="auto"/>
          <w:sz w:val="24"/>
          <w:szCs w:val="24"/>
          <w:highlight w:val="none"/>
          <w:lang w:eastAsia="zh-CN"/>
        </w:rPr>
        <w:t>供应商</w:t>
      </w:r>
      <w:r>
        <w:rPr>
          <w:rFonts w:hint="eastAsia" w:ascii="宋体" w:hAnsi="宋体" w:cs="宋体"/>
          <w:bCs/>
          <w:color w:val="auto"/>
          <w:sz w:val="24"/>
          <w:szCs w:val="24"/>
          <w:highlight w:val="none"/>
          <w:lang w:eastAsia="zh-CN"/>
        </w:rPr>
        <w:t>所供</w:t>
      </w:r>
      <w:r>
        <w:rPr>
          <w:rFonts w:hint="eastAsia" w:ascii="宋体" w:hAnsi="宋体" w:eastAsia="宋体" w:cs="宋体"/>
          <w:bCs/>
          <w:color w:val="auto"/>
          <w:sz w:val="24"/>
          <w:szCs w:val="24"/>
          <w:highlight w:val="none"/>
          <w:lang w:eastAsia="zh-CN"/>
        </w:rPr>
        <w:t>食材质量</w:t>
      </w:r>
      <w:r>
        <w:rPr>
          <w:rFonts w:hint="eastAsia" w:ascii="宋体" w:hAnsi="宋体" w:cs="宋体"/>
          <w:bCs/>
          <w:color w:val="auto"/>
          <w:sz w:val="24"/>
          <w:szCs w:val="24"/>
          <w:highlight w:val="none"/>
          <w:lang w:eastAsia="zh-CN"/>
        </w:rPr>
        <w:t>必须达到</w:t>
      </w:r>
      <w:r>
        <w:rPr>
          <w:rFonts w:hint="eastAsia" w:ascii="宋体" w:hAnsi="宋体" w:cs="宋体"/>
          <w:bCs/>
          <w:color w:val="auto"/>
          <w:sz w:val="24"/>
          <w:szCs w:val="24"/>
          <w:highlight w:val="none"/>
          <w:lang w:val="en-US" w:eastAsia="zh-CN"/>
        </w:rPr>
        <w:t>100%合格，否则终止供货合同</w:t>
      </w:r>
      <w:r>
        <w:rPr>
          <w:rFonts w:hint="eastAsia" w:ascii="宋体" w:hAnsi="宋体" w:eastAsia="宋体" w:cs="宋体"/>
          <w:bCs/>
          <w:color w:val="auto"/>
          <w:sz w:val="24"/>
          <w:szCs w:val="24"/>
          <w:highlight w:val="none"/>
          <w:lang w:val="en-US" w:eastAsia="zh-CN"/>
        </w:rPr>
        <w:t>。一经终止供货合同，则由第二中标候选人递补，以此类推。</w:t>
      </w:r>
    </w:p>
    <w:p w14:paraId="610F8A5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六、交货方式：甲方必须提前壹天将需要各种</w:t>
      </w:r>
      <w:r>
        <w:rPr>
          <w:rFonts w:hint="eastAsia" w:ascii="宋体" w:hAnsi="宋体"/>
          <w:color w:val="auto"/>
          <w:sz w:val="24"/>
          <w:szCs w:val="24"/>
          <w:highlight w:val="none"/>
          <w:lang w:val="en-US" w:eastAsia="zh-CN"/>
        </w:rPr>
        <w:t>调味品、部分副食品</w:t>
      </w:r>
      <w:r>
        <w:rPr>
          <w:rFonts w:hint="eastAsia" w:ascii="宋体" w:hAnsi="宋体"/>
          <w:color w:val="auto"/>
          <w:sz w:val="24"/>
          <w:szCs w:val="24"/>
          <w:highlight w:val="none"/>
        </w:rPr>
        <w:t>的品种、数量报给乙方，乙方按甲方所订的品种及数量按质、按时、按要求送到甲方指定的地点，运费及装卸费由乙方承担。</w:t>
      </w:r>
    </w:p>
    <w:p w14:paraId="4C173819">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七、货款结算方式：</w:t>
      </w:r>
      <w:r>
        <w:rPr>
          <w:rFonts w:hint="eastAsia" w:ascii="宋体" w:hAnsi="宋体"/>
          <w:color w:val="auto"/>
          <w:sz w:val="24"/>
          <w:szCs w:val="24"/>
          <w:highlight w:val="none"/>
          <w:lang w:val="en-US" w:eastAsia="zh-CN"/>
        </w:rPr>
        <w:t>一般情况下采购人按月进行结算，采购资金由采购人财务账户转入中标供应商账户。每月25日前，中标供应商向采购人开具上一月度供货相应数额的发票（农副产品免税的除外），采购人收到发票后30个工作日内支付。特殊情况，需临时改变结算方式，双方可通过协商解决。</w:t>
      </w:r>
    </w:p>
    <w:p w14:paraId="61BAAF45">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八、如遇市场价格变动或特殊情况，一方提出要求变更合同内容的，应提前10天作出书面报告通知</w:t>
      </w:r>
      <w:r>
        <w:rPr>
          <w:rFonts w:hint="eastAsia" w:ascii="宋体" w:hAnsi="宋体" w:eastAsia="宋体" w:cs="宋体"/>
          <w:b w:val="0"/>
          <w:bCs w:val="0"/>
          <w:color w:val="auto"/>
          <w:sz w:val="24"/>
          <w:szCs w:val="24"/>
          <w:highlight w:val="none"/>
        </w:rPr>
        <w:t>乙方</w:t>
      </w:r>
      <w:r>
        <w:rPr>
          <w:rFonts w:hint="eastAsia" w:ascii="宋体" w:hAnsi="宋体"/>
          <w:color w:val="auto"/>
          <w:sz w:val="24"/>
          <w:szCs w:val="24"/>
          <w:highlight w:val="none"/>
        </w:rPr>
        <w:t>，由甲方在5天内组织共同商议，经</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协商一致后方能修改，如若</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不达成修改协议，甲方有权重新确定供应商。</w:t>
      </w:r>
    </w:p>
    <w:p w14:paraId="11B1A610">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九、违约责任：</w:t>
      </w:r>
    </w:p>
    <w:p w14:paraId="52A75BEE">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乙方存在下列情况的，所引起的经济和法律责任由乙方承担，本合同自然终止：</w:t>
      </w:r>
    </w:p>
    <w:p w14:paraId="0BBBD5C1">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1、学生因食用乙方提供的各类</w:t>
      </w:r>
      <w:r>
        <w:rPr>
          <w:rFonts w:hint="eastAsia" w:ascii="宋体" w:hAnsi="宋体"/>
          <w:color w:val="auto"/>
          <w:sz w:val="24"/>
          <w:szCs w:val="24"/>
          <w:highlight w:val="none"/>
          <w:lang w:eastAsia="zh-CN"/>
        </w:rPr>
        <w:t>副食品、调味品粉类</w:t>
      </w:r>
      <w:r>
        <w:rPr>
          <w:rFonts w:hint="eastAsia" w:ascii="宋体" w:hAnsi="宋体"/>
          <w:color w:val="auto"/>
          <w:sz w:val="24"/>
          <w:szCs w:val="24"/>
          <w:highlight w:val="none"/>
        </w:rPr>
        <w:t>而中毒的；</w:t>
      </w:r>
    </w:p>
    <w:p w14:paraId="5995865D">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2、不按要求或拒不交货的；</w:t>
      </w:r>
    </w:p>
    <w:p w14:paraId="5E0ECD4A">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3、供应的各种</w:t>
      </w:r>
      <w:r>
        <w:rPr>
          <w:rFonts w:hint="eastAsia" w:ascii="宋体" w:hAnsi="宋体"/>
          <w:color w:val="auto"/>
          <w:sz w:val="24"/>
          <w:szCs w:val="24"/>
          <w:highlight w:val="none"/>
          <w:lang w:val="en-US" w:eastAsia="zh-CN"/>
        </w:rPr>
        <w:t>调味品、部分副食品</w:t>
      </w:r>
      <w:r>
        <w:rPr>
          <w:rFonts w:hint="eastAsia" w:ascii="宋体" w:hAnsi="宋体"/>
          <w:color w:val="auto"/>
          <w:sz w:val="24"/>
          <w:szCs w:val="24"/>
          <w:highlight w:val="none"/>
        </w:rPr>
        <w:t>经有关部门证实是无生产厂家、无生产日期、无生产许可证号的“三无”产品及过期变质产品的；</w:t>
      </w:r>
    </w:p>
    <w:p w14:paraId="67D55841">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4、因违法经营被市场监管、税务、卫健委等部门处罚的；</w:t>
      </w:r>
    </w:p>
    <w:p w14:paraId="51BCBA0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5、因政策变动或其他人力不可抗拒原因导致合同无法履行的，任何一方不负违约责任。</w:t>
      </w:r>
    </w:p>
    <w:p w14:paraId="72F43F8F">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十、合同有效期：</w:t>
      </w:r>
      <w:r>
        <w:rPr>
          <w:rFonts w:hint="eastAsia" w:hAnsi="宋体" w:eastAsia="宋体"/>
          <w:color w:val="auto"/>
          <w:sz w:val="24"/>
          <w:szCs w:val="24"/>
          <w:highlight w:val="none"/>
        </w:rPr>
        <w:t>从</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日至</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w:t>
      </w:r>
      <w:r>
        <w:rPr>
          <w:rFonts w:hint="eastAsia" w:ascii="宋体" w:hAnsi="宋体"/>
          <w:color w:val="auto"/>
          <w:sz w:val="24"/>
          <w:szCs w:val="24"/>
          <w:highlight w:val="none"/>
        </w:rPr>
        <w:t>。</w:t>
      </w:r>
    </w:p>
    <w:p w14:paraId="1A3DC42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十一、</w:t>
      </w:r>
      <w:r>
        <w:rPr>
          <w:rFonts w:hint="eastAsia" w:ascii="宋体" w:hAnsi="宋体"/>
          <w:color w:val="auto"/>
          <w:sz w:val="24"/>
          <w:szCs w:val="24"/>
          <w:highlight w:val="none"/>
          <w:lang w:eastAsia="zh-CN"/>
        </w:rPr>
        <w:t>本协议一式五份，甲、乙双方各执壹份，贵港市财政局、贵港市教育局、采购代理机构执各执壹份，双方</w:t>
      </w:r>
      <w:r>
        <w:rPr>
          <w:rFonts w:hint="eastAsia" w:ascii="宋体" w:hAnsi="宋体"/>
          <w:color w:val="auto"/>
          <w:sz w:val="24"/>
          <w:szCs w:val="24"/>
          <w:highlight w:val="none"/>
        </w:rPr>
        <w:t>签字或盖章后生效，且具同等法律效力。</w:t>
      </w:r>
    </w:p>
    <w:p w14:paraId="155B1AB2">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十二、以上条款最终解释权为</w:t>
      </w:r>
      <w:r>
        <w:rPr>
          <w:rFonts w:hint="eastAsia" w:ascii="宋体" w:hAnsi="宋体"/>
          <w:color w:val="auto"/>
          <w:sz w:val="24"/>
          <w:szCs w:val="24"/>
          <w:highlight w:val="none"/>
          <w:lang w:eastAsia="zh-CN"/>
        </w:rPr>
        <w:t>贵港市江南中学</w:t>
      </w:r>
      <w:r>
        <w:rPr>
          <w:rFonts w:hint="eastAsia" w:ascii="宋体" w:hAnsi="宋体"/>
          <w:color w:val="auto"/>
          <w:sz w:val="24"/>
          <w:szCs w:val="24"/>
          <w:highlight w:val="none"/>
        </w:rPr>
        <w:t>。</w:t>
      </w:r>
    </w:p>
    <w:p w14:paraId="35FFE61A">
      <w:pPr>
        <w:spacing w:line="360" w:lineRule="auto"/>
        <w:ind w:firstLine="600"/>
        <w:rPr>
          <w:rFonts w:hint="eastAsia" w:ascii="宋体" w:hAnsi="宋体" w:eastAsia="宋体" w:cs="Times New Roman"/>
          <w:color w:val="auto"/>
          <w:sz w:val="24"/>
          <w:szCs w:val="24"/>
          <w:highlight w:val="none"/>
        </w:rPr>
      </w:pPr>
    </w:p>
    <w:p w14:paraId="1B9FFB75">
      <w:pPr>
        <w:spacing w:line="360" w:lineRule="auto"/>
        <w:ind w:firstLine="6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eastAsia="宋体" w:cs="Times New Roman"/>
          <w:color w:val="auto"/>
          <w:sz w:val="24"/>
          <w:szCs w:val="24"/>
          <w:highlight w:val="none"/>
        </w:rPr>
        <w:t xml:space="preserve">：                   </w:t>
      </w:r>
    </w:p>
    <w:p w14:paraId="45DB506F">
      <w:pPr>
        <w:spacing w:line="360" w:lineRule="auto"/>
        <w:ind w:firstLine="6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代表签字：               </w:t>
      </w:r>
    </w:p>
    <w:p w14:paraId="4F38EDE7">
      <w:pPr>
        <w:spacing w:line="360" w:lineRule="auto"/>
        <w:ind w:firstLine="600"/>
        <w:rPr>
          <w:rFonts w:hint="eastAsia" w:ascii="宋体" w:hAnsi="宋体" w:eastAsia="宋体" w:cs="Times New Roman"/>
          <w:color w:val="auto"/>
          <w:sz w:val="24"/>
          <w:szCs w:val="24"/>
          <w:highlight w:val="none"/>
        </w:rPr>
      </w:pPr>
    </w:p>
    <w:p w14:paraId="0DD0219A">
      <w:pPr>
        <w:spacing w:line="360" w:lineRule="auto"/>
        <w:ind w:firstLine="6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乙方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eastAsia="宋体" w:cs="Times New Roman"/>
          <w:color w:val="auto"/>
          <w:sz w:val="24"/>
          <w:szCs w:val="24"/>
          <w:highlight w:val="none"/>
        </w:rPr>
        <w:t xml:space="preserve">： </w:t>
      </w:r>
    </w:p>
    <w:p w14:paraId="516757AA">
      <w:pPr>
        <w:spacing w:line="360" w:lineRule="auto"/>
        <w:ind w:firstLine="6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代表签字：                                 </w:t>
      </w:r>
    </w:p>
    <w:p w14:paraId="7FB7AA8B">
      <w:pPr>
        <w:spacing w:line="360" w:lineRule="auto"/>
        <w:ind w:firstLine="600"/>
        <w:jc w:val="center"/>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202</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日</w:t>
      </w:r>
    </w:p>
    <w:p w14:paraId="4A9E9861">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5696FF72">
      <w:pPr>
        <w:spacing w:line="240" w:lineRule="auto"/>
        <w:ind w:left="0" w:leftChars="0" w:firstLine="0" w:firstLineChars="0"/>
        <w:jc w:val="center"/>
        <w:outlineLvl w:val="1"/>
        <w:rPr>
          <w:rFonts w:hint="eastAsia" w:ascii="Times New Roman" w:hAnsi="Times New Roman" w:eastAsia="宋体" w:cs="Times New Roman"/>
          <w:b/>
          <w:bCs/>
          <w:color w:val="auto"/>
          <w:sz w:val="40"/>
          <w:szCs w:val="40"/>
          <w:highlight w:val="none"/>
        </w:rPr>
      </w:pPr>
      <w:bookmarkStart w:id="341" w:name="_Toc22231"/>
      <w:r>
        <w:rPr>
          <w:rFonts w:hint="eastAsia" w:cs="Times New Roman"/>
          <w:b/>
          <w:bCs/>
          <w:color w:val="auto"/>
          <w:sz w:val="40"/>
          <w:szCs w:val="40"/>
          <w:highlight w:val="none"/>
          <w:lang w:val="en-US" w:eastAsia="zh-CN"/>
        </w:rPr>
        <w:t>分标2：学习用品、日用品</w:t>
      </w:r>
      <w:r>
        <w:rPr>
          <w:rFonts w:hint="eastAsia" w:ascii="Times New Roman" w:hAnsi="Times New Roman" w:eastAsia="宋体" w:cs="Times New Roman"/>
          <w:b/>
          <w:bCs/>
          <w:color w:val="auto"/>
          <w:sz w:val="40"/>
          <w:szCs w:val="40"/>
          <w:highlight w:val="none"/>
        </w:rPr>
        <w:t>购销合同</w:t>
      </w:r>
      <w:bookmarkEnd w:id="341"/>
    </w:p>
    <w:p w14:paraId="29258704">
      <w:pPr>
        <w:spacing w:line="360" w:lineRule="auto"/>
        <w:rPr>
          <w:rFonts w:hint="eastAsia" w:ascii="Times New Roman" w:hAnsi="Times New Roman" w:cs="Times New Roman"/>
          <w:color w:val="auto"/>
          <w:sz w:val="24"/>
          <w:szCs w:val="24"/>
          <w:highlight w:val="none"/>
        </w:rPr>
      </w:pPr>
    </w:p>
    <w:p w14:paraId="29D3EB3E">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甲方</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 xml:space="preserve">                       </w:t>
      </w:r>
    </w:p>
    <w:p w14:paraId="62F3C866">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乙方</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w:t>
      </w:r>
    </w:p>
    <w:p w14:paraId="52741640">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经公开招标，确认乙方为</w:t>
      </w:r>
      <w:r>
        <w:rPr>
          <w:rFonts w:hint="eastAsia" w:ascii="宋体" w:hAnsi="宋体"/>
          <w:color w:val="auto"/>
          <w:sz w:val="24"/>
          <w:szCs w:val="24"/>
          <w:highlight w:val="none"/>
          <w:lang w:val="en-US" w:eastAsia="zh-CN"/>
        </w:rPr>
        <w:t>学习用品、日用品</w:t>
      </w:r>
      <w:r>
        <w:rPr>
          <w:rFonts w:hint="eastAsia" w:ascii="宋体" w:hAnsi="宋体"/>
          <w:color w:val="auto"/>
          <w:sz w:val="24"/>
          <w:szCs w:val="24"/>
          <w:highlight w:val="none"/>
        </w:rPr>
        <w:t>供应商，为进一步明确</w:t>
      </w:r>
      <w:r>
        <w:rPr>
          <w:rFonts w:hint="eastAsia" w:ascii="宋体" w:hAnsi="宋体"/>
          <w:color w:val="auto"/>
          <w:sz w:val="24"/>
          <w:szCs w:val="24"/>
          <w:highlight w:val="none"/>
          <w:lang w:eastAsia="zh-CN"/>
        </w:rPr>
        <w:t>双</w:t>
      </w:r>
      <w:r>
        <w:rPr>
          <w:rFonts w:hint="eastAsia" w:ascii="宋体" w:hAnsi="宋体"/>
          <w:color w:val="auto"/>
          <w:sz w:val="24"/>
          <w:szCs w:val="24"/>
          <w:highlight w:val="none"/>
        </w:rPr>
        <w:t>方的权利和责任，经甲、乙</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共同协商，特订立此购销合同，以便</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共同遵守：</w:t>
      </w:r>
    </w:p>
    <w:p w14:paraId="640CD859">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一、乙方同意</w:t>
      </w:r>
      <w:r>
        <w:rPr>
          <w:rFonts w:hint="eastAsia" w:ascii="宋体" w:hAnsi="宋体"/>
          <w:color w:val="auto"/>
          <w:sz w:val="24"/>
          <w:szCs w:val="24"/>
          <w:highlight w:val="none"/>
          <w:lang w:eastAsia="zh-CN"/>
        </w:rPr>
        <w:t>合同折扣率</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219DA606">
      <w:pPr>
        <w:keepNext w:val="0"/>
        <w:keepLines w:val="0"/>
        <w:pageBreakBefore w:val="0"/>
        <w:widowControl w:val="0"/>
        <w:kinsoku/>
        <w:wordWrap/>
        <w:overflowPunct/>
        <w:topLinePunct w:val="0"/>
        <w:autoSpaceDE/>
        <w:autoSpaceDN/>
        <w:bidi w:val="0"/>
        <w:adjustRightInd/>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二、甲方销售的</w:t>
      </w:r>
      <w:r>
        <w:rPr>
          <w:rFonts w:hint="eastAsia" w:ascii="宋体" w:hAnsi="宋体"/>
          <w:color w:val="auto"/>
          <w:sz w:val="24"/>
          <w:szCs w:val="24"/>
          <w:highlight w:val="none"/>
          <w:lang w:val="en-US" w:eastAsia="zh-CN"/>
        </w:rPr>
        <w:t>学习用品、日用品</w:t>
      </w:r>
      <w:r>
        <w:rPr>
          <w:rFonts w:hint="eastAsia" w:ascii="宋体" w:hAnsi="宋体"/>
          <w:color w:val="auto"/>
          <w:sz w:val="24"/>
          <w:szCs w:val="24"/>
          <w:highlight w:val="none"/>
        </w:rPr>
        <w:t>由乙方提供,</w:t>
      </w:r>
      <w:r>
        <w:rPr>
          <w:rFonts w:hint="eastAsia" w:ascii="宋体" w:hAnsi="宋体"/>
          <w:color w:val="auto"/>
          <w:kern w:val="0"/>
          <w:sz w:val="24"/>
          <w:szCs w:val="24"/>
          <w:highlight w:val="none"/>
        </w:rPr>
        <w:t>价格随行就市</w:t>
      </w:r>
      <w:r>
        <w:rPr>
          <w:rFonts w:hint="eastAsia" w:ascii="宋体" w:hAnsi="宋体"/>
          <w:color w:val="auto"/>
          <w:sz w:val="24"/>
          <w:szCs w:val="24"/>
          <w:highlight w:val="none"/>
        </w:rPr>
        <w:t>。</w:t>
      </w:r>
    </w:p>
    <w:p w14:paraId="45DE05D1">
      <w:pPr>
        <w:keepNext w:val="0"/>
        <w:keepLines w:val="0"/>
        <w:pageBreakBefore w:val="0"/>
        <w:widowControl w:val="0"/>
        <w:kinsoku/>
        <w:wordWrap/>
        <w:overflowPunct/>
        <w:topLinePunct w:val="0"/>
        <w:autoSpaceDE/>
        <w:autoSpaceDN/>
        <w:bidi w:val="0"/>
        <w:adjustRightInd/>
        <w:spacing w:line="360" w:lineRule="auto"/>
        <w:ind w:firstLine="6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三、</w:t>
      </w:r>
      <w:r>
        <w:rPr>
          <w:rFonts w:hint="eastAsia" w:ascii="宋体" w:hAnsi="宋体"/>
          <w:color w:val="auto"/>
          <w:sz w:val="24"/>
          <w:szCs w:val="24"/>
          <w:highlight w:val="none"/>
          <w:lang w:val="en-US" w:eastAsia="zh-CN"/>
        </w:rPr>
        <w:t>货物参考单价：</w:t>
      </w:r>
    </w:p>
    <w:p w14:paraId="352911BB">
      <w:pPr>
        <w:keepNext w:val="0"/>
        <w:keepLines w:val="0"/>
        <w:pageBreakBefore w:val="0"/>
        <w:widowControl w:val="0"/>
        <w:kinsoku/>
        <w:wordWrap/>
        <w:overflowPunct/>
        <w:topLinePunct w:val="0"/>
        <w:autoSpaceDE/>
        <w:autoSpaceDN/>
        <w:bidi w:val="0"/>
        <w:adjustRightInd/>
        <w:spacing w:line="360" w:lineRule="auto"/>
        <w:ind w:firstLine="57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w:t>
      </w:r>
    </w:p>
    <w:p w14:paraId="6E4F81B9">
      <w:pPr>
        <w:keepNext w:val="0"/>
        <w:keepLines w:val="0"/>
        <w:pageBreakBefore w:val="0"/>
        <w:widowControl w:val="0"/>
        <w:kinsoku/>
        <w:wordWrap/>
        <w:overflowPunct/>
        <w:topLinePunct w:val="0"/>
        <w:autoSpaceDE/>
        <w:autoSpaceDN/>
        <w:bidi w:val="0"/>
        <w:adjustRightInd/>
        <w:spacing w:line="360" w:lineRule="auto"/>
        <w:ind w:firstLine="57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采购人根据各分标食材或货物的市场价格情况，每个月在贵港市易农国际农产品交易中心、三合市场、江南市场及兴港副食城四地经过调查得出各食材或货物的市场批发均价，一般取双方在上述市场询价结果的平均值。当期某食材或货物结算价=市场批发均价×合同折扣率×该食材或货物实际采购量。</w:t>
      </w:r>
    </w:p>
    <w:p w14:paraId="336C6C07">
      <w:pPr>
        <w:keepNext w:val="0"/>
        <w:keepLines w:val="0"/>
        <w:pageBreakBefore w:val="0"/>
        <w:widowControl w:val="0"/>
        <w:kinsoku/>
        <w:wordWrap/>
        <w:overflowPunct/>
        <w:topLinePunct w:val="0"/>
        <w:autoSpaceDE/>
        <w:autoSpaceDN/>
        <w:bidi w:val="0"/>
        <w:adjustRightInd/>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四、1、乙方供应的</w:t>
      </w:r>
      <w:r>
        <w:rPr>
          <w:rFonts w:hint="eastAsia" w:ascii="宋体" w:hAnsi="宋体"/>
          <w:color w:val="auto"/>
          <w:sz w:val="24"/>
          <w:szCs w:val="24"/>
          <w:highlight w:val="none"/>
          <w:lang w:val="en-US" w:eastAsia="zh-CN"/>
        </w:rPr>
        <w:t>学习用品、日用品</w:t>
      </w:r>
      <w:r>
        <w:rPr>
          <w:rFonts w:hint="eastAsia" w:ascii="宋体" w:hAnsi="宋体"/>
          <w:color w:val="auto"/>
          <w:sz w:val="24"/>
          <w:szCs w:val="24"/>
          <w:highlight w:val="none"/>
        </w:rPr>
        <w:t>必须是品牌知名度较高，市场有销售的产品，有明显的标签，有生产日期和生产许可证，严禁将小作坊生产的产品、过期变质的、冒牌的或无厂家、无生产日期、无生产许可证号的“三无”产品供应给甲方。</w:t>
      </w:r>
    </w:p>
    <w:p w14:paraId="22C20E62">
      <w:pPr>
        <w:pStyle w:val="17"/>
        <w:keepNext w:val="0"/>
        <w:keepLines w:val="0"/>
        <w:pageBreakBefore w:val="0"/>
        <w:widowControl w:val="0"/>
        <w:kinsoku/>
        <w:wordWrap/>
        <w:overflowPunct/>
        <w:topLinePunct w:val="0"/>
        <w:autoSpaceDE/>
        <w:autoSpaceDN/>
        <w:bidi w:val="0"/>
        <w:adjustRightInd/>
        <w:snapToGrid w:val="0"/>
        <w:spacing w:line="360" w:lineRule="auto"/>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2、乙方在签订合同后一个月内必须到相关的保险公司进行投保，投保险种为食品安全责任保险，否则采购单位有权终止合同。</w:t>
      </w:r>
    </w:p>
    <w:p w14:paraId="6B06AB54">
      <w:pPr>
        <w:pStyle w:val="17"/>
        <w:keepNext w:val="0"/>
        <w:keepLines w:val="0"/>
        <w:pageBreakBefore w:val="0"/>
        <w:widowControl w:val="0"/>
        <w:kinsoku/>
        <w:wordWrap/>
        <w:overflowPunct/>
        <w:topLinePunct w:val="0"/>
        <w:autoSpaceDE/>
        <w:autoSpaceDN/>
        <w:bidi w:val="0"/>
        <w:adjustRightInd/>
        <w:snapToGrid w:val="0"/>
        <w:spacing w:line="360" w:lineRule="auto"/>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3、</w:t>
      </w:r>
      <w:r>
        <w:rPr>
          <w:rFonts w:hint="eastAsia" w:ascii="宋体" w:hAnsi="宋体"/>
          <w:color w:val="auto"/>
          <w:sz w:val="24"/>
          <w:szCs w:val="24"/>
          <w:highlight w:val="none"/>
        </w:rPr>
        <w:t>甲方</w:t>
      </w:r>
      <w:r>
        <w:rPr>
          <w:rFonts w:hint="eastAsia" w:hAnsi="宋体" w:eastAsia="宋体"/>
          <w:color w:val="auto"/>
          <w:sz w:val="24"/>
          <w:szCs w:val="24"/>
          <w:highlight w:val="none"/>
        </w:rPr>
        <w:t>负责定期或不定期组织市场监管、卫健委等有关部门进行食品卫生监督以确保所供产品的卫生质量。</w:t>
      </w:r>
    </w:p>
    <w:p w14:paraId="7F0A6053">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五、监督办法与退出机制：</w:t>
      </w:r>
    </w:p>
    <w:p w14:paraId="7B99A7E8">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1、监督办法</w:t>
      </w:r>
      <w:r>
        <w:rPr>
          <w:rFonts w:hint="eastAsia" w:ascii="宋体" w:hAnsi="宋体" w:eastAsia="宋体" w:cs="宋体"/>
          <w:bCs/>
          <w:color w:val="auto"/>
          <w:sz w:val="24"/>
          <w:szCs w:val="24"/>
          <w:highlight w:val="none"/>
          <w:lang w:eastAsia="zh-CN"/>
        </w:rPr>
        <w:t>：定期进行供应商</w:t>
      </w:r>
      <w:r>
        <w:rPr>
          <w:rFonts w:hint="eastAsia" w:ascii="宋体" w:hAnsi="宋体" w:eastAsia="宋体" w:cs="宋体"/>
          <w:bCs/>
          <w:color w:val="auto"/>
          <w:sz w:val="24"/>
          <w:szCs w:val="24"/>
          <w:highlight w:val="none"/>
          <w:lang w:val="en-US" w:eastAsia="zh-CN"/>
        </w:rPr>
        <w:t>供货</w:t>
      </w:r>
      <w:r>
        <w:rPr>
          <w:rFonts w:hint="eastAsia" w:ascii="宋体" w:hAnsi="宋体" w:eastAsia="宋体" w:cs="宋体"/>
          <w:bCs/>
          <w:color w:val="auto"/>
          <w:sz w:val="24"/>
          <w:szCs w:val="24"/>
          <w:highlight w:val="none"/>
          <w:lang w:eastAsia="zh-CN"/>
        </w:rPr>
        <w:t>测评，每月学校代表对供应商的服务态度及价格等因素进行测评，对合格率低于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eastAsia="zh-CN"/>
        </w:rPr>
        <w:t>%的供应商进行约谈整改，合格率低于</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%的供应商暂停供货一个月，合格率低于</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0%的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终止其供货合同。</w:t>
      </w:r>
    </w:p>
    <w:p w14:paraId="65977827">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2、退出机制：</w:t>
      </w:r>
      <w:r>
        <w:rPr>
          <w:rFonts w:hint="eastAsia" w:ascii="宋体" w:hAnsi="宋体" w:cs="宋体"/>
          <w:bCs/>
          <w:color w:val="auto"/>
          <w:sz w:val="24"/>
          <w:szCs w:val="24"/>
          <w:highlight w:val="none"/>
          <w:lang w:val="en-US" w:eastAsia="zh-CN"/>
        </w:rPr>
        <w:t>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ascii="宋体" w:hAnsi="宋体" w:eastAsia="宋体" w:cs="宋体"/>
          <w:bCs/>
          <w:color w:val="auto"/>
          <w:sz w:val="24"/>
          <w:szCs w:val="24"/>
          <w:highlight w:val="none"/>
          <w:lang w:eastAsia="zh-CN"/>
        </w:rPr>
        <w:t>供应商</w:t>
      </w:r>
      <w:r>
        <w:rPr>
          <w:rFonts w:hint="eastAsia" w:ascii="宋体" w:hAnsi="宋体" w:cs="宋体"/>
          <w:bCs/>
          <w:color w:val="auto"/>
          <w:sz w:val="24"/>
          <w:szCs w:val="24"/>
          <w:highlight w:val="none"/>
          <w:lang w:eastAsia="zh-CN"/>
        </w:rPr>
        <w:t>所供</w:t>
      </w:r>
      <w:r>
        <w:rPr>
          <w:rFonts w:hint="eastAsia" w:ascii="宋体" w:hAnsi="宋体" w:eastAsia="宋体" w:cs="宋体"/>
          <w:bCs/>
          <w:color w:val="auto"/>
          <w:sz w:val="24"/>
          <w:szCs w:val="24"/>
          <w:highlight w:val="none"/>
          <w:lang w:eastAsia="zh-CN"/>
        </w:rPr>
        <w:t>食材质量</w:t>
      </w:r>
      <w:r>
        <w:rPr>
          <w:rFonts w:hint="eastAsia" w:ascii="宋体" w:hAnsi="宋体" w:cs="宋体"/>
          <w:bCs/>
          <w:color w:val="auto"/>
          <w:sz w:val="24"/>
          <w:szCs w:val="24"/>
          <w:highlight w:val="none"/>
          <w:lang w:eastAsia="zh-CN"/>
        </w:rPr>
        <w:t>必须达到</w:t>
      </w:r>
      <w:r>
        <w:rPr>
          <w:rFonts w:hint="eastAsia" w:ascii="宋体" w:hAnsi="宋体" w:cs="宋体"/>
          <w:bCs/>
          <w:color w:val="auto"/>
          <w:sz w:val="24"/>
          <w:szCs w:val="24"/>
          <w:highlight w:val="none"/>
          <w:lang w:val="en-US" w:eastAsia="zh-CN"/>
        </w:rPr>
        <w:t>100%合格，否则终止供货合同</w:t>
      </w:r>
      <w:r>
        <w:rPr>
          <w:rFonts w:hint="eastAsia" w:ascii="宋体" w:hAnsi="宋体" w:eastAsia="宋体" w:cs="宋体"/>
          <w:bCs/>
          <w:color w:val="auto"/>
          <w:sz w:val="24"/>
          <w:szCs w:val="24"/>
          <w:highlight w:val="none"/>
          <w:lang w:val="en-US" w:eastAsia="zh-CN"/>
        </w:rPr>
        <w:t>。一经终止供货合同，则由第二中标候选人递补，以此类推。</w:t>
      </w:r>
    </w:p>
    <w:p w14:paraId="7A4B4A2E">
      <w:pPr>
        <w:pStyle w:val="17"/>
        <w:keepNext w:val="0"/>
        <w:keepLines w:val="0"/>
        <w:pageBreakBefore w:val="0"/>
        <w:widowControl w:val="0"/>
        <w:kinsoku/>
        <w:wordWrap/>
        <w:overflowPunct/>
        <w:topLinePunct w:val="0"/>
        <w:autoSpaceDE/>
        <w:autoSpaceDN/>
        <w:bidi w:val="0"/>
        <w:adjustRightInd/>
        <w:snapToGrid w:val="0"/>
        <w:spacing w:line="360" w:lineRule="auto"/>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六、交货方式：</w:t>
      </w:r>
      <w:r>
        <w:rPr>
          <w:rFonts w:hint="eastAsia" w:ascii="宋体" w:hAnsi="宋体"/>
          <w:color w:val="auto"/>
          <w:sz w:val="24"/>
          <w:szCs w:val="24"/>
          <w:highlight w:val="none"/>
        </w:rPr>
        <w:t>甲方</w:t>
      </w:r>
      <w:r>
        <w:rPr>
          <w:rFonts w:hint="eastAsia" w:hAnsi="宋体" w:eastAsia="宋体"/>
          <w:color w:val="auto"/>
          <w:sz w:val="24"/>
          <w:szCs w:val="24"/>
          <w:highlight w:val="none"/>
        </w:rPr>
        <w:t>必须提前壹至两天将需要</w:t>
      </w:r>
      <w:r>
        <w:rPr>
          <w:rFonts w:hint="eastAsia" w:hAnsi="宋体" w:eastAsia="宋体"/>
          <w:color w:val="auto"/>
          <w:sz w:val="24"/>
          <w:szCs w:val="24"/>
          <w:highlight w:val="none"/>
          <w:lang w:val="en-US" w:eastAsia="zh-CN"/>
        </w:rPr>
        <w:t>学习用品、日用品</w:t>
      </w:r>
      <w:r>
        <w:rPr>
          <w:rFonts w:hint="eastAsia" w:hAnsi="宋体" w:eastAsia="宋体"/>
          <w:color w:val="auto"/>
          <w:sz w:val="24"/>
          <w:szCs w:val="24"/>
          <w:highlight w:val="none"/>
        </w:rPr>
        <w:t>的品种、数量报给乙方，乙方按甲方所订的品种及数量按质、按时、按要求送到甲方指定的地点，运费及装卸费由乙方承担。</w:t>
      </w:r>
    </w:p>
    <w:p w14:paraId="7EF58C77">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    七、货款结算方式：</w:t>
      </w:r>
      <w:r>
        <w:rPr>
          <w:rFonts w:hint="eastAsia" w:ascii="宋体" w:hAnsi="宋体"/>
          <w:color w:val="auto"/>
          <w:sz w:val="24"/>
          <w:szCs w:val="24"/>
          <w:highlight w:val="none"/>
          <w:lang w:val="en-US" w:eastAsia="zh-CN"/>
        </w:rPr>
        <w:t>一般情况下采购人按月进行结算，采购资金由采购人财务账户转入中标供应商账户。每月25日前，中标供应商向采购人开具上一月度供货相应数额的发票（农副产品免税的除外），采购人收到发票后30个工作日内支付。特殊情况，需临时改变结算方式，双方可通过协商解决。</w:t>
      </w:r>
    </w:p>
    <w:p w14:paraId="3FC906B8">
      <w:pPr>
        <w:keepNext w:val="0"/>
        <w:keepLines w:val="0"/>
        <w:pageBreakBefore w:val="0"/>
        <w:widowControl w:val="0"/>
        <w:kinsoku/>
        <w:wordWrap/>
        <w:overflowPunct/>
        <w:topLinePunct w:val="0"/>
        <w:autoSpaceDE/>
        <w:autoSpaceDN/>
        <w:bidi w:val="0"/>
        <w:adjustRightInd/>
        <w:spacing w:line="360" w:lineRule="auto"/>
        <w:ind w:firstLine="600"/>
        <w:textAlignment w:val="auto"/>
        <w:rPr>
          <w:rFonts w:ascii="宋体" w:hAnsi="宋体"/>
          <w:color w:val="auto"/>
          <w:sz w:val="24"/>
          <w:szCs w:val="24"/>
          <w:highlight w:val="none"/>
        </w:rPr>
      </w:pPr>
      <w:r>
        <w:rPr>
          <w:rFonts w:hint="eastAsia" w:ascii="宋体" w:hAnsi="宋体"/>
          <w:color w:val="auto"/>
          <w:sz w:val="24"/>
          <w:szCs w:val="24"/>
          <w:highlight w:val="none"/>
        </w:rPr>
        <w:t>八、如遇市场价格变动或特殊情况，一方提出要求变更合同内容，应提前10天作出书面报告通知</w:t>
      </w:r>
      <w:r>
        <w:rPr>
          <w:rFonts w:hint="eastAsia" w:ascii="宋体" w:hAnsi="宋体" w:eastAsia="宋体" w:cs="宋体"/>
          <w:b w:val="0"/>
          <w:bCs w:val="0"/>
          <w:color w:val="auto"/>
          <w:sz w:val="24"/>
          <w:szCs w:val="24"/>
          <w:highlight w:val="none"/>
        </w:rPr>
        <w:t>乙方</w:t>
      </w:r>
      <w:r>
        <w:rPr>
          <w:rFonts w:hint="eastAsia" w:ascii="宋体" w:hAnsi="宋体"/>
          <w:color w:val="auto"/>
          <w:sz w:val="24"/>
          <w:szCs w:val="24"/>
          <w:highlight w:val="none"/>
        </w:rPr>
        <w:t>，由甲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在5天内组织共同商议，经</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协商一致后方能修改，如若</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不达成修改协议的，甲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有权重新确定供应商。</w:t>
      </w:r>
    </w:p>
    <w:p w14:paraId="1AABF060">
      <w:pPr>
        <w:keepNext w:val="0"/>
        <w:keepLines w:val="0"/>
        <w:pageBreakBefore w:val="0"/>
        <w:widowControl w:val="0"/>
        <w:kinsoku/>
        <w:wordWrap/>
        <w:overflowPunct/>
        <w:topLinePunct w:val="0"/>
        <w:autoSpaceDE/>
        <w:autoSpaceDN/>
        <w:bidi w:val="0"/>
        <w:adjustRightInd/>
        <w:spacing w:line="360" w:lineRule="auto"/>
        <w:ind w:firstLine="600"/>
        <w:textAlignment w:val="auto"/>
        <w:rPr>
          <w:rFonts w:ascii="宋体" w:hAnsi="宋体"/>
          <w:color w:val="auto"/>
          <w:sz w:val="24"/>
          <w:szCs w:val="24"/>
          <w:highlight w:val="none"/>
        </w:rPr>
      </w:pPr>
      <w:r>
        <w:rPr>
          <w:rFonts w:hint="eastAsia" w:ascii="宋体" w:hAnsi="宋体"/>
          <w:color w:val="auto"/>
          <w:sz w:val="24"/>
          <w:szCs w:val="24"/>
          <w:highlight w:val="none"/>
        </w:rPr>
        <w:t>九、违约责任：</w:t>
      </w:r>
    </w:p>
    <w:p w14:paraId="2D903AB1">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    乙方存在下列情况的，所引起的经济和法律责任由乙方承担，本合同自然终止：</w:t>
      </w:r>
    </w:p>
    <w:p w14:paraId="3FFBDD3A">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    1、甲方师生因食用乙方提供的各类副食品而中毒的；</w:t>
      </w:r>
    </w:p>
    <w:p w14:paraId="604A7D3C">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    2、不按要求或拒不交货的；</w:t>
      </w:r>
    </w:p>
    <w:p w14:paraId="7126868F">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    3、供应的</w:t>
      </w:r>
      <w:r>
        <w:rPr>
          <w:rFonts w:hint="eastAsia" w:ascii="宋体" w:hAnsi="宋体"/>
          <w:color w:val="auto"/>
          <w:sz w:val="24"/>
          <w:szCs w:val="24"/>
          <w:highlight w:val="none"/>
          <w:lang w:val="en-US" w:eastAsia="zh-CN"/>
        </w:rPr>
        <w:t>学习用品、日用品</w:t>
      </w:r>
      <w:r>
        <w:rPr>
          <w:rFonts w:hint="eastAsia" w:ascii="宋体" w:hAnsi="宋体"/>
          <w:color w:val="auto"/>
          <w:sz w:val="24"/>
          <w:szCs w:val="24"/>
          <w:highlight w:val="none"/>
        </w:rPr>
        <w:t>经有关部门证实是无生产厂家、无生产日期、无生产许可证号的“三无”产品及过期变质产品的；</w:t>
      </w:r>
    </w:p>
    <w:p w14:paraId="4D79A4F4">
      <w:pPr>
        <w:keepNext w:val="0"/>
        <w:keepLines w:val="0"/>
        <w:pageBreakBefore w:val="0"/>
        <w:widowControl w:val="0"/>
        <w:kinsoku/>
        <w:wordWrap/>
        <w:overflowPunct/>
        <w:topLinePunct w:val="0"/>
        <w:autoSpaceDE/>
        <w:autoSpaceDN/>
        <w:bidi w:val="0"/>
        <w:adjustRightInd/>
        <w:spacing w:line="360" w:lineRule="auto"/>
        <w:ind w:firstLine="600"/>
        <w:textAlignment w:val="auto"/>
        <w:rPr>
          <w:rFonts w:ascii="宋体" w:hAnsi="宋体"/>
          <w:color w:val="auto"/>
          <w:sz w:val="24"/>
          <w:szCs w:val="24"/>
          <w:highlight w:val="none"/>
        </w:rPr>
      </w:pPr>
      <w:r>
        <w:rPr>
          <w:rFonts w:hint="eastAsia" w:ascii="宋体" w:hAnsi="宋体"/>
          <w:color w:val="auto"/>
          <w:sz w:val="24"/>
          <w:szCs w:val="24"/>
          <w:highlight w:val="none"/>
        </w:rPr>
        <w:t>4、因违法经营被市场监管、税务、卫健委等部门处罚的；</w:t>
      </w:r>
    </w:p>
    <w:p w14:paraId="56F01CF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5、因政策变动或其他人力不可抗拒原因导致合同无法履行的，任何一方不负违约责任。</w:t>
      </w:r>
    </w:p>
    <w:p w14:paraId="2CF58BB9">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十、合同有效期：</w:t>
      </w:r>
      <w:r>
        <w:rPr>
          <w:rFonts w:hint="eastAsia" w:hAnsi="宋体" w:eastAsia="宋体"/>
          <w:color w:val="auto"/>
          <w:sz w:val="24"/>
          <w:szCs w:val="24"/>
          <w:highlight w:val="none"/>
        </w:rPr>
        <w:t>从</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日至</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w:t>
      </w:r>
      <w:r>
        <w:rPr>
          <w:rFonts w:hint="eastAsia" w:ascii="宋体" w:hAnsi="宋体"/>
          <w:color w:val="auto"/>
          <w:sz w:val="24"/>
          <w:szCs w:val="24"/>
          <w:highlight w:val="none"/>
        </w:rPr>
        <w:t>。</w:t>
      </w:r>
    </w:p>
    <w:p w14:paraId="2650CCC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w:t>
      </w:r>
      <w:r>
        <w:rPr>
          <w:rFonts w:hint="eastAsia" w:ascii="宋体" w:hAnsi="宋体"/>
          <w:color w:val="auto"/>
          <w:sz w:val="24"/>
          <w:szCs w:val="24"/>
          <w:highlight w:val="none"/>
          <w:lang w:eastAsia="zh-CN"/>
        </w:rPr>
        <w:t>本协议一式五份，甲、乙双方各执壹份，贵港市财政局、贵港市教育局、采购代理机构执各执壹份，双方</w:t>
      </w:r>
      <w:r>
        <w:rPr>
          <w:rFonts w:hint="eastAsia" w:ascii="宋体" w:hAnsi="宋体"/>
          <w:color w:val="auto"/>
          <w:sz w:val="24"/>
          <w:szCs w:val="24"/>
          <w:highlight w:val="none"/>
        </w:rPr>
        <w:t>签字或盖章后生效，且具同等法律效力。</w:t>
      </w:r>
    </w:p>
    <w:p w14:paraId="1168E8A2">
      <w:pPr>
        <w:spacing w:line="360" w:lineRule="auto"/>
        <w:ind w:firstLine="600"/>
        <w:rPr>
          <w:color w:val="auto"/>
          <w:sz w:val="24"/>
          <w:szCs w:val="24"/>
          <w:highlight w:val="none"/>
        </w:rPr>
      </w:pPr>
      <w:r>
        <w:rPr>
          <w:rFonts w:hint="eastAsia"/>
          <w:color w:val="auto"/>
          <w:sz w:val="24"/>
          <w:szCs w:val="24"/>
          <w:highlight w:val="none"/>
        </w:rPr>
        <w:t>十二、以上条款最终解释权为</w:t>
      </w:r>
      <w:r>
        <w:rPr>
          <w:rFonts w:hint="eastAsia"/>
          <w:color w:val="auto"/>
          <w:sz w:val="24"/>
          <w:szCs w:val="24"/>
          <w:highlight w:val="none"/>
          <w:lang w:eastAsia="zh-CN"/>
        </w:rPr>
        <w:t>贵港市江南中学</w:t>
      </w:r>
      <w:r>
        <w:rPr>
          <w:rFonts w:hint="eastAsia"/>
          <w:color w:val="auto"/>
          <w:sz w:val="24"/>
          <w:szCs w:val="24"/>
          <w:highlight w:val="none"/>
        </w:rPr>
        <w:t>。</w:t>
      </w:r>
    </w:p>
    <w:p w14:paraId="04E4079B">
      <w:pPr>
        <w:spacing w:line="360" w:lineRule="auto"/>
        <w:ind w:firstLine="600"/>
        <w:rPr>
          <w:rFonts w:hint="eastAsia" w:ascii="宋体" w:hAnsi="宋体"/>
          <w:color w:val="auto"/>
          <w:sz w:val="24"/>
          <w:szCs w:val="24"/>
          <w:highlight w:val="none"/>
        </w:rPr>
      </w:pPr>
    </w:p>
    <w:p w14:paraId="4A428285">
      <w:pPr>
        <w:spacing w:line="360" w:lineRule="auto"/>
        <w:ind w:firstLine="600"/>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p>
    <w:p w14:paraId="555BC317">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 xml:space="preserve">代表签字：               </w:t>
      </w:r>
    </w:p>
    <w:p w14:paraId="78535608">
      <w:pPr>
        <w:spacing w:line="360" w:lineRule="auto"/>
        <w:ind w:firstLine="480" w:firstLineChars="200"/>
        <w:rPr>
          <w:rFonts w:hint="eastAsia" w:ascii="宋体" w:hAnsi="宋体"/>
          <w:color w:val="auto"/>
          <w:sz w:val="24"/>
          <w:szCs w:val="24"/>
          <w:highlight w:val="none"/>
        </w:rPr>
      </w:pPr>
    </w:p>
    <w:p w14:paraId="55E03D4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2BC9CE03">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代表签字：</w:t>
      </w:r>
    </w:p>
    <w:p w14:paraId="7D8A161E">
      <w:pPr>
        <w:spacing w:line="360" w:lineRule="auto"/>
        <w:ind w:firstLine="5160" w:firstLineChars="2150"/>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68DCFEBA">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5BC54BD2">
      <w:pPr>
        <w:spacing w:line="450" w:lineRule="exact"/>
        <w:jc w:val="center"/>
        <w:outlineLvl w:val="1"/>
        <w:rPr>
          <w:rFonts w:hint="eastAsia" w:ascii="宋体" w:hAnsi="宋体"/>
          <w:b/>
          <w:bCs/>
          <w:color w:val="auto"/>
          <w:sz w:val="36"/>
          <w:szCs w:val="36"/>
          <w:highlight w:val="none"/>
        </w:rPr>
      </w:pPr>
      <w:bookmarkStart w:id="342" w:name="_Toc16111"/>
      <w:r>
        <w:rPr>
          <w:rFonts w:hint="eastAsia" w:ascii="宋体" w:hAnsi="宋体"/>
          <w:b/>
          <w:bCs/>
          <w:color w:val="auto"/>
          <w:sz w:val="36"/>
          <w:szCs w:val="36"/>
          <w:highlight w:val="none"/>
          <w:lang w:val="en-US" w:eastAsia="zh-CN"/>
        </w:rPr>
        <w:t>分标3：矿泉水、饮料、牛奶</w:t>
      </w:r>
      <w:r>
        <w:rPr>
          <w:rFonts w:hint="eastAsia" w:ascii="宋体" w:hAnsi="宋体"/>
          <w:b/>
          <w:bCs/>
          <w:color w:val="auto"/>
          <w:sz w:val="36"/>
          <w:szCs w:val="36"/>
          <w:highlight w:val="none"/>
        </w:rPr>
        <w:t>销售合同</w:t>
      </w:r>
      <w:bookmarkEnd w:id="342"/>
    </w:p>
    <w:p w14:paraId="59EB4C8A">
      <w:pPr>
        <w:spacing w:line="360" w:lineRule="auto"/>
        <w:rPr>
          <w:rFonts w:hint="eastAsia" w:ascii="Times New Roman" w:hAnsi="Times New Roman" w:cs="Times New Roman"/>
          <w:color w:val="auto"/>
          <w:sz w:val="24"/>
          <w:szCs w:val="24"/>
          <w:highlight w:val="none"/>
        </w:rPr>
      </w:pPr>
    </w:p>
    <w:p w14:paraId="5F1026D8">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甲方</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 xml:space="preserve">                       </w:t>
      </w:r>
    </w:p>
    <w:p w14:paraId="3EBD0702">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乙方</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w:t>
      </w:r>
    </w:p>
    <w:p w14:paraId="3A077CCE">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经公开招标，确认乙方为</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矿泉水、饮料、牛奶</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供应商，为进一步明确</w:t>
      </w:r>
      <w:r>
        <w:rPr>
          <w:rFonts w:hint="eastAsia" w:ascii="宋体" w:hAnsi="宋体"/>
          <w:color w:val="auto"/>
          <w:sz w:val="24"/>
          <w:szCs w:val="24"/>
          <w:highlight w:val="none"/>
          <w:lang w:eastAsia="zh-CN"/>
        </w:rPr>
        <w:t>双</w:t>
      </w:r>
      <w:r>
        <w:rPr>
          <w:rFonts w:hint="eastAsia" w:ascii="宋体" w:hAnsi="宋体"/>
          <w:color w:val="auto"/>
          <w:sz w:val="24"/>
          <w:szCs w:val="24"/>
          <w:highlight w:val="none"/>
        </w:rPr>
        <w:t>方的权利和责任，经甲、乙</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共同协商，特订立此购销合同，以便</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共同遵守：</w:t>
      </w:r>
    </w:p>
    <w:p w14:paraId="0C414D47">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一、乙方同意</w:t>
      </w:r>
      <w:r>
        <w:rPr>
          <w:rFonts w:hint="eastAsia" w:ascii="宋体" w:hAnsi="宋体"/>
          <w:color w:val="auto"/>
          <w:sz w:val="24"/>
          <w:szCs w:val="24"/>
          <w:highlight w:val="none"/>
          <w:lang w:eastAsia="zh-CN"/>
        </w:rPr>
        <w:t>合同折扣率</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013434EA">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二、甲方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矿泉水、饮料、牛奶</w:t>
      </w:r>
      <w:r>
        <w:rPr>
          <w:rFonts w:hint="eastAsia" w:ascii="宋体" w:hAnsi="宋体"/>
          <w:color w:val="auto"/>
          <w:sz w:val="24"/>
          <w:szCs w:val="24"/>
          <w:highlight w:val="none"/>
          <w:lang w:eastAsia="zh-CN"/>
        </w:rPr>
        <w:t>）</w:t>
      </w:r>
      <w:r>
        <w:rPr>
          <w:rFonts w:hint="eastAsia" w:ascii="宋体" w:hAnsi="宋体"/>
          <w:color w:val="auto"/>
          <w:sz w:val="24"/>
          <w:szCs w:val="24"/>
          <w:highlight w:val="none"/>
        </w:rPr>
        <w:t>由乙方提供,</w:t>
      </w:r>
      <w:r>
        <w:rPr>
          <w:rFonts w:hint="eastAsia" w:ascii="宋体" w:hAnsi="宋体"/>
          <w:color w:val="auto"/>
          <w:kern w:val="0"/>
          <w:sz w:val="24"/>
          <w:szCs w:val="24"/>
          <w:highlight w:val="none"/>
        </w:rPr>
        <w:t>价格随行就市</w:t>
      </w:r>
      <w:r>
        <w:rPr>
          <w:rFonts w:hint="eastAsia" w:ascii="宋体" w:hAnsi="宋体"/>
          <w:color w:val="auto"/>
          <w:sz w:val="24"/>
          <w:szCs w:val="24"/>
          <w:highlight w:val="none"/>
        </w:rPr>
        <w:t>。</w:t>
      </w:r>
    </w:p>
    <w:p w14:paraId="2E94803A">
      <w:pPr>
        <w:spacing w:line="360" w:lineRule="auto"/>
        <w:ind w:firstLine="600"/>
        <w:rPr>
          <w:rFonts w:hint="eastAsia" w:ascii="宋体" w:hAnsi="宋体"/>
          <w:color w:val="auto"/>
          <w:sz w:val="24"/>
          <w:szCs w:val="24"/>
          <w:highlight w:val="none"/>
          <w:lang w:val="en-US" w:eastAsia="zh-CN"/>
        </w:rPr>
      </w:pPr>
      <w:r>
        <w:rPr>
          <w:rFonts w:hint="eastAsia" w:ascii="宋体" w:hAnsi="宋体"/>
          <w:color w:val="auto"/>
          <w:sz w:val="24"/>
          <w:szCs w:val="24"/>
          <w:highlight w:val="none"/>
        </w:rPr>
        <w:t>三、</w:t>
      </w:r>
      <w:r>
        <w:rPr>
          <w:rFonts w:hint="eastAsia" w:ascii="宋体" w:hAnsi="宋体"/>
          <w:color w:val="auto"/>
          <w:sz w:val="24"/>
          <w:szCs w:val="24"/>
          <w:highlight w:val="none"/>
          <w:lang w:val="en-US" w:eastAsia="zh-CN"/>
        </w:rPr>
        <w:t>货物参考单价：</w:t>
      </w:r>
    </w:p>
    <w:p w14:paraId="32441751">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w:t>
      </w:r>
    </w:p>
    <w:p w14:paraId="7CEEF92F">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采购人根据各分标食材或货物的市场价格情况，每个月在贵港市易农国际农产品交易中心、三合市场、江南市场及兴港副食城四地经过调查得出各食材或货物的市场批发均价，一般取双方在上述市场询价结果的平均值。当期某食材或货物结算价=市场批发均价×合同折扣率×该食材或货物实际采购量。</w:t>
      </w:r>
    </w:p>
    <w:p w14:paraId="4AAC90CA">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四、1、乙方供应的</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矿泉水、饮料、牛奶</w:t>
      </w:r>
      <w:r>
        <w:rPr>
          <w:rFonts w:hint="eastAsia" w:ascii="宋体" w:hAnsi="宋体"/>
          <w:color w:val="auto"/>
          <w:sz w:val="24"/>
          <w:szCs w:val="24"/>
          <w:highlight w:val="none"/>
          <w:lang w:eastAsia="zh-CN"/>
        </w:rPr>
        <w:t>）</w:t>
      </w:r>
      <w:r>
        <w:rPr>
          <w:rFonts w:hint="eastAsia" w:ascii="宋体" w:hAnsi="宋体"/>
          <w:color w:val="auto"/>
          <w:sz w:val="24"/>
          <w:szCs w:val="24"/>
          <w:highlight w:val="none"/>
        </w:rPr>
        <w:t>必须是品牌知名度较高，市场有销售的产品，有明显的标签，有生产日期和生产许可证，严禁将小作坊生产的产品、过期变质的、冒牌的或无厂家、无生产日期、无生产许可证号的“三无”产品供应给甲方。</w:t>
      </w:r>
    </w:p>
    <w:p w14:paraId="0F6D2A87">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2、乙方在签订合同后一个月内必须到相关的保险公司进行投保，投保险种为食品安全责任保险，否则采购单位有权终止合同。</w:t>
      </w:r>
    </w:p>
    <w:p w14:paraId="4BA316AA">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3、</w:t>
      </w:r>
      <w:r>
        <w:rPr>
          <w:rFonts w:hint="eastAsia" w:ascii="宋体" w:hAnsi="宋体"/>
          <w:color w:val="auto"/>
          <w:sz w:val="24"/>
          <w:szCs w:val="24"/>
          <w:highlight w:val="none"/>
        </w:rPr>
        <w:t>甲方</w:t>
      </w:r>
      <w:r>
        <w:rPr>
          <w:rFonts w:hint="eastAsia" w:hAnsi="宋体" w:eastAsia="宋体"/>
          <w:color w:val="auto"/>
          <w:sz w:val="24"/>
          <w:szCs w:val="24"/>
          <w:highlight w:val="none"/>
        </w:rPr>
        <w:t>负责定期或不定期组织市场监管、卫健委等有关部门进行食品卫生监督以确保所供产品的卫生质量。</w:t>
      </w:r>
    </w:p>
    <w:p w14:paraId="0E81266B">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五、监督办法与退出机制：</w:t>
      </w:r>
    </w:p>
    <w:p w14:paraId="756B889C">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1、监督办法</w:t>
      </w:r>
      <w:r>
        <w:rPr>
          <w:rFonts w:hint="eastAsia" w:ascii="宋体" w:hAnsi="宋体" w:eastAsia="宋体" w:cs="宋体"/>
          <w:bCs/>
          <w:color w:val="auto"/>
          <w:sz w:val="24"/>
          <w:szCs w:val="24"/>
          <w:highlight w:val="none"/>
          <w:lang w:eastAsia="zh-CN"/>
        </w:rPr>
        <w:t>：定期进行供应商</w:t>
      </w:r>
      <w:r>
        <w:rPr>
          <w:rFonts w:hint="eastAsia" w:ascii="宋体" w:hAnsi="宋体" w:eastAsia="宋体" w:cs="宋体"/>
          <w:bCs/>
          <w:color w:val="auto"/>
          <w:sz w:val="24"/>
          <w:szCs w:val="24"/>
          <w:highlight w:val="none"/>
          <w:lang w:val="en-US" w:eastAsia="zh-CN"/>
        </w:rPr>
        <w:t>供货</w:t>
      </w:r>
      <w:r>
        <w:rPr>
          <w:rFonts w:hint="eastAsia" w:ascii="宋体" w:hAnsi="宋体" w:eastAsia="宋体" w:cs="宋体"/>
          <w:bCs/>
          <w:color w:val="auto"/>
          <w:sz w:val="24"/>
          <w:szCs w:val="24"/>
          <w:highlight w:val="none"/>
          <w:lang w:eastAsia="zh-CN"/>
        </w:rPr>
        <w:t>测评，每月由学校代表对供应商的服务态度及价格等因素进行测评，对合格率低于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eastAsia="zh-CN"/>
        </w:rPr>
        <w:t>%的供应商进行约谈整改，合格率低于</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%的供应商暂停供货一个月，合格率低于</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0%的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终止其供货合同。</w:t>
      </w:r>
    </w:p>
    <w:p w14:paraId="4C36C678">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2、退出机制：</w:t>
      </w:r>
      <w:r>
        <w:rPr>
          <w:rFonts w:hint="eastAsia" w:ascii="宋体" w:hAnsi="宋体" w:cs="宋体"/>
          <w:bCs/>
          <w:color w:val="auto"/>
          <w:sz w:val="24"/>
          <w:szCs w:val="24"/>
          <w:highlight w:val="none"/>
          <w:lang w:val="en-US" w:eastAsia="zh-CN"/>
        </w:rPr>
        <w:t>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ascii="宋体" w:hAnsi="宋体" w:eastAsia="宋体" w:cs="宋体"/>
          <w:bCs/>
          <w:color w:val="auto"/>
          <w:sz w:val="24"/>
          <w:szCs w:val="24"/>
          <w:highlight w:val="none"/>
          <w:lang w:eastAsia="zh-CN"/>
        </w:rPr>
        <w:t>供应商</w:t>
      </w:r>
      <w:r>
        <w:rPr>
          <w:rFonts w:hint="eastAsia" w:ascii="宋体" w:hAnsi="宋体" w:cs="宋体"/>
          <w:bCs/>
          <w:color w:val="auto"/>
          <w:sz w:val="24"/>
          <w:szCs w:val="24"/>
          <w:highlight w:val="none"/>
          <w:lang w:eastAsia="zh-CN"/>
        </w:rPr>
        <w:t>所供</w:t>
      </w:r>
      <w:r>
        <w:rPr>
          <w:rFonts w:hint="eastAsia" w:ascii="宋体" w:hAnsi="宋体" w:eastAsia="宋体" w:cs="宋体"/>
          <w:bCs/>
          <w:color w:val="auto"/>
          <w:sz w:val="24"/>
          <w:szCs w:val="24"/>
          <w:highlight w:val="none"/>
          <w:lang w:eastAsia="zh-CN"/>
        </w:rPr>
        <w:t>食材质量</w:t>
      </w:r>
      <w:r>
        <w:rPr>
          <w:rFonts w:hint="eastAsia" w:ascii="宋体" w:hAnsi="宋体" w:cs="宋体"/>
          <w:bCs/>
          <w:color w:val="auto"/>
          <w:sz w:val="24"/>
          <w:szCs w:val="24"/>
          <w:highlight w:val="none"/>
          <w:lang w:eastAsia="zh-CN"/>
        </w:rPr>
        <w:t>必须达到</w:t>
      </w:r>
      <w:r>
        <w:rPr>
          <w:rFonts w:hint="eastAsia" w:ascii="宋体" w:hAnsi="宋体" w:cs="宋体"/>
          <w:bCs/>
          <w:color w:val="auto"/>
          <w:sz w:val="24"/>
          <w:szCs w:val="24"/>
          <w:highlight w:val="none"/>
          <w:lang w:val="en-US" w:eastAsia="zh-CN"/>
        </w:rPr>
        <w:t>100%合格，否则终止供货合同</w:t>
      </w:r>
      <w:r>
        <w:rPr>
          <w:rFonts w:hint="eastAsia" w:ascii="宋体" w:hAnsi="宋体" w:eastAsia="宋体" w:cs="宋体"/>
          <w:bCs/>
          <w:color w:val="auto"/>
          <w:sz w:val="24"/>
          <w:szCs w:val="24"/>
          <w:highlight w:val="none"/>
          <w:lang w:val="en-US" w:eastAsia="zh-CN"/>
        </w:rPr>
        <w:t>。一经终止供货合同，则由第二中标候选人递补，以此类推。</w:t>
      </w:r>
    </w:p>
    <w:p w14:paraId="118232AC">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六、交货方式：</w:t>
      </w:r>
      <w:r>
        <w:rPr>
          <w:rFonts w:hint="eastAsia" w:ascii="宋体" w:hAnsi="宋体"/>
          <w:color w:val="auto"/>
          <w:sz w:val="24"/>
          <w:szCs w:val="24"/>
          <w:highlight w:val="none"/>
        </w:rPr>
        <w:t>甲方</w:t>
      </w:r>
      <w:r>
        <w:rPr>
          <w:rFonts w:hint="eastAsia" w:hAnsi="宋体" w:eastAsia="宋体"/>
          <w:color w:val="auto"/>
          <w:sz w:val="24"/>
          <w:szCs w:val="24"/>
          <w:highlight w:val="none"/>
        </w:rPr>
        <w:t>必须提前壹至两天将需要</w:t>
      </w:r>
      <w:r>
        <w:rPr>
          <w:rFonts w:hint="eastAsia" w:ascii="宋体" w:hAnsi="宋体"/>
          <w:color w:val="auto"/>
          <w:sz w:val="24"/>
          <w:szCs w:val="24"/>
          <w:highlight w:val="none"/>
          <w:lang w:val="en-US" w:eastAsia="zh-CN"/>
        </w:rPr>
        <w:t>矿泉水、饮料、牛奶</w:t>
      </w:r>
      <w:r>
        <w:rPr>
          <w:rFonts w:hint="eastAsia" w:hAnsi="宋体" w:eastAsia="宋体"/>
          <w:color w:val="auto"/>
          <w:sz w:val="24"/>
          <w:szCs w:val="24"/>
          <w:highlight w:val="none"/>
        </w:rPr>
        <w:t>的品种、数量报给乙方，乙方按甲方所订的品种及数量按质、按时、按要求送到甲方指定的地点，运费及装卸费由乙方承担。</w:t>
      </w:r>
    </w:p>
    <w:p w14:paraId="25BF1285">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七、货款结算方式：</w:t>
      </w:r>
      <w:r>
        <w:rPr>
          <w:rFonts w:hint="eastAsia" w:ascii="宋体" w:hAnsi="宋体"/>
          <w:color w:val="auto"/>
          <w:sz w:val="24"/>
          <w:szCs w:val="24"/>
          <w:highlight w:val="none"/>
          <w:lang w:val="en-US" w:eastAsia="zh-CN"/>
        </w:rPr>
        <w:t>一般情况下采购人按月进行结算，采购资金由采购人财务账户转入中标供应商账户。每月25日前，中标供应商向采购人开具上一月度供货相应数额的发票（农副产品免税的除外），采购人收到发票后30个工作日内支付。特殊情况，需临时改变结算方式，双方可通过协商解决。</w:t>
      </w:r>
    </w:p>
    <w:p w14:paraId="06132BC1">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八、如遇市场价格变动或特殊情况，一方提出要求变更合同内容，应提前10天作出书面报告通知</w:t>
      </w:r>
      <w:r>
        <w:rPr>
          <w:rFonts w:hint="eastAsia" w:ascii="宋体" w:hAnsi="宋体" w:eastAsia="宋体" w:cs="宋体"/>
          <w:b w:val="0"/>
          <w:bCs w:val="0"/>
          <w:color w:val="auto"/>
          <w:sz w:val="24"/>
          <w:szCs w:val="24"/>
          <w:highlight w:val="none"/>
        </w:rPr>
        <w:t>乙方</w:t>
      </w:r>
      <w:r>
        <w:rPr>
          <w:rFonts w:hint="eastAsia" w:ascii="宋体" w:hAnsi="宋体"/>
          <w:color w:val="auto"/>
          <w:sz w:val="24"/>
          <w:szCs w:val="24"/>
          <w:highlight w:val="none"/>
        </w:rPr>
        <w:t>，由甲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在5天内组织共同商议，经</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协商一致后方能修改，如若</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不达成修改协议的，甲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有权重新确定供应商。</w:t>
      </w:r>
    </w:p>
    <w:p w14:paraId="4F494B7C">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九、违约责任：</w:t>
      </w:r>
    </w:p>
    <w:p w14:paraId="37C9BE16">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乙方存在下列情况的，所引起的经济和法律责任由乙方承担，本合同自然终止：</w:t>
      </w:r>
    </w:p>
    <w:p w14:paraId="28CD1BDC">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1、甲方师生因食用乙方提供的各类</w:t>
      </w:r>
      <w:r>
        <w:rPr>
          <w:rFonts w:hint="eastAsia" w:ascii="宋体" w:hAnsi="宋体"/>
          <w:color w:val="auto"/>
          <w:sz w:val="24"/>
          <w:szCs w:val="24"/>
          <w:highlight w:val="none"/>
          <w:lang w:val="en-US" w:eastAsia="zh-CN"/>
        </w:rPr>
        <w:t>矿泉水、饮料、牛奶</w:t>
      </w:r>
      <w:r>
        <w:rPr>
          <w:rFonts w:hint="eastAsia" w:ascii="宋体" w:hAnsi="宋体"/>
          <w:color w:val="auto"/>
          <w:sz w:val="24"/>
          <w:szCs w:val="24"/>
          <w:highlight w:val="none"/>
        </w:rPr>
        <w:t>而中毒的；</w:t>
      </w:r>
    </w:p>
    <w:p w14:paraId="7C68912C">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2、不按要求或拒不交货的；</w:t>
      </w:r>
    </w:p>
    <w:p w14:paraId="2FF8CEF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3、供应的</w:t>
      </w:r>
      <w:r>
        <w:rPr>
          <w:rFonts w:hint="eastAsia" w:ascii="宋体" w:hAnsi="宋体"/>
          <w:color w:val="auto"/>
          <w:sz w:val="24"/>
          <w:szCs w:val="24"/>
          <w:highlight w:val="none"/>
          <w:lang w:eastAsia="zh-CN"/>
        </w:rPr>
        <w:t>小卖部（</w:t>
      </w:r>
      <w:r>
        <w:rPr>
          <w:rFonts w:hint="eastAsia" w:ascii="宋体" w:hAnsi="宋体"/>
          <w:color w:val="auto"/>
          <w:sz w:val="24"/>
          <w:szCs w:val="24"/>
          <w:highlight w:val="none"/>
          <w:lang w:val="en-US" w:eastAsia="zh-CN"/>
        </w:rPr>
        <w:t>矿泉水、饮料、牛奶</w:t>
      </w:r>
      <w:r>
        <w:rPr>
          <w:rFonts w:hint="eastAsia" w:ascii="宋体" w:hAnsi="宋体"/>
          <w:color w:val="auto"/>
          <w:sz w:val="24"/>
          <w:szCs w:val="24"/>
          <w:highlight w:val="none"/>
          <w:lang w:eastAsia="zh-CN"/>
        </w:rPr>
        <w:t>）</w:t>
      </w:r>
      <w:r>
        <w:rPr>
          <w:rFonts w:hint="eastAsia" w:ascii="宋体" w:hAnsi="宋体"/>
          <w:color w:val="auto"/>
          <w:sz w:val="24"/>
          <w:szCs w:val="24"/>
          <w:highlight w:val="none"/>
        </w:rPr>
        <w:t>经有关部门证实是无生产厂家、无生产日期、无生产许可证号的“三无”产品及过期变质产品的；</w:t>
      </w:r>
    </w:p>
    <w:p w14:paraId="3AA70DF9">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4、因违法经营被市场监管、税务、卫健委等部门处罚的；</w:t>
      </w:r>
    </w:p>
    <w:p w14:paraId="6EFC79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5、因政策变动或其他人力不可抗拒原因导致合同无法履行的，任何一方不负违约责任。</w:t>
      </w:r>
    </w:p>
    <w:p w14:paraId="670A8A21">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十、合同有效期：</w:t>
      </w:r>
      <w:r>
        <w:rPr>
          <w:rFonts w:hint="eastAsia" w:hAnsi="宋体" w:eastAsia="宋体"/>
          <w:color w:val="auto"/>
          <w:sz w:val="24"/>
          <w:szCs w:val="24"/>
          <w:highlight w:val="none"/>
        </w:rPr>
        <w:t>从</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日至</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w:t>
      </w:r>
      <w:r>
        <w:rPr>
          <w:rFonts w:hint="eastAsia" w:ascii="宋体" w:hAnsi="宋体"/>
          <w:color w:val="auto"/>
          <w:sz w:val="24"/>
          <w:szCs w:val="24"/>
          <w:highlight w:val="none"/>
        </w:rPr>
        <w:t>。</w:t>
      </w:r>
    </w:p>
    <w:p w14:paraId="4B254DA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w:t>
      </w:r>
      <w:r>
        <w:rPr>
          <w:rFonts w:hint="eastAsia" w:ascii="宋体" w:hAnsi="宋体"/>
          <w:color w:val="auto"/>
          <w:sz w:val="24"/>
          <w:szCs w:val="24"/>
          <w:highlight w:val="none"/>
          <w:lang w:eastAsia="zh-CN"/>
        </w:rPr>
        <w:t>本协议一式五份，甲、乙双方各执壹份，贵港市财政局、贵港市教育局、采购代理机构执各执壹份，双方</w:t>
      </w:r>
      <w:r>
        <w:rPr>
          <w:rFonts w:hint="eastAsia" w:ascii="宋体" w:hAnsi="宋体"/>
          <w:color w:val="auto"/>
          <w:sz w:val="24"/>
          <w:szCs w:val="24"/>
          <w:highlight w:val="none"/>
        </w:rPr>
        <w:t>签字或盖章后生效，且具同等法律效力。</w:t>
      </w:r>
    </w:p>
    <w:p w14:paraId="150B7333">
      <w:pPr>
        <w:spacing w:line="360" w:lineRule="auto"/>
        <w:ind w:firstLine="600"/>
        <w:rPr>
          <w:color w:val="auto"/>
          <w:sz w:val="24"/>
          <w:szCs w:val="24"/>
          <w:highlight w:val="none"/>
        </w:rPr>
      </w:pPr>
      <w:r>
        <w:rPr>
          <w:rFonts w:hint="eastAsia"/>
          <w:color w:val="auto"/>
          <w:sz w:val="24"/>
          <w:szCs w:val="24"/>
          <w:highlight w:val="none"/>
        </w:rPr>
        <w:t>十二、以上条款最终解释权为</w:t>
      </w:r>
      <w:r>
        <w:rPr>
          <w:rFonts w:hint="eastAsia"/>
          <w:color w:val="auto"/>
          <w:sz w:val="24"/>
          <w:szCs w:val="24"/>
          <w:highlight w:val="none"/>
          <w:lang w:eastAsia="zh-CN"/>
        </w:rPr>
        <w:t>贵港市江南中学</w:t>
      </w:r>
      <w:r>
        <w:rPr>
          <w:rFonts w:hint="eastAsia"/>
          <w:color w:val="auto"/>
          <w:sz w:val="24"/>
          <w:szCs w:val="24"/>
          <w:highlight w:val="none"/>
        </w:rPr>
        <w:t>。</w:t>
      </w:r>
    </w:p>
    <w:p w14:paraId="095EAB21">
      <w:pPr>
        <w:spacing w:line="360" w:lineRule="auto"/>
        <w:ind w:firstLine="600"/>
        <w:rPr>
          <w:rFonts w:hint="eastAsia" w:ascii="宋体" w:hAnsi="宋体"/>
          <w:color w:val="auto"/>
          <w:sz w:val="24"/>
          <w:szCs w:val="24"/>
          <w:highlight w:val="none"/>
        </w:rPr>
      </w:pPr>
    </w:p>
    <w:p w14:paraId="4767F94F">
      <w:pPr>
        <w:spacing w:line="360" w:lineRule="auto"/>
        <w:ind w:firstLine="600"/>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p>
    <w:p w14:paraId="16A80D00">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 xml:space="preserve">代表签字：               </w:t>
      </w:r>
    </w:p>
    <w:p w14:paraId="5973DB8F">
      <w:pPr>
        <w:spacing w:line="360" w:lineRule="auto"/>
        <w:ind w:firstLine="480" w:firstLineChars="200"/>
        <w:rPr>
          <w:rFonts w:hint="eastAsia" w:ascii="宋体" w:hAnsi="宋体"/>
          <w:color w:val="auto"/>
          <w:sz w:val="24"/>
          <w:szCs w:val="24"/>
          <w:highlight w:val="none"/>
        </w:rPr>
      </w:pPr>
    </w:p>
    <w:p w14:paraId="54FDFC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4F9DDD1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代表签字：</w:t>
      </w:r>
    </w:p>
    <w:p w14:paraId="6CDB6CF6">
      <w:pPr>
        <w:spacing w:line="360" w:lineRule="auto"/>
        <w:ind w:firstLine="5160" w:firstLineChars="2150"/>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096F4D67">
      <w:pPr>
        <w:spacing w:line="450" w:lineRule="exact"/>
        <w:jc w:val="center"/>
        <w:outlineLvl w:val="1"/>
        <w:rPr>
          <w:rFonts w:hint="eastAsia" w:ascii="宋体" w:hAnsi="宋体"/>
          <w:b/>
          <w:bCs/>
          <w:color w:val="auto"/>
          <w:sz w:val="36"/>
          <w:szCs w:val="36"/>
          <w:highlight w:val="none"/>
        </w:rPr>
      </w:pPr>
      <w:r>
        <w:rPr>
          <w:rFonts w:ascii="宋体" w:hAnsi="宋体"/>
          <w:color w:val="auto"/>
          <w:sz w:val="30"/>
          <w:szCs w:val="30"/>
          <w:highlight w:val="none"/>
        </w:rPr>
        <w:br w:type="page"/>
      </w:r>
      <w:r>
        <w:rPr>
          <w:rFonts w:hint="eastAsia" w:ascii="宋体" w:hAnsi="宋体"/>
          <w:b/>
          <w:bCs/>
          <w:color w:val="auto"/>
          <w:sz w:val="36"/>
          <w:szCs w:val="36"/>
          <w:highlight w:val="none"/>
          <w:lang w:val="en-US" w:eastAsia="zh-CN"/>
        </w:rPr>
        <w:t>分标4：面包、蛋糕</w:t>
      </w:r>
      <w:r>
        <w:rPr>
          <w:rFonts w:hint="eastAsia" w:ascii="宋体" w:hAnsi="宋体"/>
          <w:b/>
          <w:bCs/>
          <w:color w:val="auto"/>
          <w:sz w:val="36"/>
          <w:szCs w:val="36"/>
          <w:highlight w:val="none"/>
        </w:rPr>
        <w:t>销售合同</w:t>
      </w:r>
    </w:p>
    <w:p w14:paraId="64B0F6AC">
      <w:pPr>
        <w:spacing w:line="360" w:lineRule="auto"/>
        <w:rPr>
          <w:rFonts w:hint="eastAsia" w:ascii="Times New Roman" w:hAnsi="Times New Roman" w:cs="Times New Roman"/>
          <w:color w:val="auto"/>
          <w:sz w:val="24"/>
          <w:szCs w:val="24"/>
          <w:highlight w:val="none"/>
        </w:rPr>
      </w:pPr>
    </w:p>
    <w:p w14:paraId="448B6BC9">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甲方</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 xml:space="preserve">                       </w:t>
      </w:r>
    </w:p>
    <w:p w14:paraId="058CF605">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乙方</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w:t>
      </w:r>
    </w:p>
    <w:p w14:paraId="70EFB755">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经公开招标，确认乙方为</w:t>
      </w:r>
      <w:r>
        <w:rPr>
          <w:rFonts w:hint="eastAsia" w:ascii="宋体" w:hAnsi="宋体"/>
          <w:color w:val="auto"/>
          <w:sz w:val="24"/>
          <w:szCs w:val="24"/>
          <w:highlight w:val="none"/>
          <w:lang w:val="en-US" w:eastAsia="zh-CN"/>
        </w:rPr>
        <w:t>面包、蛋糕</w:t>
      </w:r>
      <w:r>
        <w:rPr>
          <w:rFonts w:hint="eastAsia" w:ascii="宋体" w:hAnsi="宋体"/>
          <w:color w:val="auto"/>
          <w:sz w:val="24"/>
          <w:szCs w:val="24"/>
          <w:highlight w:val="none"/>
        </w:rPr>
        <w:t>供应商，为进一步明确</w:t>
      </w:r>
      <w:r>
        <w:rPr>
          <w:rFonts w:hint="eastAsia" w:ascii="宋体" w:hAnsi="宋体"/>
          <w:color w:val="auto"/>
          <w:sz w:val="24"/>
          <w:szCs w:val="24"/>
          <w:highlight w:val="none"/>
          <w:lang w:eastAsia="zh-CN"/>
        </w:rPr>
        <w:t>双</w:t>
      </w:r>
      <w:r>
        <w:rPr>
          <w:rFonts w:hint="eastAsia" w:ascii="宋体" w:hAnsi="宋体"/>
          <w:color w:val="auto"/>
          <w:sz w:val="24"/>
          <w:szCs w:val="24"/>
          <w:highlight w:val="none"/>
        </w:rPr>
        <w:t>方的权利和责任，经甲、乙</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共同协商，特订立此购销合同，以便</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共同遵守：</w:t>
      </w:r>
    </w:p>
    <w:p w14:paraId="6B90C5AB">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一、乙方同意</w:t>
      </w:r>
      <w:r>
        <w:rPr>
          <w:rFonts w:hint="eastAsia" w:ascii="宋体" w:hAnsi="宋体"/>
          <w:color w:val="auto"/>
          <w:sz w:val="24"/>
          <w:szCs w:val="24"/>
          <w:highlight w:val="none"/>
          <w:lang w:eastAsia="zh-CN"/>
        </w:rPr>
        <w:t>合同折扣率</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24533DFC">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二、甲方</w:t>
      </w:r>
      <w:r>
        <w:rPr>
          <w:rFonts w:hint="eastAsia" w:ascii="宋体" w:hAnsi="宋体"/>
          <w:color w:val="auto"/>
          <w:sz w:val="24"/>
          <w:szCs w:val="24"/>
          <w:highlight w:val="none"/>
          <w:lang w:val="en-US" w:eastAsia="zh-CN"/>
        </w:rPr>
        <w:t>面包、蛋糕</w:t>
      </w:r>
      <w:r>
        <w:rPr>
          <w:rFonts w:hint="eastAsia" w:ascii="宋体" w:hAnsi="宋体"/>
          <w:color w:val="auto"/>
          <w:sz w:val="24"/>
          <w:szCs w:val="24"/>
          <w:highlight w:val="none"/>
        </w:rPr>
        <w:t>由乙方提供,</w:t>
      </w:r>
      <w:r>
        <w:rPr>
          <w:rFonts w:hint="eastAsia" w:ascii="宋体" w:hAnsi="宋体"/>
          <w:color w:val="auto"/>
          <w:kern w:val="0"/>
          <w:sz w:val="24"/>
          <w:szCs w:val="24"/>
          <w:highlight w:val="none"/>
        </w:rPr>
        <w:t>价格随行就市</w:t>
      </w:r>
      <w:r>
        <w:rPr>
          <w:rFonts w:hint="eastAsia" w:ascii="宋体" w:hAnsi="宋体"/>
          <w:color w:val="auto"/>
          <w:sz w:val="24"/>
          <w:szCs w:val="24"/>
          <w:highlight w:val="none"/>
        </w:rPr>
        <w:t>。</w:t>
      </w:r>
    </w:p>
    <w:p w14:paraId="4418C26D">
      <w:pPr>
        <w:spacing w:line="360" w:lineRule="auto"/>
        <w:ind w:firstLine="600"/>
        <w:rPr>
          <w:rFonts w:hint="eastAsia" w:ascii="宋体" w:hAnsi="宋体"/>
          <w:color w:val="auto"/>
          <w:sz w:val="24"/>
          <w:szCs w:val="24"/>
          <w:highlight w:val="none"/>
          <w:lang w:val="en-US" w:eastAsia="zh-CN"/>
        </w:rPr>
      </w:pPr>
      <w:r>
        <w:rPr>
          <w:rFonts w:hint="eastAsia" w:ascii="宋体" w:hAnsi="宋体"/>
          <w:color w:val="auto"/>
          <w:sz w:val="24"/>
          <w:szCs w:val="24"/>
          <w:highlight w:val="none"/>
        </w:rPr>
        <w:t>三、</w:t>
      </w:r>
      <w:r>
        <w:rPr>
          <w:rFonts w:hint="eastAsia" w:ascii="宋体" w:hAnsi="宋体"/>
          <w:color w:val="auto"/>
          <w:sz w:val="24"/>
          <w:szCs w:val="24"/>
          <w:highlight w:val="none"/>
          <w:lang w:val="en-US" w:eastAsia="zh-CN"/>
        </w:rPr>
        <w:t>货物参考单价：</w:t>
      </w:r>
    </w:p>
    <w:p w14:paraId="359B71EC">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w:t>
      </w:r>
    </w:p>
    <w:p w14:paraId="4DB28F02">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采购人根据各分标食材或货物的市场价格情况，每个月在贵港市易农国际农产品交易中心、三合市场、江南市场及兴港副食城四地经过调查得出各食材或货物的市场批发均价，一般取双方在上述市场询价结果的平均值。当期某食材或货物结算价=市场批发均价×合同折扣率×该食材或货物实际采购量。</w:t>
      </w:r>
    </w:p>
    <w:p w14:paraId="5E585234">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四、1、乙方供应的</w:t>
      </w:r>
      <w:r>
        <w:rPr>
          <w:rFonts w:hint="eastAsia" w:ascii="宋体" w:hAnsi="宋体"/>
          <w:color w:val="auto"/>
          <w:sz w:val="24"/>
          <w:szCs w:val="24"/>
          <w:highlight w:val="none"/>
          <w:lang w:val="en-US" w:eastAsia="zh-CN"/>
        </w:rPr>
        <w:t>面包、蛋糕</w:t>
      </w:r>
      <w:r>
        <w:rPr>
          <w:rFonts w:hint="eastAsia" w:ascii="宋体" w:hAnsi="宋体"/>
          <w:color w:val="auto"/>
          <w:sz w:val="24"/>
          <w:szCs w:val="24"/>
          <w:highlight w:val="none"/>
        </w:rPr>
        <w:t>必须是品牌知名度较高，市场有销售的产品，有明显的标签，有生产日期和生产许可证，严禁将小作坊生产的产品、过期变质的、冒牌的或无厂家、无生产日期、无生产许可证号的“三无”产品供应给甲方。</w:t>
      </w:r>
    </w:p>
    <w:p w14:paraId="71781487">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2、乙方在签订合同后一个月内必须到相关的保险公司进行投保，投保险种为食品安全责任保险，否则采购单位有权终止合同。</w:t>
      </w:r>
    </w:p>
    <w:p w14:paraId="1570136B">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3、</w:t>
      </w:r>
      <w:r>
        <w:rPr>
          <w:rFonts w:hint="eastAsia" w:ascii="宋体" w:hAnsi="宋体"/>
          <w:color w:val="auto"/>
          <w:sz w:val="24"/>
          <w:szCs w:val="24"/>
          <w:highlight w:val="none"/>
        </w:rPr>
        <w:t>甲方</w:t>
      </w:r>
      <w:r>
        <w:rPr>
          <w:rFonts w:hint="eastAsia" w:hAnsi="宋体" w:eastAsia="宋体"/>
          <w:color w:val="auto"/>
          <w:sz w:val="24"/>
          <w:szCs w:val="24"/>
          <w:highlight w:val="none"/>
        </w:rPr>
        <w:t>负责定期或不定期组织市场监管、卫健委等有关部门进行食品卫生监督以确保所供产品的卫生质量。</w:t>
      </w:r>
    </w:p>
    <w:p w14:paraId="545B9136">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五、监督办法与退出机制：</w:t>
      </w:r>
    </w:p>
    <w:p w14:paraId="6C6A1CD0">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1、监督办法</w:t>
      </w:r>
      <w:r>
        <w:rPr>
          <w:rFonts w:hint="eastAsia" w:ascii="宋体" w:hAnsi="宋体" w:eastAsia="宋体" w:cs="宋体"/>
          <w:bCs/>
          <w:color w:val="auto"/>
          <w:sz w:val="24"/>
          <w:szCs w:val="24"/>
          <w:highlight w:val="none"/>
          <w:lang w:eastAsia="zh-CN"/>
        </w:rPr>
        <w:t>：定期进行供应商</w:t>
      </w:r>
      <w:r>
        <w:rPr>
          <w:rFonts w:hint="eastAsia" w:ascii="宋体" w:hAnsi="宋体" w:eastAsia="宋体" w:cs="宋体"/>
          <w:bCs/>
          <w:color w:val="auto"/>
          <w:sz w:val="24"/>
          <w:szCs w:val="24"/>
          <w:highlight w:val="none"/>
          <w:lang w:val="en-US" w:eastAsia="zh-CN"/>
        </w:rPr>
        <w:t>供货</w:t>
      </w:r>
      <w:r>
        <w:rPr>
          <w:rFonts w:hint="eastAsia" w:ascii="宋体" w:hAnsi="宋体" w:eastAsia="宋体" w:cs="宋体"/>
          <w:bCs/>
          <w:color w:val="auto"/>
          <w:sz w:val="24"/>
          <w:szCs w:val="24"/>
          <w:highlight w:val="none"/>
          <w:lang w:eastAsia="zh-CN"/>
        </w:rPr>
        <w:t>测评，每月由学校代表对供应商的服务态度及价格等因素进行测评，对合格率低于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eastAsia="zh-CN"/>
        </w:rPr>
        <w:t>%的供应商进行约谈整改，合格率低于</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%的供应商暂停供货一个月，合格率低于</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0%的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终止其供货合同。</w:t>
      </w:r>
    </w:p>
    <w:p w14:paraId="528D63FB">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2、退出机制：</w:t>
      </w:r>
      <w:r>
        <w:rPr>
          <w:rFonts w:hint="eastAsia" w:ascii="宋体" w:hAnsi="宋体" w:cs="宋体"/>
          <w:bCs/>
          <w:color w:val="auto"/>
          <w:sz w:val="24"/>
          <w:szCs w:val="24"/>
          <w:highlight w:val="none"/>
          <w:lang w:val="en-US" w:eastAsia="zh-CN"/>
        </w:rPr>
        <w:t>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ascii="宋体" w:hAnsi="宋体" w:eastAsia="宋体" w:cs="宋体"/>
          <w:bCs/>
          <w:color w:val="auto"/>
          <w:sz w:val="24"/>
          <w:szCs w:val="24"/>
          <w:highlight w:val="none"/>
          <w:lang w:eastAsia="zh-CN"/>
        </w:rPr>
        <w:t>供应商</w:t>
      </w:r>
      <w:r>
        <w:rPr>
          <w:rFonts w:hint="eastAsia" w:ascii="宋体" w:hAnsi="宋体" w:cs="宋体"/>
          <w:bCs/>
          <w:color w:val="auto"/>
          <w:sz w:val="24"/>
          <w:szCs w:val="24"/>
          <w:highlight w:val="none"/>
          <w:lang w:eastAsia="zh-CN"/>
        </w:rPr>
        <w:t>所供</w:t>
      </w:r>
      <w:r>
        <w:rPr>
          <w:rFonts w:hint="eastAsia" w:ascii="宋体" w:hAnsi="宋体" w:eastAsia="宋体" w:cs="宋体"/>
          <w:bCs/>
          <w:color w:val="auto"/>
          <w:sz w:val="24"/>
          <w:szCs w:val="24"/>
          <w:highlight w:val="none"/>
          <w:lang w:eastAsia="zh-CN"/>
        </w:rPr>
        <w:t>食材质量</w:t>
      </w:r>
      <w:r>
        <w:rPr>
          <w:rFonts w:hint="eastAsia" w:ascii="宋体" w:hAnsi="宋体" w:cs="宋体"/>
          <w:bCs/>
          <w:color w:val="auto"/>
          <w:sz w:val="24"/>
          <w:szCs w:val="24"/>
          <w:highlight w:val="none"/>
          <w:lang w:eastAsia="zh-CN"/>
        </w:rPr>
        <w:t>必须达到</w:t>
      </w:r>
      <w:r>
        <w:rPr>
          <w:rFonts w:hint="eastAsia" w:ascii="宋体" w:hAnsi="宋体" w:cs="宋体"/>
          <w:bCs/>
          <w:color w:val="auto"/>
          <w:sz w:val="24"/>
          <w:szCs w:val="24"/>
          <w:highlight w:val="none"/>
          <w:lang w:val="en-US" w:eastAsia="zh-CN"/>
        </w:rPr>
        <w:t>100%合格，否则终止供货合同</w:t>
      </w:r>
      <w:r>
        <w:rPr>
          <w:rFonts w:hint="eastAsia" w:ascii="宋体" w:hAnsi="宋体" w:eastAsia="宋体" w:cs="宋体"/>
          <w:bCs/>
          <w:color w:val="auto"/>
          <w:sz w:val="24"/>
          <w:szCs w:val="24"/>
          <w:highlight w:val="none"/>
          <w:lang w:val="en-US" w:eastAsia="zh-CN"/>
        </w:rPr>
        <w:t>。一经终止供货合同，则由第二中标候选人递补，以此类推。</w:t>
      </w:r>
    </w:p>
    <w:p w14:paraId="00F66AC7">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六、交货方式：</w:t>
      </w:r>
      <w:r>
        <w:rPr>
          <w:rFonts w:hint="eastAsia" w:ascii="宋体" w:hAnsi="宋体"/>
          <w:color w:val="auto"/>
          <w:sz w:val="24"/>
          <w:szCs w:val="24"/>
          <w:highlight w:val="none"/>
        </w:rPr>
        <w:t>甲方</w:t>
      </w:r>
      <w:r>
        <w:rPr>
          <w:rFonts w:hint="eastAsia" w:hAnsi="宋体" w:eastAsia="宋体"/>
          <w:color w:val="auto"/>
          <w:sz w:val="24"/>
          <w:szCs w:val="24"/>
          <w:highlight w:val="none"/>
        </w:rPr>
        <w:t>必须提前壹至两天将需要</w:t>
      </w:r>
      <w:r>
        <w:rPr>
          <w:rFonts w:hint="eastAsia" w:ascii="宋体" w:hAnsi="宋体"/>
          <w:color w:val="auto"/>
          <w:sz w:val="24"/>
          <w:szCs w:val="24"/>
          <w:highlight w:val="none"/>
          <w:lang w:val="en-US" w:eastAsia="zh-CN"/>
        </w:rPr>
        <w:t>面包、蛋糕</w:t>
      </w:r>
      <w:r>
        <w:rPr>
          <w:rFonts w:hint="eastAsia" w:hAnsi="宋体" w:eastAsia="宋体"/>
          <w:color w:val="auto"/>
          <w:sz w:val="24"/>
          <w:szCs w:val="24"/>
          <w:highlight w:val="none"/>
        </w:rPr>
        <w:t>的品种、数量报给乙方，乙方按甲方所订的品种及数量按质、按时、按要求送到甲方指定的地点，运费及装卸费由乙方承担。</w:t>
      </w:r>
    </w:p>
    <w:p w14:paraId="6196D8C4">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七、货款结算方式：</w:t>
      </w:r>
      <w:r>
        <w:rPr>
          <w:rFonts w:hint="eastAsia" w:ascii="宋体" w:hAnsi="宋体"/>
          <w:color w:val="auto"/>
          <w:sz w:val="24"/>
          <w:szCs w:val="24"/>
          <w:highlight w:val="none"/>
          <w:lang w:val="en-US" w:eastAsia="zh-CN"/>
        </w:rPr>
        <w:t>一般情况下采购人按月进行结算，采购资金由采购人财务账户转入中标供应商账户。每月25日前，中标供应商向采购人开具上一月度供货相应数额的发票（农副产品免税的除外），采购人收到发票后30个工作日内支付。特殊情况，需临时改变结算方式，双方可通过协商解决。</w:t>
      </w:r>
    </w:p>
    <w:p w14:paraId="6D905E5E">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八、如遇市场价格变动或特殊情况，一方提出要求变更合同内容，应提前10天作出书面报告通知</w:t>
      </w:r>
      <w:r>
        <w:rPr>
          <w:rFonts w:hint="eastAsia" w:ascii="宋体" w:hAnsi="宋体" w:eastAsia="宋体" w:cs="宋体"/>
          <w:b w:val="0"/>
          <w:bCs w:val="0"/>
          <w:color w:val="auto"/>
          <w:sz w:val="24"/>
          <w:szCs w:val="24"/>
          <w:highlight w:val="none"/>
        </w:rPr>
        <w:t>乙方</w:t>
      </w:r>
      <w:r>
        <w:rPr>
          <w:rFonts w:hint="eastAsia" w:ascii="宋体" w:hAnsi="宋体"/>
          <w:color w:val="auto"/>
          <w:sz w:val="24"/>
          <w:szCs w:val="24"/>
          <w:highlight w:val="none"/>
        </w:rPr>
        <w:t>，由甲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在5天内组织共同商议，经</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协商一致后方能修改，如若</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不达成修改协议的，甲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有权重新确定供应商。</w:t>
      </w:r>
    </w:p>
    <w:p w14:paraId="449E8522">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九、违约责任：</w:t>
      </w:r>
    </w:p>
    <w:p w14:paraId="366D1191">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乙方存在下列情况的，所引起的经济和法律责任由乙方承担，本合同自然终止：</w:t>
      </w:r>
    </w:p>
    <w:p w14:paraId="585704DF">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1、甲方师生因食用乙方提供的各类</w:t>
      </w:r>
      <w:r>
        <w:rPr>
          <w:rFonts w:hint="eastAsia" w:ascii="宋体" w:hAnsi="宋体"/>
          <w:color w:val="auto"/>
          <w:sz w:val="24"/>
          <w:szCs w:val="24"/>
          <w:highlight w:val="none"/>
          <w:lang w:val="en-US" w:eastAsia="zh-CN"/>
        </w:rPr>
        <w:t>面包、蛋糕</w:t>
      </w:r>
      <w:r>
        <w:rPr>
          <w:rFonts w:hint="eastAsia" w:ascii="宋体" w:hAnsi="宋体"/>
          <w:color w:val="auto"/>
          <w:sz w:val="24"/>
          <w:szCs w:val="24"/>
          <w:highlight w:val="none"/>
        </w:rPr>
        <w:t>而中毒的；</w:t>
      </w:r>
    </w:p>
    <w:p w14:paraId="5469EC9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2、不按要求或拒不交货的；</w:t>
      </w:r>
    </w:p>
    <w:p w14:paraId="7508BF66">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3、供应的</w:t>
      </w:r>
      <w:r>
        <w:rPr>
          <w:rFonts w:hint="eastAsia" w:ascii="宋体" w:hAnsi="宋体"/>
          <w:color w:val="auto"/>
          <w:sz w:val="24"/>
          <w:szCs w:val="24"/>
          <w:highlight w:val="none"/>
          <w:lang w:eastAsia="zh-CN"/>
        </w:rPr>
        <w:t>小卖部（</w:t>
      </w:r>
      <w:r>
        <w:rPr>
          <w:rFonts w:hint="eastAsia" w:ascii="宋体" w:hAnsi="宋体"/>
          <w:color w:val="auto"/>
          <w:sz w:val="24"/>
          <w:szCs w:val="24"/>
          <w:highlight w:val="none"/>
          <w:lang w:val="en-US" w:eastAsia="zh-CN"/>
        </w:rPr>
        <w:t>面包、蛋糕</w:t>
      </w:r>
      <w:r>
        <w:rPr>
          <w:rFonts w:hint="eastAsia" w:ascii="宋体" w:hAnsi="宋体"/>
          <w:color w:val="auto"/>
          <w:sz w:val="24"/>
          <w:szCs w:val="24"/>
          <w:highlight w:val="none"/>
          <w:lang w:eastAsia="zh-CN"/>
        </w:rPr>
        <w:t>）</w:t>
      </w:r>
      <w:r>
        <w:rPr>
          <w:rFonts w:hint="eastAsia" w:ascii="宋体" w:hAnsi="宋体"/>
          <w:color w:val="auto"/>
          <w:sz w:val="24"/>
          <w:szCs w:val="24"/>
          <w:highlight w:val="none"/>
        </w:rPr>
        <w:t>经有关部门证实是无生产厂家、无生产日期、无生产许可证号的“三无”产品及过期变质产品的；</w:t>
      </w:r>
    </w:p>
    <w:p w14:paraId="3870C0FA">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4、因违法经营被市场监管、税务、卫健委等部门处罚的；</w:t>
      </w:r>
    </w:p>
    <w:p w14:paraId="60A9E2E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5、因政策变动或其他人力不可抗拒原因导致合同无法履行的，任何一方不负违约责任。</w:t>
      </w:r>
    </w:p>
    <w:p w14:paraId="76FC4039">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十、合同有效期：</w:t>
      </w:r>
      <w:r>
        <w:rPr>
          <w:rFonts w:hint="eastAsia" w:hAnsi="宋体" w:eastAsia="宋体"/>
          <w:color w:val="auto"/>
          <w:sz w:val="24"/>
          <w:szCs w:val="24"/>
          <w:highlight w:val="none"/>
        </w:rPr>
        <w:t>从</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日至</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w:t>
      </w:r>
      <w:r>
        <w:rPr>
          <w:rFonts w:hint="eastAsia" w:ascii="宋体" w:hAnsi="宋体"/>
          <w:color w:val="auto"/>
          <w:sz w:val="24"/>
          <w:szCs w:val="24"/>
          <w:highlight w:val="none"/>
        </w:rPr>
        <w:t>。</w:t>
      </w:r>
    </w:p>
    <w:p w14:paraId="70FFE4A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w:t>
      </w:r>
      <w:r>
        <w:rPr>
          <w:rFonts w:hint="eastAsia" w:ascii="宋体" w:hAnsi="宋体"/>
          <w:color w:val="auto"/>
          <w:sz w:val="24"/>
          <w:szCs w:val="24"/>
          <w:highlight w:val="none"/>
          <w:lang w:eastAsia="zh-CN"/>
        </w:rPr>
        <w:t>本协议一式五份，甲、乙双方各执壹份，贵港市财政局、贵港市教育局、采购代理机构执各执壹份，双方</w:t>
      </w:r>
      <w:r>
        <w:rPr>
          <w:rFonts w:hint="eastAsia" w:ascii="宋体" w:hAnsi="宋体"/>
          <w:color w:val="auto"/>
          <w:sz w:val="24"/>
          <w:szCs w:val="24"/>
          <w:highlight w:val="none"/>
        </w:rPr>
        <w:t>签字或盖章后生效，且具同等法律效力。</w:t>
      </w:r>
    </w:p>
    <w:p w14:paraId="14814ABF">
      <w:pPr>
        <w:spacing w:line="360" w:lineRule="auto"/>
        <w:ind w:firstLine="600"/>
        <w:rPr>
          <w:color w:val="auto"/>
          <w:sz w:val="24"/>
          <w:szCs w:val="24"/>
          <w:highlight w:val="none"/>
        </w:rPr>
      </w:pPr>
      <w:r>
        <w:rPr>
          <w:rFonts w:hint="eastAsia"/>
          <w:color w:val="auto"/>
          <w:sz w:val="24"/>
          <w:szCs w:val="24"/>
          <w:highlight w:val="none"/>
        </w:rPr>
        <w:t>十二、以上条款最终解释权为</w:t>
      </w:r>
      <w:r>
        <w:rPr>
          <w:rFonts w:hint="eastAsia"/>
          <w:color w:val="auto"/>
          <w:sz w:val="24"/>
          <w:szCs w:val="24"/>
          <w:highlight w:val="none"/>
          <w:lang w:eastAsia="zh-CN"/>
        </w:rPr>
        <w:t>贵港市江南中学</w:t>
      </w:r>
      <w:r>
        <w:rPr>
          <w:rFonts w:hint="eastAsia"/>
          <w:color w:val="auto"/>
          <w:sz w:val="24"/>
          <w:szCs w:val="24"/>
          <w:highlight w:val="none"/>
        </w:rPr>
        <w:t>。</w:t>
      </w:r>
    </w:p>
    <w:p w14:paraId="4A8998E0">
      <w:pPr>
        <w:spacing w:line="360" w:lineRule="auto"/>
        <w:ind w:firstLine="600"/>
        <w:rPr>
          <w:rFonts w:hint="eastAsia" w:ascii="宋体" w:hAnsi="宋体"/>
          <w:color w:val="auto"/>
          <w:sz w:val="24"/>
          <w:szCs w:val="24"/>
          <w:highlight w:val="none"/>
        </w:rPr>
      </w:pPr>
    </w:p>
    <w:p w14:paraId="21D36925">
      <w:pPr>
        <w:spacing w:line="360" w:lineRule="auto"/>
        <w:ind w:firstLine="600"/>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p>
    <w:p w14:paraId="2EDE9713">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 xml:space="preserve">代表签字：               </w:t>
      </w:r>
    </w:p>
    <w:p w14:paraId="1BB8C0E2">
      <w:pPr>
        <w:spacing w:line="360" w:lineRule="auto"/>
        <w:ind w:firstLine="480" w:firstLineChars="200"/>
        <w:rPr>
          <w:rFonts w:hint="eastAsia" w:ascii="宋体" w:hAnsi="宋体"/>
          <w:color w:val="auto"/>
          <w:sz w:val="24"/>
          <w:szCs w:val="24"/>
          <w:highlight w:val="none"/>
        </w:rPr>
      </w:pPr>
    </w:p>
    <w:p w14:paraId="785DC28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1917CA6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代表签字：</w:t>
      </w:r>
    </w:p>
    <w:p w14:paraId="48E7F17C">
      <w:pPr>
        <w:spacing w:line="360" w:lineRule="auto"/>
        <w:ind w:firstLine="5160" w:firstLineChars="2150"/>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783D8442">
      <w:pPr>
        <w:spacing w:line="450" w:lineRule="exact"/>
        <w:jc w:val="center"/>
        <w:outlineLvl w:val="1"/>
        <w:rPr>
          <w:rFonts w:hint="eastAsia" w:ascii="宋体" w:hAnsi="宋体"/>
          <w:b/>
          <w:bCs/>
          <w:color w:val="auto"/>
          <w:sz w:val="36"/>
          <w:szCs w:val="36"/>
          <w:highlight w:val="none"/>
        </w:rPr>
      </w:pPr>
      <w:r>
        <w:rPr>
          <w:rFonts w:ascii="宋体" w:hAnsi="宋体"/>
          <w:color w:val="auto"/>
          <w:sz w:val="30"/>
          <w:szCs w:val="30"/>
          <w:highlight w:val="none"/>
        </w:rPr>
        <w:br w:type="page"/>
      </w:r>
      <w:r>
        <w:rPr>
          <w:rFonts w:hint="eastAsia" w:ascii="宋体" w:hAnsi="宋体"/>
          <w:b/>
          <w:bCs/>
          <w:color w:val="auto"/>
          <w:sz w:val="36"/>
          <w:szCs w:val="36"/>
          <w:highlight w:val="none"/>
          <w:lang w:val="en-US" w:eastAsia="zh-CN"/>
        </w:rPr>
        <w:t>分标5：零食（八宝粥、饼干、雪糕等）、方便面</w:t>
      </w:r>
      <w:r>
        <w:rPr>
          <w:rFonts w:hint="eastAsia" w:ascii="宋体" w:hAnsi="宋体"/>
          <w:b/>
          <w:bCs/>
          <w:color w:val="auto"/>
          <w:sz w:val="36"/>
          <w:szCs w:val="36"/>
          <w:highlight w:val="none"/>
        </w:rPr>
        <w:t>销售合同</w:t>
      </w:r>
    </w:p>
    <w:p w14:paraId="592721B7">
      <w:pPr>
        <w:spacing w:line="360" w:lineRule="auto"/>
        <w:rPr>
          <w:rFonts w:hint="eastAsia" w:ascii="Times New Roman" w:hAnsi="Times New Roman" w:cs="Times New Roman"/>
          <w:color w:val="auto"/>
          <w:sz w:val="24"/>
          <w:szCs w:val="24"/>
          <w:highlight w:val="none"/>
        </w:rPr>
      </w:pPr>
    </w:p>
    <w:p w14:paraId="058ED170">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甲方</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 xml:space="preserve">                       </w:t>
      </w:r>
    </w:p>
    <w:p w14:paraId="07D4FBF8">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乙方</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w:t>
      </w:r>
    </w:p>
    <w:p w14:paraId="2CB42ABD">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经公开招标，确认乙方为零食（八宝粥、饼干、雪糕等）、方便面供应商，为进一步明确</w:t>
      </w:r>
      <w:r>
        <w:rPr>
          <w:rFonts w:hint="eastAsia" w:ascii="宋体" w:hAnsi="宋体"/>
          <w:color w:val="auto"/>
          <w:sz w:val="24"/>
          <w:szCs w:val="24"/>
          <w:highlight w:val="none"/>
          <w:lang w:eastAsia="zh-CN"/>
        </w:rPr>
        <w:t>双</w:t>
      </w:r>
      <w:r>
        <w:rPr>
          <w:rFonts w:hint="eastAsia" w:ascii="宋体" w:hAnsi="宋体"/>
          <w:color w:val="auto"/>
          <w:sz w:val="24"/>
          <w:szCs w:val="24"/>
          <w:highlight w:val="none"/>
        </w:rPr>
        <w:t>方的权利和责任，经甲、乙</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共同协商，特订立此购销合同，以便</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共同遵守：</w:t>
      </w:r>
    </w:p>
    <w:p w14:paraId="0CDA195D">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一、乙方同意</w:t>
      </w:r>
      <w:r>
        <w:rPr>
          <w:rFonts w:hint="eastAsia" w:ascii="宋体" w:hAnsi="宋体"/>
          <w:color w:val="auto"/>
          <w:sz w:val="24"/>
          <w:szCs w:val="24"/>
          <w:highlight w:val="none"/>
          <w:lang w:eastAsia="zh-CN"/>
        </w:rPr>
        <w:t>合同折扣率</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5EB4E76D">
      <w:pPr>
        <w:keepNext w:val="0"/>
        <w:keepLines w:val="0"/>
        <w:pageBreakBefore w:val="0"/>
        <w:widowControl w:val="0"/>
        <w:kinsoku/>
        <w:wordWrap/>
        <w:overflowPunct/>
        <w:topLinePunct w:val="0"/>
        <w:autoSpaceDE/>
        <w:autoSpaceDN/>
        <w:bidi w:val="0"/>
        <w:adjustRightInd/>
        <w:spacing w:line="440" w:lineRule="exact"/>
        <w:ind w:firstLine="570"/>
        <w:textAlignment w:val="auto"/>
        <w:rPr>
          <w:rFonts w:ascii="宋体" w:hAnsi="宋体"/>
          <w:color w:val="auto"/>
          <w:sz w:val="24"/>
          <w:szCs w:val="24"/>
          <w:highlight w:val="none"/>
        </w:rPr>
      </w:pPr>
      <w:r>
        <w:rPr>
          <w:rFonts w:hint="eastAsia" w:ascii="宋体" w:hAnsi="宋体"/>
          <w:color w:val="auto"/>
          <w:sz w:val="24"/>
          <w:szCs w:val="24"/>
          <w:highlight w:val="none"/>
        </w:rPr>
        <w:t>二、甲方销售的零食（八宝粥、饼干、雪糕等）、方便面由乙方提供,</w:t>
      </w:r>
      <w:r>
        <w:rPr>
          <w:rFonts w:hint="eastAsia" w:ascii="宋体" w:hAnsi="宋体"/>
          <w:color w:val="auto"/>
          <w:kern w:val="0"/>
          <w:sz w:val="24"/>
          <w:szCs w:val="24"/>
          <w:highlight w:val="none"/>
        </w:rPr>
        <w:t>价格随行就市</w:t>
      </w:r>
      <w:r>
        <w:rPr>
          <w:rFonts w:hint="eastAsia" w:ascii="宋体" w:hAnsi="宋体"/>
          <w:color w:val="auto"/>
          <w:sz w:val="24"/>
          <w:szCs w:val="24"/>
          <w:highlight w:val="none"/>
        </w:rPr>
        <w:t>。</w:t>
      </w:r>
    </w:p>
    <w:p w14:paraId="5E4E6FEB">
      <w:pPr>
        <w:keepNext w:val="0"/>
        <w:keepLines w:val="0"/>
        <w:pageBreakBefore w:val="0"/>
        <w:widowControl w:val="0"/>
        <w:kinsoku/>
        <w:wordWrap/>
        <w:overflowPunct/>
        <w:topLinePunct w:val="0"/>
        <w:autoSpaceDE/>
        <w:autoSpaceDN/>
        <w:bidi w:val="0"/>
        <w:adjustRightInd/>
        <w:spacing w:line="440" w:lineRule="exact"/>
        <w:ind w:firstLine="6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三、</w:t>
      </w:r>
      <w:r>
        <w:rPr>
          <w:rFonts w:hint="eastAsia" w:ascii="宋体" w:hAnsi="宋体"/>
          <w:color w:val="auto"/>
          <w:sz w:val="24"/>
          <w:szCs w:val="24"/>
          <w:highlight w:val="none"/>
          <w:lang w:val="en-US" w:eastAsia="zh-CN"/>
        </w:rPr>
        <w:t>货物参考单价：</w:t>
      </w:r>
    </w:p>
    <w:p w14:paraId="4DC5A136">
      <w:pPr>
        <w:keepNext w:val="0"/>
        <w:keepLines w:val="0"/>
        <w:pageBreakBefore w:val="0"/>
        <w:widowControl w:val="0"/>
        <w:kinsoku/>
        <w:wordWrap/>
        <w:overflowPunct/>
        <w:topLinePunct w:val="0"/>
        <w:autoSpaceDE/>
        <w:autoSpaceDN/>
        <w:bidi w:val="0"/>
        <w:adjustRightInd/>
        <w:spacing w:line="360" w:lineRule="auto"/>
        <w:ind w:firstLine="57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w:t>
      </w:r>
    </w:p>
    <w:p w14:paraId="00894B1F">
      <w:pPr>
        <w:keepNext w:val="0"/>
        <w:keepLines w:val="0"/>
        <w:pageBreakBefore w:val="0"/>
        <w:widowControl w:val="0"/>
        <w:kinsoku/>
        <w:wordWrap/>
        <w:overflowPunct/>
        <w:topLinePunct w:val="0"/>
        <w:autoSpaceDE/>
        <w:autoSpaceDN/>
        <w:bidi w:val="0"/>
        <w:adjustRightInd/>
        <w:spacing w:line="360" w:lineRule="auto"/>
        <w:ind w:firstLine="57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采购人根据各分标食材或货物的市场价格情况，每个月在贵港市易农国际农产品交易中心、三合市场、江南市场及兴港副食城四地经过调查得出各食材或货物的市场批发均价，一般取双方在上述市场询价结果的平均值。当期某食材或货物结算价=市场批发均价×合同折扣率×该食材或货物实际采购量。</w:t>
      </w:r>
    </w:p>
    <w:p w14:paraId="44BF7479">
      <w:pPr>
        <w:keepNext w:val="0"/>
        <w:keepLines w:val="0"/>
        <w:pageBreakBefore w:val="0"/>
        <w:widowControl w:val="0"/>
        <w:kinsoku/>
        <w:wordWrap/>
        <w:overflowPunct/>
        <w:topLinePunct w:val="0"/>
        <w:autoSpaceDE/>
        <w:autoSpaceDN/>
        <w:bidi w:val="0"/>
        <w:adjustRightInd/>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四、1、乙方供应的零食（八宝粥、饼干、雪糕等）、方便面必须是品牌知名度较高，市场有销售的产品，有明显的标签，有生产日期和生产许可证，严禁将小作坊生产的产品、过期变质的、冒牌的或无厂家、无生产日期、无生产许可证号的“三无”产品供应给甲方。</w:t>
      </w:r>
    </w:p>
    <w:p w14:paraId="2371B4BF">
      <w:pPr>
        <w:pStyle w:val="17"/>
        <w:keepNext w:val="0"/>
        <w:keepLines w:val="0"/>
        <w:pageBreakBefore w:val="0"/>
        <w:widowControl w:val="0"/>
        <w:kinsoku/>
        <w:wordWrap/>
        <w:overflowPunct/>
        <w:topLinePunct w:val="0"/>
        <w:autoSpaceDE/>
        <w:autoSpaceDN/>
        <w:bidi w:val="0"/>
        <w:adjustRightInd/>
        <w:snapToGrid w:val="0"/>
        <w:spacing w:line="360" w:lineRule="auto"/>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2、乙方在签订合同后一个月内必须到相关的保险公司进行投保，投保险种为食品安全责任保险，否则采购单位有权终止合同。</w:t>
      </w:r>
    </w:p>
    <w:p w14:paraId="1F6828E9">
      <w:pPr>
        <w:pStyle w:val="17"/>
        <w:keepNext w:val="0"/>
        <w:keepLines w:val="0"/>
        <w:pageBreakBefore w:val="0"/>
        <w:widowControl w:val="0"/>
        <w:kinsoku/>
        <w:wordWrap/>
        <w:overflowPunct/>
        <w:topLinePunct w:val="0"/>
        <w:autoSpaceDE/>
        <w:autoSpaceDN/>
        <w:bidi w:val="0"/>
        <w:adjustRightInd/>
        <w:snapToGrid w:val="0"/>
        <w:spacing w:line="440" w:lineRule="exact"/>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3、</w:t>
      </w:r>
      <w:r>
        <w:rPr>
          <w:rFonts w:hint="eastAsia" w:ascii="宋体" w:hAnsi="宋体"/>
          <w:color w:val="auto"/>
          <w:sz w:val="24"/>
          <w:szCs w:val="24"/>
          <w:highlight w:val="none"/>
        </w:rPr>
        <w:t>甲方</w:t>
      </w:r>
      <w:r>
        <w:rPr>
          <w:rFonts w:hint="eastAsia" w:hAnsi="宋体" w:eastAsia="宋体"/>
          <w:color w:val="auto"/>
          <w:sz w:val="24"/>
          <w:szCs w:val="24"/>
          <w:highlight w:val="none"/>
        </w:rPr>
        <w:t>负责定期或不定期组织市场监管、卫健委等有关部门进行食品卫生监督以确保所供产品的卫生质量。</w:t>
      </w:r>
    </w:p>
    <w:p w14:paraId="3CF35F4D">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五、监督办法与退出机制：</w:t>
      </w:r>
    </w:p>
    <w:p w14:paraId="08A963B2">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1、监督办法</w:t>
      </w:r>
      <w:r>
        <w:rPr>
          <w:rFonts w:hint="eastAsia" w:ascii="宋体" w:hAnsi="宋体" w:eastAsia="宋体" w:cs="宋体"/>
          <w:bCs/>
          <w:color w:val="auto"/>
          <w:sz w:val="24"/>
          <w:szCs w:val="24"/>
          <w:highlight w:val="none"/>
          <w:lang w:eastAsia="zh-CN"/>
        </w:rPr>
        <w:t>：定期进行供应商</w:t>
      </w:r>
      <w:r>
        <w:rPr>
          <w:rFonts w:hint="eastAsia" w:ascii="宋体" w:hAnsi="宋体" w:eastAsia="宋体" w:cs="宋体"/>
          <w:bCs/>
          <w:color w:val="auto"/>
          <w:sz w:val="24"/>
          <w:szCs w:val="24"/>
          <w:highlight w:val="none"/>
          <w:lang w:val="en-US" w:eastAsia="zh-CN"/>
        </w:rPr>
        <w:t>供货</w:t>
      </w:r>
      <w:r>
        <w:rPr>
          <w:rFonts w:hint="eastAsia" w:ascii="宋体" w:hAnsi="宋体" w:eastAsia="宋体" w:cs="宋体"/>
          <w:bCs/>
          <w:color w:val="auto"/>
          <w:sz w:val="24"/>
          <w:szCs w:val="24"/>
          <w:highlight w:val="none"/>
          <w:lang w:eastAsia="zh-CN"/>
        </w:rPr>
        <w:t>测评，每月学校代表对供应商的服务态度及价格等因素进行测评，对合格率低于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eastAsia="zh-CN"/>
        </w:rPr>
        <w:t>%的供应商进行约谈整改，合格率低于</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%的供应商暂停供货一个月，合格率低于</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0%的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终止其供货合同。</w:t>
      </w:r>
    </w:p>
    <w:p w14:paraId="2369B612">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2、退出机制：</w:t>
      </w:r>
      <w:r>
        <w:rPr>
          <w:rFonts w:hint="eastAsia" w:ascii="宋体" w:hAnsi="宋体" w:cs="宋体"/>
          <w:bCs/>
          <w:color w:val="auto"/>
          <w:sz w:val="24"/>
          <w:szCs w:val="24"/>
          <w:highlight w:val="none"/>
          <w:lang w:val="en-US" w:eastAsia="zh-CN"/>
        </w:rPr>
        <w:t>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ascii="宋体" w:hAnsi="宋体" w:eastAsia="宋体" w:cs="宋体"/>
          <w:bCs/>
          <w:color w:val="auto"/>
          <w:sz w:val="24"/>
          <w:szCs w:val="24"/>
          <w:highlight w:val="none"/>
          <w:lang w:eastAsia="zh-CN"/>
        </w:rPr>
        <w:t>供应商</w:t>
      </w:r>
      <w:r>
        <w:rPr>
          <w:rFonts w:hint="eastAsia" w:ascii="宋体" w:hAnsi="宋体" w:cs="宋体"/>
          <w:bCs/>
          <w:color w:val="auto"/>
          <w:sz w:val="24"/>
          <w:szCs w:val="24"/>
          <w:highlight w:val="none"/>
          <w:lang w:eastAsia="zh-CN"/>
        </w:rPr>
        <w:t>所供</w:t>
      </w:r>
      <w:r>
        <w:rPr>
          <w:rFonts w:hint="eastAsia" w:ascii="宋体" w:hAnsi="宋体" w:eastAsia="宋体" w:cs="宋体"/>
          <w:bCs/>
          <w:color w:val="auto"/>
          <w:sz w:val="24"/>
          <w:szCs w:val="24"/>
          <w:highlight w:val="none"/>
          <w:lang w:eastAsia="zh-CN"/>
        </w:rPr>
        <w:t>食材质量</w:t>
      </w:r>
      <w:r>
        <w:rPr>
          <w:rFonts w:hint="eastAsia" w:ascii="宋体" w:hAnsi="宋体" w:cs="宋体"/>
          <w:bCs/>
          <w:color w:val="auto"/>
          <w:sz w:val="24"/>
          <w:szCs w:val="24"/>
          <w:highlight w:val="none"/>
          <w:lang w:eastAsia="zh-CN"/>
        </w:rPr>
        <w:t>必须达到</w:t>
      </w:r>
      <w:r>
        <w:rPr>
          <w:rFonts w:hint="eastAsia" w:ascii="宋体" w:hAnsi="宋体" w:cs="宋体"/>
          <w:bCs/>
          <w:color w:val="auto"/>
          <w:sz w:val="24"/>
          <w:szCs w:val="24"/>
          <w:highlight w:val="none"/>
          <w:lang w:val="en-US" w:eastAsia="zh-CN"/>
        </w:rPr>
        <w:t>100%合格，否则终止供货合同</w:t>
      </w:r>
      <w:r>
        <w:rPr>
          <w:rFonts w:hint="eastAsia" w:ascii="宋体" w:hAnsi="宋体" w:eastAsia="宋体" w:cs="宋体"/>
          <w:bCs/>
          <w:color w:val="auto"/>
          <w:sz w:val="24"/>
          <w:szCs w:val="24"/>
          <w:highlight w:val="none"/>
          <w:lang w:val="en-US" w:eastAsia="zh-CN"/>
        </w:rPr>
        <w:t>。一经终止供货合同，则由第二中标候选人递补，以此类推。</w:t>
      </w:r>
    </w:p>
    <w:p w14:paraId="00C1A753">
      <w:pPr>
        <w:pStyle w:val="17"/>
        <w:keepNext w:val="0"/>
        <w:keepLines w:val="0"/>
        <w:pageBreakBefore w:val="0"/>
        <w:widowControl w:val="0"/>
        <w:kinsoku/>
        <w:wordWrap/>
        <w:overflowPunct/>
        <w:topLinePunct w:val="0"/>
        <w:autoSpaceDE/>
        <w:autoSpaceDN/>
        <w:bidi w:val="0"/>
        <w:adjustRightInd/>
        <w:snapToGrid w:val="0"/>
        <w:spacing w:line="440" w:lineRule="exact"/>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六、交货方式：</w:t>
      </w:r>
      <w:r>
        <w:rPr>
          <w:rFonts w:hint="eastAsia" w:ascii="宋体" w:hAnsi="宋体"/>
          <w:color w:val="auto"/>
          <w:sz w:val="24"/>
          <w:szCs w:val="24"/>
          <w:highlight w:val="none"/>
        </w:rPr>
        <w:t>甲方</w:t>
      </w:r>
      <w:r>
        <w:rPr>
          <w:rFonts w:hint="eastAsia" w:hAnsi="宋体" w:eastAsia="宋体"/>
          <w:color w:val="auto"/>
          <w:sz w:val="24"/>
          <w:szCs w:val="24"/>
          <w:highlight w:val="none"/>
        </w:rPr>
        <w:t>必须提前壹至两天将需要零食（八宝粥、饼干、雪糕等）、方便面的品种、数量报给乙方，乙方按甲方所订的品种及数量按质、按时、按要求送到甲方指定的地点，运费及装卸费由乙方承担。</w:t>
      </w:r>
    </w:p>
    <w:p w14:paraId="3F6D22AC">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olor w:val="auto"/>
          <w:sz w:val="24"/>
          <w:szCs w:val="24"/>
          <w:highlight w:val="none"/>
        </w:rPr>
      </w:pPr>
      <w:r>
        <w:rPr>
          <w:rFonts w:hint="eastAsia" w:ascii="宋体" w:hAnsi="宋体"/>
          <w:color w:val="auto"/>
          <w:sz w:val="24"/>
          <w:szCs w:val="24"/>
          <w:highlight w:val="none"/>
        </w:rPr>
        <w:t xml:space="preserve">    七、货款结算方式：</w:t>
      </w:r>
      <w:r>
        <w:rPr>
          <w:rFonts w:hint="eastAsia" w:ascii="宋体" w:hAnsi="宋体"/>
          <w:color w:val="auto"/>
          <w:sz w:val="24"/>
          <w:szCs w:val="24"/>
          <w:highlight w:val="none"/>
          <w:lang w:val="en-US" w:eastAsia="zh-CN"/>
        </w:rPr>
        <w:t>一般情况下采购人按月进行结算，采购资金由采购人财务账户转入中标供应商账户。每月25日前，中标供应商向采购人开具上一月度供货相应数额的发票（农副产品免税的除外），采购人收到发票后30个工作日内支付。特殊情况，需临时改变结算方式，双方可通过协商解决。</w:t>
      </w:r>
    </w:p>
    <w:p w14:paraId="71816E25">
      <w:pPr>
        <w:keepNext w:val="0"/>
        <w:keepLines w:val="0"/>
        <w:pageBreakBefore w:val="0"/>
        <w:widowControl w:val="0"/>
        <w:kinsoku/>
        <w:wordWrap/>
        <w:overflowPunct/>
        <w:topLinePunct w:val="0"/>
        <w:autoSpaceDE/>
        <w:autoSpaceDN/>
        <w:bidi w:val="0"/>
        <w:adjustRightInd/>
        <w:spacing w:line="440" w:lineRule="exact"/>
        <w:ind w:firstLine="600"/>
        <w:textAlignment w:val="auto"/>
        <w:rPr>
          <w:rFonts w:ascii="宋体" w:hAnsi="宋体"/>
          <w:color w:val="auto"/>
          <w:sz w:val="24"/>
          <w:szCs w:val="24"/>
          <w:highlight w:val="none"/>
        </w:rPr>
      </w:pPr>
      <w:r>
        <w:rPr>
          <w:rFonts w:hint="eastAsia" w:ascii="宋体" w:hAnsi="宋体"/>
          <w:color w:val="auto"/>
          <w:sz w:val="24"/>
          <w:szCs w:val="24"/>
          <w:highlight w:val="none"/>
        </w:rPr>
        <w:t>八、如遇市场价格变动或特殊情况，一方提出要求变更合同内容，应提前10天作出书面报告通知</w:t>
      </w:r>
      <w:r>
        <w:rPr>
          <w:rFonts w:hint="eastAsia" w:ascii="宋体" w:hAnsi="宋体" w:eastAsia="宋体" w:cs="宋体"/>
          <w:b w:val="0"/>
          <w:bCs w:val="0"/>
          <w:color w:val="auto"/>
          <w:sz w:val="24"/>
          <w:szCs w:val="24"/>
          <w:highlight w:val="none"/>
        </w:rPr>
        <w:t>乙方</w:t>
      </w:r>
      <w:r>
        <w:rPr>
          <w:rFonts w:hint="eastAsia" w:ascii="宋体" w:hAnsi="宋体"/>
          <w:color w:val="auto"/>
          <w:sz w:val="24"/>
          <w:szCs w:val="24"/>
          <w:highlight w:val="none"/>
        </w:rPr>
        <w:t>，由甲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在5天内组织共同商议，经</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协商一致后方能修改，如若</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不达成修改协议的，甲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有权重新确定供应商。</w:t>
      </w:r>
    </w:p>
    <w:p w14:paraId="2483AD1E">
      <w:pPr>
        <w:keepNext w:val="0"/>
        <w:keepLines w:val="0"/>
        <w:pageBreakBefore w:val="0"/>
        <w:widowControl w:val="0"/>
        <w:kinsoku/>
        <w:wordWrap/>
        <w:overflowPunct/>
        <w:topLinePunct w:val="0"/>
        <w:autoSpaceDE/>
        <w:autoSpaceDN/>
        <w:bidi w:val="0"/>
        <w:adjustRightInd/>
        <w:spacing w:line="440" w:lineRule="exact"/>
        <w:ind w:firstLine="600"/>
        <w:textAlignment w:val="auto"/>
        <w:rPr>
          <w:rFonts w:ascii="宋体" w:hAnsi="宋体"/>
          <w:color w:val="auto"/>
          <w:sz w:val="24"/>
          <w:szCs w:val="24"/>
          <w:highlight w:val="none"/>
        </w:rPr>
      </w:pPr>
      <w:r>
        <w:rPr>
          <w:rFonts w:hint="eastAsia" w:ascii="宋体" w:hAnsi="宋体"/>
          <w:color w:val="auto"/>
          <w:sz w:val="24"/>
          <w:szCs w:val="24"/>
          <w:highlight w:val="none"/>
        </w:rPr>
        <w:t>九、违约责任：</w:t>
      </w:r>
    </w:p>
    <w:p w14:paraId="5E608400">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olor w:val="auto"/>
          <w:sz w:val="24"/>
          <w:szCs w:val="24"/>
          <w:highlight w:val="none"/>
        </w:rPr>
      </w:pPr>
      <w:r>
        <w:rPr>
          <w:rFonts w:hint="eastAsia" w:ascii="宋体" w:hAnsi="宋体"/>
          <w:color w:val="auto"/>
          <w:sz w:val="24"/>
          <w:szCs w:val="24"/>
          <w:highlight w:val="none"/>
        </w:rPr>
        <w:t xml:space="preserve">    乙方存在下列情况的，所引起的经济和法律责任由乙方承担，本合同自然终止：</w:t>
      </w:r>
    </w:p>
    <w:p w14:paraId="67AB6646">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olor w:val="auto"/>
          <w:sz w:val="24"/>
          <w:szCs w:val="24"/>
          <w:highlight w:val="none"/>
        </w:rPr>
      </w:pPr>
      <w:r>
        <w:rPr>
          <w:rFonts w:hint="eastAsia" w:ascii="宋体" w:hAnsi="宋体"/>
          <w:color w:val="auto"/>
          <w:sz w:val="24"/>
          <w:szCs w:val="24"/>
          <w:highlight w:val="none"/>
        </w:rPr>
        <w:t xml:space="preserve">    1、甲方师生因食用乙方提供的各类副食品而中毒的；</w:t>
      </w:r>
    </w:p>
    <w:p w14:paraId="722BC15F">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olor w:val="auto"/>
          <w:sz w:val="24"/>
          <w:szCs w:val="24"/>
          <w:highlight w:val="none"/>
        </w:rPr>
      </w:pPr>
      <w:r>
        <w:rPr>
          <w:rFonts w:hint="eastAsia" w:ascii="宋体" w:hAnsi="宋体"/>
          <w:color w:val="auto"/>
          <w:sz w:val="24"/>
          <w:szCs w:val="24"/>
          <w:highlight w:val="none"/>
        </w:rPr>
        <w:t xml:space="preserve">    2、不按要求或拒不交货的；</w:t>
      </w:r>
    </w:p>
    <w:p w14:paraId="197A21AD">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olor w:val="auto"/>
          <w:sz w:val="24"/>
          <w:szCs w:val="24"/>
          <w:highlight w:val="none"/>
        </w:rPr>
      </w:pPr>
      <w:r>
        <w:rPr>
          <w:rFonts w:hint="eastAsia" w:ascii="宋体" w:hAnsi="宋体"/>
          <w:color w:val="auto"/>
          <w:sz w:val="24"/>
          <w:szCs w:val="24"/>
          <w:highlight w:val="none"/>
        </w:rPr>
        <w:t xml:space="preserve">    3、供应的零食（八宝粥、饼干、雪糕等）、方便面经有关部门证实是无生产厂家、无生产日期、无生产许可证号的“三无”产品及过期变质产品的；</w:t>
      </w:r>
    </w:p>
    <w:p w14:paraId="62E63627">
      <w:pPr>
        <w:keepNext w:val="0"/>
        <w:keepLines w:val="0"/>
        <w:pageBreakBefore w:val="0"/>
        <w:widowControl w:val="0"/>
        <w:kinsoku/>
        <w:wordWrap/>
        <w:overflowPunct/>
        <w:topLinePunct w:val="0"/>
        <w:autoSpaceDE/>
        <w:autoSpaceDN/>
        <w:bidi w:val="0"/>
        <w:adjustRightInd/>
        <w:spacing w:line="440" w:lineRule="exact"/>
        <w:ind w:firstLine="600"/>
        <w:textAlignment w:val="auto"/>
        <w:rPr>
          <w:rFonts w:ascii="宋体" w:hAnsi="宋体"/>
          <w:color w:val="auto"/>
          <w:sz w:val="24"/>
          <w:szCs w:val="24"/>
          <w:highlight w:val="none"/>
        </w:rPr>
      </w:pPr>
      <w:r>
        <w:rPr>
          <w:rFonts w:hint="eastAsia" w:ascii="宋体" w:hAnsi="宋体"/>
          <w:color w:val="auto"/>
          <w:sz w:val="24"/>
          <w:szCs w:val="24"/>
          <w:highlight w:val="none"/>
        </w:rPr>
        <w:t>4、因违法经营被市场监管、税务、卫健委等部门处罚的；</w:t>
      </w:r>
    </w:p>
    <w:p w14:paraId="6388A00B">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5、因政策变动或其他人力不可抗拒原因导致合同无法履行的，任何一方不负违约责任。</w:t>
      </w:r>
    </w:p>
    <w:p w14:paraId="07BC88D7">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十、合同有效期：</w:t>
      </w:r>
      <w:r>
        <w:rPr>
          <w:rFonts w:hint="eastAsia" w:hAnsi="宋体" w:eastAsia="宋体"/>
          <w:color w:val="auto"/>
          <w:sz w:val="24"/>
          <w:szCs w:val="24"/>
          <w:highlight w:val="none"/>
        </w:rPr>
        <w:t>从</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日至</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w:t>
      </w:r>
      <w:r>
        <w:rPr>
          <w:rFonts w:hint="eastAsia" w:ascii="宋体" w:hAnsi="宋体"/>
          <w:color w:val="auto"/>
          <w:sz w:val="24"/>
          <w:szCs w:val="24"/>
          <w:highlight w:val="none"/>
        </w:rPr>
        <w:t>。</w:t>
      </w:r>
    </w:p>
    <w:p w14:paraId="69DD2C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w:t>
      </w:r>
      <w:r>
        <w:rPr>
          <w:rFonts w:hint="eastAsia" w:ascii="宋体" w:hAnsi="宋体"/>
          <w:color w:val="auto"/>
          <w:sz w:val="24"/>
          <w:szCs w:val="24"/>
          <w:highlight w:val="none"/>
          <w:lang w:eastAsia="zh-CN"/>
        </w:rPr>
        <w:t>本协议一式五份，甲、乙双方各执壹份，贵港市财政局、贵港市教育局、采购代理机构执各执壹份，双方</w:t>
      </w:r>
      <w:r>
        <w:rPr>
          <w:rFonts w:hint="eastAsia" w:ascii="宋体" w:hAnsi="宋体"/>
          <w:color w:val="auto"/>
          <w:sz w:val="24"/>
          <w:szCs w:val="24"/>
          <w:highlight w:val="none"/>
        </w:rPr>
        <w:t>签字或盖章后生效，且具同等法律效力。</w:t>
      </w:r>
    </w:p>
    <w:p w14:paraId="3511C59F">
      <w:pPr>
        <w:spacing w:line="360" w:lineRule="auto"/>
        <w:ind w:firstLine="600"/>
        <w:rPr>
          <w:color w:val="auto"/>
          <w:sz w:val="24"/>
          <w:szCs w:val="24"/>
          <w:highlight w:val="none"/>
        </w:rPr>
      </w:pPr>
      <w:r>
        <w:rPr>
          <w:rFonts w:hint="eastAsia"/>
          <w:color w:val="auto"/>
          <w:sz w:val="24"/>
          <w:szCs w:val="24"/>
          <w:highlight w:val="none"/>
        </w:rPr>
        <w:t>十二、以上条款最终解释权为</w:t>
      </w:r>
      <w:r>
        <w:rPr>
          <w:rFonts w:hint="eastAsia"/>
          <w:color w:val="auto"/>
          <w:sz w:val="24"/>
          <w:szCs w:val="24"/>
          <w:highlight w:val="none"/>
          <w:lang w:eastAsia="zh-CN"/>
        </w:rPr>
        <w:t>贵港市江南中学</w:t>
      </w:r>
      <w:r>
        <w:rPr>
          <w:rFonts w:hint="eastAsia"/>
          <w:color w:val="auto"/>
          <w:sz w:val="24"/>
          <w:szCs w:val="24"/>
          <w:highlight w:val="none"/>
        </w:rPr>
        <w:t>。</w:t>
      </w:r>
    </w:p>
    <w:p w14:paraId="54BABA9F">
      <w:pPr>
        <w:spacing w:line="360" w:lineRule="auto"/>
        <w:ind w:firstLine="600"/>
        <w:rPr>
          <w:rFonts w:hint="eastAsia" w:ascii="宋体" w:hAnsi="宋体"/>
          <w:color w:val="auto"/>
          <w:sz w:val="24"/>
          <w:szCs w:val="24"/>
          <w:highlight w:val="none"/>
        </w:rPr>
      </w:pPr>
    </w:p>
    <w:p w14:paraId="7A6607DF">
      <w:pPr>
        <w:spacing w:line="360" w:lineRule="auto"/>
        <w:ind w:firstLine="600"/>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p>
    <w:p w14:paraId="79AF689E">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 xml:space="preserve">代表签字：               </w:t>
      </w:r>
    </w:p>
    <w:p w14:paraId="0AE96B16">
      <w:pPr>
        <w:spacing w:line="360" w:lineRule="auto"/>
        <w:ind w:firstLine="480" w:firstLineChars="200"/>
        <w:rPr>
          <w:rFonts w:hint="eastAsia" w:ascii="宋体" w:hAnsi="宋体"/>
          <w:color w:val="auto"/>
          <w:sz w:val="24"/>
          <w:szCs w:val="24"/>
          <w:highlight w:val="none"/>
        </w:rPr>
      </w:pPr>
    </w:p>
    <w:p w14:paraId="3CD11C0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3F98A873">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代表签字：</w:t>
      </w:r>
    </w:p>
    <w:p w14:paraId="7EF22CE3">
      <w:pPr>
        <w:spacing w:line="360" w:lineRule="auto"/>
        <w:ind w:firstLine="5160" w:firstLineChars="2150"/>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25B35D27">
      <w:pPr>
        <w:rPr>
          <w:rFonts w:ascii="宋体" w:hAnsi="宋体"/>
          <w:color w:val="auto"/>
          <w:sz w:val="30"/>
          <w:szCs w:val="30"/>
          <w:highlight w:val="none"/>
        </w:rPr>
      </w:pPr>
      <w:r>
        <w:rPr>
          <w:rFonts w:ascii="宋体" w:hAnsi="宋体"/>
          <w:color w:val="auto"/>
          <w:sz w:val="30"/>
          <w:szCs w:val="30"/>
          <w:highlight w:val="none"/>
        </w:rPr>
        <w:br w:type="page"/>
      </w:r>
    </w:p>
    <w:p w14:paraId="39F9A6C9">
      <w:pPr>
        <w:rPr>
          <w:rFonts w:ascii="宋体" w:hAnsi="宋体"/>
          <w:color w:val="auto"/>
          <w:sz w:val="30"/>
          <w:szCs w:val="30"/>
          <w:highlight w:val="none"/>
        </w:rPr>
      </w:pPr>
    </w:p>
    <w:p w14:paraId="65603CAD">
      <w:pPr>
        <w:rPr>
          <w:rFonts w:hint="eastAsia" w:ascii="宋体" w:hAnsi="宋体"/>
          <w:color w:val="auto"/>
          <w:sz w:val="30"/>
          <w:szCs w:val="30"/>
          <w:highlight w:val="none"/>
          <w:lang w:eastAsia="zh-CN"/>
        </w:rPr>
      </w:pPr>
    </w:p>
    <w:p w14:paraId="748D2E89">
      <w:pPr>
        <w:pStyle w:val="17"/>
        <w:tabs>
          <w:tab w:val="left" w:pos="2472"/>
        </w:tabs>
        <w:spacing w:line="460" w:lineRule="exact"/>
        <w:jc w:val="center"/>
        <w:rPr>
          <w:rFonts w:ascii="Times New Roman" w:hAnsi="Times New Roman" w:eastAsia="宋体" w:cs="Times New Roman"/>
          <w:b/>
          <w:color w:val="auto"/>
          <w:sz w:val="36"/>
          <w:highlight w:val="none"/>
        </w:rPr>
      </w:pPr>
    </w:p>
    <w:p w14:paraId="4127458D">
      <w:pPr>
        <w:pStyle w:val="17"/>
        <w:tabs>
          <w:tab w:val="left" w:pos="2472"/>
        </w:tabs>
        <w:spacing w:line="460" w:lineRule="exact"/>
        <w:jc w:val="center"/>
        <w:rPr>
          <w:rFonts w:ascii="Times New Roman" w:hAnsi="Times New Roman" w:eastAsia="宋体" w:cs="Times New Roman"/>
          <w:b/>
          <w:color w:val="auto"/>
          <w:sz w:val="36"/>
          <w:highlight w:val="none"/>
        </w:rPr>
      </w:pPr>
    </w:p>
    <w:p w14:paraId="3EAD635D">
      <w:pPr>
        <w:pStyle w:val="17"/>
        <w:tabs>
          <w:tab w:val="left" w:pos="2472"/>
        </w:tabs>
        <w:spacing w:line="460" w:lineRule="exact"/>
        <w:jc w:val="center"/>
        <w:rPr>
          <w:rFonts w:ascii="Times New Roman" w:hAnsi="Times New Roman" w:eastAsia="宋体" w:cs="Times New Roman"/>
          <w:b/>
          <w:color w:val="auto"/>
          <w:sz w:val="36"/>
          <w:highlight w:val="none"/>
        </w:rPr>
      </w:pPr>
    </w:p>
    <w:p w14:paraId="440496F5">
      <w:pPr>
        <w:pStyle w:val="17"/>
        <w:tabs>
          <w:tab w:val="left" w:pos="2472"/>
        </w:tabs>
        <w:spacing w:line="460" w:lineRule="exact"/>
        <w:jc w:val="center"/>
        <w:rPr>
          <w:rFonts w:ascii="Times New Roman" w:hAnsi="Times New Roman" w:eastAsia="宋体" w:cs="Times New Roman"/>
          <w:b/>
          <w:color w:val="auto"/>
          <w:sz w:val="36"/>
          <w:highlight w:val="none"/>
        </w:rPr>
      </w:pPr>
    </w:p>
    <w:p w14:paraId="713970CD">
      <w:pPr>
        <w:pStyle w:val="17"/>
        <w:tabs>
          <w:tab w:val="left" w:pos="2472"/>
        </w:tabs>
        <w:spacing w:line="460" w:lineRule="exact"/>
        <w:jc w:val="center"/>
        <w:rPr>
          <w:rFonts w:ascii="Times New Roman" w:hAnsi="Times New Roman" w:eastAsia="宋体" w:cs="Times New Roman"/>
          <w:b/>
          <w:color w:val="auto"/>
          <w:sz w:val="36"/>
          <w:highlight w:val="none"/>
        </w:rPr>
      </w:pPr>
    </w:p>
    <w:p w14:paraId="525AF191">
      <w:pPr>
        <w:pStyle w:val="17"/>
        <w:tabs>
          <w:tab w:val="left" w:pos="2472"/>
        </w:tabs>
        <w:spacing w:line="460" w:lineRule="exact"/>
        <w:jc w:val="center"/>
        <w:rPr>
          <w:rFonts w:ascii="Times New Roman" w:hAnsi="Times New Roman" w:eastAsia="宋体" w:cs="Times New Roman"/>
          <w:b/>
          <w:color w:val="auto"/>
          <w:sz w:val="36"/>
          <w:highlight w:val="none"/>
        </w:rPr>
      </w:pPr>
    </w:p>
    <w:p w14:paraId="14F7EE20">
      <w:pPr>
        <w:pStyle w:val="17"/>
        <w:tabs>
          <w:tab w:val="left" w:pos="2472"/>
        </w:tabs>
        <w:spacing w:line="460" w:lineRule="exact"/>
        <w:jc w:val="center"/>
        <w:rPr>
          <w:rFonts w:ascii="Times New Roman" w:hAnsi="Times New Roman" w:eastAsia="宋体" w:cs="Times New Roman"/>
          <w:b/>
          <w:color w:val="auto"/>
          <w:sz w:val="36"/>
          <w:highlight w:val="none"/>
        </w:rPr>
      </w:pPr>
    </w:p>
    <w:p w14:paraId="5543BCAC">
      <w:pPr>
        <w:pStyle w:val="17"/>
        <w:tabs>
          <w:tab w:val="left" w:pos="2472"/>
        </w:tabs>
        <w:spacing w:line="460" w:lineRule="exact"/>
        <w:jc w:val="center"/>
        <w:rPr>
          <w:rFonts w:ascii="Times New Roman" w:hAnsi="Times New Roman" w:eastAsia="宋体" w:cs="Times New Roman"/>
          <w:b/>
          <w:color w:val="auto"/>
          <w:sz w:val="36"/>
          <w:highlight w:val="none"/>
        </w:rPr>
      </w:pPr>
    </w:p>
    <w:p w14:paraId="661690D3">
      <w:pPr>
        <w:pStyle w:val="17"/>
        <w:tabs>
          <w:tab w:val="left" w:pos="2472"/>
        </w:tabs>
        <w:spacing w:line="460" w:lineRule="exact"/>
        <w:jc w:val="center"/>
        <w:rPr>
          <w:rFonts w:ascii="Times New Roman" w:hAnsi="Times New Roman" w:eastAsia="宋体" w:cs="Times New Roman"/>
          <w:b/>
          <w:color w:val="auto"/>
          <w:sz w:val="36"/>
          <w:highlight w:val="none"/>
        </w:rPr>
      </w:pPr>
    </w:p>
    <w:p w14:paraId="2B56871A">
      <w:pPr>
        <w:pStyle w:val="17"/>
        <w:tabs>
          <w:tab w:val="left" w:pos="2472"/>
        </w:tabs>
        <w:spacing w:line="460" w:lineRule="exact"/>
        <w:jc w:val="center"/>
        <w:rPr>
          <w:rFonts w:ascii="Times New Roman" w:hAnsi="Times New Roman" w:eastAsia="宋体" w:cs="Times New Roman"/>
          <w:b/>
          <w:color w:val="auto"/>
          <w:sz w:val="36"/>
          <w:highlight w:val="none"/>
        </w:rPr>
      </w:pPr>
    </w:p>
    <w:p w14:paraId="00B452C9">
      <w:pPr>
        <w:pStyle w:val="17"/>
        <w:tabs>
          <w:tab w:val="left" w:pos="2472"/>
        </w:tabs>
        <w:spacing w:line="460" w:lineRule="exact"/>
        <w:jc w:val="center"/>
        <w:outlineLvl w:val="0"/>
        <w:rPr>
          <w:rFonts w:ascii="Times New Roman" w:hAnsi="Times New Roman" w:eastAsia="宋体" w:cs="Times New Roman"/>
          <w:b/>
          <w:color w:val="auto"/>
          <w:sz w:val="36"/>
          <w:highlight w:val="none"/>
        </w:rPr>
      </w:pPr>
      <w:bookmarkStart w:id="343" w:name="_Toc24704"/>
      <w:bookmarkStart w:id="344" w:name="_Toc2517"/>
      <w:bookmarkStart w:id="345" w:name="_Toc32149"/>
      <w:bookmarkStart w:id="346" w:name="_Toc26884"/>
      <w:bookmarkStart w:id="347" w:name="_Toc19106"/>
      <w:bookmarkStart w:id="348" w:name="_Toc20296"/>
      <w:bookmarkStart w:id="349" w:name="_Toc26390"/>
      <w:bookmarkStart w:id="350" w:name="_Toc20832"/>
      <w:bookmarkStart w:id="351" w:name="_Toc9123"/>
      <w:bookmarkStart w:id="352" w:name="_Toc11043"/>
      <w:bookmarkStart w:id="353" w:name="_Toc2377"/>
      <w:bookmarkStart w:id="354" w:name="_Toc5736"/>
      <w:bookmarkStart w:id="355" w:name="_Toc19350"/>
      <w:r>
        <w:rPr>
          <w:rFonts w:hint="eastAsia" w:ascii="Times New Roman" w:hAnsi="Times New Roman" w:eastAsia="宋体" w:cs="Times New Roman"/>
          <w:b/>
          <w:color w:val="auto"/>
          <w:sz w:val="36"/>
          <w:highlight w:val="none"/>
        </w:rPr>
        <w:t>第六章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投标文件格式</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6EB609E0">
      <w:pPr>
        <w:widowControl/>
        <w:spacing w:beforeAutospacing="1" w:line="360" w:lineRule="auto"/>
        <w:jc w:val="left"/>
        <w:rPr>
          <w:rFonts w:ascii="宋体" w:hAnsi="宋体"/>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993F9AD">
      <w:pPr>
        <w:pStyle w:val="17"/>
        <w:jc w:val="center"/>
        <w:outlineLvl w:val="1"/>
        <w:rPr>
          <w:rFonts w:hint="eastAsia" w:hAnsi="宋体" w:eastAsia="宋体" w:cs="Times New Roman"/>
          <w:b/>
          <w:bCs/>
          <w:color w:val="auto"/>
          <w:sz w:val="40"/>
          <w:szCs w:val="40"/>
          <w:highlight w:val="none"/>
        </w:rPr>
      </w:pPr>
      <w:bookmarkStart w:id="356" w:name="_Toc32370"/>
      <w:bookmarkStart w:id="357" w:name="_Toc20281"/>
      <w:bookmarkStart w:id="358" w:name="_Toc21700"/>
      <w:bookmarkStart w:id="359" w:name="_Toc23486"/>
      <w:bookmarkStart w:id="360" w:name="_Toc16890"/>
      <w:bookmarkStart w:id="361" w:name="_Toc24486"/>
      <w:bookmarkStart w:id="362" w:name="_Toc32508"/>
      <w:bookmarkStart w:id="363" w:name="_Toc11854"/>
      <w:bookmarkStart w:id="364" w:name="_Toc4270"/>
      <w:bookmarkStart w:id="365" w:name="_Toc7817"/>
      <w:r>
        <w:rPr>
          <w:rFonts w:hint="eastAsia" w:hAnsi="宋体" w:eastAsia="宋体" w:cs="Times New Roman"/>
          <w:b/>
          <w:bCs/>
          <w:color w:val="auto"/>
          <w:sz w:val="40"/>
          <w:szCs w:val="40"/>
          <w:highlight w:val="none"/>
        </w:rPr>
        <w:t>第</w:t>
      </w:r>
      <w:r>
        <w:rPr>
          <w:rFonts w:hint="eastAsia" w:hAnsi="宋体" w:cs="Times New Roman"/>
          <w:b/>
          <w:bCs/>
          <w:color w:val="auto"/>
          <w:sz w:val="40"/>
          <w:szCs w:val="40"/>
          <w:highlight w:val="none"/>
          <w:lang w:eastAsia="zh-CN"/>
        </w:rPr>
        <w:t>一</w:t>
      </w:r>
      <w:r>
        <w:rPr>
          <w:rFonts w:hint="eastAsia" w:hAnsi="宋体" w:eastAsia="宋体" w:cs="Times New Roman"/>
          <w:b/>
          <w:bCs/>
          <w:color w:val="auto"/>
          <w:sz w:val="40"/>
          <w:szCs w:val="40"/>
          <w:highlight w:val="none"/>
        </w:rPr>
        <w:t>节 资格证明文件格式</w:t>
      </w:r>
      <w:bookmarkEnd w:id="356"/>
      <w:bookmarkEnd w:id="357"/>
      <w:bookmarkEnd w:id="358"/>
      <w:bookmarkEnd w:id="359"/>
      <w:bookmarkEnd w:id="360"/>
      <w:bookmarkEnd w:id="361"/>
      <w:bookmarkEnd w:id="362"/>
      <w:bookmarkEnd w:id="363"/>
      <w:bookmarkEnd w:id="364"/>
      <w:bookmarkEnd w:id="365"/>
    </w:p>
    <w:p w14:paraId="3D874E51">
      <w:pPr>
        <w:pStyle w:val="17"/>
        <w:spacing w:line="360" w:lineRule="auto"/>
        <w:rPr>
          <w:rFonts w:hint="eastAsia" w:hAnsi="宋体" w:eastAsia="宋体" w:cs="Times New Roman"/>
          <w:color w:val="auto"/>
          <w:sz w:val="30"/>
          <w:highlight w:val="none"/>
        </w:rPr>
      </w:pPr>
    </w:p>
    <w:p w14:paraId="2F65E183">
      <w:pPr>
        <w:pStyle w:val="9"/>
        <w:ind w:left="0"/>
        <w:jc w:val="left"/>
        <w:rPr>
          <w:rFonts w:hint="eastAsia" w:hAnsi="宋体" w:cs="宋体"/>
          <w:b/>
          <w:bCs/>
          <w:color w:val="auto"/>
          <w:sz w:val="28"/>
          <w:szCs w:val="28"/>
          <w:highlight w:val="none"/>
          <w:lang w:val="en-US" w:eastAsia="zh-CN"/>
        </w:rPr>
      </w:pPr>
    </w:p>
    <w:p w14:paraId="2A70437B">
      <w:pPr>
        <w:pStyle w:val="9"/>
        <w:ind w:left="0"/>
        <w:jc w:val="left"/>
        <w:rPr>
          <w:rFonts w:hint="eastAsia" w:hAnsi="宋体" w:cs="宋体"/>
          <w:b/>
          <w:bCs/>
          <w:color w:val="auto"/>
          <w:sz w:val="28"/>
          <w:szCs w:val="28"/>
          <w:highlight w:val="none"/>
          <w:lang w:val="en-US" w:eastAsia="zh-CN"/>
        </w:rPr>
      </w:pPr>
    </w:p>
    <w:p w14:paraId="7762CBC6">
      <w:pPr>
        <w:pStyle w:val="9"/>
        <w:ind w:left="0"/>
        <w:jc w:val="left"/>
        <w:rPr>
          <w:rFonts w:hint="eastAsia" w:hAnsi="宋体" w:cs="宋体"/>
          <w:b/>
          <w:bCs/>
          <w:color w:val="auto"/>
          <w:sz w:val="28"/>
          <w:szCs w:val="28"/>
          <w:highlight w:val="none"/>
          <w:lang w:val="en-US" w:eastAsia="zh-CN"/>
        </w:rPr>
      </w:pPr>
    </w:p>
    <w:p w14:paraId="6C8DB4A7">
      <w:pPr>
        <w:pStyle w:val="9"/>
        <w:ind w:left="0"/>
        <w:jc w:val="left"/>
        <w:rPr>
          <w:rFonts w:hint="eastAsia" w:hAnsi="宋体" w:eastAsia="宋体" w:cs="Times New Roman"/>
          <w:color w:val="auto"/>
          <w:sz w:val="30"/>
          <w:highlight w:val="none"/>
        </w:rPr>
      </w:pPr>
      <w:r>
        <w:rPr>
          <w:rFonts w:hint="eastAsia" w:hAnsi="宋体" w:cs="宋体"/>
          <w:b/>
          <w:bCs/>
          <w:color w:val="auto"/>
          <w:sz w:val="28"/>
          <w:szCs w:val="28"/>
          <w:highlight w:val="none"/>
          <w:lang w:val="en-US" w:eastAsia="zh-CN"/>
        </w:rPr>
        <w:t>1.资格证明文件封面的格式（参照此格式自拟）：</w:t>
      </w:r>
    </w:p>
    <w:p w14:paraId="2136FBB4">
      <w:pPr>
        <w:rPr>
          <w:rFonts w:hint="eastAsia"/>
          <w:color w:val="auto"/>
          <w:highlight w:val="none"/>
        </w:rPr>
      </w:pPr>
    </w:p>
    <w:p w14:paraId="0922D1B3">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1308D72F">
      <w:pPr>
        <w:snapToGrid w:val="0"/>
        <w:spacing w:before="165" w:beforeLines="50" w:after="50"/>
        <w:rPr>
          <w:rFonts w:hint="eastAsia" w:ascii="宋体" w:hAnsi="宋体" w:eastAsia="宋体" w:cs="Times New Roman"/>
          <w:color w:val="auto"/>
          <w:sz w:val="24"/>
          <w:szCs w:val="20"/>
          <w:highlight w:val="none"/>
        </w:rPr>
      </w:pPr>
    </w:p>
    <w:p w14:paraId="2459D3EB">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资格证明文件</w:t>
      </w:r>
    </w:p>
    <w:p w14:paraId="0D9EF4DC">
      <w:pPr>
        <w:snapToGrid w:val="0"/>
        <w:spacing w:before="165" w:beforeLines="50" w:after="50"/>
        <w:rPr>
          <w:rFonts w:hint="eastAsia" w:ascii="宋体" w:hAnsi="宋体" w:eastAsia="宋体" w:cs="Times New Roman"/>
          <w:bCs/>
          <w:color w:val="auto"/>
          <w:sz w:val="24"/>
          <w:szCs w:val="20"/>
          <w:highlight w:val="none"/>
        </w:rPr>
      </w:pPr>
    </w:p>
    <w:p w14:paraId="26A70593">
      <w:pPr>
        <w:snapToGrid w:val="0"/>
        <w:spacing w:before="165" w:beforeLines="50" w:after="50"/>
        <w:rPr>
          <w:rFonts w:hint="eastAsia" w:ascii="宋体" w:hAnsi="宋体" w:eastAsia="宋体" w:cs="Times New Roman"/>
          <w:bCs/>
          <w:color w:val="auto"/>
          <w:sz w:val="24"/>
          <w:szCs w:val="20"/>
          <w:highlight w:val="none"/>
        </w:rPr>
      </w:pPr>
    </w:p>
    <w:p w14:paraId="0F23921D">
      <w:pPr>
        <w:snapToGrid w:val="0"/>
        <w:spacing w:before="165" w:beforeLines="50" w:after="50"/>
        <w:rPr>
          <w:rFonts w:hint="eastAsia" w:ascii="宋体" w:hAnsi="宋体" w:eastAsia="宋体" w:cs="Times New Roman"/>
          <w:bCs/>
          <w:color w:val="auto"/>
          <w:sz w:val="24"/>
          <w:szCs w:val="20"/>
          <w:highlight w:val="none"/>
        </w:rPr>
      </w:pPr>
    </w:p>
    <w:p w14:paraId="66BA8E36">
      <w:pPr>
        <w:snapToGrid w:val="0"/>
        <w:spacing w:before="165" w:beforeLines="50" w:after="50"/>
        <w:rPr>
          <w:rFonts w:hint="eastAsia" w:ascii="宋体" w:hAnsi="宋体" w:eastAsia="宋体" w:cs="Times New Roman"/>
          <w:bCs/>
          <w:color w:val="auto"/>
          <w:sz w:val="24"/>
          <w:szCs w:val="20"/>
          <w:highlight w:val="none"/>
        </w:rPr>
      </w:pPr>
    </w:p>
    <w:p w14:paraId="257C33F2">
      <w:pPr>
        <w:snapToGrid w:val="0"/>
        <w:spacing w:before="165" w:beforeLines="50" w:after="50"/>
        <w:rPr>
          <w:rFonts w:hint="eastAsia" w:ascii="宋体" w:hAnsi="宋体" w:eastAsia="宋体" w:cs="Times New Roman"/>
          <w:bCs/>
          <w:color w:val="auto"/>
          <w:sz w:val="24"/>
          <w:szCs w:val="20"/>
          <w:highlight w:val="none"/>
        </w:rPr>
      </w:pPr>
    </w:p>
    <w:p w14:paraId="1A8C1392">
      <w:pPr>
        <w:snapToGrid w:val="0"/>
        <w:spacing w:before="165" w:beforeLines="50" w:after="50"/>
        <w:rPr>
          <w:rFonts w:hint="eastAsia" w:ascii="宋体" w:hAnsi="宋体" w:eastAsia="宋体" w:cs="Times New Roman"/>
          <w:bCs/>
          <w:color w:val="auto"/>
          <w:sz w:val="24"/>
          <w:szCs w:val="20"/>
          <w:highlight w:val="none"/>
        </w:rPr>
      </w:pPr>
    </w:p>
    <w:p w14:paraId="2FAA15DA">
      <w:pPr>
        <w:snapToGrid w:val="0"/>
        <w:spacing w:before="165" w:beforeLines="50" w:after="50"/>
        <w:rPr>
          <w:rFonts w:hint="eastAsia" w:ascii="宋体" w:hAnsi="宋体" w:eastAsia="宋体" w:cs="Times New Roman"/>
          <w:bCs/>
          <w:color w:val="auto"/>
          <w:sz w:val="24"/>
          <w:szCs w:val="20"/>
          <w:highlight w:val="none"/>
        </w:rPr>
      </w:pPr>
    </w:p>
    <w:p w14:paraId="10B629C6">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61943A35">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项目编号：</w:t>
      </w:r>
    </w:p>
    <w:p w14:paraId="7FBF5EFE">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14:paraId="2818EAC1">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eastAsia="宋体" w:cs="Times New Roman"/>
          <w:bCs/>
          <w:color w:val="auto"/>
          <w:sz w:val="24"/>
          <w:highlight w:val="none"/>
        </w:rPr>
        <w:t>：</w:t>
      </w:r>
    </w:p>
    <w:p w14:paraId="0E651301">
      <w:pPr>
        <w:pStyle w:val="8"/>
        <w:snapToGrid w:val="0"/>
        <w:spacing w:before="50" w:after="50"/>
        <w:ind w:firstLine="540" w:firstLineChars="225"/>
        <w:rPr>
          <w:rFonts w:hint="eastAsia" w:ascii="宋体" w:hAnsi="宋体" w:eastAsia="宋体" w:cs="Times New Roman"/>
          <w:bCs/>
          <w:color w:val="auto"/>
          <w:sz w:val="24"/>
          <w:szCs w:val="24"/>
          <w:highlight w:val="none"/>
        </w:rPr>
      </w:pPr>
    </w:p>
    <w:p w14:paraId="47A535EB">
      <w:pPr>
        <w:pStyle w:val="8"/>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76420B2D">
      <w:pPr>
        <w:pStyle w:val="8"/>
        <w:snapToGrid w:val="0"/>
        <w:spacing w:before="50" w:after="50"/>
        <w:ind w:firstLine="540" w:firstLineChars="225"/>
        <w:rPr>
          <w:rFonts w:hint="eastAsia" w:ascii="宋体" w:hAnsi="宋体" w:eastAsia="宋体" w:cs="Times New Roman"/>
          <w:bCs/>
          <w:color w:val="auto"/>
          <w:sz w:val="24"/>
          <w:szCs w:val="24"/>
          <w:highlight w:val="none"/>
        </w:rPr>
      </w:pPr>
    </w:p>
    <w:p w14:paraId="6C656D3E">
      <w:pPr>
        <w:pStyle w:val="8"/>
        <w:snapToGrid w:val="0"/>
        <w:spacing w:before="50" w:after="50"/>
        <w:ind w:firstLine="960" w:firstLineChars="400"/>
        <w:rPr>
          <w:rFonts w:hint="eastAsia" w:ascii="宋体" w:hAnsi="宋体" w:eastAsia="宋体" w:cs="Times New Roman"/>
          <w:bCs/>
          <w:color w:val="auto"/>
          <w:sz w:val="24"/>
          <w:szCs w:val="24"/>
          <w:highlight w:val="none"/>
        </w:rPr>
      </w:pPr>
    </w:p>
    <w:p w14:paraId="6B14CDD1">
      <w:pPr>
        <w:snapToGrid w:val="0"/>
        <w:spacing w:before="165" w:beforeLines="50" w:after="50"/>
        <w:ind w:firstLine="645"/>
        <w:jc w:val="center"/>
        <w:rPr>
          <w:rFonts w:hint="eastAsia" w:ascii="宋体" w:hAnsi="宋体" w:eastAsia="宋体" w:cs="Times New Roman"/>
          <w:color w:val="auto"/>
          <w:sz w:val="24"/>
          <w:highlight w:val="none"/>
        </w:rPr>
      </w:pPr>
    </w:p>
    <w:p w14:paraId="20160C20">
      <w:pPr>
        <w:snapToGrid w:val="0"/>
        <w:spacing w:before="165" w:beforeLines="50" w:after="50"/>
        <w:ind w:firstLine="645"/>
        <w:jc w:val="center"/>
        <w:rPr>
          <w:rFonts w:hint="eastAsia" w:ascii="宋体" w:hAnsi="宋体" w:eastAsia="宋体" w:cs="Times New Roman"/>
          <w:color w:val="auto"/>
          <w:sz w:val="24"/>
          <w:highlight w:val="none"/>
        </w:rPr>
      </w:pPr>
    </w:p>
    <w:p w14:paraId="131576E0">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2183B5F1">
      <w:pPr>
        <w:widowControl/>
        <w:spacing w:line="360" w:lineRule="auto"/>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779C64BD">
      <w:pPr>
        <w:jc w:val="both"/>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资格证明文件目录</w:t>
      </w:r>
    </w:p>
    <w:p w14:paraId="10642B5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39EFCD34">
      <w:pPr>
        <w:spacing w:line="360" w:lineRule="auto"/>
        <w:rPr>
          <w:rFonts w:hint="eastAsia" w:ascii="仿宋_GB2312" w:hAnsi="仿宋" w:eastAsia="仿宋_GB2312" w:cs="仿宋_GB2312"/>
          <w:b/>
          <w:bCs/>
          <w:color w:val="auto"/>
          <w:sz w:val="24"/>
          <w:highlight w:val="none"/>
        </w:rPr>
      </w:pPr>
    </w:p>
    <w:p w14:paraId="09E6B306">
      <w:pPr>
        <w:snapToGrid w:val="0"/>
        <w:spacing w:line="360" w:lineRule="auto"/>
        <w:rPr>
          <w:rFonts w:hint="eastAsia" w:ascii="仿宋_GB2312" w:hAnsi="仿宋" w:eastAsia="仿宋_GB2312" w:cs="仿宋_GB2312"/>
          <w:b/>
          <w:color w:val="auto"/>
          <w:kern w:val="0"/>
          <w:sz w:val="32"/>
          <w:szCs w:val="32"/>
          <w:highlight w:val="none"/>
          <w:lang w:val="zh-CN"/>
        </w:rPr>
      </w:pPr>
    </w:p>
    <w:p w14:paraId="22FDDB4D">
      <w:pPr>
        <w:snapToGrid w:val="0"/>
        <w:spacing w:line="360" w:lineRule="auto"/>
        <w:rPr>
          <w:rFonts w:hint="eastAsia" w:ascii="仿宋_GB2312" w:hAnsi="仿宋" w:eastAsia="仿宋_GB2312" w:cs="仿宋_GB2312"/>
          <w:color w:val="auto"/>
          <w:kern w:val="0"/>
          <w:sz w:val="24"/>
          <w:highlight w:val="none"/>
          <w:lang w:val="zh-CN"/>
        </w:rPr>
      </w:pPr>
    </w:p>
    <w:p w14:paraId="3C083F41">
      <w:pPr>
        <w:snapToGrid w:val="0"/>
        <w:spacing w:line="360" w:lineRule="auto"/>
        <w:ind w:right="480"/>
        <w:jc w:val="both"/>
        <w:rPr>
          <w:rFonts w:hint="eastAsia" w:ascii="仿宋_GB2312" w:hAnsi="仿宋" w:eastAsia="仿宋_GB2312" w:cs="仿宋_GB2312"/>
          <w:b/>
          <w:color w:val="auto"/>
          <w:kern w:val="0"/>
          <w:sz w:val="32"/>
          <w:szCs w:val="32"/>
          <w:highlight w:val="none"/>
          <w:lang w:val="zh-CN"/>
        </w:rPr>
      </w:pPr>
    </w:p>
    <w:p w14:paraId="5B3AD9E8">
      <w:pPr>
        <w:snapToGrid w:val="0"/>
        <w:spacing w:line="360" w:lineRule="auto"/>
        <w:ind w:right="480"/>
        <w:jc w:val="center"/>
        <w:rPr>
          <w:rFonts w:hint="eastAsia" w:ascii="宋体" w:hAnsi="宋体" w:eastAsia="宋体" w:cs="Times New Roman"/>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738E3E2B">
      <w:pPr>
        <w:shd w:val="clear" w:color="auto" w:fill="auto"/>
        <w:wordWrap w:val="0"/>
        <w:spacing w:line="460" w:lineRule="exact"/>
        <w:jc w:val="left"/>
        <w:outlineLvl w:val="3"/>
        <w:rPr>
          <w:rFonts w:hint="eastAsia" w:ascii="宋体" w:hAnsi="宋体" w:eastAsia="宋体" w:cs="宋体"/>
          <w:b/>
          <w:color w:val="auto"/>
          <w:sz w:val="24"/>
          <w:szCs w:val="24"/>
          <w:highlight w:val="none"/>
          <w:lang w:eastAsia="zh-CN"/>
        </w:rPr>
      </w:pPr>
      <w:r>
        <w:rPr>
          <w:rFonts w:hint="eastAsia" w:hAnsi="宋体" w:cs="宋体"/>
          <w:b/>
          <w:bCs/>
          <w:color w:val="auto"/>
          <w:sz w:val="36"/>
          <w:szCs w:val="36"/>
          <w:highlight w:val="none"/>
          <w:lang w:val="en-US" w:eastAsia="zh-CN"/>
        </w:rPr>
        <w:t>3.</w:t>
      </w:r>
      <w:r>
        <w:rPr>
          <w:rFonts w:hint="eastAsia" w:ascii="宋体" w:hAnsi="宋体" w:cs="宋体"/>
          <w:b/>
          <w:color w:val="auto"/>
          <w:sz w:val="32"/>
          <w:szCs w:val="32"/>
          <w:highlight w:val="none"/>
        </w:rPr>
        <w:t>贵港市政府采购项目投标资格承诺函(格式)</w:t>
      </w:r>
      <w:r>
        <w:rPr>
          <w:rFonts w:hint="eastAsia" w:ascii="宋体" w:hAnsi="宋体" w:cs="宋体"/>
          <w:b/>
          <w:color w:val="auto"/>
          <w:sz w:val="32"/>
          <w:szCs w:val="32"/>
          <w:highlight w:val="none"/>
          <w:lang w:eastAsia="zh-CN"/>
        </w:rPr>
        <w:t>：</w:t>
      </w:r>
    </w:p>
    <w:p w14:paraId="56203901">
      <w:pPr>
        <w:pStyle w:val="41"/>
        <w:shd w:val="clear" w:color="auto" w:fill="auto"/>
        <w:wordWrap w:val="0"/>
        <w:rPr>
          <w:rFonts w:hint="eastAsia"/>
          <w:color w:val="auto"/>
          <w:sz w:val="32"/>
          <w:szCs w:val="32"/>
          <w:highlight w:val="none"/>
        </w:rPr>
      </w:pPr>
    </w:p>
    <w:p w14:paraId="59DE5966">
      <w:pPr>
        <w:shd w:val="clear" w:color="auto" w:fill="auto"/>
        <w:wordWrap w:val="0"/>
        <w:spacing w:line="50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贵港市政府采购项目投标资格承诺函</w:t>
      </w:r>
    </w:p>
    <w:p w14:paraId="116E749A">
      <w:pPr>
        <w:shd w:val="clear" w:color="auto" w:fill="auto"/>
        <w:wordWrap w:val="0"/>
        <w:spacing w:line="500" w:lineRule="exact"/>
        <w:jc w:val="center"/>
        <w:rPr>
          <w:rFonts w:hint="eastAsia" w:ascii="宋体" w:hAnsi="宋体" w:cs="宋体"/>
          <w:b/>
          <w:color w:val="auto"/>
          <w:szCs w:val="21"/>
          <w:highlight w:val="none"/>
        </w:rPr>
      </w:pPr>
    </w:p>
    <w:p w14:paraId="3998AD8D">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本公司郑重承诺，根据《中华人民共和国政府采购法》第二十二条的规定，本公司为参加政府采购活动的合格供应商。即本公司同时满足以下条件：</w:t>
      </w:r>
    </w:p>
    <w:p w14:paraId="61A8C892">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2E293980">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78FEB5F8">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23127008">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7DB035DD">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 提交投标文件截止日期前三年内，在经营活动中没有重大违法记录。</w:t>
      </w:r>
    </w:p>
    <w:p w14:paraId="7C38B153">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本公司对上述承诺的真实性负责，并接受政府采购、税务、社会保障等监督管理部门、招标文件规定的资格审查机构、社会公众的监督和检查。如有虚假，将依法承担相应责任。</w:t>
      </w:r>
    </w:p>
    <w:p w14:paraId="46A7A29D">
      <w:pPr>
        <w:shd w:val="clear" w:color="auto" w:fill="auto"/>
        <w:wordWrap w:val="0"/>
        <w:spacing w:line="500" w:lineRule="exact"/>
        <w:ind w:firstLine="480" w:firstLineChars="200"/>
        <w:jc w:val="left"/>
        <w:rPr>
          <w:rFonts w:hint="eastAsia" w:ascii="宋体" w:hAnsi="宋体" w:cs="宋体"/>
          <w:color w:val="auto"/>
          <w:sz w:val="24"/>
          <w:szCs w:val="24"/>
          <w:highlight w:val="none"/>
        </w:rPr>
      </w:pPr>
    </w:p>
    <w:p w14:paraId="450A00D9">
      <w:pPr>
        <w:keepNext w:val="0"/>
        <w:keepLines w:val="0"/>
        <w:widowControl/>
        <w:suppressLineNumbers w:val="0"/>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企业名称</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公章</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37DDA8D7">
      <w:pPr>
        <w:shd w:val="clear" w:color="auto" w:fill="auto"/>
        <w:wordWrap w:val="0"/>
        <w:spacing w:line="50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w:t>
      </w:r>
      <w:r>
        <w:rPr>
          <w:rFonts w:hint="eastAsia" w:hAnsi="宋体" w:cs="宋体"/>
          <w:color w:val="auto"/>
          <w:sz w:val="24"/>
          <w:szCs w:val="32"/>
          <w:highlight w:val="none"/>
        </w:rPr>
        <w:t>（</w:t>
      </w:r>
      <w:r>
        <w:rPr>
          <w:rFonts w:hint="eastAsia" w:ascii="宋体" w:hAnsi="宋体" w:cs="宋体"/>
          <w:color w:val="auto"/>
          <w:sz w:val="24"/>
          <w:szCs w:val="24"/>
          <w:highlight w:val="none"/>
        </w:rPr>
        <w:t>签字</w:t>
      </w:r>
      <w:r>
        <w:rPr>
          <w:rFonts w:hint="eastAsia" w:hAnsi="宋体" w:cs="宋体"/>
          <w:color w:val="auto"/>
          <w:sz w:val="24"/>
          <w:szCs w:val="32"/>
          <w:highlight w:val="none"/>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08B033B2">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日期：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年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7C7D1857">
      <w:pPr>
        <w:widowControl/>
        <w:shd w:val="clear" w:color="auto" w:fill="auto"/>
        <w:wordWrap w:val="0"/>
        <w:jc w:val="left"/>
        <w:rPr>
          <w:rFonts w:hint="eastAsia" w:ascii="宋体" w:hAnsi="宋体"/>
          <w:b/>
          <w:bCs/>
          <w:color w:val="auto"/>
          <w:sz w:val="24"/>
          <w:szCs w:val="30"/>
          <w:highlight w:val="none"/>
        </w:rPr>
      </w:pPr>
    </w:p>
    <w:p w14:paraId="3B05A24F">
      <w:pPr>
        <w:pStyle w:val="8"/>
        <w:overflowPunct w:val="0"/>
        <w:spacing w:line="360" w:lineRule="auto"/>
        <w:ind w:firstLine="6247" w:firstLineChars="2975"/>
        <w:rPr>
          <w:rFonts w:hint="eastAsia" w:ascii="宋体" w:hAnsi="宋体" w:eastAsia="宋体" w:cs="宋体"/>
          <w:color w:val="auto"/>
          <w:sz w:val="24"/>
          <w:highlight w:val="none"/>
        </w:rPr>
      </w:pPr>
      <w:r>
        <w:rPr>
          <w:rFonts w:hint="eastAsia"/>
          <w:color w:val="auto"/>
          <w:highlight w:val="none"/>
        </w:rPr>
        <w:br w:type="page"/>
      </w:r>
    </w:p>
    <w:p w14:paraId="59096339">
      <w:pPr>
        <w:pStyle w:val="12"/>
        <w:outlineLvl w:val="3"/>
        <w:rPr>
          <w:rFonts w:hint="eastAsia"/>
          <w:color w:val="auto"/>
          <w:sz w:val="24"/>
          <w:szCs w:val="32"/>
          <w:highlight w:val="none"/>
        </w:rPr>
      </w:pPr>
      <w:r>
        <w:rPr>
          <w:rFonts w:hint="eastAsia" w:ascii="宋体" w:hAnsi="宋体" w:cs="宋体"/>
          <w:b/>
          <w:color w:val="auto"/>
          <w:kern w:val="0"/>
          <w:sz w:val="40"/>
          <w:szCs w:val="40"/>
          <w:highlight w:val="none"/>
          <w:lang w:val="en-US" w:eastAsia="zh-CN"/>
        </w:rPr>
        <w:t>4.</w:t>
      </w:r>
      <w:r>
        <w:rPr>
          <w:rFonts w:hint="eastAsia" w:ascii="宋体" w:hAnsi="宋体" w:cs="宋体"/>
          <w:b/>
          <w:color w:val="auto"/>
          <w:sz w:val="36"/>
          <w:szCs w:val="36"/>
          <w:highlight w:val="none"/>
        </w:rPr>
        <w:t>声明函</w:t>
      </w:r>
      <w:r>
        <w:rPr>
          <w:rFonts w:hint="eastAsia" w:ascii="宋体" w:hAnsi="宋体" w:cs="宋体"/>
          <w:b/>
          <w:color w:val="auto"/>
          <w:sz w:val="36"/>
          <w:szCs w:val="36"/>
          <w:highlight w:val="none"/>
          <w:lang w:eastAsia="zh-CN"/>
        </w:rPr>
        <w:t>的格式</w:t>
      </w:r>
      <w:r>
        <w:rPr>
          <w:rFonts w:hint="eastAsia"/>
          <w:color w:val="auto"/>
          <w:sz w:val="36"/>
          <w:szCs w:val="36"/>
          <w:highlight w:val="none"/>
          <w:lang w:eastAsia="zh-CN"/>
        </w:rPr>
        <w:t>：</w:t>
      </w:r>
    </w:p>
    <w:p w14:paraId="3423C2B6">
      <w:pPr>
        <w:snapToGrid w:val="0"/>
        <w:spacing w:before="50" w:after="165" w:afterLines="50"/>
        <w:jc w:val="center"/>
        <w:rPr>
          <w:rFonts w:hint="eastAsia" w:ascii="宋体" w:hAnsi="宋体" w:eastAsia="宋体" w:cs="Times New Roman"/>
          <w:b/>
          <w:color w:val="auto"/>
          <w:sz w:val="40"/>
          <w:szCs w:val="40"/>
          <w:highlight w:val="none"/>
        </w:rPr>
      </w:pPr>
      <w:r>
        <w:rPr>
          <w:rFonts w:hint="eastAsia" w:ascii="宋体" w:hAnsi="宋体" w:eastAsia="宋体" w:cs="Times New Roman"/>
          <w:b/>
          <w:color w:val="auto"/>
          <w:sz w:val="40"/>
          <w:szCs w:val="40"/>
          <w:highlight w:val="none"/>
        </w:rPr>
        <w:t>声明函</w:t>
      </w:r>
    </w:p>
    <w:p w14:paraId="0413E36B">
      <w:pPr>
        <w:tabs>
          <w:tab w:val="left" w:pos="7200"/>
        </w:tabs>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致：</w:t>
      </w:r>
      <w:r>
        <w:rPr>
          <w:rFonts w:hint="eastAsia" w:ascii="宋体" w:hAnsi="宋体" w:eastAsia="宋体" w:cs="Times New Roman"/>
          <w:color w:val="auto"/>
          <w:sz w:val="24"/>
          <w:szCs w:val="24"/>
          <w:highlight w:val="none"/>
          <w:u w:val="single"/>
          <w:lang w:eastAsia="zh-CN"/>
        </w:rPr>
        <w:t>广西云立方工程管理有限公司</w:t>
      </w:r>
      <w:r>
        <w:rPr>
          <w:rFonts w:hint="eastAsia" w:ascii="宋体" w:hAnsi="宋体" w:eastAsia="宋体" w:cs="Times New Roman"/>
          <w:color w:val="auto"/>
          <w:sz w:val="24"/>
          <w:szCs w:val="24"/>
          <w:highlight w:val="none"/>
          <w:u w:val="single"/>
        </w:rPr>
        <w:t xml:space="preserve"> </w:t>
      </w:r>
    </w:p>
    <w:p w14:paraId="1CFEA9C3">
      <w:pPr>
        <w:pStyle w:val="19"/>
        <w:ind w:firstLine="480" w:firstLineChars="200"/>
        <w:rPr>
          <w:rFonts w:hint="eastAsia"/>
          <w:color w:val="auto"/>
          <w:sz w:val="24"/>
          <w:szCs w:val="24"/>
          <w:highlight w:val="none"/>
        </w:rPr>
      </w:pPr>
      <w:r>
        <w:rPr>
          <w:rFonts w:hint="eastAsia" w:ascii="宋体" w:hAnsi="宋体" w:eastAsia="宋体" w:cs="宋体"/>
          <w:i/>
          <w:iCs/>
          <w:color w:val="auto"/>
          <w:sz w:val="24"/>
          <w:szCs w:val="24"/>
          <w:highlight w:val="none"/>
          <w:u w:val="single"/>
        </w:rPr>
        <w:t>（</w:t>
      </w:r>
      <w:r>
        <w:rPr>
          <w:rFonts w:hint="eastAsia" w:ascii="宋体" w:hAnsi="宋体" w:cs="宋体"/>
          <w:i/>
          <w:iCs/>
          <w:color w:val="auto"/>
          <w:sz w:val="24"/>
          <w:szCs w:val="24"/>
          <w:highlight w:val="none"/>
          <w:u w:val="single"/>
          <w:lang w:val="en-US" w:eastAsia="zh-CN"/>
        </w:rPr>
        <w:t>投标人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sz w:val="24"/>
          <w:szCs w:val="24"/>
          <w:highlight w:val="none"/>
        </w:rPr>
        <w:t>系中华人民共和国合法供应商，经营地址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EE57E4C">
      <w:pPr>
        <w:snapToGrid w:val="0"/>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我方愿意参加贵方组织的</w:t>
      </w:r>
      <w:r>
        <w:rPr>
          <w:rFonts w:hint="eastAsia" w:ascii="宋体" w:hAnsi="宋体" w:cs="Times New Roman"/>
          <w:i/>
          <w:iCs/>
          <w:color w:val="auto"/>
          <w:sz w:val="24"/>
          <w:szCs w:val="24"/>
          <w:highlight w:val="none"/>
          <w:u w:val="single"/>
          <w:lang w:eastAsia="zh-CN"/>
        </w:rPr>
        <w:t>（项目名称）</w:t>
      </w:r>
      <w:r>
        <w:rPr>
          <w:rFonts w:hint="eastAsia" w:ascii="宋体" w:hAnsi="宋体" w:cs="Times New Roman"/>
          <w:i/>
          <w:iCs/>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（项目编号：</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）项目的投标，为便于贵方公正、择优地确定中标人，我方就本次投标有关事项郑重声明如下：</w:t>
      </w:r>
    </w:p>
    <w:p w14:paraId="1B049F7F">
      <w:pPr>
        <w:pStyle w:val="19"/>
        <w:ind w:firstLine="480" w:firstLineChars="200"/>
        <w:rPr>
          <w:rFonts w:hint="eastAsia" w:eastAsia="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我方向贵方提交的所有</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文件、资料都是准确的和真实的</w:t>
      </w:r>
      <w:r>
        <w:rPr>
          <w:rFonts w:hint="eastAsia" w:ascii="宋体" w:hAnsi="宋体" w:cs="宋体"/>
          <w:color w:val="auto"/>
          <w:sz w:val="24"/>
          <w:szCs w:val="24"/>
          <w:highlight w:val="none"/>
          <w:lang w:eastAsia="zh-CN"/>
        </w:rPr>
        <w:t>。</w:t>
      </w:r>
    </w:p>
    <w:p w14:paraId="797262E5">
      <w:pPr>
        <w:snapToGrid w:val="0"/>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F086117">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在此，我方宣布同意如下：</w:t>
      </w:r>
    </w:p>
    <w:p w14:paraId="6C4E7D04">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（1）将按</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文件的约定履行合同责任和义务；</w:t>
      </w:r>
    </w:p>
    <w:p w14:paraId="3736E83E">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（2）已详细审查</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全部</w:t>
      </w:r>
      <w:r>
        <w:rPr>
          <w:rFonts w:hint="eastAsia" w:ascii="宋体" w:hAnsi="宋体" w:cs="宋体"/>
          <w:color w:val="auto"/>
          <w:kern w:val="0"/>
          <w:sz w:val="24"/>
          <w:szCs w:val="24"/>
          <w:highlight w:val="none"/>
          <w:lang w:val="en-US" w:eastAsia="zh-CN"/>
        </w:rPr>
        <w:t>内容</w:t>
      </w:r>
      <w:r>
        <w:rPr>
          <w:rFonts w:hint="eastAsia" w:ascii="宋体" w:hAnsi="宋体" w:eastAsia="宋体" w:cs="宋体"/>
          <w:color w:val="auto"/>
          <w:sz w:val="24"/>
          <w:szCs w:val="24"/>
          <w:highlight w:val="none"/>
        </w:rPr>
        <w:t>，包括澄清或者更正公告（如有）；</w:t>
      </w:r>
    </w:p>
    <w:p w14:paraId="3E4CEFFC">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（3）同意提供按照贵方可能要求的与</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有关的一切数据或者资料。</w:t>
      </w:r>
    </w:p>
    <w:p w14:paraId="14F97F69">
      <w:pPr>
        <w:pStyle w:val="19"/>
        <w:rPr>
          <w:rFonts w:hint="eastAsia"/>
          <w:color w:val="auto"/>
          <w:sz w:val="21"/>
          <w:szCs w:val="21"/>
          <w:highlight w:val="none"/>
        </w:rPr>
      </w:pPr>
    </w:p>
    <w:p w14:paraId="2E61D66A">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4、</w:t>
      </w:r>
      <w:r>
        <w:rPr>
          <w:rFonts w:hint="eastAsia" w:ascii="宋体" w:hAnsi="宋体" w:eastAsia="宋体" w:cs="Times New Roman"/>
          <w:b w:val="0"/>
          <w:bCs w:val="0"/>
          <w:color w:val="auto"/>
          <w:kern w:val="2"/>
          <w:sz w:val="24"/>
          <w:szCs w:val="24"/>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未被列入失信被执行人、</w:t>
      </w:r>
      <w:r>
        <w:rPr>
          <w:rFonts w:hint="eastAsia" w:ascii="宋体" w:hAnsi="宋体" w:cs="Times New Roman"/>
          <w:color w:val="auto"/>
          <w:sz w:val="24"/>
          <w:szCs w:val="24"/>
          <w:highlight w:val="none"/>
          <w:lang w:eastAsia="zh-CN"/>
        </w:rPr>
        <w:t>重大税收违法失信主体</w:t>
      </w:r>
      <w:r>
        <w:rPr>
          <w:rFonts w:hint="eastAsia" w:ascii="宋体" w:hAnsi="宋体" w:eastAsia="宋体" w:cs="Times New Roman"/>
          <w:color w:val="auto"/>
          <w:sz w:val="24"/>
          <w:szCs w:val="24"/>
          <w:highlight w:val="none"/>
        </w:rPr>
        <w:t>、政府采购严重违法失信行为记录名单。</w:t>
      </w:r>
    </w:p>
    <w:p w14:paraId="3DC41740">
      <w:pPr>
        <w:spacing w:line="360" w:lineRule="exact"/>
        <w:ind w:firstLine="480" w:firstLineChars="200"/>
        <w:contextualSpacing/>
        <w:rPr>
          <w:rFonts w:hint="eastAsia" w:ascii="宋体" w:hAnsi="宋体" w:eastAsia="宋体" w:cs="宋体"/>
          <w:i/>
          <w:iCs/>
          <w:color w:val="auto"/>
          <w:sz w:val="24"/>
          <w:szCs w:val="24"/>
          <w:highlight w:val="none"/>
        </w:rPr>
      </w:pPr>
      <w:r>
        <w:rPr>
          <w:rFonts w:hint="eastAsia" w:ascii="宋体" w:hAnsi="宋体" w:cs="Times New Roman"/>
          <w:color w:val="auto"/>
          <w:sz w:val="24"/>
          <w:szCs w:val="24"/>
          <w:highlight w:val="none"/>
          <w:lang w:val="en-US" w:eastAsia="zh-CN"/>
        </w:rPr>
        <w:t>5、</w:t>
      </w:r>
      <w:r>
        <w:rPr>
          <w:rFonts w:hint="eastAsia" w:ascii="宋体" w:hAnsi="宋体" w:eastAsia="宋体" w:cs="宋体"/>
          <w:color w:val="auto"/>
          <w:sz w:val="24"/>
          <w:szCs w:val="24"/>
          <w:highlight w:val="none"/>
        </w:rPr>
        <w:t>根据《中华人民共和国政府采购法实施条例》第五十条要求对政府采购合同进行公告，但政府采购合同中涉及国家秘密、商业秘密的内容除外。我方就对本次</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文件进行注明如下：</w:t>
      </w:r>
      <w:r>
        <w:rPr>
          <w:rFonts w:hint="eastAsia" w:ascii="宋体" w:hAnsi="宋体" w:eastAsia="宋体" w:cs="宋体"/>
          <w:i/>
          <w:iCs/>
          <w:color w:val="auto"/>
          <w:sz w:val="24"/>
          <w:szCs w:val="24"/>
          <w:highlight w:val="none"/>
        </w:rPr>
        <w:t>（两项内容中必须选择一项）</w:t>
      </w:r>
    </w:p>
    <w:p w14:paraId="6D8610F1">
      <w:pPr>
        <w:spacing w:line="360" w:lineRule="exact"/>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□我方本次</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r>
        <w:rPr>
          <w:rFonts w:hint="eastAsia" w:ascii="宋体" w:hAnsi="宋体" w:cs="宋体"/>
          <w:color w:val="auto"/>
          <w:kern w:val="0"/>
          <w:sz w:val="24"/>
          <w:szCs w:val="24"/>
          <w:highlight w:val="none"/>
          <w:lang w:eastAsia="zh-CN"/>
        </w:rPr>
        <w:t>。</w:t>
      </w:r>
    </w:p>
    <w:p w14:paraId="241053D5">
      <w:pPr>
        <w:spacing w:line="360" w:lineRule="exact"/>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□我方本次</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lang w:eastAsia="zh-CN"/>
        </w:rPr>
        <w:t>。</w:t>
      </w:r>
    </w:p>
    <w:p w14:paraId="423BB7E2">
      <w:pPr>
        <w:pStyle w:val="19"/>
        <w:rPr>
          <w:rFonts w:hint="default" w:eastAsia="宋体"/>
          <w:color w:val="auto"/>
          <w:sz w:val="21"/>
          <w:szCs w:val="21"/>
          <w:highlight w:val="none"/>
          <w:lang w:val="en-US" w:eastAsia="zh-CN"/>
        </w:rPr>
      </w:pPr>
    </w:p>
    <w:p w14:paraId="4F9D474D">
      <w:pPr>
        <w:snapToGrid w:val="0"/>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以上事项如有虚假或</w:t>
      </w:r>
      <w:r>
        <w:rPr>
          <w:rFonts w:hint="eastAsia" w:ascii="宋体" w:hAnsi="宋体" w:cs="Times New Roman"/>
          <w:color w:val="auto"/>
          <w:sz w:val="24"/>
          <w:szCs w:val="24"/>
          <w:highlight w:val="none"/>
          <w:lang w:val="en-US" w:eastAsia="zh-CN"/>
        </w:rPr>
        <w:t>者</w:t>
      </w:r>
      <w:r>
        <w:rPr>
          <w:rFonts w:hint="eastAsia" w:ascii="宋体" w:hAnsi="宋体" w:eastAsia="宋体" w:cs="Times New Roman"/>
          <w:color w:val="auto"/>
          <w:sz w:val="24"/>
          <w:szCs w:val="24"/>
          <w:highlight w:val="none"/>
        </w:rPr>
        <w:t>隐瞒，我方愿意承担一切后果，并不再寻求任何旨在减轻或</w:t>
      </w:r>
      <w:r>
        <w:rPr>
          <w:rFonts w:hint="eastAsia" w:ascii="宋体" w:hAnsi="宋体" w:cs="Times New Roman"/>
          <w:color w:val="auto"/>
          <w:sz w:val="24"/>
          <w:szCs w:val="24"/>
          <w:highlight w:val="none"/>
          <w:lang w:val="en-US" w:eastAsia="zh-CN"/>
        </w:rPr>
        <w:t>者</w:t>
      </w:r>
      <w:r>
        <w:rPr>
          <w:rFonts w:hint="eastAsia" w:ascii="宋体" w:hAnsi="宋体" w:eastAsia="宋体" w:cs="Times New Roman"/>
          <w:color w:val="auto"/>
          <w:sz w:val="24"/>
          <w:szCs w:val="24"/>
          <w:highlight w:val="none"/>
        </w:rPr>
        <w:t xml:space="preserve">免除法律责任的辩解。 </w:t>
      </w:r>
    </w:p>
    <w:p w14:paraId="24E7325C">
      <w:pPr>
        <w:tabs>
          <w:tab w:val="left" w:pos="939"/>
        </w:tabs>
        <w:spacing w:line="360" w:lineRule="exact"/>
        <w:ind w:left="141" w:leftChars="67" w:firstLine="360" w:firstLineChars="1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5ED6DB0E">
      <w:pPr>
        <w:pStyle w:val="19"/>
        <w:rPr>
          <w:rFonts w:hint="eastAsia" w:ascii="宋体" w:hAnsi="宋体" w:eastAsia="宋体" w:cs="宋体"/>
          <w:color w:val="auto"/>
          <w:sz w:val="24"/>
          <w:szCs w:val="24"/>
          <w:highlight w:val="none"/>
        </w:rPr>
      </w:pPr>
    </w:p>
    <w:p w14:paraId="35D12458">
      <w:pPr>
        <w:rPr>
          <w:rFonts w:hint="eastAsia" w:ascii="宋体" w:hAnsi="宋体" w:eastAsia="宋体" w:cs="宋体"/>
          <w:color w:val="auto"/>
          <w:sz w:val="24"/>
          <w:szCs w:val="24"/>
          <w:highlight w:val="none"/>
        </w:rPr>
      </w:pPr>
    </w:p>
    <w:p w14:paraId="3F72E8EE">
      <w:pPr>
        <w:pStyle w:val="19"/>
        <w:rPr>
          <w:rFonts w:hint="eastAsia"/>
          <w:color w:val="auto"/>
          <w:highlight w:val="none"/>
        </w:rPr>
      </w:pPr>
    </w:p>
    <w:p w14:paraId="012442DE">
      <w:pPr>
        <w:snapToGrid w:val="0"/>
        <w:spacing w:line="360" w:lineRule="auto"/>
        <w:ind w:firstLine="480" w:firstLineChars="200"/>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zh-CN"/>
        </w:rPr>
        <w:t>投标人名称(盖公章)：</w:t>
      </w:r>
    </w:p>
    <w:p w14:paraId="3290F627">
      <w:pPr>
        <w:snapToGrid w:val="0"/>
        <w:spacing w:line="360" w:lineRule="auto"/>
        <w:ind w:firstLine="480" w:firstLineChars="200"/>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年    月    日</w:t>
      </w:r>
    </w:p>
    <w:p w14:paraId="6BDCB000">
      <w:pPr>
        <w:rPr>
          <w:rFonts w:hint="eastAsia" w:ascii="宋体" w:hAnsi="宋体" w:eastAsia="宋体" w:cs="Times New Roman"/>
          <w:color w:val="auto"/>
          <w:szCs w:val="21"/>
          <w:highlight w:val="none"/>
        </w:rPr>
      </w:pPr>
    </w:p>
    <w:p w14:paraId="33D09650">
      <w:pPr>
        <w:pStyle w:val="19"/>
        <w:rPr>
          <w:rFonts w:hint="eastAsia" w:ascii="宋体" w:hAnsi="宋体" w:eastAsia="宋体" w:cs="Times New Roman"/>
          <w:color w:val="auto"/>
          <w:szCs w:val="21"/>
          <w:highlight w:val="none"/>
        </w:rPr>
      </w:pPr>
    </w:p>
    <w:p w14:paraId="536CBC34">
      <w:pPr>
        <w:rPr>
          <w:rFonts w:hint="eastAsia" w:ascii="宋体" w:hAnsi="宋体" w:eastAsia="宋体" w:cs="Times New Roman"/>
          <w:color w:val="auto"/>
          <w:szCs w:val="21"/>
          <w:highlight w:val="none"/>
        </w:rPr>
      </w:pPr>
    </w:p>
    <w:p w14:paraId="0900F01F">
      <w:pPr>
        <w:pStyle w:val="17"/>
        <w:jc w:val="left"/>
        <w:outlineLvl w:val="3"/>
        <w:rPr>
          <w:rFonts w:hint="eastAsia" w:ascii="Times New Roman" w:hAnsi="Times New Roman" w:eastAsia="宋体" w:cs="Times New Roman"/>
          <w:b/>
          <w:color w:val="auto"/>
          <w:sz w:val="30"/>
          <w:szCs w:val="30"/>
          <w:highlight w:val="none"/>
        </w:rPr>
      </w:pPr>
      <w:r>
        <w:rPr>
          <w:rFonts w:hint="eastAsia" w:hAnsi="宋体" w:cs="宋体"/>
          <w:b/>
          <w:color w:val="auto"/>
          <w:sz w:val="28"/>
          <w:szCs w:val="28"/>
          <w:highlight w:val="none"/>
          <w:lang w:val="en-US" w:eastAsia="zh-CN"/>
        </w:rPr>
        <w:t>5</w:t>
      </w:r>
      <w:r>
        <w:rPr>
          <w:rFonts w:hint="eastAsia" w:ascii="宋体" w:hAnsi="宋体" w:cs="宋体"/>
          <w:b/>
          <w:color w:val="auto"/>
          <w:sz w:val="28"/>
          <w:szCs w:val="28"/>
          <w:highlight w:val="none"/>
          <w:lang w:val="en-US" w:eastAsia="zh-CN"/>
        </w:rPr>
        <w:t>.</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的格式：</w:t>
      </w:r>
    </w:p>
    <w:p w14:paraId="600C302C">
      <w:pPr>
        <w:pStyle w:val="17"/>
        <w:jc w:val="center"/>
        <w:rPr>
          <w:rFonts w:hint="eastAsia" w:ascii="Times New Roman" w:hAnsi="Times New Roman" w:eastAsia="宋体" w:cs="Times New Roman"/>
          <w:b/>
          <w:color w:val="auto"/>
          <w:sz w:val="30"/>
          <w:szCs w:val="30"/>
          <w:highlight w:val="none"/>
        </w:rPr>
      </w:pPr>
    </w:p>
    <w:p w14:paraId="1BD82F92">
      <w:pPr>
        <w:pStyle w:val="17"/>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中小企业声明函</w:t>
      </w:r>
    </w:p>
    <w:p w14:paraId="58E9F6AD">
      <w:pPr>
        <w:pStyle w:val="13"/>
        <w:spacing w:line="240" w:lineRule="auto"/>
        <w:ind w:firstLine="404" w:firstLineChars="200"/>
        <w:rPr>
          <w:rFonts w:ascii="Times New Roman" w:hAnsi="宋体" w:eastAsia="宋体" w:cs="Times New Roman"/>
          <w:color w:val="auto"/>
          <w:sz w:val="21"/>
          <w:szCs w:val="21"/>
          <w:highlight w:val="none"/>
        </w:rPr>
      </w:pPr>
    </w:p>
    <w:p w14:paraId="114C83AB">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本公司郑重声明，根据《政府采购促进中小企业发展管理办法》（财库﹝2020﹞46 号）的规定，本公司参加</w:t>
      </w:r>
      <w:r>
        <w:rPr>
          <w:rFonts w:hint="eastAsia" w:ascii="宋体" w:hAnsi="宋体" w:eastAsia="宋体" w:cs="宋体"/>
          <w:i/>
          <w:color w:val="auto"/>
          <w:kern w:val="0"/>
          <w:sz w:val="22"/>
          <w:szCs w:val="22"/>
          <w:highlight w:val="none"/>
          <w:u w:val="single"/>
        </w:rPr>
        <w:t>（单位名称）</w:t>
      </w:r>
      <w:r>
        <w:rPr>
          <w:rFonts w:hint="eastAsia" w:ascii="宋体" w:hAnsi="宋体" w:eastAsia="宋体" w:cs="宋体"/>
          <w:color w:val="auto"/>
          <w:kern w:val="0"/>
          <w:sz w:val="22"/>
          <w:szCs w:val="22"/>
          <w:highlight w:val="none"/>
        </w:rPr>
        <w:t>的</w:t>
      </w:r>
      <w:r>
        <w:rPr>
          <w:rFonts w:hint="eastAsia" w:ascii="宋体" w:hAnsi="宋体" w:eastAsia="宋体" w:cs="宋体"/>
          <w:i/>
          <w:color w:val="auto"/>
          <w:kern w:val="0"/>
          <w:sz w:val="22"/>
          <w:szCs w:val="22"/>
          <w:highlight w:val="none"/>
          <w:u w:val="single"/>
        </w:rPr>
        <w:t>（项目名称）</w:t>
      </w:r>
      <w:r>
        <w:rPr>
          <w:rFonts w:hint="eastAsia" w:ascii="宋体" w:hAnsi="宋体" w:eastAsia="宋体" w:cs="宋体"/>
          <w:color w:val="auto"/>
          <w:kern w:val="0"/>
          <w:sz w:val="22"/>
          <w:szCs w:val="2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D2BC0B5">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 </w:t>
      </w:r>
      <w:r>
        <w:rPr>
          <w:rFonts w:hint="eastAsia" w:ascii="宋体" w:hAnsi="宋体" w:eastAsia="宋体" w:cs="宋体"/>
          <w:i/>
          <w:color w:val="auto"/>
          <w:kern w:val="0"/>
          <w:sz w:val="22"/>
          <w:szCs w:val="22"/>
          <w:highlight w:val="none"/>
          <w:u w:val="single"/>
        </w:rPr>
        <w:t>（标的名称）</w:t>
      </w:r>
      <w:r>
        <w:rPr>
          <w:rFonts w:hint="eastAsia" w:ascii="宋体" w:hAnsi="宋体" w:eastAsia="宋体" w:cs="宋体"/>
          <w:color w:val="auto"/>
          <w:kern w:val="0"/>
          <w:sz w:val="22"/>
          <w:szCs w:val="22"/>
          <w:highlight w:val="none"/>
        </w:rPr>
        <w:t xml:space="preserve"> ，属于</w:t>
      </w:r>
      <w:r>
        <w:rPr>
          <w:rFonts w:hint="eastAsia" w:ascii="宋体" w:hAnsi="宋体" w:eastAsia="宋体" w:cs="宋体"/>
          <w:i/>
          <w:color w:val="auto"/>
          <w:kern w:val="0"/>
          <w:sz w:val="22"/>
          <w:szCs w:val="22"/>
          <w:highlight w:val="none"/>
          <w:u w:val="single"/>
        </w:rPr>
        <w:t>（</w:t>
      </w:r>
      <w:r>
        <w:rPr>
          <w:rFonts w:hint="eastAsia" w:ascii="宋体" w:hAnsi="宋体" w:eastAsia="宋体" w:cs="宋体"/>
          <w:i/>
          <w:color w:val="auto"/>
          <w:kern w:val="0"/>
          <w:sz w:val="22"/>
          <w:szCs w:val="22"/>
          <w:highlight w:val="none"/>
          <w:u w:val="single"/>
          <w:lang w:eastAsia="zh-CN"/>
        </w:rPr>
        <w:t>采购</w:t>
      </w:r>
      <w:r>
        <w:rPr>
          <w:rFonts w:hint="eastAsia" w:ascii="宋体" w:hAnsi="宋体" w:eastAsia="宋体" w:cs="宋体"/>
          <w:i/>
          <w:color w:val="auto"/>
          <w:kern w:val="0"/>
          <w:sz w:val="22"/>
          <w:szCs w:val="22"/>
          <w:highlight w:val="none"/>
          <w:u w:val="single"/>
        </w:rPr>
        <w:t>文件中明确的所属行业）</w:t>
      </w:r>
      <w:r>
        <w:rPr>
          <w:rFonts w:hint="eastAsia" w:ascii="宋体" w:hAnsi="宋体" w:eastAsia="宋体" w:cs="宋体"/>
          <w:color w:val="auto"/>
          <w:kern w:val="0"/>
          <w:sz w:val="22"/>
          <w:szCs w:val="22"/>
          <w:highlight w:val="none"/>
        </w:rPr>
        <w:t>；承建（承接）企业为</w:t>
      </w:r>
      <w:r>
        <w:rPr>
          <w:rFonts w:hint="eastAsia" w:ascii="宋体" w:hAnsi="宋体" w:eastAsia="宋体" w:cs="宋体"/>
          <w:i/>
          <w:color w:val="auto"/>
          <w:kern w:val="0"/>
          <w:sz w:val="22"/>
          <w:szCs w:val="22"/>
          <w:highlight w:val="none"/>
          <w:u w:val="single"/>
        </w:rPr>
        <w:t>（企业名称）</w:t>
      </w:r>
      <w:r>
        <w:rPr>
          <w:rFonts w:hint="eastAsia" w:ascii="宋体" w:hAnsi="宋体" w:eastAsia="宋体" w:cs="宋体"/>
          <w:color w:val="auto"/>
          <w:kern w:val="0"/>
          <w:sz w:val="22"/>
          <w:szCs w:val="22"/>
          <w:highlight w:val="none"/>
        </w:rPr>
        <w:t>，从业人员</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人，营业收入为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万元，资产总额为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万元，属于</w:t>
      </w:r>
      <w:r>
        <w:rPr>
          <w:rFonts w:hint="eastAsia" w:ascii="宋体" w:hAnsi="宋体" w:eastAsia="宋体" w:cs="宋体"/>
          <w:i/>
          <w:color w:val="auto"/>
          <w:kern w:val="0"/>
          <w:sz w:val="22"/>
          <w:szCs w:val="22"/>
          <w:highlight w:val="none"/>
          <w:u w:val="single"/>
        </w:rPr>
        <w:t>（中型企业、小型企业、微型企业）</w:t>
      </w:r>
      <w:r>
        <w:rPr>
          <w:rFonts w:hint="eastAsia" w:ascii="宋体" w:hAnsi="宋体" w:eastAsia="宋体" w:cs="宋体"/>
          <w:color w:val="auto"/>
          <w:kern w:val="0"/>
          <w:sz w:val="22"/>
          <w:szCs w:val="22"/>
          <w:highlight w:val="none"/>
        </w:rPr>
        <w:t>；</w:t>
      </w:r>
    </w:p>
    <w:p w14:paraId="3596E9CA">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 </w:t>
      </w:r>
      <w:r>
        <w:rPr>
          <w:rFonts w:hint="eastAsia" w:ascii="宋体" w:hAnsi="宋体" w:eastAsia="宋体" w:cs="宋体"/>
          <w:i/>
          <w:color w:val="auto"/>
          <w:kern w:val="0"/>
          <w:sz w:val="22"/>
          <w:szCs w:val="22"/>
          <w:highlight w:val="none"/>
          <w:u w:val="single"/>
        </w:rPr>
        <w:t>（标的名称）</w:t>
      </w:r>
      <w:r>
        <w:rPr>
          <w:rFonts w:hint="eastAsia" w:ascii="宋体" w:hAnsi="宋体" w:eastAsia="宋体" w:cs="宋体"/>
          <w:color w:val="auto"/>
          <w:kern w:val="0"/>
          <w:sz w:val="22"/>
          <w:szCs w:val="22"/>
          <w:highlight w:val="none"/>
        </w:rPr>
        <w:t xml:space="preserve"> ，属于</w:t>
      </w:r>
      <w:r>
        <w:rPr>
          <w:rFonts w:hint="eastAsia" w:ascii="宋体" w:hAnsi="宋体" w:eastAsia="宋体" w:cs="宋体"/>
          <w:i/>
          <w:color w:val="auto"/>
          <w:kern w:val="0"/>
          <w:sz w:val="22"/>
          <w:szCs w:val="22"/>
          <w:highlight w:val="none"/>
          <w:u w:val="single"/>
        </w:rPr>
        <w:t>（</w:t>
      </w:r>
      <w:r>
        <w:rPr>
          <w:rFonts w:hint="eastAsia" w:ascii="宋体" w:hAnsi="宋体" w:eastAsia="宋体" w:cs="宋体"/>
          <w:i/>
          <w:color w:val="auto"/>
          <w:kern w:val="0"/>
          <w:sz w:val="22"/>
          <w:szCs w:val="22"/>
          <w:highlight w:val="none"/>
          <w:u w:val="single"/>
          <w:lang w:eastAsia="zh-CN"/>
        </w:rPr>
        <w:t>采购</w:t>
      </w:r>
      <w:r>
        <w:rPr>
          <w:rFonts w:hint="eastAsia" w:ascii="宋体" w:hAnsi="宋体" w:eastAsia="宋体" w:cs="宋体"/>
          <w:i/>
          <w:color w:val="auto"/>
          <w:kern w:val="0"/>
          <w:sz w:val="22"/>
          <w:szCs w:val="22"/>
          <w:highlight w:val="none"/>
          <w:u w:val="single"/>
        </w:rPr>
        <w:t>文件中明确的所属行业）</w:t>
      </w:r>
      <w:r>
        <w:rPr>
          <w:rFonts w:hint="eastAsia" w:ascii="宋体" w:hAnsi="宋体" w:eastAsia="宋体" w:cs="宋体"/>
          <w:color w:val="auto"/>
          <w:kern w:val="0"/>
          <w:sz w:val="22"/>
          <w:szCs w:val="22"/>
          <w:highlight w:val="none"/>
        </w:rPr>
        <w:t>；承建（承接）企业为</w:t>
      </w:r>
      <w:r>
        <w:rPr>
          <w:rFonts w:hint="eastAsia" w:ascii="宋体" w:hAnsi="宋体" w:eastAsia="宋体" w:cs="宋体"/>
          <w:i/>
          <w:color w:val="auto"/>
          <w:kern w:val="0"/>
          <w:sz w:val="22"/>
          <w:szCs w:val="22"/>
          <w:highlight w:val="none"/>
          <w:u w:val="single"/>
        </w:rPr>
        <w:t>（企业名称）</w:t>
      </w:r>
      <w:r>
        <w:rPr>
          <w:rFonts w:hint="eastAsia" w:ascii="宋体" w:hAnsi="宋体" w:eastAsia="宋体" w:cs="宋体"/>
          <w:color w:val="auto"/>
          <w:kern w:val="0"/>
          <w:sz w:val="22"/>
          <w:szCs w:val="22"/>
          <w:highlight w:val="none"/>
        </w:rPr>
        <w:t>，从业人员</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人，营业收入为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万元，资产总额为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万元，属于</w:t>
      </w:r>
      <w:r>
        <w:rPr>
          <w:rFonts w:hint="eastAsia" w:ascii="宋体" w:hAnsi="宋体" w:eastAsia="宋体" w:cs="宋体"/>
          <w:i/>
          <w:color w:val="auto"/>
          <w:kern w:val="0"/>
          <w:sz w:val="22"/>
          <w:szCs w:val="22"/>
          <w:highlight w:val="none"/>
          <w:u w:val="single"/>
        </w:rPr>
        <w:t>（中型企业、小型企业、微型企业）</w:t>
      </w:r>
      <w:r>
        <w:rPr>
          <w:rFonts w:hint="eastAsia" w:ascii="宋体" w:hAnsi="宋体" w:eastAsia="宋体" w:cs="宋体"/>
          <w:color w:val="auto"/>
          <w:kern w:val="0"/>
          <w:sz w:val="22"/>
          <w:szCs w:val="22"/>
          <w:highlight w:val="none"/>
        </w:rPr>
        <w:t>；</w:t>
      </w:r>
    </w:p>
    <w:p w14:paraId="653F058C">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p>
    <w:p w14:paraId="00175A60">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以上企业，不属于大企业的分支机构，不存在控股股东为大企业的情形，也不存在与大企业的负责人为同一人的情形。</w:t>
      </w:r>
    </w:p>
    <w:p w14:paraId="3199B63B">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本企业对上述声明内容的真实性负责。如有虚假，将依法承担相应责任。</w:t>
      </w:r>
    </w:p>
    <w:p w14:paraId="5450121E">
      <w:pPr>
        <w:pStyle w:val="17"/>
        <w:spacing w:line="360" w:lineRule="auto"/>
        <w:ind w:firstLine="440" w:firstLineChars="200"/>
        <w:rPr>
          <w:rFonts w:hint="eastAsia" w:hAnsi="宋体" w:eastAsia="宋体" w:cs="Times New Roman"/>
          <w:color w:val="auto"/>
          <w:sz w:val="22"/>
          <w:szCs w:val="22"/>
          <w:highlight w:val="none"/>
        </w:rPr>
      </w:pPr>
    </w:p>
    <w:p w14:paraId="5076B652">
      <w:pPr>
        <w:pStyle w:val="17"/>
        <w:spacing w:line="360" w:lineRule="auto"/>
        <w:ind w:firstLine="440" w:firstLineChars="200"/>
        <w:rPr>
          <w:rFonts w:hint="eastAsia" w:ascii="宋体" w:hAnsi="宋体" w:eastAsia="宋体" w:cs="宋体"/>
          <w:color w:val="auto"/>
          <w:kern w:val="0"/>
          <w:sz w:val="22"/>
          <w:szCs w:val="22"/>
          <w:highlight w:val="none"/>
          <w:lang w:val="en-US" w:eastAsia="zh-CN" w:bidi="ar-SA"/>
        </w:rPr>
      </w:pPr>
    </w:p>
    <w:p w14:paraId="438C3C17">
      <w:pPr>
        <w:snapToGrid w:val="0"/>
        <w:spacing w:line="360" w:lineRule="auto"/>
        <w:ind w:firstLine="4620" w:firstLineChars="210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eastAsia="zh-CN" w:bidi="ar-SA"/>
        </w:rPr>
        <w:t>投标人名称(盖公章)：</w:t>
      </w:r>
    </w:p>
    <w:p w14:paraId="1234FFD1">
      <w:pPr>
        <w:snapToGrid w:val="0"/>
        <w:spacing w:line="360" w:lineRule="auto"/>
        <w:ind w:firstLine="4730" w:firstLineChars="2150"/>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日期</w:t>
      </w:r>
      <w:r>
        <w:rPr>
          <w:rFonts w:hint="eastAsia" w:ascii="宋体" w:hAnsi="宋体" w:eastAsia="宋体" w:cs="宋体"/>
          <w:color w:val="auto"/>
          <w:kern w:val="0"/>
          <w:sz w:val="22"/>
          <w:szCs w:val="22"/>
          <w:highlight w:val="none"/>
          <w:lang w:val="en-US" w:eastAsia="zh-CN" w:bidi="ar-SA"/>
        </w:rPr>
        <w:t xml:space="preserve">：  年  </w:t>
      </w:r>
      <w:r>
        <w:rPr>
          <w:rFonts w:hint="eastAsia" w:ascii="宋体" w:hAnsi="宋体" w:eastAsia="宋体" w:cs="宋体"/>
          <w:color w:val="auto"/>
          <w:kern w:val="0"/>
          <w:sz w:val="22"/>
          <w:szCs w:val="22"/>
          <w:highlight w:val="none"/>
          <w:lang w:val="zh-CN" w:eastAsia="zh-CN" w:bidi="ar-SA"/>
        </w:rPr>
        <w:t>月</w:t>
      </w:r>
      <w:r>
        <w:rPr>
          <w:rFonts w:hint="eastAsia" w:ascii="宋体" w:hAnsi="宋体" w:eastAsia="宋体" w:cs="宋体"/>
          <w:color w:val="auto"/>
          <w:kern w:val="0"/>
          <w:sz w:val="22"/>
          <w:szCs w:val="22"/>
          <w:highlight w:val="none"/>
          <w:lang w:val="en-US" w:eastAsia="zh-CN" w:bidi="ar-SA"/>
        </w:rPr>
        <w:t xml:space="preserve">   </w:t>
      </w:r>
      <w:r>
        <w:rPr>
          <w:rFonts w:hint="eastAsia" w:ascii="宋体" w:hAnsi="宋体" w:eastAsia="宋体" w:cs="宋体"/>
          <w:color w:val="auto"/>
          <w:kern w:val="0"/>
          <w:sz w:val="22"/>
          <w:szCs w:val="22"/>
          <w:highlight w:val="none"/>
          <w:lang w:val="zh-CN" w:eastAsia="zh-CN" w:bidi="ar-SA"/>
        </w:rPr>
        <w:t>日</w:t>
      </w:r>
    </w:p>
    <w:p w14:paraId="340D186D">
      <w:pPr>
        <w:pStyle w:val="17"/>
        <w:spacing w:line="360" w:lineRule="auto"/>
        <w:ind w:firstLine="420" w:firstLineChars="200"/>
        <w:rPr>
          <w:rFonts w:hint="eastAsia" w:hAnsi="宋体" w:eastAsia="宋体" w:cs="Times New Roman"/>
          <w:color w:val="auto"/>
          <w:szCs w:val="21"/>
          <w:highlight w:val="none"/>
        </w:rPr>
      </w:pPr>
    </w:p>
    <w:p w14:paraId="5AE0B0C0">
      <w:pP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40A5B72">
      <w:pPr>
        <w:numPr>
          <w:ilvl w:val="0"/>
          <w:numId w:val="2"/>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18FC35C4">
      <w:pP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14:paraId="5CE34FC2">
      <w:pPr>
        <w:pStyle w:val="13"/>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14:paraId="667DFA27">
      <w:pPr>
        <w:pStyle w:val="13"/>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14:paraId="65E35529">
      <w:pPr>
        <w:pStyle w:val="19"/>
        <w:rPr>
          <w:rFonts w:hint="eastAsia" w:ascii="宋体" w:hAnsi="宋体" w:eastAsia="宋体" w:cs="宋体"/>
          <w:b/>
          <w:bCs/>
          <w:color w:val="auto"/>
          <w:highlight w:val="none"/>
        </w:rPr>
        <w:sectPr>
          <w:pgSz w:w="11905" w:h="16838"/>
          <w:pgMar w:top="1134" w:right="1134" w:bottom="1134" w:left="1134" w:header="850" w:footer="850" w:gutter="0"/>
          <w:pgNumType w:fmt="decimal"/>
          <w:cols w:space="0" w:num="1"/>
          <w:titlePg/>
          <w:rtlGutter w:val="0"/>
          <w:docGrid w:linePitch="331" w:charSpace="0"/>
        </w:sectPr>
      </w:pPr>
    </w:p>
    <w:p w14:paraId="088C75B1">
      <w:pPr>
        <w:jc w:val="left"/>
        <w:outlineLvl w:val="3"/>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6.残疾人福利性单位声明函的格式：</w:t>
      </w:r>
    </w:p>
    <w:p w14:paraId="355CE7F1">
      <w:pPr>
        <w:jc w:val="left"/>
        <w:rPr>
          <w:rFonts w:hint="eastAsia" w:hAnsi="宋体" w:cs="宋体"/>
          <w:b/>
          <w:color w:val="auto"/>
          <w:sz w:val="28"/>
          <w:szCs w:val="28"/>
          <w:highlight w:val="none"/>
          <w:lang w:val="en-US" w:eastAsia="zh-CN"/>
        </w:rPr>
      </w:pPr>
    </w:p>
    <w:p w14:paraId="743EFB5B">
      <w:pPr>
        <w:jc w:val="left"/>
        <w:rPr>
          <w:rFonts w:hint="eastAsia" w:hAnsi="宋体" w:cs="宋体"/>
          <w:b/>
          <w:color w:val="auto"/>
          <w:sz w:val="28"/>
          <w:szCs w:val="28"/>
          <w:highlight w:val="none"/>
          <w:lang w:val="en" w:eastAsia="zh-CN"/>
        </w:rPr>
      </w:pPr>
    </w:p>
    <w:p w14:paraId="3B002E89">
      <w:pPr>
        <w:pStyle w:val="17"/>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残疾人福利性单位声明函</w:t>
      </w:r>
    </w:p>
    <w:p w14:paraId="762F5E6D">
      <w:pPr>
        <w:pStyle w:val="17"/>
        <w:spacing w:line="360" w:lineRule="auto"/>
        <w:jc w:val="center"/>
        <w:rPr>
          <w:rFonts w:hint="eastAsia" w:eastAsia="宋体" w:cs="Times New Roman"/>
          <w:b/>
          <w:color w:val="auto"/>
          <w:sz w:val="30"/>
          <w:szCs w:val="30"/>
          <w:highlight w:val="none"/>
        </w:rPr>
      </w:pPr>
    </w:p>
    <w:p w14:paraId="68217DE9">
      <w:pPr>
        <w:pStyle w:val="17"/>
        <w:spacing w:line="360" w:lineRule="auto"/>
        <w:jc w:val="left"/>
        <w:rPr>
          <w:rFonts w:hint="eastAsia" w:ascii="宋体" w:hAnsi="宋体" w:eastAsia="宋体" w:cs="宋体"/>
          <w:color w:val="auto"/>
          <w:sz w:val="24"/>
          <w:szCs w:val="24"/>
          <w:highlight w:val="none"/>
        </w:rPr>
      </w:pPr>
      <w:r>
        <w:rPr>
          <w:rFonts w:hint="eastAsia" w:eastAsia="宋体" w:cs="Times New Roman"/>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429A1E98">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14:paraId="2D50DA56">
      <w:pPr>
        <w:pStyle w:val="17"/>
        <w:spacing w:line="360" w:lineRule="auto"/>
        <w:jc w:val="left"/>
        <w:rPr>
          <w:rFonts w:hint="eastAsia" w:ascii="宋体" w:hAnsi="宋体" w:eastAsia="宋体" w:cs="宋体"/>
          <w:b/>
          <w:color w:val="auto"/>
          <w:szCs w:val="21"/>
          <w:highlight w:val="none"/>
        </w:rPr>
      </w:pPr>
    </w:p>
    <w:p w14:paraId="5529B9DB">
      <w:pPr>
        <w:pStyle w:val="17"/>
        <w:spacing w:line="360" w:lineRule="auto"/>
        <w:jc w:val="left"/>
        <w:rPr>
          <w:rFonts w:hint="eastAsia" w:ascii="宋体" w:hAnsi="宋体" w:eastAsia="宋体" w:cs="宋体"/>
          <w:b/>
          <w:color w:val="auto"/>
          <w:szCs w:val="21"/>
          <w:highlight w:val="none"/>
        </w:rPr>
      </w:pPr>
    </w:p>
    <w:p w14:paraId="7F563A09">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投标人名称(盖公章)：</w:t>
      </w:r>
    </w:p>
    <w:p w14:paraId="62C101B0">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71126F9">
      <w:pPr>
        <w:pStyle w:val="17"/>
        <w:spacing w:line="360" w:lineRule="auto"/>
        <w:ind w:left="5132" w:leftChars="1979" w:hanging="976" w:hangingChars="488"/>
        <w:rPr>
          <w:rFonts w:hint="eastAsia" w:ascii="宋体" w:hAnsi="宋体" w:eastAsia="宋体" w:cs="宋体"/>
          <w:color w:val="auto"/>
          <w:sz w:val="20"/>
          <w:highlight w:val="none"/>
        </w:rPr>
      </w:pPr>
    </w:p>
    <w:p w14:paraId="4E203A88">
      <w:pPr>
        <w:spacing w:line="360" w:lineRule="auto"/>
        <w:ind w:right="420" w:firstLine="480" w:firstLineChars="200"/>
        <w:rPr>
          <w:rFonts w:hint="eastAsia" w:ascii="宋体" w:hAnsi="宋体" w:eastAsia="宋体" w:cs="宋体"/>
          <w:color w:val="auto"/>
          <w:sz w:val="24"/>
          <w:highlight w:val="none"/>
        </w:rPr>
      </w:pPr>
    </w:p>
    <w:p w14:paraId="3064DFEB">
      <w:pPr>
        <w:spacing w:line="360" w:lineRule="auto"/>
        <w:ind w:right="420" w:firstLine="480" w:firstLineChars="200"/>
        <w:rPr>
          <w:rFonts w:hint="eastAsia" w:ascii="宋体" w:hAnsi="宋体" w:eastAsia="宋体" w:cs="宋体"/>
          <w:color w:val="auto"/>
          <w:sz w:val="24"/>
          <w:highlight w:val="none"/>
        </w:rPr>
      </w:pPr>
    </w:p>
    <w:p w14:paraId="3037BBCC">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0B76A2AB">
      <w:pPr>
        <w:rPr>
          <w:rFonts w:hint="eastAsia" w:ascii="宋体" w:hAnsi="宋体" w:eastAsia="宋体" w:cs="Times New Roman"/>
          <w:color w:val="auto"/>
          <w:szCs w:val="21"/>
          <w:highlight w:val="none"/>
        </w:rPr>
      </w:pPr>
    </w:p>
    <w:p w14:paraId="27FE1654">
      <w:pPr>
        <w:pStyle w:val="19"/>
        <w:rPr>
          <w:rFonts w:hint="eastAsia"/>
          <w:color w:val="auto"/>
          <w:highlight w:val="none"/>
          <w:lang w:val="zh-CN"/>
        </w:rPr>
      </w:pPr>
    </w:p>
    <w:p w14:paraId="59435B6B">
      <w:pPr>
        <w:pStyle w:val="17"/>
        <w:spacing w:line="600" w:lineRule="exact"/>
        <w:jc w:val="center"/>
        <w:rPr>
          <w:rFonts w:hint="eastAsia" w:hAnsi="宋体" w:cs="宋体"/>
          <w:color w:val="auto"/>
          <w:kern w:val="0"/>
          <w:szCs w:val="21"/>
          <w:highlight w:val="none"/>
        </w:rPr>
      </w:pPr>
      <w:r>
        <w:rPr>
          <w:rFonts w:hint="eastAsia" w:ascii="Times New Roman" w:hAnsi="Times New Roman" w:eastAsia="宋体" w:cs="Times New Roman"/>
          <w:b/>
          <w:bCs/>
          <w:color w:val="auto"/>
          <w:sz w:val="30"/>
          <w:szCs w:val="30"/>
          <w:highlight w:val="none"/>
        </w:rPr>
        <w:br w:type="page"/>
      </w:r>
    </w:p>
    <w:p w14:paraId="768C3331">
      <w:pPr>
        <w:pStyle w:val="17"/>
        <w:jc w:val="both"/>
        <w:outlineLvl w:val="9"/>
        <w:rPr>
          <w:rFonts w:hAnsi="宋体" w:eastAsia="宋体" w:cs="Times New Roman"/>
          <w:color w:val="auto"/>
          <w:szCs w:val="21"/>
          <w:highlight w:val="none"/>
        </w:rPr>
      </w:pPr>
    </w:p>
    <w:p w14:paraId="4CA0AA14">
      <w:pPr>
        <w:pStyle w:val="17"/>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二</w:t>
      </w:r>
      <w:r>
        <w:rPr>
          <w:rFonts w:hint="eastAsia" w:hAnsi="宋体" w:eastAsia="宋体" w:cs="Times New Roman"/>
          <w:b/>
          <w:bCs/>
          <w:color w:val="auto"/>
          <w:sz w:val="28"/>
          <w:szCs w:val="28"/>
          <w:highlight w:val="none"/>
        </w:rPr>
        <w:t>节 商务文件格式</w:t>
      </w:r>
    </w:p>
    <w:p w14:paraId="4D28819A">
      <w:pPr>
        <w:snapToGrid w:val="0"/>
        <w:spacing w:before="165" w:beforeLines="50" w:after="50"/>
        <w:rPr>
          <w:rFonts w:hint="eastAsia" w:ascii="宋体" w:hAnsi="宋体" w:eastAsia="宋体" w:cs="Times New Roman"/>
          <w:color w:val="auto"/>
          <w:sz w:val="30"/>
          <w:szCs w:val="20"/>
          <w:highlight w:val="none"/>
        </w:rPr>
      </w:pPr>
    </w:p>
    <w:p w14:paraId="3A73CAAE">
      <w:pPr>
        <w:pStyle w:val="19"/>
        <w:rPr>
          <w:rFonts w:hint="eastAsia"/>
          <w:color w:val="auto"/>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bCs/>
          <w:color w:val="auto"/>
          <w:sz w:val="28"/>
          <w:szCs w:val="28"/>
          <w:highlight w:val="none"/>
          <w:lang w:val="en-US" w:eastAsia="zh-CN"/>
        </w:rPr>
        <w:t>（参照此格式自拟）</w:t>
      </w:r>
      <w:r>
        <w:rPr>
          <w:rFonts w:hint="eastAsia" w:ascii="宋体" w:hAnsi="宋体" w:eastAsia="宋体" w:cs="宋体"/>
          <w:b/>
          <w:color w:val="auto"/>
          <w:sz w:val="28"/>
          <w:szCs w:val="28"/>
          <w:highlight w:val="none"/>
        </w:rPr>
        <w:t>：</w:t>
      </w:r>
    </w:p>
    <w:p w14:paraId="0E645D16">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 xml:space="preserve">             电子投标文件</w:t>
      </w:r>
    </w:p>
    <w:p w14:paraId="05BB32D9">
      <w:pPr>
        <w:snapToGrid w:val="0"/>
        <w:spacing w:before="165" w:beforeLines="50" w:after="50"/>
        <w:rPr>
          <w:rFonts w:hint="eastAsia" w:ascii="宋体" w:hAnsi="宋体" w:eastAsia="宋体" w:cs="Times New Roman"/>
          <w:color w:val="auto"/>
          <w:sz w:val="24"/>
          <w:szCs w:val="20"/>
          <w:highlight w:val="none"/>
        </w:rPr>
      </w:pPr>
    </w:p>
    <w:p w14:paraId="49BAA8B1">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商务文件</w:t>
      </w:r>
    </w:p>
    <w:p w14:paraId="4037A8FA">
      <w:pPr>
        <w:snapToGrid w:val="0"/>
        <w:spacing w:before="165" w:beforeLines="50" w:after="50"/>
        <w:rPr>
          <w:rFonts w:hint="eastAsia" w:ascii="宋体" w:hAnsi="宋体" w:eastAsia="宋体" w:cs="Times New Roman"/>
          <w:bCs/>
          <w:color w:val="auto"/>
          <w:sz w:val="24"/>
          <w:szCs w:val="20"/>
          <w:highlight w:val="none"/>
        </w:rPr>
      </w:pPr>
    </w:p>
    <w:p w14:paraId="731961EE">
      <w:pPr>
        <w:snapToGrid w:val="0"/>
        <w:spacing w:before="165" w:beforeLines="50" w:after="50"/>
        <w:ind w:firstLine="540" w:firstLineChars="225"/>
        <w:rPr>
          <w:rFonts w:hint="eastAsia" w:ascii="宋体" w:hAnsi="宋体" w:eastAsia="宋体" w:cs="Times New Roman"/>
          <w:bCs/>
          <w:color w:val="auto"/>
          <w:sz w:val="24"/>
          <w:highlight w:val="none"/>
        </w:rPr>
      </w:pPr>
    </w:p>
    <w:p w14:paraId="07318C9E">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2F0DEA23">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项目编号： </w:t>
      </w:r>
    </w:p>
    <w:p w14:paraId="7CD32396">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4435EBF4">
      <w:pPr>
        <w:snapToGrid w:val="0"/>
        <w:spacing w:before="165" w:beforeLines="50" w:after="50"/>
        <w:ind w:firstLine="540" w:firstLineChars="225"/>
        <w:rPr>
          <w:rFonts w:hint="eastAsia" w:ascii="宋体" w:hAnsi="宋体" w:eastAsia="宋体" w:cs="Times New Roman"/>
          <w:bCs/>
          <w:color w:val="auto"/>
          <w:sz w:val="24"/>
          <w:szCs w:val="20"/>
          <w:highlight w:val="none"/>
        </w:rPr>
      </w:pPr>
    </w:p>
    <w:p w14:paraId="25B20ABA">
      <w:pPr>
        <w:pStyle w:val="8"/>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51DF1940">
      <w:pPr>
        <w:pStyle w:val="8"/>
        <w:snapToGrid w:val="0"/>
        <w:spacing w:before="50" w:after="50"/>
        <w:ind w:firstLine="540" w:firstLineChars="225"/>
        <w:rPr>
          <w:rFonts w:hint="eastAsia" w:ascii="宋体" w:hAnsi="宋体" w:eastAsia="宋体" w:cs="Times New Roman"/>
          <w:bCs/>
          <w:color w:val="auto"/>
          <w:sz w:val="24"/>
          <w:szCs w:val="24"/>
          <w:highlight w:val="none"/>
        </w:rPr>
      </w:pPr>
    </w:p>
    <w:p w14:paraId="1DA38DF1">
      <w:pPr>
        <w:pStyle w:val="8"/>
        <w:snapToGrid w:val="0"/>
        <w:spacing w:before="50" w:after="50"/>
        <w:ind w:firstLine="960" w:firstLineChars="400"/>
        <w:rPr>
          <w:rFonts w:hint="eastAsia" w:ascii="宋体" w:hAnsi="宋体" w:eastAsia="宋体" w:cs="Times New Roman"/>
          <w:bCs/>
          <w:color w:val="auto"/>
          <w:sz w:val="24"/>
          <w:szCs w:val="24"/>
          <w:highlight w:val="none"/>
        </w:rPr>
      </w:pPr>
    </w:p>
    <w:p w14:paraId="6DA9417A">
      <w:pPr>
        <w:snapToGrid w:val="0"/>
        <w:spacing w:before="165" w:beforeLines="50" w:after="50"/>
        <w:ind w:firstLine="645"/>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p>
    <w:p w14:paraId="572864DC">
      <w:pPr>
        <w:snapToGrid w:val="0"/>
        <w:spacing w:before="165" w:beforeLines="50" w:after="50"/>
        <w:ind w:firstLine="645"/>
        <w:rPr>
          <w:rFonts w:hint="eastAsia" w:ascii="宋体" w:hAnsi="宋体" w:cs="Times New Roman"/>
          <w:color w:val="auto"/>
          <w:sz w:val="24"/>
          <w:highlight w:val="none"/>
          <w:lang w:val="en-US" w:eastAsia="zh-CN"/>
        </w:rPr>
      </w:pPr>
    </w:p>
    <w:p w14:paraId="6CFAED13">
      <w:pPr>
        <w:snapToGrid w:val="0"/>
        <w:spacing w:before="165" w:beforeLines="50" w:after="50"/>
        <w:ind w:firstLine="645"/>
        <w:rPr>
          <w:rFonts w:hint="eastAsia" w:ascii="宋体" w:hAnsi="宋体" w:cs="Times New Roman"/>
          <w:color w:val="auto"/>
          <w:sz w:val="24"/>
          <w:highlight w:val="none"/>
          <w:lang w:val="en-US" w:eastAsia="zh-CN"/>
        </w:rPr>
      </w:pPr>
    </w:p>
    <w:p w14:paraId="2FEFF643">
      <w:pPr>
        <w:snapToGrid w:val="0"/>
        <w:spacing w:before="165" w:beforeLines="50" w:after="50"/>
        <w:ind w:firstLine="645"/>
        <w:rPr>
          <w:rFonts w:hint="eastAsia" w:ascii="宋体" w:hAnsi="宋体" w:cs="Times New Roman"/>
          <w:color w:val="auto"/>
          <w:sz w:val="24"/>
          <w:highlight w:val="none"/>
          <w:lang w:val="en-US" w:eastAsia="zh-CN"/>
        </w:rPr>
      </w:pPr>
    </w:p>
    <w:p w14:paraId="38C75CB6">
      <w:pPr>
        <w:snapToGrid w:val="0"/>
        <w:spacing w:before="165" w:beforeLines="50" w:after="50"/>
        <w:ind w:firstLine="645"/>
        <w:rPr>
          <w:rFonts w:hint="eastAsia" w:ascii="宋体" w:hAnsi="宋体" w:cs="Times New Roman"/>
          <w:color w:val="auto"/>
          <w:sz w:val="24"/>
          <w:highlight w:val="none"/>
          <w:lang w:val="en-US" w:eastAsia="zh-CN"/>
        </w:rPr>
      </w:pPr>
    </w:p>
    <w:p w14:paraId="2D422D86">
      <w:pPr>
        <w:snapToGrid w:val="0"/>
        <w:spacing w:before="165" w:beforeLines="50" w:after="50"/>
        <w:ind w:firstLine="4329" w:firstLineChars="180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535C261C">
      <w:pPr>
        <w:spacing w:line="360" w:lineRule="auto"/>
        <w:ind w:right="420"/>
        <w:rPr>
          <w:rFonts w:hint="eastAsia" w:ascii="仿宋_GB2312" w:hAnsi="仿宋" w:eastAsia="仿宋_GB2312" w:cs="仿宋_GB2312"/>
          <w:b/>
          <w:color w:val="auto"/>
          <w:kern w:val="0"/>
          <w:sz w:val="36"/>
          <w:szCs w:val="36"/>
          <w:highlight w:val="none"/>
        </w:rPr>
      </w:pPr>
      <w:r>
        <w:rPr>
          <w:rFonts w:hint="eastAsia" w:ascii="宋体" w:hAnsi="宋体" w:eastAsia="宋体" w:cs="Times New Roman"/>
          <w:color w:val="auto"/>
          <w:sz w:val="24"/>
          <w:szCs w:val="20"/>
          <w:highlight w:val="none"/>
        </w:rPr>
        <w:t xml:space="preserve"> </w:t>
      </w:r>
    </w:p>
    <w:p w14:paraId="7B7CB22A">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14:paraId="0ADC62B8">
      <w:pPr>
        <w:spacing w:line="360" w:lineRule="auto"/>
        <w:ind w:right="420"/>
        <w:rPr>
          <w:rFonts w:hint="eastAsia" w:ascii="宋体" w:hAnsi="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14:paraId="2F9BD15B">
      <w:pPr>
        <w:snapToGrid/>
        <w:spacing w:before="0" w:beforeLines="-2147483648" w:after="0"/>
        <w:ind w:left="0"/>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Times New Roman" w:hAnsi="Times New Roman" w:eastAsia="宋体" w:cs="Times New Roman"/>
          <w:b/>
          <w:bCs/>
          <w:color w:val="auto"/>
          <w:sz w:val="30"/>
          <w:szCs w:val="30"/>
          <w:highlight w:val="none"/>
        </w:rPr>
        <w:br w:type="page"/>
      </w:r>
    </w:p>
    <w:p w14:paraId="1CB9B230">
      <w:pPr>
        <w:snapToGrid w:val="0"/>
        <w:spacing w:before="120" w:beforeLines="50" w:after="50"/>
        <w:ind w:left="0"/>
        <w:jc w:val="both"/>
        <w:outlineLvl w:val="3"/>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无串通投标行为的承诺函的格式：</w:t>
      </w:r>
    </w:p>
    <w:p w14:paraId="20E33AF6">
      <w:pPr>
        <w:snapToGrid w:val="0"/>
        <w:spacing w:before="120" w:beforeLines="50" w:after="50"/>
        <w:ind w:left="420"/>
        <w:jc w:val="center"/>
        <w:rPr>
          <w:rFonts w:hint="eastAsia" w:ascii="宋体" w:hAnsi="宋体" w:eastAsia="宋体" w:cs="Times New Roman"/>
          <w:b/>
          <w:color w:val="auto"/>
          <w:sz w:val="32"/>
          <w:szCs w:val="32"/>
          <w:highlight w:val="none"/>
        </w:rPr>
      </w:pPr>
    </w:p>
    <w:p w14:paraId="50F30C24">
      <w:pPr>
        <w:snapToGrid w:val="0"/>
        <w:spacing w:before="120" w:beforeLines="50" w:after="50"/>
        <w:ind w:left="42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参加本项目无</w:t>
      </w:r>
      <w:r>
        <w:rPr>
          <w:rFonts w:hint="eastAsia" w:ascii="Times New Roman" w:hAnsi="Times New Roman" w:eastAsia="宋体" w:cs="Times New Roman"/>
          <w:b/>
          <w:bCs/>
          <w:color w:val="auto"/>
          <w:sz w:val="32"/>
          <w:szCs w:val="32"/>
          <w:highlight w:val="none"/>
          <w:lang w:eastAsia="zh-CN"/>
        </w:rPr>
        <w:t>串通投</w:t>
      </w:r>
      <w:r>
        <w:rPr>
          <w:rFonts w:hint="eastAsia" w:ascii="宋体" w:hAnsi="宋体" w:eastAsia="宋体" w:cs="Times New Roman"/>
          <w:b/>
          <w:color w:val="auto"/>
          <w:sz w:val="32"/>
          <w:szCs w:val="32"/>
          <w:highlight w:val="none"/>
        </w:rPr>
        <w:t>标行为的承诺函</w:t>
      </w:r>
    </w:p>
    <w:p w14:paraId="395B808C">
      <w:pPr>
        <w:snapToGrid w:val="0"/>
        <w:spacing w:before="120" w:beforeLines="50" w:after="50"/>
        <w:rPr>
          <w:rFonts w:hint="eastAsia" w:ascii="宋体" w:hAnsi="宋体" w:eastAsia="宋体" w:cs="Times New Roman"/>
          <w:b/>
          <w:color w:val="auto"/>
          <w:szCs w:val="21"/>
          <w:highlight w:val="none"/>
        </w:rPr>
      </w:pPr>
    </w:p>
    <w:p w14:paraId="1C6C9E94">
      <w:pPr>
        <w:snapToGrid w:val="0"/>
        <w:spacing w:before="120" w:beforeLines="50" w:after="50" w:line="360" w:lineRule="auto"/>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一、我方承诺无下列相互串通投标的情形：</w:t>
      </w:r>
    </w:p>
    <w:p w14:paraId="4DC81B5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1.不同投标人的投标文件由同一单位或者个人编制；</w:t>
      </w:r>
      <w:r>
        <w:rPr>
          <w:rFonts w:hint="eastAsia" w:ascii="宋体" w:hAnsi="宋体" w:cs="Times New Roman"/>
          <w:b w:val="0"/>
          <w:color w:val="auto"/>
          <w:szCs w:val="21"/>
          <w:highlight w:val="none"/>
        </w:rPr>
        <w:t>或者不同投标人报名的IP地址一致的；</w:t>
      </w:r>
    </w:p>
    <w:p w14:paraId="054FCD20">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2.不同投标人委托同一单位或者个人办理投标事宜；</w:t>
      </w:r>
    </w:p>
    <w:p w14:paraId="719B5557">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3.不同的投标人的投标文件载明的项目管理员为同一个人；</w:t>
      </w:r>
    </w:p>
    <w:p w14:paraId="67D56FC6">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4.不同投标人的投标文件异常一致或者投标报价呈规律性差异；</w:t>
      </w:r>
    </w:p>
    <w:p w14:paraId="344C35CF">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5.不同投标人的投标文件相互混装；</w:t>
      </w:r>
    </w:p>
    <w:p w14:paraId="426F4CF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val="en-US"/>
        </w:rPr>
        <w:t>6</w:t>
      </w:r>
      <w:r>
        <w:rPr>
          <w:rFonts w:hint="eastAsia" w:ascii="宋体" w:hAnsi="宋体" w:eastAsia="宋体" w:cs="Times New Roman"/>
          <w:color w:val="auto"/>
          <w:szCs w:val="21"/>
          <w:highlight w:val="none"/>
        </w:rPr>
        <w:t>.不同投标人的投标保证金从同一单位或者个人账户转出。</w:t>
      </w:r>
    </w:p>
    <w:p w14:paraId="360D2C91">
      <w:pPr>
        <w:snapToGrid w:val="0"/>
        <w:spacing w:before="120" w:beforeLines="50" w:after="50" w:line="360" w:lineRule="auto"/>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二、我方承诺无下列恶意串通的情形：</w:t>
      </w:r>
    </w:p>
    <w:p w14:paraId="540188F5">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w:t>
      </w:r>
    </w:p>
    <w:p w14:paraId="5F5314AD">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w:t>
      </w:r>
    </w:p>
    <w:p w14:paraId="6992DEB7">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3.投标人之间协商报价、技术方案等投标文件的实质性内容；</w:t>
      </w:r>
    </w:p>
    <w:p w14:paraId="39F5C5E8">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14:paraId="4F41873B">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FBBAA28">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14:paraId="1EA392B5">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14:paraId="57B29B15">
      <w:pPr>
        <w:snapToGrid w:val="0"/>
        <w:spacing w:before="120" w:beforeLines="50" w:after="50"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以上情形一经核查属实，接受政府采购监管部门对我方认定存在围标串标行为，我方愿意承担一切后果，并不再寻求任何旨在减轻或者免除法律责任的辩解。</w:t>
      </w:r>
    </w:p>
    <w:p w14:paraId="7FCBCFBD">
      <w:pPr>
        <w:pStyle w:val="12"/>
        <w:rPr>
          <w:rFonts w:hint="eastAsia"/>
          <w:color w:val="auto"/>
          <w:highlight w:val="none"/>
          <w:lang w:eastAsia="zh-CN"/>
        </w:rPr>
      </w:pPr>
    </w:p>
    <w:p w14:paraId="031DCF6F">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2F4B682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40B206A">
      <w:pPr>
        <w:pStyle w:val="17"/>
        <w:snapToGrid w:val="0"/>
        <w:spacing w:before="295" w:after="295" w:line="360" w:lineRule="auto"/>
        <w:jc w:val="both"/>
        <w:outlineLvl w:val="3"/>
        <w:rPr>
          <w:rFonts w:hint="eastAsia" w:hAnsi="宋体" w:eastAsia="宋体" w:cs="Times New Roman"/>
          <w:b/>
          <w:color w:val="auto"/>
          <w:sz w:val="24"/>
          <w:highlight w:val="none"/>
        </w:rPr>
      </w:pPr>
      <w:r>
        <w:rPr>
          <w:rFonts w:hint="eastAsia" w:hAnsi="宋体" w:eastAsia="宋体" w:cs="Times New Roman"/>
          <w:b/>
          <w:color w:val="auto"/>
          <w:sz w:val="24"/>
          <w:highlight w:val="none"/>
        </w:rPr>
        <w:br w:type="page"/>
      </w:r>
      <w:r>
        <w:rPr>
          <w:rFonts w:hint="eastAsia" w:hAnsi="宋体" w:cs="宋体"/>
          <w:b/>
          <w:bCs/>
          <w:color w:val="auto"/>
          <w:sz w:val="28"/>
          <w:szCs w:val="28"/>
          <w:highlight w:val="none"/>
          <w:lang w:val="en-US" w:eastAsia="zh-CN"/>
        </w:rPr>
        <w:t>4.</w:t>
      </w:r>
      <w:r>
        <w:rPr>
          <w:rFonts w:hint="eastAsia" w:ascii="宋体" w:hAnsi="宋体" w:cs="宋体"/>
          <w:b/>
          <w:bCs/>
          <w:color w:val="auto"/>
          <w:sz w:val="28"/>
          <w:szCs w:val="28"/>
          <w:highlight w:val="none"/>
        </w:rPr>
        <w:t>法定代表人身份证明</w:t>
      </w:r>
      <w:r>
        <w:rPr>
          <w:rFonts w:hint="eastAsia" w:hAnsi="宋体" w:cs="宋体"/>
          <w:b/>
          <w:bCs/>
          <w:color w:val="auto"/>
          <w:sz w:val="28"/>
          <w:szCs w:val="28"/>
          <w:highlight w:val="none"/>
          <w:lang w:eastAsia="zh-CN"/>
        </w:rPr>
        <w:t>的格式：</w:t>
      </w:r>
    </w:p>
    <w:p w14:paraId="1228AAFD">
      <w:pPr>
        <w:spacing w:before="240" w:beforeLines="100" w:after="120" w:afterLines="50"/>
        <w:ind w:left="540"/>
        <w:jc w:val="center"/>
        <w:rPr>
          <w:rFonts w:hint="eastAsia" w:ascii="宋体" w:hAnsi="Courier New" w:eastAsia="宋体" w:cs="Times New Roman"/>
          <w:b/>
          <w:color w:val="auto"/>
          <w:sz w:val="32"/>
          <w:szCs w:val="32"/>
          <w:highlight w:val="none"/>
        </w:rPr>
      </w:pPr>
    </w:p>
    <w:p w14:paraId="56ECCB9D">
      <w:pPr>
        <w:spacing w:before="240" w:beforeLines="100" w:after="120" w:afterLines="50"/>
        <w:ind w:left="540"/>
        <w:jc w:val="center"/>
        <w:rPr>
          <w:rFonts w:hint="eastAsia" w:ascii="黑体" w:hAnsi="宋体" w:eastAsia="黑体" w:cs="Times New Roman"/>
          <w:color w:val="auto"/>
          <w:sz w:val="32"/>
          <w:szCs w:val="32"/>
          <w:highlight w:val="none"/>
        </w:rPr>
      </w:pPr>
      <w:r>
        <w:rPr>
          <w:rFonts w:hint="eastAsia" w:ascii="宋体" w:hAnsi="Courier New" w:eastAsia="宋体" w:cs="Times New Roman"/>
          <w:b/>
          <w:color w:val="auto"/>
          <w:sz w:val="32"/>
          <w:szCs w:val="32"/>
          <w:highlight w:val="none"/>
        </w:rPr>
        <w:t>法定代表人身份证明</w:t>
      </w:r>
    </w:p>
    <w:p w14:paraId="101CC7CC">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14:paraId="78406990">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14:paraId="51FF9B17">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14:paraId="5C06899B">
      <w:pPr>
        <w:spacing w:line="500" w:lineRule="exact"/>
        <w:ind w:left="5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14:paraId="0867BD39">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ascii="Times New Roman" w:hAnsi="Times New Roman" w:eastAsia="宋体" w:cs="Times New Roman"/>
          <w:color w:val="auto"/>
          <w:sz w:val="24"/>
          <w:highlight w:val="none"/>
          <w:u w:val="single"/>
        </w:rPr>
        <w:t xml:space="preserve">                                 </w:t>
      </w:r>
    </w:p>
    <w:p w14:paraId="061FB2C2">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i/>
          <w:iCs/>
          <w:color w:val="auto"/>
          <w:sz w:val="24"/>
          <w:highlight w:val="none"/>
          <w:u w:val="singl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的法定代表人。</w:t>
      </w:r>
    </w:p>
    <w:p w14:paraId="2094B615">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14:paraId="35EB729F">
      <w:pPr>
        <w:spacing w:line="500" w:lineRule="exact"/>
        <w:ind w:left="540"/>
        <w:rPr>
          <w:rFonts w:hint="eastAsia" w:ascii="宋体" w:hAnsi="宋体" w:eastAsia="宋体" w:cs="Times New Roman"/>
          <w:color w:val="auto"/>
          <w:sz w:val="24"/>
          <w:highlight w:val="none"/>
        </w:rPr>
      </w:pPr>
    </w:p>
    <w:p w14:paraId="652E95E9">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附：法定代表人有效身份证正反面复印件</w:t>
      </w:r>
    </w:p>
    <w:tbl>
      <w:tblPr>
        <w:tblStyle w:val="25"/>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99F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782FF218">
            <w:pPr>
              <w:spacing w:line="360" w:lineRule="auto"/>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t>法定代表人有效身份证复印件粘帖处（正、反面）</w:t>
            </w:r>
          </w:p>
        </w:tc>
      </w:tr>
    </w:tbl>
    <w:p w14:paraId="7832A003">
      <w:pPr>
        <w:spacing w:line="500" w:lineRule="exact"/>
        <w:ind w:left="540"/>
        <w:rPr>
          <w:rFonts w:hint="eastAsia" w:ascii="宋体" w:hAnsi="宋体" w:eastAsia="宋体" w:cs="Times New Roman"/>
          <w:color w:val="auto"/>
          <w:sz w:val="24"/>
          <w:highlight w:val="none"/>
        </w:rPr>
      </w:pPr>
    </w:p>
    <w:p w14:paraId="7CC02874">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6A38B278">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34F69E3">
      <w:pPr>
        <w:snapToGrid w:val="0"/>
        <w:spacing w:before="120" w:beforeLines="50" w:after="50"/>
        <w:jc w:val="center"/>
        <w:rPr>
          <w:rFonts w:hint="eastAsia" w:ascii="宋体" w:hAnsi="宋体" w:eastAsia="宋体" w:cs="Times New Roman"/>
          <w:b/>
          <w:color w:val="auto"/>
          <w:sz w:val="24"/>
          <w:highlight w:val="none"/>
        </w:rPr>
      </w:pPr>
    </w:p>
    <w:p w14:paraId="77101651">
      <w:pP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br w:type="page"/>
      </w:r>
    </w:p>
    <w:p w14:paraId="6FB30E85">
      <w:pPr>
        <w:pStyle w:val="17"/>
        <w:snapToGrid w:val="0"/>
        <w:spacing w:before="295" w:after="295" w:line="360" w:lineRule="auto"/>
        <w:jc w:val="left"/>
        <w:outlineLvl w:val="3"/>
        <w:rPr>
          <w:rFonts w:hint="eastAsia" w:hAnsi="宋体" w:eastAsia="宋体" w:cs="Times New Roman"/>
          <w:b/>
          <w:color w:val="auto"/>
          <w:sz w:val="24"/>
          <w:highlight w:val="none"/>
        </w:rPr>
      </w:pPr>
      <w:r>
        <w:rPr>
          <w:rFonts w:hint="eastAsia" w:hAnsi="宋体" w:cs="宋体"/>
          <w:b/>
          <w:bCs/>
          <w:color w:val="auto"/>
          <w:sz w:val="30"/>
          <w:szCs w:val="30"/>
          <w:highlight w:val="none"/>
          <w:lang w:val="en-US" w:eastAsia="zh-CN"/>
        </w:rPr>
        <w:t>5.</w:t>
      </w:r>
      <w:r>
        <w:rPr>
          <w:rFonts w:hint="eastAsia" w:ascii="宋体" w:hAnsi="宋体" w:cs="宋体"/>
          <w:b/>
          <w:bCs/>
          <w:color w:val="auto"/>
          <w:sz w:val="30"/>
          <w:szCs w:val="30"/>
          <w:highlight w:val="none"/>
        </w:rPr>
        <w:t>法定代表人授权委托书</w:t>
      </w:r>
      <w:r>
        <w:rPr>
          <w:rFonts w:hint="eastAsia" w:hAnsi="宋体" w:cs="宋体"/>
          <w:b/>
          <w:bCs/>
          <w:color w:val="auto"/>
          <w:sz w:val="30"/>
          <w:szCs w:val="30"/>
          <w:highlight w:val="none"/>
          <w:lang w:eastAsia="zh-CN"/>
        </w:rPr>
        <w:t>的格式：</w:t>
      </w:r>
    </w:p>
    <w:p w14:paraId="2B0DD69C">
      <w:pPr>
        <w:snapToGrid w:val="0"/>
        <w:spacing w:before="120" w:beforeLines="50" w:after="50"/>
        <w:jc w:val="center"/>
        <w:rPr>
          <w:rFonts w:hint="eastAsia" w:ascii="宋体" w:hAnsi="宋体" w:eastAsia="宋体" w:cs="Times New Roman"/>
          <w:b/>
          <w:color w:val="auto"/>
          <w:sz w:val="32"/>
          <w:szCs w:val="32"/>
          <w:highlight w:val="none"/>
        </w:rPr>
      </w:pPr>
    </w:p>
    <w:p w14:paraId="44DAA5A2">
      <w:pPr>
        <w:snapToGrid w:val="0"/>
        <w:spacing w:before="120" w:beforeLines="50" w:after="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法定代表人授权委托书（如有委托时）</w:t>
      </w:r>
    </w:p>
    <w:p w14:paraId="3EBC0ACF">
      <w:pPr>
        <w:snapToGrid w:val="0"/>
        <w:spacing w:before="120" w:beforeLines="50" w:after="50"/>
        <w:jc w:val="center"/>
        <w:rPr>
          <w:rFonts w:hint="eastAsia" w:ascii="宋体" w:hAnsi="宋体" w:eastAsia="宋体" w:cs="Times New Roman"/>
          <w:b/>
          <w:color w:val="auto"/>
          <w:sz w:val="24"/>
          <w:highlight w:val="none"/>
        </w:rPr>
      </w:pPr>
    </w:p>
    <w:p w14:paraId="72E33527">
      <w:pPr>
        <w:pStyle w:val="17"/>
        <w:spacing w:line="36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致：</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eastAsia="zh-CN"/>
        </w:rPr>
        <w:t>广西云立方工程管理有限公司</w:t>
      </w:r>
      <w:r>
        <w:rPr>
          <w:rFonts w:ascii="Times New Roman" w:hAnsi="Times New Roman" w:eastAsia="宋体" w:cs="Times New Roman"/>
          <w:color w:val="auto"/>
          <w:highlight w:val="none"/>
          <w:u w:val="single"/>
        </w:rPr>
        <w:t xml:space="preserve"> </w:t>
      </w:r>
    </w:p>
    <w:p w14:paraId="0E8ED546">
      <w:pPr>
        <w:pStyle w:val="17"/>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本人</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（姓名）系</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（投标人名称）的法定代表人，现授权我单位在职正式员工</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（姓名和职务）为我方代理人。代理人根据授权，以我方名义签署、澄清、说明、补正、递交、撤回、修改贵方组织的</w:t>
      </w:r>
      <w:r>
        <w:rPr>
          <w:rFonts w:hint="eastAsia" w:eastAsia="宋体" w:cs="Times New Roman"/>
          <w:color w:val="auto"/>
          <w:highlight w:val="none"/>
          <w:u w:val="single"/>
        </w:rPr>
        <w:t xml:space="preserve"> </w:t>
      </w:r>
      <w:r>
        <w:rPr>
          <w:rFonts w:hint="eastAsia" w:cs="Times New Roman"/>
          <w:i/>
          <w:iCs/>
          <w:color w:val="auto"/>
          <w:highlight w:val="none"/>
          <w:u w:val="single"/>
          <w:lang w:eastAsia="zh-CN"/>
        </w:rPr>
        <w:t>（项目名称）</w:t>
      </w:r>
      <w:r>
        <w:rPr>
          <w:rFonts w:hint="eastAsia"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hAnsi="宋体" w:cs="Times New Roman"/>
          <w:color w:val="auto"/>
          <w:highlight w:val="none"/>
          <w:u w:val="single"/>
          <w:lang w:val="en-US" w:eastAsia="zh-CN"/>
        </w:rPr>
        <w:t xml:space="preserve">            </w:t>
      </w:r>
      <w:r>
        <w:rPr>
          <w:rFonts w:hint="eastAsia" w:eastAsia="宋体" w:cs="Times New Roman"/>
          <w:color w:val="auto"/>
          <w:highlight w:val="none"/>
        </w:rPr>
        <w:t>）</w:t>
      </w:r>
      <w:r>
        <w:rPr>
          <w:rFonts w:hint="eastAsia" w:ascii="Times New Roman" w:hAnsi="Times New Roman" w:eastAsia="宋体" w:cs="Times New Roman"/>
          <w:color w:val="auto"/>
          <w:highlight w:val="none"/>
        </w:rPr>
        <w:t>的投标文件、签订合同和处理一切有关事宜，其法律后果由我方承担。</w:t>
      </w:r>
    </w:p>
    <w:p w14:paraId="4EE206C0">
      <w:pPr>
        <w:pStyle w:val="17"/>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本授权书于</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年</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月</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日签字生效，委托期限：</w:t>
      </w:r>
      <w:r>
        <w:rPr>
          <w:rFonts w:hint="eastAsia" w:eastAsia="宋体" w:cs="Times New Roman"/>
          <w:color w:val="auto"/>
          <w:spacing w:val="10"/>
          <w:sz w:val="24"/>
          <w:highlight w:val="none"/>
          <w:u w:val="single"/>
        </w:rPr>
        <w:t xml:space="preserve">  </w:t>
      </w:r>
      <w:r>
        <w:rPr>
          <w:rFonts w:hint="eastAsia" w:cs="Times New Roman"/>
          <w:color w:val="auto"/>
          <w:spacing w:val="10"/>
          <w:sz w:val="24"/>
          <w:highlight w:val="none"/>
          <w:u w:val="single"/>
          <w:lang w:val="en-US" w:eastAsia="zh-CN"/>
        </w:rPr>
        <w:t xml:space="preserve">             </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w:t>
      </w:r>
    </w:p>
    <w:p w14:paraId="1FAAFABA">
      <w:pPr>
        <w:pStyle w:val="17"/>
        <w:spacing w:line="36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代理人无转委托权。</w:t>
      </w:r>
    </w:p>
    <w:p w14:paraId="7AFE5111">
      <w:pPr>
        <w:pStyle w:val="17"/>
        <w:spacing w:line="360" w:lineRule="exact"/>
        <w:ind w:firstLine="420"/>
        <w:rPr>
          <w:rFonts w:ascii="Times New Roman" w:hAnsi="Times New Roman" w:eastAsia="宋体" w:cs="Times New Roman"/>
          <w:color w:val="auto"/>
          <w:highlight w:val="none"/>
        </w:rPr>
      </w:pPr>
    </w:p>
    <w:p w14:paraId="3C6D0A25">
      <w:pPr>
        <w:pStyle w:val="17"/>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投标人</w:t>
      </w:r>
      <w:r>
        <w:rPr>
          <w:rFonts w:hint="eastAsia" w:ascii="Times New Roman" w:hAnsi="Times New Roman" w:cs="Times New Roman"/>
          <w:color w:val="auto"/>
          <w:highlight w:val="none"/>
          <w:lang w:eastAsia="zh-CN"/>
        </w:rPr>
        <w:t>名称</w:t>
      </w:r>
      <w:r>
        <w:rPr>
          <w:rFonts w:hint="eastAsia" w:ascii="Times New Roman" w:hAnsi="Times New Roman" w:eastAsia="宋体" w:cs="Times New Roman"/>
          <w:color w:val="auto"/>
          <w:highlight w:val="none"/>
        </w:rPr>
        <w:t>（盖公章）：</w:t>
      </w:r>
      <w:r>
        <w:rPr>
          <w:rFonts w:ascii="Times New Roman" w:hAnsi="Times New Roman" w:eastAsia="宋体" w:cs="Times New Roman"/>
          <w:color w:val="auto"/>
          <w:highlight w:val="none"/>
          <w:u w:val="single"/>
        </w:rPr>
        <w:t xml:space="preserve">                                    </w:t>
      </w:r>
    </w:p>
    <w:p w14:paraId="1A4D0598">
      <w:pPr>
        <w:pStyle w:val="17"/>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25A34E15">
      <w:pPr>
        <w:pStyle w:val="17"/>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法定代表人身份证号码：</w:t>
      </w:r>
      <w:r>
        <w:rPr>
          <w:rFonts w:ascii="Times New Roman" w:hAnsi="Times New Roman" w:eastAsia="宋体" w:cs="Times New Roman"/>
          <w:color w:val="auto"/>
          <w:highlight w:val="none"/>
          <w:u w:val="single"/>
        </w:rPr>
        <w:t xml:space="preserve">                                   </w:t>
      </w:r>
    </w:p>
    <w:p w14:paraId="28F4593F">
      <w:pPr>
        <w:pStyle w:val="17"/>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委托代理人（签字）：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40480261">
      <w:pPr>
        <w:pStyle w:val="17"/>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委托代理人身份证号码：</w:t>
      </w:r>
      <w:r>
        <w:rPr>
          <w:rFonts w:ascii="Times New Roman" w:hAnsi="Times New Roman" w:eastAsia="宋体" w:cs="Times New Roman"/>
          <w:color w:val="auto"/>
          <w:highlight w:val="none"/>
          <w:u w:val="single"/>
        </w:rPr>
        <w:t xml:space="preserve">                                   </w:t>
      </w:r>
    </w:p>
    <w:p w14:paraId="36524FF4">
      <w:pPr>
        <w:pStyle w:val="17"/>
        <w:spacing w:line="360" w:lineRule="exact"/>
        <w:ind w:firstLine="420"/>
        <w:rPr>
          <w:rFonts w:ascii="Times New Roman" w:hAnsi="Times New Roman" w:eastAsia="宋体" w:cs="Times New Roman"/>
          <w:color w:val="auto"/>
          <w:highlight w:val="none"/>
          <w:u w:val="single"/>
        </w:rPr>
      </w:pPr>
    </w:p>
    <w:p w14:paraId="67C79250">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1530919">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1.法定代表人和委托代理人必须在授权委托书上</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否则作无效投标处理</w:t>
      </w:r>
      <w:r>
        <w:rPr>
          <w:rFonts w:hint="eastAsia" w:ascii="宋体" w:hAnsi="宋体" w:eastAsia="宋体" w:cs="宋体"/>
          <w:b/>
          <w:bCs/>
          <w:color w:val="auto"/>
          <w:szCs w:val="21"/>
          <w:highlight w:val="none"/>
          <w:lang w:eastAsia="zh-CN"/>
        </w:rPr>
        <w:t>；</w:t>
      </w:r>
    </w:p>
    <w:p w14:paraId="287FE8F1">
      <w:pP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38E77F4F">
      <w:pPr>
        <w:rPr>
          <w:rFonts w:hint="eastAsia" w:ascii="宋体" w:hAnsi="Times New Roman" w:eastAsia="宋体" w:cs="Times New Roman"/>
          <w:b/>
          <w:color w:val="auto"/>
          <w:sz w:val="24"/>
          <w:highlight w:val="none"/>
        </w:rPr>
      </w:pPr>
    </w:p>
    <w:p w14:paraId="760834A1">
      <w:pPr>
        <w:spacing w:line="360" w:lineRule="auto"/>
        <w:rPr>
          <w:rFonts w:hint="eastAsia" w:ascii="Times New Roman" w:hAnsi="Times New Roman" w:eastAsia="宋体" w:cs="Times New Roman"/>
          <w:b/>
          <w:color w:val="auto"/>
          <w:sz w:val="24"/>
          <w:highlight w:val="none"/>
        </w:rPr>
      </w:pPr>
      <w:r>
        <w:rPr>
          <w:rFonts w:hint="eastAsia" w:ascii="宋体" w:hAnsi="Times New Roman" w:eastAsia="宋体" w:cs="Times New Roman"/>
          <w:b/>
          <w:color w:val="auto"/>
          <w:sz w:val="24"/>
          <w:highlight w:val="none"/>
        </w:rPr>
        <w:t>附件：</w:t>
      </w:r>
    </w:p>
    <w:tbl>
      <w:tblPr>
        <w:tblStyle w:val="25"/>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5D00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356BA5D2">
            <w:pPr>
              <w:spacing w:line="360" w:lineRule="auto"/>
              <w:rPr>
                <w:rFonts w:hint="eastAsia" w:ascii="宋体" w:hAnsi="Times New Roman" w:eastAsia="宋体" w:cs="Times New Roman"/>
                <w:b/>
                <w:color w:val="auto"/>
                <w:sz w:val="24"/>
                <w:highlight w:val="none"/>
              </w:rPr>
            </w:pPr>
            <w:r>
              <w:rPr>
                <w:rFonts w:hint="eastAsia" w:ascii="Times New Roman" w:hAnsi="Times New Roman" w:eastAsia="宋体" w:cs="Times New Roman"/>
                <w:b/>
                <w:bCs/>
                <w:color w:val="auto"/>
                <w:sz w:val="24"/>
                <w:szCs w:val="24"/>
                <w:highlight w:val="none"/>
              </w:rPr>
              <w:t>委托代理人</w:t>
            </w:r>
            <w:r>
              <w:rPr>
                <w:rFonts w:hint="eastAsia" w:ascii="Times New Roman" w:hAnsi="Times New Roman" w:cs="Times New Roman"/>
                <w:b/>
                <w:bCs/>
                <w:color w:val="auto"/>
                <w:sz w:val="24"/>
                <w:szCs w:val="24"/>
                <w:highlight w:val="none"/>
                <w:lang w:eastAsia="zh-CN"/>
              </w:rPr>
              <w:t>有效</w:t>
            </w:r>
            <w:r>
              <w:rPr>
                <w:rFonts w:hint="eastAsia" w:ascii="宋体" w:hAnsi="Times New Roman" w:eastAsia="宋体" w:cs="Times New Roman"/>
                <w:b/>
                <w:color w:val="auto"/>
                <w:sz w:val="24"/>
                <w:highlight w:val="none"/>
              </w:rPr>
              <w:t>身份证复印件粘帖处（正、反面）</w:t>
            </w:r>
          </w:p>
        </w:tc>
      </w:tr>
    </w:tbl>
    <w:p w14:paraId="570B3E0B">
      <w:pPr>
        <w:snapToGrid w:val="0"/>
        <w:spacing w:before="120" w:beforeLines="50" w:after="50"/>
        <w:ind w:firstLine="566" w:firstLineChars="236"/>
        <w:jc w:val="both"/>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p>
    <w:p w14:paraId="50DEC0F3">
      <w:pPr>
        <w:jc w:val="left"/>
        <w:outlineLvl w:val="3"/>
        <w:rPr>
          <w:rFonts w:hint="eastAsia" w:ascii="Times New Roman" w:hAnsi="Times New Roman" w:eastAsia="宋体" w:cs="Times New Roman"/>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eastAsia="zh-CN"/>
        </w:rPr>
        <w:t>：</w:t>
      </w:r>
    </w:p>
    <w:p w14:paraId="0C83CD6A">
      <w:pPr>
        <w:jc w:val="center"/>
        <w:rPr>
          <w:rFonts w:hint="eastAsia" w:ascii="Times New Roman" w:hAnsi="Times New Roman" w:eastAsia="宋体" w:cs="Times New Roman"/>
          <w:b/>
          <w:bCs/>
          <w:color w:val="auto"/>
          <w:sz w:val="30"/>
          <w:szCs w:val="30"/>
          <w:highlight w:val="none"/>
        </w:rPr>
      </w:pPr>
    </w:p>
    <w:p w14:paraId="442AEDC0">
      <w:pPr>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商务条款偏离表</w:t>
      </w:r>
    </w:p>
    <w:p w14:paraId="05394D47">
      <w:pPr>
        <w:spacing w:line="360" w:lineRule="auto"/>
        <w:ind w:firstLine="0" w:firstLineChars="0"/>
        <w:contextualSpacing/>
        <w:rPr>
          <w:rFonts w:hint="eastAsia" w:ascii="宋体" w:hAnsi="宋体" w:cs="宋体"/>
          <w:color w:val="auto"/>
          <w:sz w:val="24"/>
          <w:highlight w:val="none"/>
        </w:rPr>
      </w:pPr>
    </w:p>
    <w:p w14:paraId="73F2FCC0">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6EE90A2E">
      <w:pPr>
        <w:snapToGrid/>
        <w:spacing w:before="0"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25DD4F21">
      <w:pPr>
        <w:pStyle w:val="17"/>
        <w:spacing w:line="480" w:lineRule="auto"/>
        <w:ind w:left="-422" w:leftChars="-201" w:firstLine="424"/>
        <w:rPr>
          <w:rFonts w:hint="eastAsia"/>
          <w:color w:val="auto"/>
          <w:highlight w:val="none"/>
        </w:rPr>
      </w:pPr>
      <w:r>
        <w:rPr>
          <w:rFonts w:hint="eastAsia" w:hAnsi="宋体" w:cs="宋体"/>
          <w:color w:val="auto"/>
          <w:sz w:val="24"/>
          <w:szCs w:val="24"/>
          <w:highlight w:val="none"/>
          <w:lang w:eastAsia="zh-CN"/>
        </w:rPr>
        <w:t>所投</w:t>
      </w:r>
      <w:r>
        <w:rPr>
          <w:rFonts w:hint="eastAsia" w:ascii="宋体" w:hAnsi="宋体" w:cs="宋体"/>
          <w:color w:val="auto"/>
          <w:sz w:val="24"/>
          <w:szCs w:val="24"/>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tbl>
      <w:tblPr>
        <w:tblStyle w:val="25"/>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367"/>
        <w:gridCol w:w="2905"/>
        <w:gridCol w:w="1917"/>
      </w:tblGrid>
      <w:tr w14:paraId="008C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10" w:type="dxa"/>
            <w:tcBorders>
              <w:top w:val="single" w:color="auto" w:sz="4" w:space="0"/>
              <w:left w:val="single" w:color="auto" w:sz="4" w:space="0"/>
              <w:bottom w:val="single" w:color="auto" w:sz="4" w:space="0"/>
              <w:right w:val="single" w:color="auto" w:sz="4" w:space="0"/>
            </w:tcBorders>
            <w:noWrap w:val="0"/>
            <w:vAlign w:val="center"/>
          </w:tcPr>
          <w:p w14:paraId="173F6B3D">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367" w:type="dxa"/>
            <w:tcBorders>
              <w:top w:val="single" w:color="auto" w:sz="4" w:space="0"/>
              <w:left w:val="single" w:color="auto" w:sz="4" w:space="0"/>
              <w:bottom w:val="single" w:color="auto" w:sz="4" w:space="0"/>
              <w:right w:val="single" w:color="auto" w:sz="4" w:space="0"/>
            </w:tcBorders>
            <w:noWrap w:val="0"/>
            <w:vAlign w:val="center"/>
          </w:tcPr>
          <w:p w14:paraId="114003F4">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招标文件的商务</w:t>
            </w:r>
            <w:r>
              <w:rPr>
                <w:rFonts w:hint="eastAsia" w:ascii="宋体" w:hAnsi="宋体" w:cs="宋体"/>
                <w:color w:val="auto"/>
                <w:szCs w:val="21"/>
                <w:highlight w:val="none"/>
                <w:lang w:val="en-US" w:eastAsia="zh-CN"/>
              </w:rPr>
              <w:t>条款</w:t>
            </w:r>
          </w:p>
        </w:tc>
        <w:tc>
          <w:tcPr>
            <w:tcW w:w="2905" w:type="dxa"/>
            <w:tcBorders>
              <w:top w:val="single" w:color="auto" w:sz="4" w:space="0"/>
              <w:left w:val="single" w:color="auto" w:sz="4" w:space="0"/>
              <w:bottom w:val="single" w:color="auto" w:sz="4" w:space="0"/>
              <w:right w:val="single" w:color="auto" w:sz="4" w:space="0"/>
            </w:tcBorders>
            <w:noWrap w:val="0"/>
            <w:vAlign w:val="center"/>
          </w:tcPr>
          <w:p w14:paraId="7795CBF2">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647CA193">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2714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110" w:type="dxa"/>
            <w:tcBorders>
              <w:top w:val="single" w:color="auto" w:sz="4" w:space="0"/>
              <w:left w:val="single" w:color="auto" w:sz="4" w:space="0"/>
              <w:bottom w:val="single" w:color="auto" w:sz="4" w:space="0"/>
              <w:right w:val="single" w:color="auto" w:sz="4" w:space="0"/>
            </w:tcBorders>
            <w:noWrap w:val="0"/>
            <w:vAlign w:val="top"/>
          </w:tcPr>
          <w:p w14:paraId="2437168A">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一</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1031E890">
            <w:pPr>
              <w:spacing w:line="340" w:lineRule="exact"/>
              <w:rPr>
                <w:rFonts w:hint="eastAsia" w:ascii="宋体" w:hAnsi="宋体" w:cs="宋体"/>
                <w:color w:val="auto"/>
                <w:szCs w:val="21"/>
                <w:highlight w:val="none"/>
              </w:rPr>
            </w:pPr>
          </w:p>
        </w:tc>
        <w:tc>
          <w:tcPr>
            <w:tcW w:w="2905" w:type="dxa"/>
            <w:tcBorders>
              <w:top w:val="single" w:color="auto" w:sz="4" w:space="0"/>
              <w:left w:val="single" w:color="auto" w:sz="4" w:space="0"/>
              <w:bottom w:val="single" w:color="auto" w:sz="4" w:space="0"/>
              <w:right w:val="single" w:color="auto" w:sz="4" w:space="0"/>
            </w:tcBorders>
            <w:noWrap w:val="0"/>
            <w:vAlign w:val="top"/>
          </w:tcPr>
          <w:p w14:paraId="0162F549">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2A6C372A">
            <w:pPr>
              <w:spacing w:line="300" w:lineRule="exact"/>
              <w:rPr>
                <w:rFonts w:hint="eastAsia" w:ascii="宋体" w:hAnsi="宋体" w:cs="宋体"/>
                <w:color w:val="auto"/>
                <w:szCs w:val="21"/>
                <w:highlight w:val="none"/>
              </w:rPr>
            </w:pPr>
          </w:p>
        </w:tc>
      </w:tr>
      <w:tr w14:paraId="59EF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110" w:type="dxa"/>
            <w:tcBorders>
              <w:top w:val="single" w:color="auto" w:sz="4" w:space="0"/>
              <w:left w:val="single" w:color="auto" w:sz="4" w:space="0"/>
              <w:bottom w:val="single" w:color="auto" w:sz="4" w:space="0"/>
              <w:right w:val="single" w:color="auto" w:sz="4" w:space="0"/>
            </w:tcBorders>
            <w:noWrap w:val="0"/>
            <w:vAlign w:val="top"/>
          </w:tcPr>
          <w:p w14:paraId="0E8CFCE2">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二</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4515CB56">
            <w:pPr>
              <w:spacing w:line="340" w:lineRule="exact"/>
              <w:rPr>
                <w:rFonts w:hint="eastAsia" w:ascii="宋体" w:hAnsi="宋体" w:cs="宋体"/>
                <w:color w:val="auto"/>
                <w:szCs w:val="21"/>
                <w:highlight w:val="none"/>
              </w:rPr>
            </w:pPr>
          </w:p>
        </w:tc>
        <w:tc>
          <w:tcPr>
            <w:tcW w:w="2905" w:type="dxa"/>
            <w:tcBorders>
              <w:top w:val="single" w:color="auto" w:sz="4" w:space="0"/>
              <w:left w:val="single" w:color="auto" w:sz="4" w:space="0"/>
              <w:bottom w:val="single" w:color="auto" w:sz="4" w:space="0"/>
              <w:right w:val="single" w:color="auto" w:sz="4" w:space="0"/>
            </w:tcBorders>
            <w:noWrap w:val="0"/>
            <w:vAlign w:val="top"/>
          </w:tcPr>
          <w:p w14:paraId="26DC36B6">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1933C3EE">
            <w:pPr>
              <w:spacing w:line="300" w:lineRule="exact"/>
              <w:rPr>
                <w:rFonts w:hint="eastAsia" w:ascii="宋体" w:hAnsi="宋体" w:cs="宋体"/>
                <w:color w:val="auto"/>
                <w:szCs w:val="21"/>
                <w:highlight w:val="none"/>
              </w:rPr>
            </w:pPr>
          </w:p>
        </w:tc>
      </w:tr>
      <w:tr w14:paraId="296E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110" w:type="dxa"/>
            <w:tcBorders>
              <w:top w:val="single" w:color="auto" w:sz="4" w:space="0"/>
              <w:left w:val="single" w:color="auto" w:sz="4" w:space="0"/>
              <w:bottom w:val="single" w:color="auto" w:sz="4" w:space="0"/>
              <w:right w:val="single" w:color="auto" w:sz="4" w:space="0"/>
            </w:tcBorders>
            <w:noWrap w:val="0"/>
            <w:vAlign w:val="top"/>
          </w:tcPr>
          <w:p w14:paraId="4481D027">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25D63765">
            <w:pPr>
              <w:spacing w:line="340" w:lineRule="exact"/>
              <w:rPr>
                <w:rFonts w:hint="eastAsia" w:ascii="宋体" w:hAnsi="宋体" w:cs="宋体"/>
                <w:color w:val="auto"/>
                <w:szCs w:val="21"/>
                <w:highlight w:val="none"/>
              </w:rPr>
            </w:pPr>
          </w:p>
        </w:tc>
        <w:tc>
          <w:tcPr>
            <w:tcW w:w="2905" w:type="dxa"/>
            <w:tcBorders>
              <w:top w:val="single" w:color="auto" w:sz="4" w:space="0"/>
              <w:left w:val="single" w:color="auto" w:sz="4" w:space="0"/>
              <w:bottom w:val="single" w:color="auto" w:sz="4" w:space="0"/>
              <w:right w:val="single" w:color="auto" w:sz="4" w:space="0"/>
            </w:tcBorders>
            <w:noWrap w:val="0"/>
            <w:vAlign w:val="top"/>
          </w:tcPr>
          <w:p w14:paraId="40DB7AAC">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05CCDBC6">
            <w:pPr>
              <w:spacing w:line="300" w:lineRule="exact"/>
              <w:rPr>
                <w:rFonts w:hint="eastAsia" w:ascii="宋体" w:hAnsi="宋体" w:cs="宋体"/>
                <w:color w:val="auto"/>
                <w:szCs w:val="21"/>
                <w:highlight w:val="none"/>
              </w:rPr>
            </w:pPr>
          </w:p>
        </w:tc>
      </w:tr>
    </w:tbl>
    <w:p w14:paraId="1736EAF4">
      <w:pPr>
        <w:pStyle w:val="17"/>
        <w:spacing w:line="360" w:lineRule="auto"/>
        <w:ind w:left="-708" w:leftChars="-337"/>
        <w:rPr>
          <w:rFonts w:hint="eastAsia" w:ascii="Times New Roman" w:hAnsi="Times New Roman" w:eastAsia="宋体" w:cs="Times New Roman"/>
          <w:color w:val="auto"/>
          <w:highlight w:val="none"/>
        </w:rPr>
      </w:pPr>
    </w:p>
    <w:p w14:paraId="096FA1C5">
      <w:pPr>
        <w:pStyle w:val="17"/>
        <w:spacing w:line="360" w:lineRule="auto"/>
        <w:ind w:left="0" w:leftChars="0"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14:paraId="3DDE94F9">
      <w:pPr>
        <w:pStyle w:val="17"/>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14:paraId="27141E04">
      <w:pPr>
        <w:pStyle w:val="17"/>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2.请逐条对应本项目招标文件</w:t>
      </w:r>
      <w:r>
        <w:rPr>
          <w:rFonts w:hint="eastAsia" w:ascii="宋体" w:hAnsi="宋体" w:cs="宋体"/>
          <w:color w:val="auto"/>
          <w:highlight w:val="none"/>
        </w:rPr>
        <w:t>“第二章</w:t>
      </w:r>
      <w:r>
        <w:rPr>
          <w:rFonts w:hint="eastAsia" w:ascii="宋体" w:hAnsi="宋体" w:cs="宋体"/>
          <w:color w:val="auto"/>
          <w:highlight w:val="none"/>
          <w:lang w:val="en-US" w:eastAsia="zh-CN"/>
        </w:rPr>
        <w:t xml:space="preserve">  </w:t>
      </w:r>
      <w:r>
        <w:rPr>
          <w:rFonts w:hint="eastAsia" w:ascii="宋体" w:hAnsi="宋体" w:cs="宋体"/>
          <w:b/>
          <w:color w:val="auto"/>
          <w:sz w:val="21"/>
          <w:szCs w:val="21"/>
          <w:highlight w:val="none"/>
        </w:rPr>
        <w:t>采购需求</w:t>
      </w:r>
      <w:r>
        <w:rPr>
          <w:rFonts w:hint="eastAsia" w:ascii="宋体" w:hAnsi="宋体" w:cs="宋体"/>
          <w:color w:val="auto"/>
          <w:highlight w:val="none"/>
        </w:rPr>
        <w:t>”</w:t>
      </w:r>
      <w:r>
        <w:rPr>
          <w:rFonts w:hint="eastAsia" w:ascii="宋体" w:hAnsi="宋体" w:eastAsia="宋体" w:cs="宋体"/>
          <w:color w:val="auto"/>
          <w:highlight w:val="none"/>
        </w:rPr>
        <w:t>中“商务条款”的要求，详细填写相应的具体内容。“偏离说明”一栏应当选择“正偏离”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p>
    <w:p w14:paraId="649F0B2A">
      <w:pPr>
        <w:pStyle w:val="17"/>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14:paraId="6FD62151">
      <w:pPr>
        <w:pStyle w:val="17"/>
        <w:spacing w:line="360" w:lineRule="auto"/>
        <w:ind w:left="-708" w:leftChars="-337" w:firstLine="1050" w:firstLineChars="500"/>
        <w:rPr>
          <w:rFonts w:hint="eastAsia" w:ascii="宋体" w:hAnsi="宋体" w:eastAsia="宋体" w:cs="宋体"/>
          <w:color w:val="auto"/>
          <w:szCs w:val="21"/>
          <w:highlight w:val="none"/>
        </w:rPr>
      </w:pPr>
    </w:p>
    <w:p w14:paraId="62F8952A">
      <w:pPr>
        <w:snapToGrid w:val="0"/>
        <w:spacing w:before="50" w:after="50"/>
        <w:rPr>
          <w:rFonts w:ascii="宋体" w:hAnsi="宋体" w:eastAsia="宋体" w:cs="Times New Roman"/>
          <w:color w:val="auto"/>
          <w:sz w:val="24"/>
          <w:highlight w:val="none"/>
        </w:rPr>
      </w:pPr>
    </w:p>
    <w:p w14:paraId="45B9455E">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67447E02">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972F4EE">
      <w:pPr>
        <w:pStyle w:val="19"/>
        <w:rPr>
          <w:rFonts w:hint="eastAsia" w:ascii="宋体" w:hAnsi="宋体" w:eastAsia="宋体" w:cs="宋体"/>
          <w:color w:val="auto"/>
          <w:kern w:val="0"/>
          <w:sz w:val="24"/>
          <w:highlight w:val="none"/>
          <w:lang w:val="zh-CN"/>
        </w:rPr>
      </w:pPr>
    </w:p>
    <w:p w14:paraId="5B3DB4C5">
      <w:pPr>
        <w:rPr>
          <w:rFonts w:hint="eastAsia" w:ascii="宋体" w:hAnsi="宋体" w:eastAsia="宋体" w:cs="宋体"/>
          <w:color w:val="auto"/>
          <w:kern w:val="0"/>
          <w:sz w:val="24"/>
          <w:highlight w:val="none"/>
          <w:lang w:val="zh-CN"/>
        </w:rPr>
      </w:pPr>
    </w:p>
    <w:p w14:paraId="1CCE494B">
      <w:pPr>
        <w:pStyle w:val="19"/>
        <w:rPr>
          <w:rFonts w:hint="eastAsia" w:ascii="宋体" w:hAnsi="宋体" w:eastAsia="宋体" w:cs="宋体"/>
          <w:color w:val="auto"/>
          <w:kern w:val="0"/>
          <w:sz w:val="24"/>
          <w:highlight w:val="none"/>
          <w:lang w:val="zh-CN"/>
        </w:rPr>
      </w:pPr>
    </w:p>
    <w:p w14:paraId="4CD93252">
      <w:pPr>
        <w:rPr>
          <w:rFonts w:hint="eastAsia" w:ascii="宋体" w:hAnsi="宋体" w:eastAsia="宋体" w:cs="宋体"/>
          <w:color w:val="auto"/>
          <w:kern w:val="0"/>
          <w:sz w:val="24"/>
          <w:highlight w:val="none"/>
          <w:lang w:val="zh-CN"/>
        </w:rPr>
      </w:pPr>
    </w:p>
    <w:p w14:paraId="33F17BB7">
      <w:pPr>
        <w:pStyle w:val="19"/>
        <w:rPr>
          <w:rFonts w:hint="eastAsia" w:ascii="宋体" w:hAnsi="宋体" w:eastAsia="宋体" w:cs="宋体"/>
          <w:color w:val="auto"/>
          <w:kern w:val="0"/>
          <w:sz w:val="24"/>
          <w:highlight w:val="none"/>
          <w:lang w:val="zh-CN"/>
        </w:rPr>
      </w:pPr>
    </w:p>
    <w:p w14:paraId="24BA2928">
      <w:pPr>
        <w:rPr>
          <w:rFonts w:hint="eastAsia" w:ascii="宋体" w:hAnsi="宋体" w:eastAsia="宋体" w:cs="宋体"/>
          <w:color w:val="auto"/>
          <w:kern w:val="0"/>
          <w:sz w:val="24"/>
          <w:highlight w:val="none"/>
          <w:lang w:val="zh-CN"/>
        </w:rPr>
      </w:pPr>
    </w:p>
    <w:p w14:paraId="17745EB0">
      <w:pPr>
        <w:pStyle w:val="19"/>
        <w:rPr>
          <w:rFonts w:hint="eastAsia" w:ascii="宋体" w:hAnsi="宋体" w:eastAsia="宋体" w:cs="宋体"/>
          <w:color w:val="auto"/>
          <w:kern w:val="0"/>
          <w:sz w:val="24"/>
          <w:highlight w:val="none"/>
          <w:lang w:val="zh-CN"/>
        </w:rPr>
      </w:pPr>
    </w:p>
    <w:p w14:paraId="2A6B9A7D">
      <w:pPr>
        <w:jc w:val="left"/>
        <w:outlineLvl w:val="3"/>
        <w:rPr>
          <w:rFonts w:hint="eastAsia" w:ascii="宋体" w:hAnsi="宋体" w:eastAsia="宋体" w:cs="宋体"/>
          <w:b/>
          <w:color w:val="auto"/>
          <w:sz w:val="28"/>
          <w:szCs w:val="28"/>
          <w:highlight w:val="none"/>
          <w:lang w:val="zh-CN" w:eastAsia="zh-CN"/>
        </w:rPr>
      </w:pP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企业综合实力证明材料（部分格式）</w:t>
      </w:r>
    </w:p>
    <w:p w14:paraId="6FB73B9E">
      <w:pPr>
        <w:jc w:val="left"/>
        <w:rPr>
          <w:rFonts w:hint="eastAsia"/>
          <w:color w:val="auto"/>
          <w:highlight w:val="none"/>
          <w:lang w:val="zh-CN"/>
        </w:rPr>
      </w:pPr>
    </w:p>
    <w:p w14:paraId="7A61AD76">
      <w:pPr>
        <w:keepNext w:val="0"/>
        <w:keepLines w:val="0"/>
        <w:widowControl/>
        <w:suppressLineNumbers w:val="0"/>
        <w:jc w:val="left"/>
        <w:rPr>
          <w:color w:val="auto"/>
          <w:sz w:val="21"/>
          <w:szCs w:val="24"/>
          <w:highlight w:val="none"/>
        </w:rPr>
      </w:pPr>
      <w:r>
        <w:rPr>
          <w:rFonts w:hint="eastAsia" w:ascii="宋体" w:hAnsi="宋体" w:eastAsia="宋体" w:cs="宋体"/>
          <w:b/>
          <w:bCs/>
          <w:color w:val="auto"/>
          <w:kern w:val="0"/>
          <w:sz w:val="24"/>
          <w:szCs w:val="24"/>
          <w:highlight w:val="none"/>
          <w:lang w:val="en-US" w:eastAsia="zh-CN" w:bidi="ar"/>
        </w:rPr>
        <w:t>7.1拟投入车辆一览表（格式）</w:t>
      </w:r>
    </w:p>
    <w:p w14:paraId="1BD077AF">
      <w:pPr>
        <w:pStyle w:val="19"/>
        <w:rPr>
          <w:rFonts w:hint="eastAsia"/>
          <w:color w:val="auto"/>
          <w:highlight w:val="none"/>
          <w:lang w:val="zh-CN"/>
        </w:rPr>
      </w:pPr>
    </w:p>
    <w:p w14:paraId="68315205">
      <w:pPr>
        <w:jc w:val="center"/>
        <w:rPr>
          <w:rFonts w:hint="eastAsia"/>
          <w:color w:val="auto"/>
          <w:highlight w:val="none"/>
          <w:lang w:val="zh-CN"/>
        </w:rPr>
      </w:pPr>
      <w:r>
        <w:rPr>
          <w:rFonts w:hint="eastAsia" w:ascii="宋体" w:hAnsi="宋体" w:eastAsia="宋体" w:cs="宋体"/>
          <w:b/>
          <w:bCs/>
          <w:color w:val="auto"/>
          <w:kern w:val="0"/>
          <w:sz w:val="24"/>
          <w:szCs w:val="24"/>
          <w:highlight w:val="none"/>
          <w:lang w:val="en-US" w:eastAsia="zh-CN" w:bidi="ar"/>
        </w:rPr>
        <w:t>拟投入车辆一览表</w:t>
      </w:r>
    </w:p>
    <w:p w14:paraId="5D8C9B96">
      <w:pPr>
        <w:pStyle w:val="19"/>
        <w:rPr>
          <w:rFonts w:hint="eastAsia"/>
          <w:color w:val="auto"/>
          <w:highlight w:val="none"/>
          <w:lang w:val="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729"/>
        <w:gridCol w:w="2209"/>
        <w:gridCol w:w="1956"/>
        <w:gridCol w:w="1956"/>
      </w:tblGrid>
      <w:tr w14:paraId="61C8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27" w:type="dxa"/>
            <w:vAlign w:val="center"/>
          </w:tcPr>
          <w:p w14:paraId="1CF11337">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序号</w:t>
            </w:r>
          </w:p>
        </w:tc>
        <w:tc>
          <w:tcPr>
            <w:tcW w:w="2729" w:type="dxa"/>
            <w:vAlign w:val="center"/>
          </w:tcPr>
          <w:p w14:paraId="5DE8C360">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车辆名称</w:t>
            </w:r>
          </w:p>
        </w:tc>
        <w:tc>
          <w:tcPr>
            <w:tcW w:w="2209" w:type="dxa"/>
            <w:vAlign w:val="center"/>
          </w:tcPr>
          <w:p w14:paraId="273855B7">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车牌号码</w:t>
            </w:r>
          </w:p>
        </w:tc>
        <w:tc>
          <w:tcPr>
            <w:tcW w:w="1956" w:type="dxa"/>
            <w:vAlign w:val="center"/>
          </w:tcPr>
          <w:p w14:paraId="2390CCDF">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自有</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租赁</w:t>
            </w:r>
          </w:p>
        </w:tc>
        <w:tc>
          <w:tcPr>
            <w:tcW w:w="1956" w:type="dxa"/>
            <w:vAlign w:val="center"/>
          </w:tcPr>
          <w:p w14:paraId="177F12F8">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车辆所有人名称</w:t>
            </w:r>
          </w:p>
        </w:tc>
      </w:tr>
      <w:tr w14:paraId="2546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0FB14228">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1</w:t>
            </w:r>
          </w:p>
        </w:tc>
        <w:tc>
          <w:tcPr>
            <w:tcW w:w="2729" w:type="dxa"/>
            <w:vAlign w:val="center"/>
          </w:tcPr>
          <w:p w14:paraId="2EB7438C">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0E6D9ED5">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4D432F58">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2CEB5523">
            <w:pPr>
              <w:keepNext w:val="0"/>
              <w:keepLines w:val="0"/>
              <w:widowControl/>
              <w:suppressLineNumbers w:val="0"/>
              <w:jc w:val="center"/>
              <w:rPr>
                <w:rFonts w:hint="eastAsia"/>
                <w:color w:val="auto"/>
                <w:sz w:val="28"/>
                <w:szCs w:val="36"/>
                <w:highlight w:val="none"/>
                <w:vertAlign w:val="baseline"/>
                <w:lang w:val="zh-CN"/>
              </w:rPr>
            </w:pPr>
          </w:p>
        </w:tc>
      </w:tr>
      <w:tr w14:paraId="79DE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42BCAE1B">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2</w:t>
            </w:r>
          </w:p>
        </w:tc>
        <w:tc>
          <w:tcPr>
            <w:tcW w:w="2729" w:type="dxa"/>
            <w:vAlign w:val="center"/>
          </w:tcPr>
          <w:p w14:paraId="335ECF8D">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41542056">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1C3E42AB">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7D26A18C">
            <w:pPr>
              <w:keepNext w:val="0"/>
              <w:keepLines w:val="0"/>
              <w:widowControl/>
              <w:suppressLineNumbers w:val="0"/>
              <w:jc w:val="center"/>
              <w:rPr>
                <w:rFonts w:hint="eastAsia"/>
                <w:color w:val="auto"/>
                <w:sz w:val="28"/>
                <w:szCs w:val="36"/>
                <w:highlight w:val="none"/>
                <w:vertAlign w:val="baseline"/>
                <w:lang w:val="zh-CN"/>
              </w:rPr>
            </w:pPr>
          </w:p>
        </w:tc>
      </w:tr>
      <w:tr w14:paraId="1834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4E6E5475">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3</w:t>
            </w:r>
          </w:p>
        </w:tc>
        <w:tc>
          <w:tcPr>
            <w:tcW w:w="2729" w:type="dxa"/>
            <w:vAlign w:val="center"/>
          </w:tcPr>
          <w:p w14:paraId="4DF187CE">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7905A8BB">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2D5BEA44">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61B3E509">
            <w:pPr>
              <w:keepNext w:val="0"/>
              <w:keepLines w:val="0"/>
              <w:widowControl/>
              <w:suppressLineNumbers w:val="0"/>
              <w:jc w:val="center"/>
              <w:rPr>
                <w:rFonts w:hint="eastAsia"/>
                <w:color w:val="auto"/>
                <w:sz w:val="28"/>
                <w:szCs w:val="36"/>
                <w:highlight w:val="none"/>
                <w:vertAlign w:val="baseline"/>
                <w:lang w:val="zh-CN"/>
              </w:rPr>
            </w:pPr>
          </w:p>
        </w:tc>
      </w:tr>
      <w:tr w14:paraId="17D0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7B7D66F5">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4</w:t>
            </w:r>
          </w:p>
        </w:tc>
        <w:tc>
          <w:tcPr>
            <w:tcW w:w="2729" w:type="dxa"/>
            <w:vAlign w:val="center"/>
          </w:tcPr>
          <w:p w14:paraId="1D70E936">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53E87D06">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3F7B5E43">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10465CEB">
            <w:pPr>
              <w:keepNext w:val="0"/>
              <w:keepLines w:val="0"/>
              <w:widowControl/>
              <w:suppressLineNumbers w:val="0"/>
              <w:jc w:val="center"/>
              <w:rPr>
                <w:rFonts w:hint="eastAsia"/>
                <w:color w:val="auto"/>
                <w:sz w:val="28"/>
                <w:szCs w:val="36"/>
                <w:highlight w:val="none"/>
                <w:vertAlign w:val="baseline"/>
                <w:lang w:val="zh-CN"/>
              </w:rPr>
            </w:pPr>
          </w:p>
        </w:tc>
      </w:tr>
      <w:tr w14:paraId="4F20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3411657B">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5</w:t>
            </w:r>
          </w:p>
        </w:tc>
        <w:tc>
          <w:tcPr>
            <w:tcW w:w="2729" w:type="dxa"/>
            <w:vAlign w:val="center"/>
          </w:tcPr>
          <w:p w14:paraId="40DA6E01">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37B6643B">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2125C557">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7601E3B8">
            <w:pPr>
              <w:keepNext w:val="0"/>
              <w:keepLines w:val="0"/>
              <w:widowControl/>
              <w:suppressLineNumbers w:val="0"/>
              <w:jc w:val="center"/>
              <w:rPr>
                <w:rFonts w:hint="eastAsia"/>
                <w:color w:val="auto"/>
                <w:sz w:val="28"/>
                <w:szCs w:val="36"/>
                <w:highlight w:val="none"/>
                <w:vertAlign w:val="baseline"/>
                <w:lang w:val="zh-CN"/>
              </w:rPr>
            </w:pPr>
          </w:p>
        </w:tc>
      </w:tr>
      <w:tr w14:paraId="095F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044FB23B">
            <w:pPr>
              <w:keepNext w:val="0"/>
              <w:keepLines w:val="0"/>
              <w:widowControl/>
              <w:suppressLineNumbers w:val="0"/>
              <w:jc w:val="center"/>
              <w:rPr>
                <w:rFonts w:hint="default"/>
                <w:color w:val="auto"/>
                <w:sz w:val="28"/>
                <w:szCs w:val="36"/>
                <w:highlight w:val="none"/>
                <w:vertAlign w:val="baseline"/>
                <w:lang w:val="en-US" w:eastAsia="zh-CN"/>
              </w:rPr>
            </w:pPr>
          </w:p>
        </w:tc>
        <w:tc>
          <w:tcPr>
            <w:tcW w:w="2729" w:type="dxa"/>
            <w:vAlign w:val="center"/>
          </w:tcPr>
          <w:p w14:paraId="1C480B6A">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35F01521">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5E7FA095">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60C20D42">
            <w:pPr>
              <w:keepNext w:val="0"/>
              <w:keepLines w:val="0"/>
              <w:widowControl/>
              <w:suppressLineNumbers w:val="0"/>
              <w:jc w:val="center"/>
              <w:rPr>
                <w:rFonts w:hint="eastAsia"/>
                <w:color w:val="auto"/>
                <w:sz w:val="28"/>
                <w:szCs w:val="36"/>
                <w:highlight w:val="none"/>
                <w:vertAlign w:val="baseline"/>
                <w:lang w:val="zh-CN"/>
              </w:rPr>
            </w:pPr>
          </w:p>
        </w:tc>
      </w:tr>
      <w:tr w14:paraId="713F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27" w:type="dxa"/>
            <w:vAlign w:val="center"/>
          </w:tcPr>
          <w:p w14:paraId="4B079F87">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w:t>
            </w:r>
          </w:p>
        </w:tc>
        <w:tc>
          <w:tcPr>
            <w:tcW w:w="2729" w:type="dxa"/>
            <w:vAlign w:val="center"/>
          </w:tcPr>
          <w:p w14:paraId="0BAFD951">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2D0AFD03">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1953AFC4">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721DAF63">
            <w:pPr>
              <w:keepNext w:val="0"/>
              <w:keepLines w:val="0"/>
              <w:widowControl/>
              <w:suppressLineNumbers w:val="0"/>
              <w:jc w:val="center"/>
              <w:rPr>
                <w:rFonts w:hint="eastAsia"/>
                <w:color w:val="auto"/>
                <w:sz w:val="28"/>
                <w:szCs w:val="36"/>
                <w:highlight w:val="none"/>
                <w:vertAlign w:val="baseline"/>
                <w:lang w:val="zh-CN"/>
              </w:rPr>
            </w:pPr>
          </w:p>
        </w:tc>
      </w:tr>
    </w:tbl>
    <w:p w14:paraId="1812EA6B">
      <w:pPr>
        <w:rPr>
          <w:rFonts w:hint="eastAsia"/>
          <w:color w:val="auto"/>
          <w:highlight w:val="none"/>
          <w:lang w:val="zh-CN"/>
        </w:rPr>
      </w:pPr>
    </w:p>
    <w:p w14:paraId="05B5C33E">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注：车辆证明材料附后（加盖</w:t>
      </w:r>
      <w:r>
        <w:rPr>
          <w:rFonts w:hint="eastAsia" w:ascii="宋体" w:hAnsi="宋体" w:cs="宋体"/>
          <w:color w:val="auto"/>
          <w:kern w:val="0"/>
          <w:sz w:val="20"/>
          <w:szCs w:val="20"/>
          <w:highlight w:val="none"/>
          <w:lang w:val="en-US" w:eastAsia="zh-CN" w:bidi="ar"/>
        </w:rPr>
        <w:t>投标人</w:t>
      </w:r>
      <w:r>
        <w:rPr>
          <w:rFonts w:hint="eastAsia" w:ascii="宋体" w:hAnsi="宋体" w:eastAsia="宋体" w:cs="宋体"/>
          <w:color w:val="auto"/>
          <w:kern w:val="0"/>
          <w:sz w:val="20"/>
          <w:szCs w:val="20"/>
          <w:highlight w:val="none"/>
          <w:lang w:val="en-US" w:eastAsia="zh-CN" w:bidi="ar"/>
        </w:rPr>
        <w:t>公章）。</w:t>
      </w:r>
    </w:p>
    <w:p w14:paraId="2F0AF662">
      <w:pPr>
        <w:pStyle w:val="19"/>
        <w:rPr>
          <w:rFonts w:hint="eastAsia"/>
          <w:color w:val="auto"/>
          <w:highlight w:val="none"/>
          <w:lang w:val="zh-CN"/>
        </w:rPr>
      </w:pPr>
    </w:p>
    <w:p w14:paraId="5133F01F">
      <w:pPr>
        <w:rPr>
          <w:rFonts w:hint="eastAsia"/>
          <w:color w:val="auto"/>
          <w:highlight w:val="none"/>
          <w:lang w:val="zh-CN"/>
        </w:rPr>
      </w:pPr>
    </w:p>
    <w:p w14:paraId="12176BBD">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1273839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3C47A7A">
      <w:pPr>
        <w:pStyle w:val="19"/>
        <w:rPr>
          <w:rFonts w:hint="eastAsia"/>
          <w:color w:val="auto"/>
          <w:highlight w:val="none"/>
          <w:lang w:val="zh-CN"/>
        </w:rPr>
      </w:pPr>
    </w:p>
    <w:p w14:paraId="70600373">
      <w:pPr>
        <w:rPr>
          <w:rFonts w:hint="eastAsia"/>
          <w:color w:val="auto"/>
          <w:highlight w:val="none"/>
          <w:lang w:val="zh-CN"/>
        </w:rPr>
      </w:pPr>
    </w:p>
    <w:p w14:paraId="5D20F3F1">
      <w:pPr>
        <w:pStyle w:val="19"/>
        <w:rPr>
          <w:rFonts w:hint="eastAsia"/>
          <w:color w:val="auto"/>
          <w:highlight w:val="none"/>
          <w:lang w:val="zh-CN"/>
        </w:rPr>
      </w:pPr>
    </w:p>
    <w:p w14:paraId="407FCBC8">
      <w:pPr>
        <w:rPr>
          <w:rFonts w:hint="eastAsia"/>
          <w:color w:val="auto"/>
          <w:highlight w:val="none"/>
          <w:lang w:val="zh-CN"/>
        </w:rPr>
      </w:pPr>
    </w:p>
    <w:p w14:paraId="7752BA6B">
      <w:pPr>
        <w:pStyle w:val="19"/>
        <w:rPr>
          <w:rFonts w:hint="eastAsia"/>
          <w:color w:val="auto"/>
          <w:highlight w:val="none"/>
          <w:lang w:val="zh-CN"/>
        </w:rPr>
      </w:pPr>
    </w:p>
    <w:p w14:paraId="5DD71286">
      <w:pPr>
        <w:pStyle w:val="19"/>
        <w:rPr>
          <w:rFonts w:hint="eastAsia"/>
          <w:color w:val="auto"/>
          <w:highlight w:val="none"/>
          <w:lang w:val="zh-CN"/>
        </w:rPr>
      </w:pPr>
    </w:p>
    <w:p w14:paraId="763B86B2">
      <w:pPr>
        <w:keepNext w:val="0"/>
        <w:keepLines w:val="0"/>
        <w:widowControl/>
        <w:suppressLineNumbers w:val="0"/>
        <w:jc w:val="left"/>
        <w:rPr>
          <w:rFonts w:hint="eastAsia" w:ascii="宋体" w:hAnsi="宋体" w:eastAsia="宋体" w:cs="宋体"/>
          <w:b/>
          <w:bCs/>
          <w:color w:val="auto"/>
          <w:kern w:val="0"/>
          <w:sz w:val="24"/>
          <w:szCs w:val="24"/>
          <w:highlight w:val="none"/>
          <w:lang w:val="zh-CN" w:eastAsia="zh-CN" w:bidi="ar"/>
        </w:rPr>
      </w:pPr>
      <w:r>
        <w:rPr>
          <w:rFonts w:hint="eastAsia" w:ascii="宋体" w:hAnsi="宋体" w:cs="宋体"/>
          <w:b/>
          <w:bCs/>
          <w:color w:val="auto"/>
          <w:kern w:val="0"/>
          <w:sz w:val="24"/>
          <w:szCs w:val="24"/>
          <w:highlight w:val="none"/>
          <w:lang w:val="en-US" w:eastAsia="zh-CN" w:bidi="ar"/>
        </w:rPr>
        <w:t>7.2</w:t>
      </w:r>
      <w:r>
        <w:rPr>
          <w:rFonts w:hint="eastAsia" w:ascii="宋体" w:hAnsi="宋体" w:eastAsia="宋体" w:cs="宋体"/>
          <w:b/>
          <w:bCs/>
          <w:color w:val="auto"/>
          <w:kern w:val="0"/>
          <w:sz w:val="24"/>
          <w:szCs w:val="24"/>
          <w:highlight w:val="none"/>
          <w:lang w:val="en-US" w:eastAsia="zh-CN" w:bidi="ar"/>
        </w:rPr>
        <w:t>拟投入人员一览表（格式）</w:t>
      </w:r>
    </w:p>
    <w:p w14:paraId="1369E62B">
      <w:pPr>
        <w:rPr>
          <w:rFonts w:hint="eastAsia"/>
          <w:color w:val="auto"/>
          <w:highlight w:val="none"/>
          <w:lang w:val="zh-CN"/>
        </w:rPr>
      </w:pPr>
    </w:p>
    <w:p w14:paraId="020701EE">
      <w:pPr>
        <w:pStyle w:val="19"/>
        <w:jc w:val="center"/>
        <w:rPr>
          <w:rFonts w:hint="eastAsia"/>
          <w:color w:val="auto"/>
          <w:highlight w:val="none"/>
          <w:lang w:val="zh-CN"/>
        </w:rPr>
      </w:pPr>
      <w:r>
        <w:rPr>
          <w:rFonts w:hint="eastAsia" w:ascii="宋体" w:hAnsi="宋体" w:eastAsia="宋体" w:cs="宋体"/>
          <w:b/>
          <w:bCs/>
          <w:color w:val="auto"/>
          <w:kern w:val="0"/>
          <w:sz w:val="24"/>
          <w:szCs w:val="24"/>
          <w:highlight w:val="none"/>
          <w:lang w:val="en-US" w:eastAsia="zh-CN" w:bidi="ar"/>
        </w:rPr>
        <w:t>拟投入人员一览表</w:t>
      </w:r>
    </w:p>
    <w:p w14:paraId="006C5364">
      <w:pPr>
        <w:rPr>
          <w:rFonts w:hint="eastAsia"/>
          <w:color w:val="auto"/>
          <w:highlight w:val="none"/>
          <w:lang w:val="zh-CN"/>
        </w:rPr>
      </w:pPr>
    </w:p>
    <w:tbl>
      <w:tblPr>
        <w:tblStyle w:val="26"/>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458"/>
        <w:gridCol w:w="1460"/>
        <w:gridCol w:w="2653"/>
        <w:gridCol w:w="1950"/>
        <w:gridCol w:w="1146"/>
      </w:tblGrid>
      <w:tr w14:paraId="20DA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30" w:type="dxa"/>
            <w:vAlign w:val="center"/>
          </w:tcPr>
          <w:p w14:paraId="32921951">
            <w:pPr>
              <w:pStyle w:val="19"/>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序号</w:t>
            </w:r>
          </w:p>
        </w:tc>
        <w:tc>
          <w:tcPr>
            <w:tcW w:w="1458" w:type="dxa"/>
            <w:vAlign w:val="center"/>
          </w:tcPr>
          <w:p w14:paraId="06741E69">
            <w:pPr>
              <w:pStyle w:val="19"/>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姓名</w:t>
            </w:r>
          </w:p>
        </w:tc>
        <w:tc>
          <w:tcPr>
            <w:tcW w:w="1460" w:type="dxa"/>
            <w:vAlign w:val="center"/>
          </w:tcPr>
          <w:p w14:paraId="3525B534">
            <w:pPr>
              <w:pStyle w:val="19"/>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职务</w:t>
            </w:r>
          </w:p>
        </w:tc>
        <w:tc>
          <w:tcPr>
            <w:tcW w:w="2653" w:type="dxa"/>
            <w:vAlign w:val="center"/>
          </w:tcPr>
          <w:p w14:paraId="78C7AF95">
            <w:pPr>
              <w:keepNext w:val="0"/>
              <w:keepLines w:val="0"/>
              <w:widowControl/>
              <w:suppressLineNumbers w:val="0"/>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专业技术资格（职称）或者其他证书</w:t>
            </w:r>
          </w:p>
        </w:tc>
        <w:tc>
          <w:tcPr>
            <w:tcW w:w="1950" w:type="dxa"/>
            <w:vAlign w:val="center"/>
          </w:tcPr>
          <w:p w14:paraId="27745AB1">
            <w:pPr>
              <w:pStyle w:val="19"/>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证书编号</w:t>
            </w:r>
          </w:p>
        </w:tc>
        <w:tc>
          <w:tcPr>
            <w:tcW w:w="1146" w:type="dxa"/>
            <w:vAlign w:val="center"/>
          </w:tcPr>
          <w:p w14:paraId="08500616">
            <w:pPr>
              <w:keepNext w:val="0"/>
              <w:keepLines w:val="0"/>
              <w:widowControl/>
              <w:suppressLineNumbers w:val="0"/>
              <w:jc w:val="center"/>
              <w:rPr>
                <w:rFonts w:hint="eastAsia" w:ascii="宋体" w:hAnsi="宋体" w:eastAsia="宋体" w:cs="宋体"/>
                <w:color w:val="auto"/>
                <w:kern w:val="0"/>
                <w:sz w:val="24"/>
                <w:szCs w:val="24"/>
                <w:highlight w:val="none"/>
                <w:lang w:val="zh-CN" w:eastAsia="zh-CN" w:bidi="ar"/>
              </w:rPr>
            </w:pPr>
            <w:r>
              <w:rPr>
                <w:rFonts w:hint="eastAsia" w:ascii="宋体" w:hAnsi="宋体" w:cs="宋体"/>
                <w:color w:val="auto"/>
                <w:kern w:val="0"/>
                <w:sz w:val="24"/>
                <w:szCs w:val="24"/>
                <w:highlight w:val="none"/>
                <w:lang w:val="en-US" w:eastAsia="zh-CN" w:bidi="ar"/>
              </w:rPr>
              <w:t>备注</w:t>
            </w:r>
          </w:p>
        </w:tc>
      </w:tr>
      <w:tr w14:paraId="4434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5E9D41CA">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1</w:t>
            </w:r>
          </w:p>
        </w:tc>
        <w:tc>
          <w:tcPr>
            <w:tcW w:w="1458" w:type="dxa"/>
            <w:vAlign w:val="center"/>
          </w:tcPr>
          <w:p w14:paraId="7334C452">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7FBE3A9F">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349685EF">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377AE65B">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60012735">
            <w:pPr>
              <w:keepNext w:val="0"/>
              <w:keepLines w:val="0"/>
              <w:widowControl/>
              <w:suppressLineNumbers w:val="0"/>
              <w:jc w:val="center"/>
              <w:rPr>
                <w:rFonts w:hint="eastAsia"/>
                <w:color w:val="auto"/>
                <w:sz w:val="28"/>
                <w:szCs w:val="36"/>
                <w:highlight w:val="none"/>
                <w:vertAlign w:val="baseline"/>
                <w:lang w:val="zh-CN"/>
              </w:rPr>
            </w:pPr>
          </w:p>
        </w:tc>
      </w:tr>
      <w:tr w14:paraId="5B40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54397BC8">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2</w:t>
            </w:r>
          </w:p>
        </w:tc>
        <w:tc>
          <w:tcPr>
            <w:tcW w:w="1458" w:type="dxa"/>
            <w:vAlign w:val="center"/>
          </w:tcPr>
          <w:p w14:paraId="239CE176">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5CBB5125">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04616975">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26E68BAF">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68A77D26">
            <w:pPr>
              <w:keepNext w:val="0"/>
              <w:keepLines w:val="0"/>
              <w:widowControl/>
              <w:suppressLineNumbers w:val="0"/>
              <w:jc w:val="center"/>
              <w:rPr>
                <w:rFonts w:hint="eastAsia"/>
                <w:color w:val="auto"/>
                <w:sz w:val="28"/>
                <w:szCs w:val="36"/>
                <w:highlight w:val="none"/>
                <w:vertAlign w:val="baseline"/>
                <w:lang w:val="zh-CN"/>
              </w:rPr>
            </w:pPr>
          </w:p>
        </w:tc>
      </w:tr>
      <w:tr w14:paraId="2A8E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2F582A8A">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3</w:t>
            </w:r>
          </w:p>
        </w:tc>
        <w:tc>
          <w:tcPr>
            <w:tcW w:w="1458" w:type="dxa"/>
            <w:vAlign w:val="center"/>
          </w:tcPr>
          <w:p w14:paraId="48958BA9">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6E6FA1FE">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494DCC29">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63A8F2EA">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54E54B10">
            <w:pPr>
              <w:keepNext w:val="0"/>
              <w:keepLines w:val="0"/>
              <w:widowControl/>
              <w:suppressLineNumbers w:val="0"/>
              <w:jc w:val="center"/>
              <w:rPr>
                <w:rFonts w:hint="eastAsia"/>
                <w:color w:val="auto"/>
                <w:sz w:val="28"/>
                <w:szCs w:val="36"/>
                <w:highlight w:val="none"/>
                <w:vertAlign w:val="baseline"/>
                <w:lang w:val="zh-CN"/>
              </w:rPr>
            </w:pPr>
          </w:p>
        </w:tc>
      </w:tr>
      <w:tr w14:paraId="551A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4CA2221A">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4</w:t>
            </w:r>
          </w:p>
        </w:tc>
        <w:tc>
          <w:tcPr>
            <w:tcW w:w="1458" w:type="dxa"/>
            <w:vAlign w:val="center"/>
          </w:tcPr>
          <w:p w14:paraId="5BCA48D9">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6C1E234B">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0475224D">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40325ABB">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6F2FEFCF">
            <w:pPr>
              <w:keepNext w:val="0"/>
              <w:keepLines w:val="0"/>
              <w:widowControl/>
              <w:suppressLineNumbers w:val="0"/>
              <w:jc w:val="center"/>
              <w:rPr>
                <w:rFonts w:hint="eastAsia"/>
                <w:color w:val="auto"/>
                <w:sz w:val="28"/>
                <w:szCs w:val="36"/>
                <w:highlight w:val="none"/>
                <w:vertAlign w:val="baseline"/>
                <w:lang w:val="zh-CN"/>
              </w:rPr>
            </w:pPr>
          </w:p>
        </w:tc>
      </w:tr>
      <w:tr w14:paraId="2928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1DFF6BF7">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5</w:t>
            </w:r>
          </w:p>
        </w:tc>
        <w:tc>
          <w:tcPr>
            <w:tcW w:w="1458" w:type="dxa"/>
            <w:vAlign w:val="center"/>
          </w:tcPr>
          <w:p w14:paraId="102249A3">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670A29EF">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1254F101">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5955BBAB">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09003AFA">
            <w:pPr>
              <w:keepNext w:val="0"/>
              <w:keepLines w:val="0"/>
              <w:widowControl/>
              <w:suppressLineNumbers w:val="0"/>
              <w:jc w:val="center"/>
              <w:rPr>
                <w:rFonts w:hint="eastAsia"/>
                <w:color w:val="auto"/>
                <w:sz w:val="28"/>
                <w:szCs w:val="36"/>
                <w:highlight w:val="none"/>
                <w:vertAlign w:val="baseline"/>
                <w:lang w:val="zh-CN"/>
              </w:rPr>
            </w:pPr>
          </w:p>
        </w:tc>
      </w:tr>
      <w:tr w14:paraId="6F8C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3FD7037A">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p>
        </w:tc>
        <w:tc>
          <w:tcPr>
            <w:tcW w:w="1458" w:type="dxa"/>
            <w:vAlign w:val="center"/>
          </w:tcPr>
          <w:p w14:paraId="73F2FF5E">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602F07F3">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29B5F6A9">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5AD3FFC7">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185FD03F">
            <w:pPr>
              <w:keepNext w:val="0"/>
              <w:keepLines w:val="0"/>
              <w:widowControl/>
              <w:suppressLineNumbers w:val="0"/>
              <w:jc w:val="center"/>
              <w:rPr>
                <w:rFonts w:hint="eastAsia"/>
                <w:color w:val="auto"/>
                <w:sz w:val="28"/>
                <w:szCs w:val="36"/>
                <w:highlight w:val="none"/>
                <w:vertAlign w:val="baseline"/>
                <w:lang w:val="zh-CN"/>
              </w:rPr>
            </w:pPr>
          </w:p>
        </w:tc>
      </w:tr>
      <w:tr w14:paraId="6208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30" w:type="dxa"/>
            <w:vAlign w:val="center"/>
          </w:tcPr>
          <w:p w14:paraId="17347F2F">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w:t>
            </w:r>
          </w:p>
        </w:tc>
        <w:tc>
          <w:tcPr>
            <w:tcW w:w="1458" w:type="dxa"/>
            <w:vAlign w:val="center"/>
          </w:tcPr>
          <w:p w14:paraId="7AF7A570">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1B61E2B1">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46922352">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2166BB5A">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127DC901">
            <w:pPr>
              <w:keepNext w:val="0"/>
              <w:keepLines w:val="0"/>
              <w:widowControl/>
              <w:suppressLineNumbers w:val="0"/>
              <w:jc w:val="center"/>
              <w:rPr>
                <w:rFonts w:hint="eastAsia"/>
                <w:color w:val="auto"/>
                <w:sz w:val="28"/>
                <w:szCs w:val="36"/>
                <w:highlight w:val="none"/>
                <w:vertAlign w:val="baseline"/>
                <w:lang w:val="zh-CN"/>
              </w:rPr>
            </w:pPr>
          </w:p>
        </w:tc>
      </w:tr>
    </w:tbl>
    <w:p w14:paraId="126057D2">
      <w:pPr>
        <w:pStyle w:val="19"/>
        <w:rPr>
          <w:rFonts w:hint="eastAsia"/>
          <w:color w:val="auto"/>
          <w:highlight w:val="none"/>
          <w:lang w:val="zh-CN"/>
        </w:rPr>
      </w:pPr>
    </w:p>
    <w:p w14:paraId="6869B530">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 xml:space="preserve">注： </w:t>
      </w:r>
    </w:p>
    <w:p w14:paraId="68E2AB60">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 xml:space="preserve">1.在填写时，如本表格不适合投标人的实际情况，可根据本表格式自行制表填写。 </w:t>
      </w:r>
    </w:p>
    <w:p w14:paraId="7B0A0E4B">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2附</w:t>
      </w:r>
      <w:r>
        <w:rPr>
          <w:rFonts w:hint="eastAsia" w:ascii="宋体" w:hAnsi="宋体" w:cs="宋体"/>
          <w:color w:val="auto"/>
          <w:kern w:val="0"/>
          <w:sz w:val="20"/>
          <w:szCs w:val="20"/>
          <w:highlight w:val="none"/>
          <w:lang w:val="en-US" w:eastAsia="zh-CN" w:bidi="ar"/>
        </w:rPr>
        <w:t>相关证明材料</w:t>
      </w:r>
      <w:r>
        <w:rPr>
          <w:rFonts w:hint="eastAsia" w:ascii="宋体" w:hAnsi="宋体" w:eastAsia="宋体" w:cs="宋体"/>
          <w:color w:val="auto"/>
          <w:kern w:val="0"/>
          <w:sz w:val="20"/>
          <w:szCs w:val="20"/>
          <w:highlight w:val="none"/>
          <w:lang w:val="en-US" w:eastAsia="zh-CN" w:bidi="ar"/>
        </w:rPr>
        <w:t>复印件并加盖投标</w:t>
      </w:r>
      <w:r>
        <w:rPr>
          <w:rFonts w:hint="eastAsia" w:ascii="宋体" w:hAnsi="宋体" w:cs="宋体"/>
          <w:color w:val="auto"/>
          <w:kern w:val="0"/>
          <w:sz w:val="20"/>
          <w:szCs w:val="20"/>
          <w:highlight w:val="none"/>
          <w:lang w:val="en-US" w:eastAsia="zh-CN" w:bidi="ar"/>
        </w:rPr>
        <w:t>人公</w:t>
      </w:r>
      <w:r>
        <w:rPr>
          <w:rFonts w:hint="eastAsia" w:ascii="宋体" w:hAnsi="宋体" w:eastAsia="宋体" w:cs="宋体"/>
          <w:color w:val="auto"/>
          <w:kern w:val="0"/>
          <w:sz w:val="20"/>
          <w:szCs w:val="20"/>
          <w:highlight w:val="none"/>
          <w:lang w:val="en-US" w:eastAsia="zh-CN" w:bidi="ar"/>
        </w:rPr>
        <w:t>章。</w:t>
      </w:r>
    </w:p>
    <w:p w14:paraId="76866350">
      <w:pPr>
        <w:rPr>
          <w:rFonts w:hint="eastAsia"/>
          <w:color w:val="auto"/>
          <w:highlight w:val="none"/>
          <w:lang w:val="zh-CN"/>
        </w:rPr>
      </w:pPr>
    </w:p>
    <w:p w14:paraId="508A4815">
      <w:pPr>
        <w:pStyle w:val="19"/>
        <w:rPr>
          <w:rFonts w:hint="eastAsia"/>
          <w:color w:val="auto"/>
          <w:highlight w:val="none"/>
          <w:lang w:val="zh-CN"/>
        </w:rPr>
      </w:pPr>
    </w:p>
    <w:p w14:paraId="29CDCC99">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02F1506B">
      <w:pPr>
        <w:snapToGrid w:val="0"/>
        <w:spacing w:line="360" w:lineRule="auto"/>
        <w:ind w:firstLine="5880" w:firstLineChars="24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292CDDE">
      <w:pPr>
        <w:rPr>
          <w:rFonts w:hint="eastAsia"/>
          <w:color w:val="auto"/>
          <w:highlight w:val="none"/>
          <w:lang w:val="zh-CN"/>
        </w:rPr>
      </w:pPr>
    </w:p>
    <w:p w14:paraId="3B00E1C9">
      <w:pPr>
        <w:keepNext w:val="0"/>
        <w:keepLines w:val="0"/>
        <w:widowControl/>
        <w:suppressLineNumbers w:val="0"/>
        <w:jc w:val="left"/>
        <w:rPr>
          <w:rFonts w:hint="default" w:ascii="宋体" w:hAnsi="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7.3</w:t>
      </w:r>
      <w:r>
        <w:rPr>
          <w:rFonts w:hint="eastAsia" w:ascii="宋体" w:hAnsi="宋体" w:cs="宋体"/>
          <w:b/>
          <w:bCs/>
          <w:color w:val="auto"/>
          <w:kern w:val="0"/>
          <w:sz w:val="24"/>
          <w:szCs w:val="24"/>
          <w:highlight w:val="none"/>
          <w:lang w:val="zh-CN" w:eastAsia="zh-CN" w:bidi="ar"/>
        </w:rPr>
        <w:t>经营场所</w:t>
      </w:r>
      <w:r>
        <w:rPr>
          <w:rFonts w:hint="eastAsia" w:ascii="宋体" w:hAnsi="宋体" w:cs="宋体"/>
          <w:b/>
          <w:bCs/>
          <w:color w:val="auto"/>
          <w:kern w:val="0"/>
          <w:sz w:val="24"/>
          <w:szCs w:val="24"/>
          <w:highlight w:val="none"/>
          <w:lang w:val="en-US" w:eastAsia="zh-CN" w:bidi="ar"/>
        </w:rPr>
        <w:t>证明材料（格式自拟，加盖投标人公章）</w:t>
      </w:r>
    </w:p>
    <w:p w14:paraId="2F932894">
      <w:pPr>
        <w:rPr>
          <w:rFonts w:hint="eastAsia"/>
          <w:color w:val="auto"/>
          <w:highlight w:val="none"/>
          <w:lang w:val="zh-CN"/>
        </w:rPr>
      </w:pPr>
    </w:p>
    <w:p w14:paraId="4480A21E">
      <w:pPr>
        <w:rPr>
          <w:rFonts w:hint="eastAsia"/>
          <w:color w:val="auto"/>
          <w:highlight w:val="none"/>
          <w:lang w:val="zh-CN"/>
        </w:rPr>
      </w:pPr>
    </w:p>
    <w:p w14:paraId="1CC7E193">
      <w:pPr>
        <w:pStyle w:val="19"/>
        <w:rPr>
          <w:rFonts w:hint="eastAsia"/>
          <w:color w:val="auto"/>
          <w:highlight w:val="none"/>
          <w:lang w:val="zh-CN"/>
        </w:rPr>
      </w:pPr>
    </w:p>
    <w:p w14:paraId="2EEA31ED">
      <w:pPr>
        <w:rPr>
          <w:rFonts w:hint="eastAsia"/>
          <w:color w:val="auto"/>
          <w:highlight w:val="none"/>
          <w:lang w:val="zh-CN"/>
        </w:rPr>
      </w:pPr>
    </w:p>
    <w:p w14:paraId="0810C397">
      <w:pPr>
        <w:pStyle w:val="19"/>
        <w:rPr>
          <w:rFonts w:hint="eastAsia"/>
          <w:color w:val="auto"/>
          <w:highlight w:val="none"/>
          <w:lang w:val="zh-CN"/>
        </w:rPr>
      </w:pPr>
    </w:p>
    <w:p w14:paraId="5CAC2C2B">
      <w:pPr>
        <w:rPr>
          <w:rFonts w:hint="eastAsia"/>
          <w:color w:val="auto"/>
          <w:highlight w:val="none"/>
          <w:lang w:val="zh-CN"/>
        </w:rPr>
      </w:pPr>
    </w:p>
    <w:p w14:paraId="0633CFEE">
      <w:pPr>
        <w:pStyle w:val="19"/>
        <w:rPr>
          <w:rFonts w:hint="eastAsia"/>
          <w:color w:val="auto"/>
          <w:highlight w:val="none"/>
          <w:lang w:val="zh-CN"/>
        </w:rPr>
      </w:pPr>
    </w:p>
    <w:p w14:paraId="330BCCA9">
      <w:pPr>
        <w:rPr>
          <w:rFonts w:hint="eastAsia"/>
          <w:color w:val="auto"/>
          <w:highlight w:val="none"/>
          <w:lang w:val="zh-CN"/>
        </w:rPr>
      </w:pPr>
    </w:p>
    <w:p w14:paraId="13C429AC">
      <w:pPr>
        <w:rPr>
          <w:rFonts w:hint="eastAsia"/>
          <w:color w:val="auto"/>
          <w:highlight w:val="none"/>
          <w:lang w:val="zh-CN"/>
        </w:rPr>
      </w:pPr>
    </w:p>
    <w:p w14:paraId="2207DE5B">
      <w:pPr>
        <w:pStyle w:val="19"/>
        <w:rPr>
          <w:rFonts w:hint="eastAsia"/>
          <w:color w:val="auto"/>
          <w:highlight w:val="none"/>
          <w:lang w:val="zh-CN"/>
        </w:rPr>
      </w:pPr>
    </w:p>
    <w:p w14:paraId="40753EBB">
      <w:pPr>
        <w:rPr>
          <w:rFonts w:hint="eastAsia"/>
          <w:color w:val="auto"/>
          <w:highlight w:val="none"/>
          <w:lang w:val="zh-CN"/>
        </w:rPr>
      </w:pPr>
    </w:p>
    <w:p w14:paraId="735A59BC">
      <w:pPr>
        <w:pStyle w:val="19"/>
        <w:rPr>
          <w:rFonts w:hint="eastAsia"/>
          <w:color w:val="auto"/>
          <w:highlight w:val="none"/>
          <w:lang w:val="zh-CN"/>
        </w:rPr>
      </w:pPr>
      <w:r>
        <w:rPr>
          <w:rFonts w:hint="eastAsia" w:ascii="宋体" w:hAnsi="宋体" w:cs="宋体"/>
          <w:b/>
          <w:bCs/>
          <w:color w:val="auto"/>
          <w:kern w:val="0"/>
          <w:sz w:val="24"/>
          <w:szCs w:val="24"/>
          <w:highlight w:val="none"/>
          <w:lang w:val="en-US" w:eastAsia="zh-CN" w:bidi="ar"/>
        </w:rPr>
        <w:t>7.4投标人2020年1月1日以来类似食品供应服务的业绩（格式）</w:t>
      </w:r>
    </w:p>
    <w:p w14:paraId="179AF9FE">
      <w:pPr>
        <w:pStyle w:val="19"/>
        <w:rPr>
          <w:rFonts w:hint="eastAsia"/>
          <w:color w:val="auto"/>
          <w:highlight w:val="none"/>
          <w:lang w:val="zh-CN"/>
        </w:rPr>
      </w:pPr>
    </w:p>
    <w:p w14:paraId="7A94F62F">
      <w:pPr>
        <w:jc w:val="center"/>
        <w:rPr>
          <w:rFonts w:hint="default"/>
          <w:color w:val="auto"/>
          <w:highlight w:val="none"/>
          <w:lang w:val="en-US"/>
        </w:rPr>
      </w:pPr>
      <w:r>
        <w:rPr>
          <w:rFonts w:hint="eastAsia" w:ascii="宋体" w:hAnsi="宋体" w:cs="宋体"/>
          <w:b/>
          <w:bCs/>
          <w:color w:val="auto"/>
          <w:kern w:val="0"/>
          <w:sz w:val="24"/>
          <w:szCs w:val="24"/>
          <w:highlight w:val="none"/>
          <w:lang w:val="en-US" w:eastAsia="zh-CN" w:bidi="ar"/>
        </w:rPr>
        <w:t>投标人2020年1月1日以来类似食品供应服务的业绩一览表</w:t>
      </w:r>
    </w:p>
    <w:p w14:paraId="3DCC0038">
      <w:pPr>
        <w:pStyle w:val="19"/>
        <w:rPr>
          <w:rFonts w:hint="eastAsia"/>
          <w:color w:val="auto"/>
          <w:highlight w:val="none"/>
          <w:lang w:val="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693"/>
        <w:gridCol w:w="2059"/>
        <w:gridCol w:w="3155"/>
        <w:gridCol w:w="2084"/>
      </w:tblGrid>
      <w:tr w14:paraId="2FE2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48" w:type="dxa"/>
            <w:vAlign w:val="center"/>
          </w:tcPr>
          <w:p w14:paraId="1FA5A9E4">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序号</w:t>
            </w:r>
          </w:p>
        </w:tc>
        <w:tc>
          <w:tcPr>
            <w:tcW w:w="1693" w:type="dxa"/>
            <w:vAlign w:val="center"/>
          </w:tcPr>
          <w:p w14:paraId="3CF7EBAC">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cs="宋体"/>
                <w:color w:val="auto"/>
                <w:kern w:val="0"/>
                <w:sz w:val="24"/>
                <w:szCs w:val="24"/>
                <w:highlight w:val="none"/>
                <w:lang w:val="en-US" w:eastAsia="zh-CN" w:bidi="ar"/>
              </w:rPr>
              <w:t>采购单位</w:t>
            </w:r>
            <w:r>
              <w:rPr>
                <w:rFonts w:hint="eastAsia" w:ascii="宋体" w:hAnsi="宋体" w:eastAsia="宋体" w:cs="宋体"/>
                <w:color w:val="auto"/>
                <w:kern w:val="0"/>
                <w:sz w:val="24"/>
                <w:szCs w:val="24"/>
                <w:highlight w:val="none"/>
                <w:lang w:val="en-US" w:eastAsia="zh-CN" w:bidi="ar"/>
              </w:rPr>
              <w:t>名称</w:t>
            </w:r>
          </w:p>
        </w:tc>
        <w:tc>
          <w:tcPr>
            <w:tcW w:w="2059" w:type="dxa"/>
            <w:vAlign w:val="center"/>
          </w:tcPr>
          <w:p w14:paraId="4A54E668">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cs="宋体"/>
                <w:color w:val="auto"/>
                <w:kern w:val="0"/>
                <w:sz w:val="24"/>
                <w:szCs w:val="24"/>
                <w:highlight w:val="none"/>
                <w:lang w:val="en-US" w:eastAsia="zh-CN" w:bidi="ar"/>
              </w:rPr>
              <w:t>项目名称</w:t>
            </w:r>
          </w:p>
        </w:tc>
        <w:tc>
          <w:tcPr>
            <w:tcW w:w="3155" w:type="dxa"/>
            <w:vAlign w:val="center"/>
          </w:tcPr>
          <w:p w14:paraId="7ABBCBD6">
            <w:pPr>
              <w:keepNext w:val="0"/>
              <w:keepLines w:val="0"/>
              <w:widowControl/>
              <w:suppressLineNumbers w:val="0"/>
              <w:jc w:val="center"/>
              <w:rPr>
                <w:rFonts w:hint="default"/>
                <w:color w:val="auto"/>
                <w:sz w:val="28"/>
                <w:szCs w:val="36"/>
                <w:highlight w:val="none"/>
                <w:vertAlign w:val="baseline"/>
                <w:lang w:val="en-US"/>
              </w:rPr>
            </w:pPr>
            <w:r>
              <w:rPr>
                <w:rFonts w:hint="eastAsia" w:ascii="宋体" w:hAnsi="宋体" w:cs="宋体"/>
                <w:color w:val="auto"/>
                <w:kern w:val="0"/>
                <w:sz w:val="24"/>
                <w:szCs w:val="24"/>
                <w:highlight w:val="none"/>
                <w:lang w:val="en-US" w:eastAsia="zh-CN" w:bidi="ar"/>
              </w:rPr>
              <w:t>合同履行期限</w:t>
            </w:r>
          </w:p>
        </w:tc>
        <w:tc>
          <w:tcPr>
            <w:tcW w:w="2084" w:type="dxa"/>
            <w:vAlign w:val="center"/>
          </w:tcPr>
          <w:p w14:paraId="598A308C">
            <w:pPr>
              <w:keepNext w:val="0"/>
              <w:keepLines w:val="0"/>
              <w:widowControl/>
              <w:suppressLineNumbers w:val="0"/>
              <w:jc w:val="center"/>
              <w:rPr>
                <w:rFonts w:hint="default"/>
                <w:color w:val="auto"/>
                <w:sz w:val="28"/>
                <w:szCs w:val="36"/>
                <w:highlight w:val="none"/>
                <w:vertAlign w:val="baseline"/>
                <w:lang w:val="en-US"/>
              </w:rPr>
            </w:pPr>
            <w:r>
              <w:rPr>
                <w:rFonts w:hint="eastAsia" w:ascii="宋体" w:hAnsi="宋体" w:cs="宋体"/>
                <w:color w:val="auto"/>
                <w:kern w:val="0"/>
                <w:sz w:val="24"/>
                <w:szCs w:val="24"/>
                <w:highlight w:val="none"/>
                <w:lang w:val="en-US" w:eastAsia="zh-CN" w:bidi="ar"/>
              </w:rPr>
              <w:t>合同金额（万元）</w:t>
            </w:r>
          </w:p>
        </w:tc>
      </w:tr>
      <w:tr w14:paraId="0F41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6ABFE4CA">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1</w:t>
            </w:r>
          </w:p>
        </w:tc>
        <w:tc>
          <w:tcPr>
            <w:tcW w:w="1693" w:type="dxa"/>
            <w:vAlign w:val="center"/>
          </w:tcPr>
          <w:p w14:paraId="2B86BCCF">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6385A6BB">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0EA46BF6">
            <w:pPr>
              <w:keepNext w:val="0"/>
              <w:keepLines w:val="0"/>
              <w:widowControl/>
              <w:suppressLineNumbers w:val="0"/>
              <w:jc w:val="right"/>
              <w:rPr>
                <w:rFonts w:hint="default" w:eastAsia="宋体"/>
                <w:color w:val="auto"/>
                <w:sz w:val="28"/>
                <w:szCs w:val="36"/>
                <w:highlight w:val="none"/>
                <w:vertAlign w:val="baseline"/>
                <w:lang w:val="en-US" w:eastAsia="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3DD81F6A">
            <w:pPr>
              <w:keepNext w:val="0"/>
              <w:keepLines w:val="0"/>
              <w:widowControl/>
              <w:suppressLineNumbers w:val="0"/>
              <w:jc w:val="center"/>
              <w:rPr>
                <w:rFonts w:hint="eastAsia"/>
                <w:color w:val="auto"/>
                <w:sz w:val="28"/>
                <w:szCs w:val="36"/>
                <w:highlight w:val="none"/>
                <w:vertAlign w:val="baseline"/>
                <w:lang w:val="zh-CN"/>
              </w:rPr>
            </w:pPr>
          </w:p>
        </w:tc>
      </w:tr>
      <w:tr w14:paraId="13EB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129B012D">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2</w:t>
            </w:r>
          </w:p>
        </w:tc>
        <w:tc>
          <w:tcPr>
            <w:tcW w:w="1693" w:type="dxa"/>
            <w:vAlign w:val="center"/>
          </w:tcPr>
          <w:p w14:paraId="188DFDAC">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5208BA36">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7FB51E4C">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2C72B871">
            <w:pPr>
              <w:keepNext w:val="0"/>
              <w:keepLines w:val="0"/>
              <w:widowControl/>
              <w:suppressLineNumbers w:val="0"/>
              <w:jc w:val="center"/>
              <w:rPr>
                <w:rFonts w:hint="eastAsia"/>
                <w:color w:val="auto"/>
                <w:sz w:val="28"/>
                <w:szCs w:val="36"/>
                <w:highlight w:val="none"/>
                <w:vertAlign w:val="baseline"/>
                <w:lang w:val="zh-CN"/>
              </w:rPr>
            </w:pPr>
          </w:p>
        </w:tc>
      </w:tr>
      <w:tr w14:paraId="01AF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525A2936">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3</w:t>
            </w:r>
          </w:p>
        </w:tc>
        <w:tc>
          <w:tcPr>
            <w:tcW w:w="1693" w:type="dxa"/>
            <w:vAlign w:val="center"/>
          </w:tcPr>
          <w:p w14:paraId="3D1C7367">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126C5DDC">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52ACBF11">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6C709CF4">
            <w:pPr>
              <w:keepNext w:val="0"/>
              <w:keepLines w:val="0"/>
              <w:widowControl/>
              <w:suppressLineNumbers w:val="0"/>
              <w:jc w:val="center"/>
              <w:rPr>
                <w:rFonts w:hint="eastAsia"/>
                <w:color w:val="auto"/>
                <w:sz w:val="28"/>
                <w:szCs w:val="36"/>
                <w:highlight w:val="none"/>
                <w:vertAlign w:val="baseline"/>
                <w:lang w:val="zh-CN"/>
              </w:rPr>
            </w:pPr>
          </w:p>
        </w:tc>
      </w:tr>
      <w:tr w14:paraId="69CE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763BBD05">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4</w:t>
            </w:r>
          </w:p>
        </w:tc>
        <w:tc>
          <w:tcPr>
            <w:tcW w:w="1693" w:type="dxa"/>
            <w:vAlign w:val="center"/>
          </w:tcPr>
          <w:p w14:paraId="626BA8C1">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72B84D8B">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24D021DC">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438ED42D">
            <w:pPr>
              <w:keepNext w:val="0"/>
              <w:keepLines w:val="0"/>
              <w:widowControl/>
              <w:suppressLineNumbers w:val="0"/>
              <w:jc w:val="center"/>
              <w:rPr>
                <w:rFonts w:hint="eastAsia"/>
                <w:color w:val="auto"/>
                <w:sz w:val="28"/>
                <w:szCs w:val="36"/>
                <w:highlight w:val="none"/>
                <w:vertAlign w:val="baseline"/>
                <w:lang w:val="zh-CN"/>
              </w:rPr>
            </w:pPr>
          </w:p>
        </w:tc>
      </w:tr>
      <w:tr w14:paraId="3391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58660E6B">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5</w:t>
            </w:r>
          </w:p>
        </w:tc>
        <w:tc>
          <w:tcPr>
            <w:tcW w:w="1693" w:type="dxa"/>
            <w:vAlign w:val="center"/>
          </w:tcPr>
          <w:p w14:paraId="3AD8B29E">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7D552C84">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1E88B75B">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783F2D01">
            <w:pPr>
              <w:keepNext w:val="0"/>
              <w:keepLines w:val="0"/>
              <w:widowControl/>
              <w:suppressLineNumbers w:val="0"/>
              <w:jc w:val="center"/>
              <w:rPr>
                <w:rFonts w:hint="eastAsia"/>
                <w:color w:val="auto"/>
                <w:sz w:val="28"/>
                <w:szCs w:val="36"/>
                <w:highlight w:val="none"/>
                <w:vertAlign w:val="baseline"/>
                <w:lang w:val="zh-CN"/>
              </w:rPr>
            </w:pPr>
          </w:p>
        </w:tc>
      </w:tr>
      <w:tr w14:paraId="0E77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0469D82E">
            <w:pPr>
              <w:keepNext w:val="0"/>
              <w:keepLines w:val="0"/>
              <w:widowControl/>
              <w:suppressLineNumbers w:val="0"/>
              <w:jc w:val="center"/>
              <w:rPr>
                <w:rFonts w:hint="default"/>
                <w:color w:val="auto"/>
                <w:sz w:val="28"/>
                <w:szCs w:val="36"/>
                <w:highlight w:val="none"/>
                <w:vertAlign w:val="baseline"/>
                <w:lang w:val="en-US" w:eastAsia="zh-CN"/>
              </w:rPr>
            </w:pPr>
          </w:p>
        </w:tc>
        <w:tc>
          <w:tcPr>
            <w:tcW w:w="1693" w:type="dxa"/>
            <w:vAlign w:val="center"/>
          </w:tcPr>
          <w:p w14:paraId="707CB6FD">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64FB230A">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4945751A">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0DBFD507">
            <w:pPr>
              <w:keepNext w:val="0"/>
              <w:keepLines w:val="0"/>
              <w:widowControl/>
              <w:suppressLineNumbers w:val="0"/>
              <w:jc w:val="center"/>
              <w:rPr>
                <w:rFonts w:hint="eastAsia"/>
                <w:color w:val="auto"/>
                <w:sz w:val="28"/>
                <w:szCs w:val="36"/>
                <w:highlight w:val="none"/>
                <w:vertAlign w:val="baseline"/>
                <w:lang w:val="zh-CN"/>
              </w:rPr>
            </w:pPr>
          </w:p>
        </w:tc>
      </w:tr>
      <w:tr w14:paraId="7CAF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48" w:type="dxa"/>
            <w:vAlign w:val="center"/>
          </w:tcPr>
          <w:p w14:paraId="43833782">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w:t>
            </w:r>
          </w:p>
        </w:tc>
        <w:tc>
          <w:tcPr>
            <w:tcW w:w="1693" w:type="dxa"/>
            <w:vAlign w:val="center"/>
          </w:tcPr>
          <w:p w14:paraId="6686F1B2">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2CD6EDF3">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37B98933">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19D9C8D3">
            <w:pPr>
              <w:keepNext w:val="0"/>
              <w:keepLines w:val="0"/>
              <w:widowControl/>
              <w:suppressLineNumbers w:val="0"/>
              <w:jc w:val="center"/>
              <w:rPr>
                <w:rFonts w:hint="eastAsia"/>
                <w:color w:val="auto"/>
                <w:sz w:val="28"/>
                <w:szCs w:val="36"/>
                <w:highlight w:val="none"/>
                <w:vertAlign w:val="baseline"/>
                <w:lang w:val="zh-CN"/>
              </w:rPr>
            </w:pPr>
          </w:p>
        </w:tc>
      </w:tr>
    </w:tbl>
    <w:p w14:paraId="73491F83">
      <w:pPr>
        <w:rPr>
          <w:rFonts w:hint="eastAsia"/>
          <w:color w:val="auto"/>
          <w:highlight w:val="none"/>
          <w:lang w:val="zh-CN"/>
        </w:rPr>
      </w:pPr>
    </w:p>
    <w:p w14:paraId="72D087C3">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注：附</w:t>
      </w:r>
      <w:r>
        <w:rPr>
          <w:rFonts w:hint="eastAsia" w:ascii="宋体" w:hAnsi="宋体" w:cs="宋体"/>
          <w:color w:val="auto"/>
          <w:kern w:val="0"/>
          <w:sz w:val="20"/>
          <w:szCs w:val="20"/>
          <w:highlight w:val="none"/>
          <w:lang w:val="en-US" w:eastAsia="zh-CN" w:bidi="ar"/>
        </w:rPr>
        <w:t>相关证明材料</w:t>
      </w:r>
      <w:r>
        <w:rPr>
          <w:rFonts w:hint="eastAsia" w:ascii="宋体" w:hAnsi="宋体" w:eastAsia="宋体" w:cs="宋体"/>
          <w:color w:val="auto"/>
          <w:kern w:val="0"/>
          <w:sz w:val="20"/>
          <w:szCs w:val="20"/>
          <w:highlight w:val="none"/>
          <w:lang w:val="en-US" w:eastAsia="zh-CN" w:bidi="ar"/>
        </w:rPr>
        <w:t>复印件并加盖投标</w:t>
      </w:r>
      <w:r>
        <w:rPr>
          <w:rFonts w:hint="eastAsia" w:ascii="宋体" w:hAnsi="宋体" w:cs="宋体"/>
          <w:color w:val="auto"/>
          <w:kern w:val="0"/>
          <w:sz w:val="20"/>
          <w:szCs w:val="20"/>
          <w:highlight w:val="none"/>
          <w:lang w:val="en-US" w:eastAsia="zh-CN" w:bidi="ar"/>
        </w:rPr>
        <w:t>人公</w:t>
      </w:r>
      <w:r>
        <w:rPr>
          <w:rFonts w:hint="eastAsia" w:ascii="宋体" w:hAnsi="宋体" w:eastAsia="宋体" w:cs="宋体"/>
          <w:color w:val="auto"/>
          <w:kern w:val="0"/>
          <w:sz w:val="20"/>
          <w:szCs w:val="20"/>
          <w:highlight w:val="none"/>
          <w:lang w:val="en-US" w:eastAsia="zh-CN" w:bidi="ar"/>
        </w:rPr>
        <w:t>章。</w:t>
      </w:r>
    </w:p>
    <w:p w14:paraId="6D7364F0">
      <w:pPr>
        <w:rPr>
          <w:rFonts w:hint="eastAsia"/>
          <w:color w:val="auto"/>
          <w:highlight w:val="none"/>
          <w:lang w:val="zh-CN"/>
        </w:rPr>
      </w:pPr>
    </w:p>
    <w:p w14:paraId="404B7E61">
      <w:pPr>
        <w:pStyle w:val="19"/>
        <w:rPr>
          <w:rFonts w:hint="eastAsia"/>
          <w:color w:val="auto"/>
          <w:highlight w:val="none"/>
          <w:lang w:val="zh-CN"/>
        </w:rPr>
      </w:pPr>
    </w:p>
    <w:p w14:paraId="141C647E">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1F9BE9C3">
      <w:pPr>
        <w:snapToGrid w:val="0"/>
        <w:spacing w:line="360" w:lineRule="auto"/>
        <w:ind w:firstLine="5880" w:firstLineChars="24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890CAAB">
      <w:pPr>
        <w:rPr>
          <w:rFonts w:hint="eastAsia"/>
          <w:color w:val="auto"/>
          <w:highlight w:val="none"/>
          <w:lang w:val="zh-CN"/>
        </w:rPr>
      </w:pPr>
    </w:p>
    <w:p w14:paraId="362B6A44">
      <w:pPr>
        <w:pStyle w:val="19"/>
        <w:rPr>
          <w:rFonts w:hint="eastAsia"/>
          <w:color w:val="auto"/>
          <w:highlight w:val="none"/>
          <w:lang w:val="zh-CN"/>
        </w:rPr>
      </w:pPr>
    </w:p>
    <w:p w14:paraId="7D591A42">
      <w:pPr>
        <w:rPr>
          <w:rFonts w:hint="eastAsia"/>
          <w:color w:val="auto"/>
          <w:highlight w:val="none"/>
          <w:lang w:val="zh-CN"/>
        </w:rPr>
      </w:pPr>
    </w:p>
    <w:p w14:paraId="40BD8017">
      <w:pPr>
        <w:pStyle w:val="19"/>
        <w:rPr>
          <w:rFonts w:hint="eastAsia"/>
          <w:color w:val="auto"/>
          <w:highlight w:val="none"/>
          <w:lang w:val="zh-CN"/>
        </w:rPr>
      </w:pPr>
    </w:p>
    <w:p w14:paraId="1397C828">
      <w:pPr>
        <w:rPr>
          <w:rFonts w:hint="eastAsia"/>
          <w:color w:val="auto"/>
          <w:highlight w:val="none"/>
          <w:lang w:val="zh-CN"/>
        </w:rPr>
      </w:pPr>
    </w:p>
    <w:p w14:paraId="6C25DBF0">
      <w:pPr>
        <w:pStyle w:val="19"/>
        <w:rPr>
          <w:rFonts w:hint="eastAsia"/>
          <w:color w:val="auto"/>
          <w:highlight w:val="none"/>
          <w:lang w:val="zh-CN"/>
        </w:rPr>
      </w:pPr>
    </w:p>
    <w:p w14:paraId="22EAC22F">
      <w:pPr>
        <w:rPr>
          <w:rFonts w:hint="eastAsia"/>
          <w:color w:val="auto"/>
          <w:highlight w:val="none"/>
          <w:lang w:val="zh-CN"/>
        </w:rPr>
      </w:pPr>
    </w:p>
    <w:p w14:paraId="50DC556A">
      <w:pPr>
        <w:pStyle w:val="19"/>
        <w:rPr>
          <w:rFonts w:hint="eastAsia"/>
          <w:color w:val="auto"/>
          <w:highlight w:val="none"/>
          <w:lang w:val="zh-CN"/>
        </w:rPr>
      </w:pPr>
    </w:p>
    <w:p w14:paraId="502D01B9">
      <w:pPr>
        <w:rPr>
          <w:rFonts w:hint="eastAsia"/>
          <w:color w:val="auto"/>
          <w:highlight w:val="none"/>
          <w:lang w:val="zh-CN"/>
        </w:rPr>
      </w:pPr>
    </w:p>
    <w:p w14:paraId="570EAA25">
      <w:pPr>
        <w:pStyle w:val="19"/>
        <w:rPr>
          <w:rFonts w:hint="eastAsia"/>
          <w:color w:val="auto"/>
          <w:highlight w:val="none"/>
          <w:lang w:val="zh-CN"/>
        </w:rPr>
      </w:pPr>
    </w:p>
    <w:p w14:paraId="739E263B">
      <w:pPr>
        <w:rPr>
          <w:rFonts w:hint="eastAsia"/>
          <w:color w:val="auto"/>
          <w:highlight w:val="none"/>
          <w:lang w:val="zh-CN"/>
        </w:rPr>
      </w:pPr>
      <w:r>
        <w:rPr>
          <w:rFonts w:hint="eastAsia" w:ascii="宋体" w:hAnsi="宋体" w:cs="宋体"/>
          <w:b/>
          <w:bCs/>
          <w:color w:val="auto"/>
          <w:kern w:val="0"/>
          <w:sz w:val="24"/>
          <w:szCs w:val="24"/>
          <w:highlight w:val="none"/>
          <w:lang w:val="en-US" w:eastAsia="zh-CN" w:bidi="ar"/>
        </w:rPr>
        <w:t>7.5采购渠道正规合法及可追溯性证明材料（格式自拟，加盖投标人公章）</w:t>
      </w:r>
    </w:p>
    <w:p w14:paraId="0E9347B9">
      <w:pPr>
        <w:pStyle w:val="19"/>
        <w:rPr>
          <w:rFonts w:hint="eastAsia"/>
          <w:color w:val="auto"/>
          <w:highlight w:val="none"/>
          <w:lang w:val="zh-CN"/>
        </w:rPr>
      </w:pPr>
    </w:p>
    <w:p w14:paraId="6E004F4A">
      <w:pPr>
        <w:rPr>
          <w:rFonts w:hint="eastAsia"/>
          <w:color w:val="auto"/>
          <w:highlight w:val="none"/>
          <w:lang w:val="zh-CN"/>
        </w:rPr>
      </w:pPr>
    </w:p>
    <w:p w14:paraId="601EA3F1">
      <w:pPr>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br w:type="page"/>
      </w:r>
    </w:p>
    <w:p w14:paraId="08C2F874">
      <w:pPr>
        <w:pStyle w:val="9"/>
        <w:rPr>
          <w:rFonts w:hint="eastAsia"/>
          <w:color w:val="auto"/>
          <w:highlight w:val="none"/>
        </w:rPr>
      </w:pPr>
    </w:p>
    <w:p w14:paraId="247B5DCE">
      <w:pPr>
        <w:pStyle w:val="17"/>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三</w:t>
      </w:r>
      <w:r>
        <w:rPr>
          <w:rFonts w:hint="eastAsia" w:hAnsi="宋体" w:eastAsia="宋体" w:cs="Times New Roman"/>
          <w:b/>
          <w:bCs/>
          <w:color w:val="auto"/>
          <w:sz w:val="28"/>
          <w:szCs w:val="28"/>
          <w:highlight w:val="none"/>
        </w:rPr>
        <w:t>节 技术文件格式</w:t>
      </w:r>
    </w:p>
    <w:p w14:paraId="78DA962A">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593F4BCC">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宋体"/>
          <w:b/>
          <w:color w:val="auto"/>
          <w:sz w:val="28"/>
          <w:szCs w:val="28"/>
          <w:highlight w:val="none"/>
        </w:rPr>
        <w:t>1. 技术文件封面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p>
    <w:p w14:paraId="040A3149">
      <w:pPr>
        <w:snapToGrid w:val="0"/>
        <w:spacing w:before="165" w:beforeLines="50" w:after="50"/>
        <w:ind w:firstLine="1200" w:firstLineChars="5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04EC7D52">
      <w:pPr>
        <w:snapToGrid w:val="0"/>
        <w:spacing w:before="165" w:beforeLines="50" w:after="50"/>
        <w:rPr>
          <w:rFonts w:hint="eastAsia" w:ascii="宋体" w:hAnsi="宋体" w:eastAsia="宋体" w:cs="Times New Roman"/>
          <w:color w:val="auto"/>
          <w:sz w:val="24"/>
          <w:szCs w:val="20"/>
          <w:highlight w:val="none"/>
        </w:rPr>
      </w:pPr>
    </w:p>
    <w:p w14:paraId="6D3136F0">
      <w:pPr>
        <w:snapToGrid w:val="0"/>
        <w:spacing w:before="165" w:beforeLines="50" w:after="50"/>
        <w:jc w:val="center"/>
        <w:rPr>
          <w:rFonts w:hint="eastAsia" w:ascii="宋体" w:hAnsi="宋体" w:eastAsia="宋体" w:cs="Times New Roman"/>
          <w:b/>
          <w:bCs/>
          <w:color w:val="auto"/>
          <w:sz w:val="32"/>
          <w:szCs w:val="32"/>
          <w:highlight w:val="none"/>
        </w:rPr>
      </w:pPr>
    </w:p>
    <w:p w14:paraId="0D48029A">
      <w:pPr>
        <w:snapToGrid w:val="0"/>
        <w:spacing w:before="165" w:beforeLines="50" w:after="5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技术文件</w:t>
      </w:r>
    </w:p>
    <w:p w14:paraId="61ECB224">
      <w:pPr>
        <w:snapToGrid w:val="0"/>
        <w:spacing w:before="165" w:beforeLines="50" w:after="50"/>
        <w:rPr>
          <w:rFonts w:hint="eastAsia" w:ascii="宋体" w:hAnsi="宋体" w:eastAsia="宋体" w:cs="Times New Roman"/>
          <w:bCs/>
          <w:color w:val="auto"/>
          <w:sz w:val="24"/>
          <w:szCs w:val="20"/>
          <w:highlight w:val="none"/>
        </w:rPr>
      </w:pPr>
    </w:p>
    <w:p w14:paraId="50F62E9B">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项目名称： </w:t>
      </w:r>
    </w:p>
    <w:p w14:paraId="3DB98E32">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项目编号： </w:t>
      </w:r>
    </w:p>
    <w:p w14:paraId="730D7B89">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71609144">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127ABF22">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679E24F7">
      <w:pPr>
        <w:snapToGrid w:val="0"/>
        <w:spacing w:before="165" w:beforeLines="50" w:after="50"/>
        <w:ind w:firstLine="645"/>
        <w:jc w:val="center"/>
        <w:rPr>
          <w:rFonts w:hint="eastAsia" w:ascii="宋体" w:hAnsi="宋体" w:eastAsia="宋体" w:cs="Times New Roman"/>
          <w:color w:val="auto"/>
          <w:sz w:val="24"/>
          <w:highlight w:val="none"/>
        </w:rPr>
      </w:pPr>
    </w:p>
    <w:p w14:paraId="05121DB4">
      <w:pPr>
        <w:snapToGrid w:val="0"/>
        <w:spacing w:before="165" w:beforeLines="50" w:after="50"/>
        <w:ind w:firstLine="645"/>
        <w:jc w:val="center"/>
        <w:rPr>
          <w:rFonts w:hint="eastAsia" w:ascii="宋体" w:hAnsi="宋体" w:eastAsia="宋体" w:cs="Times New Roman"/>
          <w:color w:val="auto"/>
          <w:sz w:val="24"/>
          <w:highlight w:val="none"/>
        </w:rPr>
      </w:pPr>
    </w:p>
    <w:p w14:paraId="6CABCC77">
      <w:pPr>
        <w:snapToGrid w:val="0"/>
        <w:spacing w:before="165" w:beforeLines="50" w:after="50"/>
        <w:ind w:firstLine="645"/>
        <w:jc w:val="center"/>
        <w:rPr>
          <w:rFonts w:hint="eastAsia" w:ascii="宋体" w:hAnsi="宋体" w:eastAsia="宋体" w:cs="Times New Roman"/>
          <w:color w:val="auto"/>
          <w:sz w:val="24"/>
          <w:highlight w:val="none"/>
        </w:rPr>
      </w:pPr>
    </w:p>
    <w:p w14:paraId="7046403D">
      <w:pPr>
        <w:snapToGrid w:val="0"/>
        <w:spacing w:before="165" w:beforeLines="50" w:after="50"/>
        <w:ind w:firstLine="645"/>
        <w:jc w:val="center"/>
        <w:rPr>
          <w:rFonts w:hint="eastAsia" w:ascii="宋体" w:hAnsi="宋体" w:eastAsia="宋体" w:cs="Times New Roman"/>
          <w:color w:val="auto"/>
          <w:sz w:val="24"/>
          <w:highlight w:val="none"/>
        </w:rPr>
      </w:pPr>
    </w:p>
    <w:p w14:paraId="772B1ACE">
      <w:pPr>
        <w:snapToGrid w:val="0"/>
        <w:spacing w:before="165" w:beforeLines="50" w:after="50"/>
        <w:ind w:firstLine="645"/>
        <w:jc w:val="center"/>
        <w:rPr>
          <w:rFonts w:hint="eastAsia" w:ascii="宋体" w:hAnsi="宋体" w:eastAsia="宋体" w:cs="Times New Roman"/>
          <w:color w:val="auto"/>
          <w:sz w:val="24"/>
          <w:highlight w:val="none"/>
        </w:rPr>
      </w:pPr>
    </w:p>
    <w:p w14:paraId="7E7A6FF8">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1CDCDDEA">
      <w:pPr>
        <w:snapToGrid w:val="0"/>
        <w:spacing w:before="165" w:beforeLines="50" w:after="50"/>
        <w:ind w:firstLine="645"/>
        <w:jc w:val="center"/>
        <w:rPr>
          <w:rFonts w:hint="eastAsia" w:ascii="宋体" w:hAnsi="宋体" w:eastAsia="宋体" w:cs="Times New Roman"/>
          <w:color w:val="auto"/>
          <w:sz w:val="24"/>
          <w:szCs w:val="20"/>
          <w:highlight w:val="none"/>
        </w:rPr>
      </w:pPr>
    </w:p>
    <w:p w14:paraId="6F29B1D0">
      <w:pPr>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br w:type="page"/>
      </w:r>
    </w:p>
    <w:p w14:paraId="13C73FD6">
      <w:pPr>
        <w:numPr>
          <w:ilvl w:val="0"/>
          <w:numId w:val="3"/>
        </w:numP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14:paraId="40EFD013">
      <w:pPr>
        <w:snapToGrid w:val="0"/>
        <w:spacing w:before="120" w:beforeLines="50" w:after="50"/>
        <w:ind w:left="142" w:leftChars="0" w:firstLine="0" w:firstLineChars="0"/>
        <w:jc w:val="left"/>
        <w:rPr>
          <w:rFonts w:hint="eastAsia" w:ascii="宋体" w:hAnsi="宋体" w:eastAsia="宋体" w:cs="Times New Roman"/>
          <w:b/>
          <w:color w:val="auto"/>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4BC1A8D2">
      <w:pPr>
        <w:snapToGrid w:val="0"/>
        <w:spacing w:before="165" w:beforeLines="50" w:after="50"/>
        <w:ind w:left="0" w:leftChars="0" w:firstLine="0" w:firstLineChars="0"/>
        <w:jc w:val="left"/>
        <w:outlineLvl w:val="3"/>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服务要求偏离表</w:t>
      </w:r>
      <w:r>
        <w:rPr>
          <w:rFonts w:hint="eastAsia"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color w:val="auto"/>
          <w:sz w:val="28"/>
          <w:szCs w:val="28"/>
          <w:highlight w:val="none"/>
          <w:lang w:eastAsia="zh-CN"/>
        </w:rPr>
        <w:t>：</w:t>
      </w:r>
    </w:p>
    <w:p w14:paraId="27A473B3">
      <w:pPr>
        <w:pStyle w:val="17"/>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服务</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p>
    <w:p w14:paraId="72FC4425">
      <w:pPr>
        <w:pStyle w:val="17"/>
        <w:spacing w:line="440" w:lineRule="exact"/>
        <w:ind w:firstLine="420" w:firstLineChars="200"/>
        <w:rPr>
          <w:rFonts w:eastAsia="宋体" w:cs="Times New Roman"/>
          <w:color w:val="auto"/>
          <w:highlight w:val="none"/>
        </w:rPr>
      </w:pPr>
    </w:p>
    <w:p w14:paraId="2EB64A31">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4FF1D0FA">
      <w:pPr>
        <w:pStyle w:val="17"/>
        <w:spacing w:line="600" w:lineRule="exact"/>
        <w:ind w:firstLine="0" w:firstLineChars="0"/>
        <w:rPr>
          <w:rFonts w:hint="eastAsia" w:hAnsi="宋体" w:cs="宋体"/>
          <w:color w:val="auto"/>
          <w:sz w:val="24"/>
          <w:highlight w:val="none"/>
          <w:u w:val="singl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14:paraId="7F2824FD">
      <w:pPr>
        <w:pStyle w:val="9"/>
        <w:rPr>
          <w:rFonts w:hint="eastAsia"/>
          <w:color w:val="auto"/>
          <w:highlight w:val="none"/>
        </w:rPr>
      </w:pPr>
    </w:p>
    <w:p w14:paraId="1170FFD6">
      <w:pPr>
        <w:pStyle w:val="9"/>
        <w:ind w:left="0" w:firstLine="0" w:firstLineChars="0"/>
        <w:rPr>
          <w:rFonts w:hint="eastAsia" w:ascii="宋体" w:hAnsi="宋体" w:cs="宋体"/>
          <w:color w:val="auto"/>
          <w:sz w:val="24"/>
          <w:highlight w:val="none"/>
          <w:u w:val="singl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p w14:paraId="20881464">
      <w:pPr>
        <w:rPr>
          <w:rFonts w:hint="eastAsia"/>
          <w:color w:val="auto"/>
          <w:highlight w:val="none"/>
        </w:rPr>
      </w:pPr>
    </w:p>
    <w:tbl>
      <w:tblPr>
        <w:tblStyle w:val="25"/>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62A9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401D23C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14:paraId="21D9F914">
            <w:pP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7412A0A">
            <w:pP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eastAsia="宋体" w:cs="Times New Roman"/>
                <w:color w:val="auto"/>
                <w:szCs w:val="21"/>
                <w:highlight w:val="none"/>
              </w:rPr>
              <w:t>服务</w:t>
            </w:r>
            <w:r>
              <w:rPr>
                <w:rFonts w:hint="eastAsia" w:ascii="宋体" w:hAnsi="宋体" w:cs="Times New Roman"/>
                <w:color w:val="auto"/>
                <w:szCs w:val="21"/>
                <w:highlight w:val="none"/>
                <w:lang w:eastAsia="zh-CN"/>
              </w:rPr>
              <w:t>内容</w:t>
            </w:r>
          </w:p>
        </w:tc>
        <w:tc>
          <w:tcPr>
            <w:tcW w:w="3477" w:type="dxa"/>
            <w:tcBorders>
              <w:top w:val="single" w:color="auto" w:sz="4" w:space="0"/>
              <w:left w:val="single" w:color="auto" w:sz="4" w:space="0"/>
              <w:right w:val="single" w:color="auto" w:sz="4" w:space="0"/>
            </w:tcBorders>
            <w:noWrap w:val="0"/>
            <w:vAlign w:val="center"/>
          </w:tcPr>
          <w:p w14:paraId="75AE4C7E">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响应的</w:t>
            </w:r>
            <w:r>
              <w:rPr>
                <w:rFonts w:hint="eastAsia" w:ascii="宋体" w:hAnsi="宋体" w:cs="Times New Roman"/>
                <w:color w:val="auto"/>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258544F">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14:paraId="5C83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6DDB78E">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EBE5B37">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47D934C2">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0C1F3B56">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C8BF66E">
            <w:pPr>
              <w:rPr>
                <w:rFonts w:hint="eastAsia" w:ascii="宋体" w:hAnsi="宋体" w:eastAsia="宋体" w:cs="Times New Roman"/>
                <w:color w:val="auto"/>
                <w:szCs w:val="21"/>
                <w:highlight w:val="none"/>
              </w:rPr>
            </w:pPr>
          </w:p>
        </w:tc>
      </w:tr>
      <w:tr w14:paraId="2766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A6B42B6">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B7932A2">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0D8A4150">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5C3231D0">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8CD5A99">
            <w:pPr>
              <w:rPr>
                <w:rFonts w:hint="eastAsia" w:ascii="宋体" w:hAnsi="宋体" w:eastAsia="宋体" w:cs="Times New Roman"/>
                <w:color w:val="auto"/>
                <w:szCs w:val="21"/>
                <w:highlight w:val="none"/>
              </w:rPr>
            </w:pPr>
          </w:p>
        </w:tc>
      </w:tr>
      <w:tr w14:paraId="0D41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688FE6FB">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D03A122">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BCC98AF">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2CC87BFF">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91BE4E5">
            <w:pPr>
              <w:rPr>
                <w:rFonts w:hint="eastAsia" w:ascii="宋体" w:hAnsi="宋体" w:eastAsia="宋体" w:cs="Times New Roman"/>
                <w:color w:val="auto"/>
                <w:szCs w:val="21"/>
                <w:highlight w:val="none"/>
              </w:rPr>
            </w:pPr>
          </w:p>
        </w:tc>
      </w:tr>
    </w:tbl>
    <w:p w14:paraId="4B800B9D">
      <w:pPr>
        <w:pStyle w:val="17"/>
        <w:spacing w:line="360" w:lineRule="auto"/>
        <w:ind w:firstLine="0" w:firstLineChars="0"/>
        <w:rPr>
          <w:rFonts w:hint="eastAsia" w:hAnsi="宋体" w:cs="宋体"/>
          <w:color w:val="auto"/>
          <w:szCs w:val="21"/>
          <w:highlight w:val="none"/>
        </w:rPr>
      </w:pPr>
    </w:p>
    <w:p w14:paraId="24EF244D">
      <w:pPr>
        <w:pStyle w:val="17"/>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注：</w:t>
      </w:r>
    </w:p>
    <w:p w14:paraId="0F24CD93">
      <w:pPr>
        <w:pStyle w:val="17"/>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1.表格内容均需按要求填写并</w:t>
      </w:r>
      <w:r>
        <w:rPr>
          <w:rFonts w:hint="eastAsia" w:hAnsi="宋体" w:cs="宋体"/>
          <w:color w:val="auto"/>
          <w:szCs w:val="21"/>
          <w:highlight w:val="none"/>
          <w:lang w:eastAsia="zh-CN"/>
        </w:rPr>
        <w:t>加</w:t>
      </w:r>
      <w:r>
        <w:rPr>
          <w:rFonts w:hint="eastAsia" w:hAnsi="宋体" w:cs="宋体"/>
          <w:color w:val="auto"/>
          <w:szCs w:val="21"/>
          <w:highlight w:val="none"/>
        </w:rPr>
        <w:t>盖</w:t>
      </w:r>
      <w:r>
        <w:rPr>
          <w:rFonts w:hint="eastAsia" w:hAnsi="宋体" w:cs="宋体"/>
          <w:color w:val="auto"/>
          <w:szCs w:val="21"/>
          <w:highlight w:val="none"/>
          <w:lang w:eastAsia="zh-CN"/>
        </w:rPr>
        <w:t>投标人公</w:t>
      </w:r>
      <w:r>
        <w:rPr>
          <w:rFonts w:hint="eastAsia" w:hAnsi="宋体" w:cs="宋体"/>
          <w:color w:val="auto"/>
          <w:szCs w:val="21"/>
          <w:highlight w:val="none"/>
        </w:rPr>
        <w:t>章。</w:t>
      </w:r>
    </w:p>
    <w:p w14:paraId="1FA851E8">
      <w:pPr>
        <w:pStyle w:val="17"/>
        <w:spacing w:line="360" w:lineRule="auto"/>
        <w:ind w:firstLine="420" w:firstLineChars="200"/>
        <w:rPr>
          <w:rFonts w:hint="eastAsia" w:ascii="宋体" w:hAnsi="宋体" w:eastAsia="宋体" w:cs="宋体"/>
          <w:bCs w:val="0"/>
          <w:color w:val="auto"/>
          <w:szCs w:val="21"/>
          <w:highlight w:val="none"/>
        </w:rPr>
      </w:pPr>
      <w:r>
        <w:rPr>
          <w:rFonts w:hint="eastAsia" w:hAnsi="宋体" w:cs="宋体"/>
          <w:bCs/>
          <w:color w:val="auto"/>
          <w:szCs w:val="21"/>
          <w:highlight w:val="none"/>
        </w:rPr>
        <w:t>2.</w:t>
      </w:r>
      <w:r>
        <w:rPr>
          <w:rFonts w:hint="eastAsia" w:ascii="宋体" w:hAnsi="宋体" w:eastAsia="宋体" w:cs="宋体"/>
          <w:color w:val="auto"/>
          <w:sz w:val="21"/>
          <w:szCs w:val="21"/>
          <w:highlight w:val="none"/>
        </w:rPr>
        <w:t>请根据所投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服务要求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val="en-US" w:eastAsia="zh-CN"/>
        </w:rPr>
        <w:t>服务内容作出明确响应，并作出偏离说明</w:t>
      </w:r>
      <w:r>
        <w:rPr>
          <w:rFonts w:hint="eastAsia" w:ascii="宋体" w:hAnsi="宋体" w:eastAsia="宋体" w:cs="宋体"/>
          <w:color w:val="auto"/>
          <w:sz w:val="21"/>
          <w:szCs w:val="21"/>
          <w:highlight w:val="none"/>
        </w:rPr>
        <w:t>。“偏离说明”一栏应当选择“正偏离”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p>
    <w:p w14:paraId="371C6935">
      <w:pPr>
        <w:pStyle w:val="17"/>
        <w:spacing w:line="360" w:lineRule="auto"/>
        <w:ind w:firstLine="420" w:firstLineChars="200"/>
        <w:rPr>
          <w:rFonts w:hint="eastAsia" w:hAnsi="宋体" w:cs="宋体"/>
          <w:color w:val="auto"/>
          <w:szCs w:val="21"/>
          <w:highlight w:val="none"/>
        </w:rPr>
      </w:pPr>
      <w:r>
        <w:rPr>
          <w:rFonts w:hint="eastAsia" w:hAnsi="宋体" w:cs="宋体"/>
          <w:bCs/>
          <w:color w:val="auto"/>
          <w:szCs w:val="21"/>
          <w:highlight w:val="none"/>
          <w:lang w:val="en-US" w:eastAsia="zh-CN"/>
        </w:rPr>
        <w:t>3.</w:t>
      </w:r>
      <w:r>
        <w:rPr>
          <w:rFonts w:hint="eastAsia" w:hAnsi="宋体" w:cs="宋体"/>
          <w:bCs/>
          <w:color w:val="auto"/>
          <w:szCs w:val="21"/>
          <w:highlight w:val="none"/>
        </w:rPr>
        <w:t>当投标文件的</w:t>
      </w:r>
      <w:r>
        <w:rPr>
          <w:rFonts w:hint="eastAsia" w:hAnsi="宋体" w:cs="宋体"/>
          <w:bCs/>
          <w:color w:val="auto"/>
          <w:szCs w:val="21"/>
          <w:highlight w:val="none"/>
          <w:lang w:eastAsia="zh-CN"/>
        </w:rPr>
        <w:t>服务</w:t>
      </w:r>
      <w:r>
        <w:rPr>
          <w:rFonts w:hint="eastAsia" w:hAnsi="宋体" w:cs="宋体"/>
          <w:bCs/>
          <w:color w:val="auto"/>
          <w:szCs w:val="21"/>
          <w:highlight w:val="none"/>
        </w:rPr>
        <w:t>内容低于招标文件要求时，投标人应当如实写明“负偏离”。</w:t>
      </w:r>
    </w:p>
    <w:p w14:paraId="245A8FE3">
      <w:pPr>
        <w:pStyle w:val="9"/>
        <w:rPr>
          <w:rFonts w:hint="eastAsia" w:hAnsi="宋体" w:eastAsia="宋体" w:cs="宋体"/>
          <w:color w:val="auto"/>
          <w:szCs w:val="21"/>
          <w:highlight w:val="none"/>
        </w:rPr>
      </w:pPr>
    </w:p>
    <w:p w14:paraId="146C2B2B">
      <w:pPr>
        <w:rPr>
          <w:rFonts w:hint="eastAsia" w:hAnsi="宋体" w:eastAsia="宋体" w:cs="宋体"/>
          <w:color w:val="auto"/>
          <w:szCs w:val="21"/>
          <w:highlight w:val="none"/>
        </w:rPr>
      </w:pPr>
    </w:p>
    <w:p w14:paraId="421D758A">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4DF34B4A">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57700410">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612F0B6">
      <w:pPr>
        <w:widowControl/>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1EC78DA3">
      <w:pPr>
        <w:pStyle w:val="17"/>
        <w:jc w:val="center"/>
        <w:outlineLvl w:val="1"/>
        <w:rPr>
          <w:rFonts w:hint="eastAsia" w:hAnsi="宋体" w:eastAsia="宋体" w:cs="Times New Roman"/>
          <w:b/>
          <w:bCs/>
          <w:color w:val="auto"/>
          <w:sz w:val="28"/>
          <w:szCs w:val="28"/>
          <w:highlight w:val="none"/>
        </w:rPr>
      </w:pPr>
      <w:bookmarkStart w:id="366" w:name="_Toc12675"/>
      <w:bookmarkStart w:id="367" w:name="_Toc3481"/>
      <w:bookmarkStart w:id="368" w:name="_Toc12868"/>
      <w:bookmarkStart w:id="369" w:name="_Toc30951"/>
      <w:bookmarkStart w:id="370" w:name="_Toc17719"/>
      <w:bookmarkStart w:id="371" w:name="_Toc1343"/>
      <w:bookmarkStart w:id="372" w:name="_Toc9015"/>
      <w:bookmarkStart w:id="373" w:name="_Toc31920"/>
      <w:bookmarkStart w:id="374" w:name="_Toc28617"/>
      <w:bookmarkStart w:id="375" w:name="_Toc22926"/>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四</w:t>
      </w:r>
      <w:r>
        <w:rPr>
          <w:rFonts w:hint="eastAsia" w:hAnsi="宋体" w:eastAsia="宋体" w:cs="Times New Roman"/>
          <w:b/>
          <w:bCs/>
          <w:color w:val="auto"/>
          <w:sz w:val="28"/>
          <w:szCs w:val="28"/>
          <w:highlight w:val="none"/>
        </w:rPr>
        <w:t>节 报价文件格式</w:t>
      </w:r>
      <w:bookmarkEnd w:id="366"/>
      <w:bookmarkEnd w:id="367"/>
      <w:bookmarkEnd w:id="368"/>
      <w:bookmarkEnd w:id="369"/>
      <w:bookmarkEnd w:id="370"/>
      <w:bookmarkEnd w:id="371"/>
      <w:bookmarkEnd w:id="372"/>
      <w:bookmarkEnd w:id="373"/>
      <w:bookmarkEnd w:id="374"/>
      <w:bookmarkEnd w:id="375"/>
    </w:p>
    <w:p w14:paraId="64D42AD6">
      <w:pPr>
        <w:snapToGrid w:val="0"/>
        <w:spacing w:before="165" w:beforeLines="50" w:after="50" w:line="4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封面的格式（参照此格式自拟）：</w:t>
      </w:r>
      <w:r>
        <w:rPr>
          <w:rFonts w:hint="eastAsia" w:ascii="宋体" w:hAnsi="宋体" w:eastAsia="宋体" w:cs="Times New Roman"/>
          <w:color w:val="auto"/>
          <w:sz w:val="24"/>
          <w:highlight w:val="none"/>
        </w:rPr>
        <w:t xml:space="preserve">                                </w:t>
      </w:r>
    </w:p>
    <w:p w14:paraId="4C98F8D8">
      <w:pPr>
        <w:snapToGrid w:val="0"/>
        <w:spacing w:before="165" w:beforeLines="50" w:after="50" w:line="400" w:lineRule="exact"/>
        <w:rPr>
          <w:rFonts w:hint="eastAsia" w:ascii="宋体" w:hAnsi="宋体" w:eastAsia="宋体" w:cs="Times New Roman"/>
          <w:color w:val="auto"/>
          <w:sz w:val="24"/>
          <w:highlight w:val="none"/>
        </w:rPr>
      </w:pPr>
    </w:p>
    <w:p w14:paraId="3873C788">
      <w:pPr>
        <w:snapToGrid w:val="0"/>
        <w:spacing w:before="165" w:beforeLines="50" w:after="50" w:line="400" w:lineRule="exact"/>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bCs/>
          <w:color w:val="auto"/>
          <w:highlight w:val="none"/>
        </w:rPr>
        <w:t>电子投标文件</w:t>
      </w:r>
    </w:p>
    <w:p w14:paraId="0A676946">
      <w:pPr>
        <w:snapToGrid w:val="0"/>
        <w:spacing w:before="165" w:beforeLines="50" w:after="50" w:line="400" w:lineRule="exact"/>
        <w:jc w:val="center"/>
        <w:rPr>
          <w:rFonts w:hint="eastAsia" w:ascii="宋体" w:hAnsi="宋体" w:eastAsia="宋体" w:cs="Times New Roman"/>
          <w:bCs/>
          <w:color w:val="auto"/>
          <w:sz w:val="24"/>
          <w:szCs w:val="20"/>
          <w:highlight w:val="none"/>
        </w:rPr>
      </w:pPr>
    </w:p>
    <w:p w14:paraId="28BD585A">
      <w:pPr>
        <w:snapToGrid w:val="0"/>
        <w:spacing w:before="165" w:beforeLines="50" w:after="50" w:line="40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报价文件</w:t>
      </w:r>
    </w:p>
    <w:p w14:paraId="71E7843B">
      <w:pPr>
        <w:snapToGrid w:val="0"/>
        <w:spacing w:before="165" w:beforeLines="50" w:after="50" w:line="400" w:lineRule="exact"/>
        <w:rPr>
          <w:rFonts w:hint="eastAsia" w:ascii="宋体" w:hAnsi="宋体" w:eastAsia="宋体" w:cs="Times New Roman"/>
          <w:bCs/>
          <w:color w:val="auto"/>
          <w:sz w:val="24"/>
          <w:szCs w:val="20"/>
          <w:highlight w:val="none"/>
        </w:rPr>
      </w:pPr>
    </w:p>
    <w:p w14:paraId="798FF408">
      <w:pPr>
        <w:snapToGrid w:val="0"/>
        <w:spacing w:before="165" w:beforeLines="50" w:after="50" w:line="400" w:lineRule="exact"/>
        <w:rPr>
          <w:rFonts w:hint="eastAsia" w:ascii="宋体" w:hAnsi="宋体" w:eastAsia="宋体" w:cs="Times New Roman"/>
          <w:bCs/>
          <w:color w:val="auto"/>
          <w:sz w:val="24"/>
          <w:szCs w:val="20"/>
          <w:highlight w:val="none"/>
        </w:rPr>
      </w:pPr>
    </w:p>
    <w:p w14:paraId="0079659C">
      <w:pPr>
        <w:snapToGrid w:val="0"/>
        <w:spacing w:before="165" w:beforeLines="50" w:after="50" w:line="400" w:lineRule="exact"/>
        <w:rPr>
          <w:rFonts w:hint="eastAsia" w:ascii="宋体" w:hAnsi="宋体" w:eastAsia="宋体" w:cs="Times New Roman"/>
          <w:bCs/>
          <w:color w:val="auto"/>
          <w:sz w:val="24"/>
          <w:szCs w:val="20"/>
          <w:highlight w:val="none"/>
        </w:rPr>
      </w:pPr>
    </w:p>
    <w:p w14:paraId="7717F352">
      <w:pPr>
        <w:snapToGrid w:val="0"/>
        <w:spacing w:before="165" w:beforeLines="50" w:after="50" w:line="400" w:lineRule="exact"/>
        <w:rPr>
          <w:rFonts w:hint="eastAsia" w:ascii="宋体" w:hAnsi="宋体" w:eastAsia="宋体" w:cs="Times New Roman"/>
          <w:bCs/>
          <w:color w:val="auto"/>
          <w:sz w:val="24"/>
          <w:szCs w:val="20"/>
          <w:highlight w:val="none"/>
        </w:rPr>
      </w:pPr>
    </w:p>
    <w:p w14:paraId="7F428157">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项目名称： </w:t>
      </w:r>
    </w:p>
    <w:p w14:paraId="3C10A242">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5C4E04E7">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14:paraId="353B38CF">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6929A329">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24E11968">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29D1CFAE">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7265FABC">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503D229B">
      <w:pPr>
        <w:pStyle w:val="8"/>
        <w:snapToGrid w:val="0"/>
        <w:spacing w:before="50" w:after="50" w:line="400" w:lineRule="exact"/>
        <w:ind w:firstLine="960" w:firstLineChars="400"/>
        <w:rPr>
          <w:rFonts w:hint="eastAsia" w:ascii="宋体" w:hAnsi="宋体" w:eastAsia="宋体" w:cs="Times New Roman"/>
          <w:bCs/>
          <w:color w:val="auto"/>
          <w:sz w:val="24"/>
          <w:szCs w:val="24"/>
          <w:highlight w:val="none"/>
        </w:rPr>
      </w:pPr>
    </w:p>
    <w:p w14:paraId="2321FAA8">
      <w:pPr>
        <w:snapToGrid w:val="0"/>
        <w:spacing w:before="165" w:beforeLines="50" w:after="50"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54338533">
      <w:pPr>
        <w:snapToGrid w:val="0"/>
        <w:spacing w:before="165" w:beforeLines="50" w:after="50" w:line="400" w:lineRule="exact"/>
        <w:ind w:firstLine="3120" w:firstLineChars="1300"/>
        <w:rPr>
          <w:rFonts w:hint="eastAsia" w:ascii="宋体" w:hAnsi="宋体" w:eastAsia="宋体" w:cs="Times New Roman"/>
          <w:color w:val="auto"/>
          <w:sz w:val="24"/>
          <w:highlight w:val="none"/>
        </w:rPr>
      </w:pPr>
    </w:p>
    <w:p w14:paraId="6CD0A187">
      <w:pPr>
        <w:snapToGrid w:val="0"/>
        <w:spacing w:before="165" w:beforeLines="50" w:after="50" w:line="400" w:lineRule="exact"/>
        <w:ind w:firstLine="4320" w:firstLineChars="1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1B35A8BC">
      <w:pPr>
        <w:widowControl/>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39393752">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6DB812EE">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081639FA">
      <w:pP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278CA78E">
      <w:pPr>
        <w:pStyle w:val="17"/>
        <w:spacing w:line="500" w:lineRule="exact"/>
        <w:jc w:val="left"/>
        <w:outlineLvl w:val="3"/>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3.投标函的格式：</w:t>
      </w:r>
    </w:p>
    <w:p w14:paraId="656712E9">
      <w:pPr>
        <w:pStyle w:val="17"/>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投标函</w:t>
      </w:r>
    </w:p>
    <w:p w14:paraId="1615CBBA">
      <w:pPr>
        <w:pStyle w:val="17"/>
        <w:spacing w:line="440" w:lineRule="exact"/>
        <w:ind w:firstLine="420" w:firstLineChars="200"/>
        <w:rPr>
          <w:rFonts w:hint="eastAsia" w:ascii="Times New Roman" w:hAnsi="Times New Roman" w:eastAsia="宋体" w:cs="Times New Roman"/>
          <w:color w:val="auto"/>
          <w:highlight w:val="none"/>
        </w:rPr>
      </w:pPr>
    </w:p>
    <w:p w14:paraId="10848568">
      <w:pPr>
        <w:pStyle w:val="17"/>
        <w:spacing w:line="440" w:lineRule="exact"/>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致：</w:t>
      </w:r>
      <w:r>
        <w:rPr>
          <w:rFonts w:hint="eastAsia" w:ascii="Times New Roman" w:hAnsi="Times New Roman" w:eastAsia="宋体" w:cs="Times New Roman"/>
          <w:color w:val="auto"/>
          <w:highlight w:val="none"/>
          <w:u w:val="single"/>
          <w:lang w:eastAsia="zh-CN"/>
        </w:rPr>
        <w:t>广西云立方工程管理有限公司</w:t>
      </w:r>
    </w:p>
    <w:p w14:paraId="75ACED73">
      <w:pPr>
        <w:pStyle w:val="17"/>
        <w:spacing w:line="440" w:lineRule="exact"/>
        <w:ind w:firstLine="420" w:firstLineChars="200"/>
        <w:rPr>
          <w:rFonts w:eastAsia="宋体" w:cs="Times New Roman"/>
          <w:color w:val="auto"/>
          <w:highlight w:val="none"/>
        </w:rPr>
      </w:pPr>
      <w:r>
        <w:rPr>
          <w:rFonts w:hint="eastAsia" w:eastAsia="宋体" w:cs="Times New Roman"/>
          <w:color w:val="auto"/>
          <w:highlight w:val="none"/>
        </w:rPr>
        <w:t>我方已仔细阅读了贵方组织的</w:t>
      </w:r>
      <w:r>
        <w:rPr>
          <w:rFonts w:hint="eastAsia" w:ascii="宋体" w:hAnsi="宋体" w:cs="宋体"/>
          <w:i/>
          <w:iCs/>
          <w:color w:val="auto"/>
          <w:highlight w:val="none"/>
          <w:u w:val="single"/>
          <w:lang w:eastAsia="zh-CN"/>
        </w:rPr>
        <w:t>（项目名称）</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cs="Times New Roman"/>
          <w:color w:val="auto"/>
          <w:highlight w:val="none"/>
          <w:u w:val="single"/>
          <w:lang w:val="en-US" w:eastAsia="zh-CN"/>
        </w:rPr>
        <w:t xml:space="preserve">        </w:t>
      </w:r>
      <w:r>
        <w:rPr>
          <w:rFonts w:hint="eastAsia" w:eastAsia="宋体" w:cs="Times New Roman"/>
          <w:color w:val="auto"/>
          <w:highlight w:val="none"/>
        </w:rPr>
        <w:t>）的招标文件的全部内容，授权</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(全权代表姓名)</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 xml:space="preserve"> (职务、职称)为全权代表，现正式递交下述文件参加贵方组织的本次政府采购活动： </w:t>
      </w:r>
    </w:p>
    <w:p w14:paraId="381433EA">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一、报价文件电子版（包含按投标人须知前附表要求提交的全部文件）；</w:t>
      </w:r>
    </w:p>
    <w:p w14:paraId="2E27FB69">
      <w:pPr>
        <w:pStyle w:val="17"/>
        <w:spacing w:line="440" w:lineRule="exact"/>
        <w:ind w:firstLine="482"/>
        <w:rPr>
          <w:rFonts w:hint="eastAsia" w:eastAsia="宋体" w:cs="Times New Roman"/>
          <w:color w:val="auto"/>
          <w:highlight w:val="none"/>
        </w:rPr>
      </w:pPr>
      <w:r>
        <w:rPr>
          <w:rFonts w:hint="eastAsia" w:eastAsia="宋体" w:cs="Times New Roman"/>
          <w:color w:val="auto"/>
          <w:highlight w:val="none"/>
        </w:rPr>
        <w:t>二、资格文件电子版（包含按投标人须知前附表要求提交的全部文件）；</w:t>
      </w:r>
    </w:p>
    <w:p w14:paraId="4EE1E752">
      <w:pPr>
        <w:pStyle w:val="17"/>
        <w:spacing w:line="440" w:lineRule="exact"/>
        <w:ind w:firstLine="482"/>
        <w:rPr>
          <w:rFonts w:hint="eastAsia" w:eastAsia="宋体" w:cs="Times New Roman"/>
          <w:color w:val="auto"/>
          <w:highlight w:val="none"/>
        </w:rPr>
      </w:pPr>
      <w:r>
        <w:rPr>
          <w:rFonts w:hint="eastAsia" w:eastAsia="宋体" w:cs="Times New Roman"/>
          <w:color w:val="auto"/>
          <w:highlight w:val="none"/>
        </w:rPr>
        <w:t>三、</w:t>
      </w:r>
      <w:r>
        <w:rPr>
          <w:rFonts w:hint="eastAsia" w:hAnsi="宋体" w:eastAsia="宋体" w:cs="Times New Roman"/>
          <w:color w:val="auto"/>
          <w:highlight w:val="none"/>
        </w:rPr>
        <w:t>技术</w:t>
      </w:r>
      <w:r>
        <w:rPr>
          <w:rFonts w:hint="eastAsia" w:eastAsia="宋体" w:cs="Times New Roman"/>
          <w:color w:val="auto"/>
          <w:highlight w:val="none"/>
        </w:rPr>
        <w:t>文件电子版（包含按投标人须知前附表要求提交的全部文件）；</w:t>
      </w:r>
    </w:p>
    <w:p w14:paraId="1092BACC">
      <w:pPr>
        <w:pStyle w:val="17"/>
        <w:spacing w:line="440" w:lineRule="exact"/>
        <w:ind w:firstLine="482"/>
        <w:rPr>
          <w:rFonts w:hint="eastAsia" w:eastAsia="宋体" w:cs="Times New Roman"/>
          <w:color w:val="auto"/>
          <w:highlight w:val="none"/>
        </w:rPr>
      </w:pPr>
      <w:r>
        <w:rPr>
          <w:rFonts w:hint="eastAsia" w:hAnsi="宋体" w:eastAsia="宋体" w:cs="Times New Roman"/>
          <w:color w:val="auto"/>
          <w:highlight w:val="none"/>
        </w:rPr>
        <w:t>四、</w:t>
      </w:r>
      <w:r>
        <w:rPr>
          <w:rFonts w:hint="eastAsia" w:eastAsia="宋体" w:cs="Times New Roman"/>
          <w:color w:val="auto"/>
          <w:highlight w:val="none"/>
        </w:rPr>
        <w:t>商务</w:t>
      </w:r>
      <w:r>
        <w:rPr>
          <w:rFonts w:hint="eastAsia" w:hAnsi="宋体" w:eastAsia="宋体" w:cs="Times New Roman"/>
          <w:color w:val="auto"/>
          <w:highlight w:val="none"/>
        </w:rPr>
        <w:t>文件</w:t>
      </w:r>
      <w:r>
        <w:rPr>
          <w:rFonts w:hint="eastAsia" w:eastAsia="宋体" w:cs="Times New Roman"/>
          <w:color w:val="auto"/>
          <w:highlight w:val="none"/>
        </w:rPr>
        <w:t>电子版（包含按投标人须知前附表要求提交的全部文件）；</w:t>
      </w:r>
    </w:p>
    <w:p w14:paraId="49B099FA">
      <w:pPr>
        <w:pStyle w:val="17"/>
        <w:spacing w:line="440" w:lineRule="exact"/>
        <w:ind w:firstLine="482"/>
        <w:rPr>
          <w:rFonts w:hint="eastAsia" w:ascii="Times New Roman" w:hAnsi="Times New Roman" w:eastAsia="宋体" w:cs="Times New Roman"/>
          <w:color w:val="auto"/>
          <w:highlight w:val="none"/>
        </w:rPr>
      </w:pPr>
      <w:r>
        <w:rPr>
          <w:rFonts w:hint="eastAsia" w:eastAsia="宋体" w:cs="Times New Roman"/>
          <w:color w:val="auto"/>
          <w:highlight w:val="none"/>
        </w:rPr>
        <w:t>据此函，</w:t>
      </w:r>
      <w:r>
        <w:rPr>
          <w:rFonts w:hint="eastAsia" w:cs="Times New Roman"/>
          <w:color w:val="auto"/>
          <w:highlight w:val="none"/>
          <w:lang w:val="en-US" w:eastAsia="zh-CN"/>
        </w:rPr>
        <w:t>我方</w:t>
      </w:r>
      <w:r>
        <w:rPr>
          <w:rFonts w:hint="default" w:eastAsia="宋体" w:cs="Times New Roman"/>
          <w:color w:val="auto"/>
          <w:highlight w:val="none"/>
          <w:lang w:val="en-US"/>
        </w:rPr>
        <w:t>兹</w:t>
      </w:r>
      <w:r>
        <w:rPr>
          <w:rFonts w:hint="eastAsia" w:eastAsia="宋体" w:cs="Times New Roman"/>
          <w:color w:val="auto"/>
          <w:highlight w:val="none"/>
        </w:rPr>
        <w:t>宣布：</w:t>
      </w:r>
    </w:p>
    <w:p w14:paraId="586E411C">
      <w:pPr>
        <w:pStyle w:val="17"/>
        <w:spacing w:line="440" w:lineRule="exact"/>
        <w:ind w:firstLine="420" w:firstLineChars="200"/>
        <w:rPr>
          <w:rFonts w:ascii="Times New Roman" w:hAnsi="Times New Roman" w:eastAsia="宋体" w:cs="Times New Roman"/>
          <w:color w:val="auto"/>
          <w:highlight w:val="none"/>
        </w:rPr>
      </w:pPr>
      <w:r>
        <w:rPr>
          <w:rFonts w:hint="eastAsia" w:eastAsia="宋体" w:cs="Times New Roman"/>
          <w:color w:val="auto"/>
          <w:highlight w:val="none"/>
        </w:rPr>
        <w:t>1、我方愿意以投标时提供</w:t>
      </w:r>
      <w:r>
        <w:rPr>
          <w:rFonts w:hint="eastAsia" w:hAnsi="宋体" w:cs="宋体"/>
          <w:color w:val="auto"/>
          <w:highlight w:val="none"/>
          <w:lang w:eastAsia="zh-CN"/>
        </w:rPr>
        <w:t>的开标一览表中的投标折扣率</w:t>
      </w:r>
      <w:r>
        <w:rPr>
          <w:rFonts w:hint="eastAsia" w:hAnsi="宋体" w:cs="宋体"/>
          <w:color w:val="auto"/>
          <w:szCs w:val="22"/>
          <w:highlight w:val="none"/>
          <w:lang w:eastAsia="zh-CN"/>
        </w:rPr>
        <w:t>，在承诺的提交服务成果时间内</w:t>
      </w:r>
      <w:r>
        <w:rPr>
          <w:rFonts w:hint="eastAsia" w:eastAsia="宋体" w:cs="Times New Roman"/>
          <w:color w:val="auto"/>
          <w:highlight w:val="none"/>
        </w:rPr>
        <w:t>提供本项目</w:t>
      </w:r>
      <w:r>
        <w:rPr>
          <w:rFonts w:hint="eastAsia" w:hAnsi="Times New Roman" w:eastAsia="宋体" w:cs="Times New Roman"/>
          <w:color w:val="auto"/>
          <w:highlight w:val="none"/>
        </w:rPr>
        <w:t>招标文件“第二章  采购需求”的“</w:t>
      </w:r>
      <w:r>
        <w:rPr>
          <w:rFonts w:hint="eastAsia" w:hAnsi="Times New Roman" w:cs="Times New Roman"/>
          <w:color w:val="auto"/>
          <w:highlight w:val="none"/>
          <w:lang w:eastAsia="zh-CN"/>
        </w:rPr>
        <w:t>服务要求</w:t>
      </w:r>
      <w:r>
        <w:rPr>
          <w:rFonts w:hint="eastAsia" w:hAnsi="Times New Roman" w:eastAsia="宋体" w:cs="Times New Roman"/>
          <w:color w:val="auto"/>
          <w:highlight w:val="none"/>
        </w:rPr>
        <w:t>”</w:t>
      </w:r>
      <w:r>
        <w:rPr>
          <w:rFonts w:hint="eastAsia" w:hAnsi="Times New Roman" w:cs="Times New Roman"/>
          <w:color w:val="auto"/>
          <w:highlight w:val="none"/>
          <w:lang w:eastAsia="zh-CN"/>
        </w:rPr>
        <w:t>中</w:t>
      </w:r>
      <w:r>
        <w:rPr>
          <w:rFonts w:hint="eastAsia" w:eastAsia="宋体" w:cs="Times New Roman"/>
          <w:color w:val="auto"/>
          <w:highlight w:val="none"/>
        </w:rPr>
        <w:t>的相应的采购内容</w:t>
      </w:r>
      <w:r>
        <w:rPr>
          <w:rFonts w:hint="eastAsia" w:hAnsi="宋体" w:cs="宋体"/>
          <w:color w:val="auto"/>
          <w:highlight w:val="none"/>
          <w:lang w:eastAsia="zh-CN"/>
        </w:rPr>
        <w:t>，具体详见开标一览表</w:t>
      </w:r>
      <w:r>
        <w:rPr>
          <w:rFonts w:hint="eastAsia" w:eastAsia="宋体" w:cs="Times New Roman"/>
          <w:color w:val="auto"/>
          <w:highlight w:val="none"/>
        </w:rPr>
        <w:t>。</w:t>
      </w:r>
    </w:p>
    <w:p w14:paraId="01B803C8">
      <w:pPr>
        <w:pStyle w:val="17"/>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2、我方同意自本项目招标文件“第三章 投标人须知”第一节 投标人须知前附表 第21.</w:t>
      </w:r>
      <w:r>
        <w:rPr>
          <w:rFonts w:hint="eastAsia" w:cs="Times New Roman"/>
          <w:color w:val="auto"/>
          <w:highlight w:val="none"/>
          <w:lang w:val="en-US" w:eastAsia="zh-CN"/>
        </w:rPr>
        <w:t>1</w:t>
      </w:r>
      <w:r>
        <w:rPr>
          <w:rFonts w:hint="eastAsia" w:eastAsia="宋体" w:cs="Times New Roman"/>
          <w:color w:val="auto"/>
          <w:highlight w:val="none"/>
        </w:rPr>
        <w:t>项规定的投标截止时间（开标时间）起遵循</w:t>
      </w:r>
      <w:r>
        <w:rPr>
          <w:rFonts w:hint="eastAsia" w:hAnsi="宋体" w:eastAsia="宋体" w:cs="Times New Roman"/>
          <w:color w:val="auto"/>
          <w:highlight w:val="none"/>
        </w:rPr>
        <w:t>本投标函</w:t>
      </w:r>
      <w:r>
        <w:rPr>
          <w:rFonts w:hint="eastAsia" w:eastAsia="宋体" w:cs="Times New Roman"/>
          <w:color w:val="auto"/>
          <w:highlight w:val="none"/>
        </w:rPr>
        <w:t>，并承诺在“投标人须知前附表”第17.2项规定的投标有效期内不修改、撤销投标文件。</w:t>
      </w:r>
    </w:p>
    <w:p w14:paraId="287421A2">
      <w:pPr>
        <w:pStyle w:val="17"/>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3、我方</w:t>
      </w:r>
      <w:r>
        <w:rPr>
          <w:rFonts w:hint="eastAsia" w:ascii="宋体" w:hAnsi="宋体" w:eastAsia="宋体" w:cs="宋体"/>
          <w:color w:val="auto"/>
          <w:kern w:val="0"/>
          <w:sz w:val="20"/>
          <w:szCs w:val="21"/>
          <w:highlight w:val="none"/>
          <w:lang w:val="zh-CN" w:eastAsia="zh-CN"/>
        </w:rPr>
        <w:t>在此声明</w:t>
      </w:r>
      <w:r>
        <w:rPr>
          <w:rFonts w:hint="eastAsia" w:eastAsia="宋体" w:cs="Times New Roman"/>
          <w:color w:val="auto"/>
          <w:highlight w:val="none"/>
        </w:rPr>
        <w:t>所递交的投标文件及有关资料都是内容完整、真实和准确的。</w:t>
      </w:r>
    </w:p>
    <w:p w14:paraId="6D14E753">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4、</w:t>
      </w:r>
      <w:r>
        <w:rPr>
          <w:rFonts w:hint="eastAsia" w:eastAsia="宋体" w:cs="Times New Roman"/>
          <w:color w:val="auto"/>
          <w:szCs w:val="21"/>
          <w:highlight w:val="none"/>
        </w:rPr>
        <w:t>如本项目采购内容涉及须符合国家强制规定的，我方承诺我方本次投标（包括资格条件和所投产品）均符合国家有关强制规定。</w:t>
      </w:r>
    </w:p>
    <w:p w14:paraId="6AA84280">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5、如我方中标，我方承诺在收到中标通知书后，在中标通知书规定的期限内，</w:t>
      </w:r>
      <w:r>
        <w:rPr>
          <w:rFonts w:hint="eastAsia" w:hAnsi="宋体" w:eastAsia="宋体" w:cs="Times New Roman"/>
          <w:color w:val="auto"/>
          <w:highlight w:val="none"/>
        </w:rPr>
        <w:t>根据招标文件、我方的投标文件及有关澄清承诺书的要求按第五章“拟签订的合同文本”与采购人订立书面合同，并按照合同约定</w:t>
      </w:r>
      <w:r>
        <w:rPr>
          <w:rFonts w:hint="eastAsia" w:eastAsia="宋体" w:cs="Times New Roman"/>
          <w:color w:val="auto"/>
          <w:highlight w:val="none"/>
        </w:rPr>
        <w:t>承担完成合同的责任和义务。</w:t>
      </w:r>
    </w:p>
    <w:p w14:paraId="5E85B5F6">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6、我方已详细审核招标文件，我方知道必须放弃提出含糊不清或误解问题的权利。</w:t>
      </w:r>
    </w:p>
    <w:p w14:paraId="1BD37A0A">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7、我方同意应贵方要求提供与本投标有关的任何数据或资料。若贵方需要，我方愿意提供我方作出的一切承诺的证明材料。</w:t>
      </w:r>
    </w:p>
    <w:p w14:paraId="5E7A1139">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8、我方完全理解贵方不一定接受投标报价最低的投标人为中标</w:t>
      </w:r>
      <w:r>
        <w:rPr>
          <w:rFonts w:hint="eastAsia" w:cs="Times New Roman"/>
          <w:color w:val="auto"/>
          <w:highlight w:val="none"/>
          <w:lang w:val="en-US" w:eastAsia="zh-CN"/>
        </w:rPr>
        <w:t>人</w:t>
      </w:r>
      <w:r>
        <w:rPr>
          <w:rFonts w:hint="eastAsia" w:eastAsia="宋体" w:cs="Times New Roman"/>
          <w:color w:val="auto"/>
          <w:highlight w:val="none"/>
        </w:rPr>
        <w:t>的行为。</w:t>
      </w:r>
    </w:p>
    <w:p w14:paraId="3DFB8B94">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9、我方将严格遵守《中华人民共和国政府采购法》第七十七条的规定，即供应商有下列情形之一的，处以采购金额千分之五以上千分之十</w:t>
      </w:r>
      <w:r>
        <w:rPr>
          <w:rFonts w:hint="eastAsia" w:hAnsi="宋体" w:eastAsia="宋体" w:cs="Times New Roman"/>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293418C9">
      <w:pPr>
        <w:pStyle w:val="17"/>
        <w:numPr>
          <w:ilvl w:val="0"/>
          <w:numId w:val="4"/>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提供虚假材料谋取中标、成交的；</w:t>
      </w:r>
    </w:p>
    <w:p w14:paraId="5F5031FC">
      <w:pPr>
        <w:pStyle w:val="17"/>
        <w:numPr>
          <w:ilvl w:val="0"/>
          <w:numId w:val="4"/>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采取不正当手段诋毁、排挤其他供应商的；</w:t>
      </w:r>
    </w:p>
    <w:p w14:paraId="17B2A7A9">
      <w:pPr>
        <w:pStyle w:val="17"/>
        <w:numPr>
          <w:ilvl w:val="0"/>
          <w:numId w:val="4"/>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与采购人、其他供应商或者采购代理机构恶意串通的；</w:t>
      </w:r>
    </w:p>
    <w:p w14:paraId="71E95C42">
      <w:pPr>
        <w:pStyle w:val="17"/>
        <w:numPr>
          <w:ilvl w:val="0"/>
          <w:numId w:val="4"/>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向采购人、采购代理机构行贿或者提供其他不正当利益的；</w:t>
      </w:r>
    </w:p>
    <w:p w14:paraId="3807C476">
      <w:pPr>
        <w:pStyle w:val="17"/>
        <w:numPr>
          <w:ilvl w:val="0"/>
          <w:numId w:val="4"/>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在招标采购过程中与采购人进行协商谈判的；</w:t>
      </w:r>
    </w:p>
    <w:p w14:paraId="6B8902B7">
      <w:pPr>
        <w:pStyle w:val="17"/>
        <w:numPr>
          <w:ilvl w:val="0"/>
          <w:numId w:val="4"/>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拒绝有关部门监督检查或提供虚假情况的。</w:t>
      </w:r>
    </w:p>
    <w:p w14:paraId="1782AD15">
      <w:pPr>
        <w:pStyle w:val="17"/>
        <w:spacing w:line="360" w:lineRule="auto"/>
        <w:ind w:firstLine="420"/>
        <w:rPr>
          <w:rFonts w:hint="eastAsia" w:eastAsia="宋体" w:cs="Times New Roman"/>
          <w:color w:val="auto"/>
          <w:highlight w:val="none"/>
        </w:rPr>
      </w:pPr>
      <w:r>
        <w:rPr>
          <w:rFonts w:hint="eastAsia" w:eastAsia="宋体" w:cs="Times New Roman"/>
          <w:color w:val="auto"/>
          <w:highlight w:val="none"/>
        </w:rPr>
        <w:t>10、以上事项如有虚假或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p>
    <w:p w14:paraId="3F561FA9">
      <w:pPr>
        <w:pStyle w:val="17"/>
        <w:spacing w:line="360" w:lineRule="auto"/>
        <w:ind w:firstLine="420"/>
        <w:rPr>
          <w:rFonts w:hint="eastAsia" w:eastAsia="宋体" w:cs="Times New Roman"/>
          <w:color w:val="auto"/>
          <w:highlight w:val="none"/>
        </w:rPr>
      </w:pPr>
      <w:r>
        <w:rPr>
          <w:rFonts w:hint="eastAsia" w:eastAsia="宋体" w:cs="Times New Roman"/>
          <w:color w:val="auto"/>
          <w:highlight w:val="none"/>
        </w:rPr>
        <w:t>1</w:t>
      </w:r>
      <w:r>
        <w:rPr>
          <w:rFonts w:hint="eastAsia" w:cs="Times New Roman"/>
          <w:color w:val="auto"/>
          <w:highlight w:val="none"/>
          <w:lang w:val="en-US" w:eastAsia="zh-CN"/>
        </w:rPr>
        <w:t>1</w:t>
      </w:r>
      <w:r>
        <w:rPr>
          <w:rFonts w:hint="eastAsia" w:eastAsia="宋体" w:cs="Times New Roman"/>
          <w:color w:val="auto"/>
          <w:highlight w:val="none"/>
        </w:rPr>
        <w:t>、与本投标有关的一切正式往来信函请寄：</w:t>
      </w:r>
    </w:p>
    <w:p w14:paraId="2A8A4F15">
      <w:pPr>
        <w:pStyle w:val="17"/>
        <w:spacing w:line="360" w:lineRule="auto"/>
        <w:ind w:firstLine="420"/>
        <w:rPr>
          <w:rFonts w:hint="eastAsia" w:eastAsia="宋体" w:cs="Times New Roman"/>
          <w:color w:val="auto"/>
          <w:highlight w:val="none"/>
        </w:rPr>
      </w:pPr>
      <w:r>
        <w:rPr>
          <w:rFonts w:hint="eastAsia" w:eastAsia="宋体" w:cs="Times New Roman"/>
          <w:color w:val="auto"/>
          <w:highlight w:val="none"/>
        </w:rPr>
        <w:t>地址：</w:t>
      </w:r>
      <w:r>
        <w:rPr>
          <w:rFonts w:hint="eastAsia" w:eastAsia="宋体" w:cs="Times New Roman"/>
          <w:color w:val="auto"/>
          <w:highlight w:val="none"/>
          <w:u w:val="single"/>
        </w:rPr>
        <w:t xml:space="preserve">                                                        </w:t>
      </w:r>
      <w:r>
        <w:rPr>
          <w:rFonts w:hint="eastAsia" w:eastAsia="宋体" w:cs="Times New Roman"/>
          <w:color w:val="auto"/>
          <w:highlight w:val="none"/>
        </w:rPr>
        <w:t xml:space="preserve"> </w:t>
      </w:r>
    </w:p>
    <w:p w14:paraId="33589778">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电话：</w:t>
      </w:r>
      <w:r>
        <w:rPr>
          <w:rFonts w:hint="eastAsia" w:eastAsia="宋体" w:cs="Times New Roman"/>
          <w:color w:val="auto"/>
          <w:highlight w:val="none"/>
          <w:u w:val="single"/>
        </w:rPr>
        <w:t xml:space="preserve">                                      　　　　　　　　　</w:t>
      </w:r>
    </w:p>
    <w:p w14:paraId="1B53926C">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传真：</w:t>
      </w:r>
      <w:r>
        <w:rPr>
          <w:rFonts w:hint="eastAsia" w:eastAsia="宋体" w:cs="Times New Roman"/>
          <w:color w:val="auto"/>
          <w:highlight w:val="none"/>
          <w:u w:val="single"/>
        </w:rPr>
        <w:t>　　　　　　　　　　　　　　　　　　　　　　　　　　　　</w:t>
      </w:r>
    </w:p>
    <w:p w14:paraId="6894DF0A">
      <w:pPr>
        <w:pStyle w:val="9"/>
        <w:spacing w:line="360" w:lineRule="auto"/>
        <w:ind w:left="0" w:firstLine="420" w:firstLineChars="200"/>
        <w:rPr>
          <w:rFonts w:hint="eastAsia"/>
          <w:color w:val="auto"/>
          <w:highlight w:val="none"/>
        </w:rPr>
      </w:pPr>
      <w:r>
        <w:rPr>
          <w:rFonts w:hint="eastAsia"/>
          <w:color w:val="auto"/>
          <w:highlight w:val="none"/>
          <w:u w:val="none"/>
        </w:rPr>
        <w:t>电子邮箱：</w:t>
      </w:r>
      <w:r>
        <w:rPr>
          <w:rFonts w:hint="eastAsia" w:eastAsia="宋体" w:cs="Times New Roman"/>
          <w:color w:val="auto"/>
          <w:highlight w:val="none"/>
          <w:u w:val="single"/>
        </w:rPr>
        <w:t>　　　　　　　　　　　　　　　　　　　　　　　　　　</w:t>
      </w:r>
    </w:p>
    <w:p w14:paraId="27075838">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邮政编码：</w:t>
      </w:r>
      <w:r>
        <w:rPr>
          <w:rFonts w:hint="eastAsia" w:eastAsia="宋体" w:cs="Times New Roman"/>
          <w:color w:val="auto"/>
          <w:highlight w:val="none"/>
          <w:u w:val="single"/>
        </w:rPr>
        <w:t xml:space="preserve">                                                    </w:t>
      </w:r>
    </w:p>
    <w:p w14:paraId="5E72892A">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开户名称：</w:t>
      </w:r>
      <w:r>
        <w:rPr>
          <w:rFonts w:hint="eastAsia" w:eastAsia="宋体" w:cs="Times New Roman"/>
          <w:color w:val="auto"/>
          <w:highlight w:val="none"/>
          <w:u w:val="single"/>
        </w:rPr>
        <w:t xml:space="preserve">                                                    </w:t>
      </w:r>
    </w:p>
    <w:p w14:paraId="60D89B87">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开户银行：</w:t>
      </w:r>
      <w:r>
        <w:rPr>
          <w:rFonts w:hint="eastAsia" w:eastAsia="宋体" w:cs="Times New Roman"/>
          <w:color w:val="auto"/>
          <w:highlight w:val="none"/>
          <w:u w:val="single"/>
        </w:rPr>
        <w:t xml:space="preserve">                                                    </w:t>
      </w:r>
    </w:p>
    <w:p w14:paraId="1B8A1155">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银行账号：</w:t>
      </w:r>
      <w:r>
        <w:rPr>
          <w:rFonts w:hint="eastAsia" w:eastAsia="宋体" w:cs="Times New Roman"/>
          <w:color w:val="auto"/>
          <w:highlight w:val="none"/>
          <w:u w:val="single"/>
        </w:rPr>
        <w:t xml:space="preserve">                                                    </w:t>
      </w:r>
    </w:p>
    <w:p w14:paraId="3194D497">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371F69C9">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5AE98BFC">
      <w:pP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602E3EB7">
      <w:pP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62F800E">
      <w:pPr>
        <w:widowControl/>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14:paraId="16325808">
      <w:pPr>
        <w:pStyle w:val="17"/>
        <w:spacing w:line="360" w:lineRule="auto"/>
        <w:jc w:val="left"/>
        <w:outlineLvl w:val="3"/>
        <w:rPr>
          <w:rFonts w:hint="eastAsia" w:hAnsi="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hAnsi="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hAnsi="宋体" w:cs="宋体"/>
          <w:b/>
          <w:bCs w:val="0"/>
          <w:color w:val="auto"/>
          <w:sz w:val="28"/>
          <w:szCs w:val="28"/>
          <w:highlight w:val="none"/>
          <w:lang w:eastAsia="zh-CN"/>
        </w:rPr>
        <w:t>：</w:t>
      </w:r>
    </w:p>
    <w:p w14:paraId="64A1EF95">
      <w:pPr>
        <w:pStyle w:val="17"/>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开标一览表</w:t>
      </w:r>
    </w:p>
    <w:p w14:paraId="4DCF89B8">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项目名称：</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34C124B7">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项目编号：</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273A666E">
      <w:pPr>
        <w:snapToGrid w:val="0"/>
        <w:spacing w:before="50" w:after="50" w:line="360" w:lineRule="auto"/>
        <w:rPr>
          <w:rFonts w:hint="eastAsia" w:ascii="宋体" w:hAnsi="宋体" w:eastAsia="宋体" w:cs="Times New Roman"/>
          <w:color w:val="auto"/>
          <w:sz w:val="24"/>
          <w:highlight w:val="none"/>
          <w:u w:val="single"/>
        </w:rPr>
      </w:pPr>
      <w:r>
        <w:rPr>
          <w:rFonts w:hint="eastAsia" w:ascii="宋体" w:hAnsi="宋体" w:cs="宋体"/>
          <w:bCs/>
          <w:color w:val="auto"/>
          <w:sz w:val="24"/>
          <w:highlight w:val="none"/>
        </w:rPr>
        <w:t>所投分标（如有则填写，无分标时填写“无”或者留空）：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tbl>
      <w:tblPr>
        <w:tblStyle w:val="25"/>
        <w:tblW w:w="92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75"/>
        <w:gridCol w:w="2413"/>
        <w:gridCol w:w="2404"/>
        <w:gridCol w:w="1075"/>
      </w:tblGrid>
      <w:tr w14:paraId="46589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3" w:hRule="atLeast"/>
          <w:jc w:val="center"/>
        </w:trPr>
        <w:tc>
          <w:tcPr>
            <w:tcW w:w="3375" w:type="dxa"/>
            <w:tcBorders>
              <w:top w:val="single" w:color="auto" w:sz="4" w:space="0"/>
              <w:left w:val="single" w:color="auto" w:sz="4" w:space="0"/>
              <w:bottom w:val="single" w:color="auto" w:sz="4" w:space="0"/>
              <w:right w:val="single" w:color="auto" w:sz="4" w:space="0"/>
            </w:tcBorders>
            <w:noWrap w:val="0"/>
            <w:vAlign w:val="center"/>
          </w:tcPr>
          <w:p w14:paraId="4BE01EB2">
            <w:pPr>
              <w:shd w:val="clear" w:color="auto" w:fill="auto"/>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服务项目名称</w:t>
            </w:r>
          </w:p>
        </w:tc>
        <w:tc>
          <w:tcPr>
            <w:tcW w:w="2413" w:type="dxa"/>
            <w:tcBorders>
              <w:top w:val="single" w:color="auto" w:sz="4" w:space="0"/>
              <w:left w:val="single" w:color="auto" w:sz="4" w:space="0"/>
              <w:bottom w:val="single" w:color="auto" w:sz="4" w:space="0"/>
              <w:right w:val="single" w:color="auto" w:sz="4" w:space="0"/>
            </w:tcBorders>
            <w:noWrap w:val="0"/>
            <w:vAlign w:val="center"/>
          </w:tcPr>
          <w:p w14:paraId="5D1DE699">
            <w:pPr>
              <w:shd w:val="clear" w:color="auto" w:fill="auto"/>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标的名称</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0C7E66D2">
            <w:pPr>
              <w:shd w:val="clear" w:color="auto" w:fill="auto"/>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lang w:eastAsia="zh-CN"/>
              </w:rPr>
              <w:t>投标折扣率</w:t>
            </w:r>
          </w:p>
        </w:tc>
        <w:tc>
          <w:tcPr>
            <w:tcW w:w="1075" w:type="dxa"/>
            <w:tcBorders>
              <w:top w:val="single" w:color="auto" w:sz="4" w:space="0"/>
              <w:left w:val="single" w:color="auto" w:sz="4" w:space="0"/>
              <w:bottom w:val="single" w:color="auto" w:sz="4" w:space="0"/>
            </w:tcBorders>
            <w:noWrap w:val="0"/>
            <w:vAlign w:val="center"/>
          </w:tcPr>
          <w:p w14:paraId="776914F5">
            <w:pPr>
              <w:shd w:val="clear" w:color="auto" w:fill="auto"/>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759EC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5" w:hRule="atLeast"/>
          <w:jc w:val="center"/>
        </w:trPr>
        <w:tc>
          <w:tcPr>
            <w:tcW w:w="3375" w:type="dxa"/>
            <w:tcBorders>
              <w:top w:val="single" w:color="auto" w:sz="4" w:space="0"/>
              <w:left w:val="single" w:color="auto" w:sz="4" w:space="0"/>
              <w:bottom w:val="single" w:color="auto" w:sz="4" w:space="0"/>
              <w:right w:val="single" w:color="auto" w:sz="4" w:space="0"/>
            </w:tcBorders>
            <w:noWrap w:val="0"/>
            <w:vAlign w:val="center"/>
          </w:tcPr>
          <w:p w14:paraId="39FD36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bCs/>
                <w:color w:val="auto"/>
                <w:sz w:val="24"/>
                <w:highlight w:val="none"/>
              </w:rPr>
            </w:pPr>
            <w:r>
              <w:rPr>
                <w:rFonts w:hint="eastAsia" w:cs="宋体"/>
                <w:color w:val="auto"/>
                <w:sz w:val="24"/>
                <w:szCs w:val="24"/>
                <w:highlight w:val="none"/>
                <w:lang w:eastAsia="zh-CN"/>
              </w:rPr>
              <w:t>贵港市江南中学食堂和小卖部部分大宗食品采购</w:t>
            </w:r>
          </w:p>
        </w:tc>
        <w:tc>
          <w:tcPr>
            <w:tcW w:w="2413" w:type="dxa"/>
            <w:tcBorders>
              <w:top w:val="single" w:color="auto" w:sz="4" w:space="0"/>
              <w:left w:val="single" w:color="auto" w:sz="4" w:space="0"/>
              <w:bottom w:val="single" w:color="auto" w:sz="4" w:space="0"/>
              <w:right w:val="single" w:color="auto" w:sz="4" w:space="0"/>
            </w:tcBorders>
            <w:noWrap w:val="0"/>
            <w:vAlign w:val="center"/>
          </w:tcPr>
          <w:p w14:paraId="5E7B8551">
            <w:pPr>
              <w:shd w:val="clear" w:color="auto" w:fill="auto"/>
              <w:snapToGrid w:val="0"/>
              <w:spacing w:line="420" w:lineRule="exact"/>
              <w:jc w:val="center"/>
              <w:rPr>
                <w:rFonts w:ascii="宋体" w:hAnsi="宋体" w:cs="宋体"/>
                <w:color w:val="auto"/>
                <w:sz w:val="24"/>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5EC3EE32">
            <w:pPr>
              <w:shd w:val="clear" w:color="auto" w:fill="auto"/>
              <w:spacing w:line="420" w:lineRule="exact"/>
              <w:jc w:val="center"/>
              <w:rPr>
                <w:rFonts w:hint="eastAsia" w:ascii="宋体" w:hAnsi="宋体" w:cs="宋体"/>
                <w:bCs/>
                <w:color w:val="auto"/>
                <w:sz w:val="24"/>
                <w:highlight w:val="none"/>
              </w:rPr>
            </w:pPr>
            <w:r>
              <w:rPr>
                <w:rFonts w:hint="eastAsia" w:ascii="宋体" w:hAnsi="宋体" w:cs="宋体"/>
                <w:color w:val="auto"/>
                <w:sz w:val="24"/>
                <w:highlight w:val="none"/>
                <w:lang w:val="en-US" w:eastAsia="zh-CN"/>
              </w:rPr>
              <w:t>%</w:t>
            </w:r>
          </w:p>
        </w:tc>
        <w:tc>
          <w:tcPr>
            <w:tcW w:w="1075" w:type="dxa"/>
            <w:tcBorders>
              <w:top w:val="single" w:color="auto" w:sz="4" w:space="0"/>
              <w:left w:val="single" w:color="auto" w:sz="4" w:space="0"/>
              <w:bottom w:val="single" w:color="auto" w:sz="4" w:space="0"/>
            </w:tcBorders>
            <w:noWrap w:val="0"/>
            <w:vAlign w:val="center"/>
          </w:tcPr>
          <w:p w14:paraId="7BCB6EBF">
            <w:pPr>
              <w:shd w:val="clear" w:color="auto" w:fill="auto"/>
              <w:spacing w:line="420" w:lineRule="exact"/>
              <w:jc w:val="center"/>
              <w:rPr>
                <w:rFonts w:hint="eastAsia" w:ascii="宋体" w:hAnsi="宋体" w:cs="宋体"/>
                <w:bCs/>
                <w:color w:val="auto"/>
                <w:sz w:val="24"/>
                <w:highlight w:val="none"/>
              </w:rPr>
            </w:pPr>
          </w:p>
        </w:tc>
      </w:tr>
      <w:tr w14:paraId="242B9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9267" w:type="dxa"/>
            <w:gridSpan w:val="4"/>
            <w:tcBorders>
              <w:top w:val="single" w:color="auto" w:sz="4" w:space="0"/>
              <w:left w:val="single" w:color="auto" w:sz="4" w:space="0"/>
              <w:bottom w:val="single" w:color="auto" w:sz="4" w:space="0"/>
            </w:tcBorders>
            <w:noWrap w:val="0"/>
            <w:vAlign w:val="center"/>
          </w:tcPr>
          <w:p w14:paraId="63845634">
            <w:pPr>
              <w:shd w:val="clear" w:color="auto" w:fill="auto"/>
              <w:spacing w:line="420" w:lineRule="exact"/>
              <w:rPr>
                <w:rFonts w:hint="eastAsia" w:ascii="宋体" w:hAnsi="宋体" w:eastAsia="宋体" w:cs="宋体"/>
                <w:bCs/>
                <w:color w:val="auto"/>
                <w:sz w:val="24"/>
                <w:highlight w:val="none"/>
                <w:lang w:eastAsia="zh-CN"/>
              </w:rPr>
            </w:pPr>
            <w:r>
              <w:rPr>
                <w:rFonts w:hint="eastAsia" w:ascii="宋体" w:hAnsi="宋体" w:cs="宋体"/>
                <w:color w:val="auto"/>
                <w:spacing w:val="-6"/>
                <w:sz w:val="24"/>
                <w:highlight w:val="none"/>
                <w:lang w:eastAsia="zh-CN"/>
              </w:rPr>
              <w:t>投标折扣率</w:t>
            </w:r>
            <w:r>
              <w:rPr>
                <w:rFonts w:hint="eastAsia" w:ascii="宋体" w:hAnsi="宋体" w:cs="宋体"/>
                <w:color w:val="auto"/>
                <w:spacing w:val="-6"/>
                <w:sz w:val="24"/>
                <w:highlight w:val="none"/>
              </w:rPr>
              <w:t>：</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lang w:val="en-US" w:eastAsia="zh-CN"/>
              </w:rPr>
              <w:t>%</w:t>
            </w:r>
          </w:p>
        </w:tc>
      </w:tr>
      <w:tr w14:paraId="2E394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8" w:hRule="atLeast"/>
          <w:jc w:val="center"/>
        </w:trPr>
        <w:tc>
          <w:tcPr>
            <w:tcW w:w="9267" w:type="dxa"/>
            <w:gridSpan w:val="4"/>
            <w:tcBorders>
              <w:top w:val="single" w:color="auto" w:sz="4" w:space="0"/>
              <w:left w:val="single" w:color="auto" w:sz="4" w:space="0"/>
              <w:bottom w:val="single" w:color="auto" w:sz="4" w:space="0"/>
            </w:tcBorders>
            <w:noWrap w:val="0"/>
            <w:vAlign w:val="center"/>
          </w:tcPr>
          <w:p w14:paraId="3A866D1B">
            <w:pPr>
              <w:shd w:val="clear" w:color="auto" w:fill="auto"/>
              <w:spacing w:line="240" w:lineRule="auto"/>
              <w:rPr>
                <w:rFonts w:hint="eastAsia" w:ascii="Times New Roman" w:hAnsi="Times New Roman"/>
                <w:color w:val="auto"/>
                <w:highlight w:val="none"/>
              </w:rPr>
            </w:pPr>
            <w:r>
              <w:rPr>
                <w:rFonts w:hint="eastAsia" w:ascii="宋体" w:hAnsi="宋体" w:cs="宋体"/>
                <w:color w:val="auto"/>
                <w:spacing w:val="-6"/>
                <w:sz w:val="24"/>
                <w:highlight w:val="none"/>
                <w:lang w:eastAsia="zh-CN"/>
              </w:rPr>
              <w:t>合同履行期限：</w:t>
            </w:r>
          </w:p>
        </w:tc>
      </w:tr>
      <w:tr w14:paraId="21792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9267" w:type="dxa"/>
            <w:gridSpan w:val="4"/>
            <w:tcBorders>
              <w:top w:val="single" w:color="auto" w:sz="4" w:space="0"/>
              <w:left w:val="single" w:color="auto" w:sz="4" w:space="0"/>
              <w:bottom w:val="single" w:color="auto" w:sz="4" w:space="0"/>
            </w:tcBorders>
            <w:noWrap w:val="0"/>
            <w:vAlign w:val="center"/>
          </w:tcPr>
          <w:p w14:paraId="6A3431FB">
            <w:pPr>
              <w:pStyle w:val="37"/>
              <w:numPr>
                <w:ilvl w:val="0"/>
                <w:numId w:val="0"/>
              </w:numPr>
              <w:tabs>
                <w:tab w:val="left" w:pos="1053"/>
              </w:tabs>
              <w:spacing w:before="110" w:line="240" w:lineRule="auto"/>
              <w:ind w:firstLine="418" w:firstLineChars="200"/>
              <w:jc w:val="lef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投标人须就第二章《招标项目服务需求》中所响应内容作完整唯一报价。</w:t>
            </w:r>
          </w:p>
          <w:p w14:paraId="7620C743">
            <w:pPr>
              <w:spacing w:line="360" w:lineRule="auto"/>
              <w:ind w:firstLine="420" w:firstLineChars="200"/>
              <w:jc w:val="both"/>
              <w:rPr>
                <w:rFonts w:hint="eastAsia" w:ascii="宋体" w:hAnsi="宋体" w:eastAsia="宋体" w:cs="宋体"/>
                <w:color w:val="auto"/>
                <w:sz w:val="21"/>
                <w:szCs w:val="21"/>
                <w:highlight w:val="none"/>
              </w:rPr>
            </w:pPr>
            <w:r>
              <w:rPr>
                <w:rFonts w:hint="eastAsia"/>
                <w:color w:val="auto"/>
                <w:highlight w:val="none"/>
                <w:lang w:val="en-US" w:eastAsia="zh-CN"/>
              </w:rPr>
              <w:t>1、</w:t>
            </w:r>
            <w:r>
              <w:rPr>
                <w:rFonts w:hint="eastAsia"/>
                <w:color w:val="auto"/>
                <w:highlight w:val="none"/>
              </w:rPr>
              <w:t>投标报价是履行合同的最终价格，必须包含满足本次投标全部采购需求所应提供的服务，以及伴随的货物的价格；包含投标服务、货物成本、运输（含保险）</w:t>
            </w:r>
            <w:r>
              <w:rPr>
                <w:rFonts w:hint="eastAsia" w:ascii="宋体" w:hAnsi="宋体" w:eastAsia="宋体" w:cs="宋体"/>
                <w:color w:val="auto"/>
                <w:sz w:val="21"/>
                <w:szCs w:val="21"/>
                <w:highlight w:val="none"/>
              </w:rPr>
              <w:t>装卸、搬运、</w:t>
            </w:r>
            <w:r>
              <w:rPr>
                <w:rFonts w:hint="eastAsia"/>
                <w:color w:val="auto"/>
                <w:highlight w:val="none"/>
              </w:rPr>
              <w:t>检验、</w:t>
            </w:r>
            <w:r>
              <w:rPr>
                <w:rFonts w:hint="eastAsia" w:ascii="宋体" w:hAnsi="宋体" w:eastAsia="宋体" w:cs="宋体"/>
                <w:color w:val="auto"/>
                <w:sz w:val="21"/>
                <w:szCs w:val="21"/>
                <w:highlight w:val="none"/>
              </w:rPr>
              <w:t>保险、利润、税</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rPr>
              <w:t>、质保期售后服务、雇员费、合同实施过程中的应预见和或不可预见等费用总和。所产生的费用由中标人负责。</w:t>
            </w:r>
          </w:p>
          <w:p w14:paraId="7343A21A">
            <w:pPr>
              <w:pStyle w:val="37"/>
              <w:numPr>
                <w:ilvl w:val="0"/>
                <w:numId w:val="0"/>
              </w:numPr>
              <w:tabs>
                <w:tab w:val="left" w:pos="1053"/>
              </w:tabs>
              <w:spacing w:before="110" w:after="0" w:line="360" w:lineRule="auto"/>
              <w:ind w:right="0" w:rightChars="0" w:firstLine="420" w:firstLineChars="200"/>
              <w:jc w:val="left"/>
              <w:rPr>
                <w:rFonts w:hint="eastAsia" w:ascii="宋体" w:hAnsi="宋体" w:eastAsia="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en-US" w:eastAsia="zh-CN" w:bidi="ar-SA"/>
              </w:rPr>
              <w:t>、供应商投标报价采用折扣率报价（以%表示，</w:t>
            </w:r>
            <w:r>
              <w:rPr>
                <w:rFonts w:hint="eastAsia" w:ascii="宋体" w:hAnsi="宋体" w:eastAsia="宋体" w:cs="宋体"/>
                <w:b/>
                <w:bCs w:val="0"/>
                <w:color w:val="auto"/>
                <w:sz w:val="21"/>
                <w:szCs w:val="21"/>
                <w:highlight w:val="none"/>
                <w:lang w:val="en-US" w:eastAsia="zh-CN" w:bidi="ar-SA"/>
              </w:rPr>
              <w:t>折扣率报价精确到个位数</w:t>
            </w:r>
            <w:r>
              <w:rPr>
                <w:rFonts w:hint="eastAsia" w:ascii="宋体" w:hAnsi="宋体" w:eastAsia="宋体" w:cs="宋体"/>
                <w:bCs/>
                <w:color w:val="auto"/>
                <w:sz w:val="21"/>
                <w:szCs w:val="21"/>
                <w:highlight w:val="none"/>
                <w:lang w:val="en-US" w:eastAsia="zh-CN" w:bidi="ar-SA"/>
              </w:rPr>
              <w:t>）。</w:t>
            </w:r>
            <w:r>
              <w:rPr>
                <w:rFonts w:hint="eastAsia" w:ascii="宋体" w:hAnsi="宋体" w:eastAsia="宋体" w:cs="宋体"/>
                <w:b/>
                <w:bCs w:val="0"/>
                <w:color w:val="auto"/>
                <w:sz w:val="21"/>
                <w:szCs w:val="21"/>
                <w:highlight w:val="none"/>
                <w:lang w:val="en-US" w:eastAsia="zh-CN" w:bidi="ar-SA"/>
              </w:rPr>
              <w:t>投标报价范围：≤100%（</w:t>
            </w:r>
            <w:r>
              <w:rPr>
                <w:rFonts w:hint="eastAsia" w:ascii="宋体" w:hAnsi="宋体" w:eastAsia="宋体" w:cs="宋体"/>
                <w:bCs/>
                <w:color w:val="auto"/>
                <w:sz w:val="21"/>
                <w:szCs w:val="21"/>
                <w:highlight w:val="none"/>
                <w:lang w:val="en-US" w:eastAsia="zh-CN" w:bidi="ar-SA"/>
              </w:rPr>
              <w:t>如：供货产品打</w:t>
            </w:r>
            <w:r>
              <w:rPr>
                <w:rFonts w:hint="eastAsia" w:ascii="宋体" w:hAnsi="宋体" w:cs="宋体"/>
                <w:bCs/>
                <w:color w:val="auto"/>
                <w:sz w:val="21"/>
                <w:szCs w:val="21"/>
                <w:highlight w:val="none"/>
                <w:lang w:val="en-US" w:eastAsia="zh-CN" w:bidi="ar-SA"/>
              </w:rPr>
              <w:t>八</w:t>
            </w:r>
            <w:r>
              <w:rPr>
                <w:rFonts w:hint="eastAsia" w:ascii="宋体" w:hAnsi="宋体" w:eastAsia="宋体" w:cs="宋体"/>
                <w:bCs/>
                <w:color w:val="auto"/>
                <w:sz w:val="21"/>
                <w:szCs w:val="21"/>
                <w:highlight w:val="none"/>
                <w:lang w:val="en-US" w:eastAsia="zh-CN" w:bidi="ar-SA"/>
              </w:rPr>
              <w:t>折即投标折扣率为80%，以此类推），否则，作无效报价处理。</w:t>
            </w:r>
          </w:p>
          <w:p w14:paraId="291DDF97">
            <w:pPr>
              <w:pStyle w:val="37"/>
              <w:numPr>
                <w:ilvl w:val="0"/>
                <w:numId w:val="0"/>
              </w:numPr>
              <w:tabs>
                <w:tab w:val="left" w:pos="1053"/>
              </w:tabs>
              <w:spacing w:before="110" w:line="240" w:lineRule="auto"/>
              <w:ind w:firstLine="420" w:firstLineChars="200"/>
              <w:jc w:val="left"/>
              <w:rPr>
                <w:rFonts w:hint="default" w:ascii="宋体" w:hAnsi="宋体" w:eastAsia="宋体" w:cs="宋体"/>
                <w:color w:val="auto"/>
                <w:spacing w:val="-6"/>
                <w:sz w:val="24"/>
                <w:highlight w:val="none"/>
                <w:lang w:val="en-US" w:eastAsia="zh-CN"/>
              </w:rPr>
            </w:pPr>
            <w:r>
              <w:rPr>
                <w:rFonts w:hint="eastAsia" w:ascii="宋体" w:hAnsi="宋体" w:eastAsia="宋体" w:cs="宋体"/>
                <w:bCs/>
                <w:color w:val="auto"/>
                <w:sz w:val="21"/>
                <w:szCs w:val="21"/>
                <w:highlight w:val="none"/>
                <w:lang w:val="en-US" w:eastAsia="zh-CN" w:bidi="ar-SA"/>
              </w:rPr>
              <w:t>3、</w:t>
            </w:r>
            <w:r>
              <w:rPr>
                <w:rFonts w:hint="eastAsia" w:ascii="宋体" w:hAnsi="宋体" w:cs="宋体"/>
                <w:bCs/>
                <w:color w:val="auto"/>
                <w:sz w:val="21"/>
                <w:szCs w:val="21"/>
                <w:highlight w:val="none"/>
                <w:lang w:val="en-US" w:eastAsia="zh-CN" w:bidi="ar-SA"/>
              </w:rPr>
              <w:t>【供货价格】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市场批发均价的数据来源于江南市场、三合市场、市易农国际农产品交易中心、兴港副食城，一般取双方在上述市场询价结果的平均值。当期某食材或货物结算价=市场批发均价×合同折扣率×该食材或货物实际采购量（例如：市场批发均价＝100元/斤，合同折扣率＝97%，该食材或货物实际采购量＝10斤，当期某食材或货物结算价=100×0.97×10=970元）。</w:t>
            </w:r>
            <w:r>
              <w:rPr>
                <w:rFonts w:hint="eastAsia" w:ascii="宋体" w:hAnsi="宋体" w:eastAsia="宋体" w:cs="宋体"/>
                <w:b/>
                <w:color w:val="auto"/>
                <w:sz w:val="21"/>
                <w:szCs w:val="21"/>
                <w:highlight w:val="none"/>
                <w:lang w:eastAsia="zh-CN"/>
              </w:rPr>
              <w:t>。</w:t>
            </w:r>
          </w:p>
        </w:tc>
      </w:tr>
    </w:tbl>
    <w:p w14:paraId="05E962AE">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11C760BA">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 投标人需按本表格式填写，不得自行更改，也不得留空（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除外</w:t>
      </w:r>
      <w:r>
        <w:rPr>
          <w:rFonts w:hint="eastAsia" w:ascii="宋体" w:hAnsi="宋体" w:eastAsia="宋体" w:cs="宋体"/>
          <w:color w:val="auto"/>
          <w:kern w:val="0"/>
          <w:sz w:val="21"/>
          <w:szCs w:val="21"/>
          <w:highlight w:val="none"/>
          <w:lang w:val="zh-CN"/>
        </w:rPr>
        <w:t>）, 如有多分标，按分标分别提供开标一览表，必须加盖投标人有效公章，</w:t>
      </w:r>
      <w:r>
        <w:rPr>
          <w:rFonts w:hint="eastAsia" w:ascii="宋体" w:hAnsi="宋体" w:eastAsia="宋体" w:cs="宋体"/>
          <w:b/>
          <w:color w:val="auto"/>
          <w:kern w:val="0"/>
          <w:sz w:val="21"/>
          <w:szCs w:val="21"/>
          <w:highlight w:val="none"/>
          <w:lang w:val="zh-CN"/>
        </w:rPr>
        <w:t>否则其投标作无效标处理。</w:t>
      </w:r>
    </w:p>
    <w:p w14:paraId="6546556F">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2、本表内容均不能涂改，</w:t>
      </w:r>
      <w:r>
        <w:rPr>
          <w:rFonts w:hint="eastAsia" w:ascii="宋体" w:hAnsi="宋体" w:eastAsia="宋体" w:cs="宋体"/>
          <w:b/>
          <w:color w:val="auto"/>
          <w:kern w:val="0"/>
          <w:sz w:val="21"/>
          <w:szCs w:val="21"/>
          <w:highlight w:val="none"/>
          <w:lang w:val="zh-CN"/>
        </w:rPr>
        <w:t>否则其投标作无效标处理。</w:t>
      </w:r>
    </w:p>
    <w:p w14:paraId="3FE17274">
      <w:pPr>
        <w:snapToGrid w:val="0"/>
        <w:spacing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cs="宋体"/>
          <w:color w:val="auto"/>
          <w:kern w:val="0"/>
          <w:sz w:val="21"/>
          <w:szCs w:val="21"/>
          <w:highlight w:val="none"/>
          <w:lang w:val="en-US" w:eastAsia="zh-CN"/>
        </w:rPr>
        <w:t>请</w:t>
      </w:r>
      <w:r>
        <w:rPr>
          <w:rFonts w:hint="eastAsia" w:ascii="宋体" w:hAnsi="宋体" w:eastAsia="宋体" w:cs="宋体"/>
          <w:color w:val="auto"/>
          <w:sz w:val="21"/>
          <w:szCs w:val="21"/>
          <w:highlight w:val="none"/>
        </w:rPr>
        <w:t>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eastAsia="zh-CN"/>
        </w:rPr>
        <w:t>内容</w:t>
      </w:r>
      <w:r>
        <w:rPr>
          <w:rFonts w:hint="eastAsia" w:ascii="宋体" w:hAnsi="宋体" w:eastAsia="宋体" w:cs="宋体"/>
          <w:color w:val="auto"/>
          <w:sz w:val="21"/>
          <w:szCs w:val="21"/>
          <w:highlight w:val="none"/>
        </w:rPr>
        <w:t>详细填写相应的具体内容。</w:t>
      </w:r>
    </w:p>
    <w:p w14:paraId="200B62E1">
      <w:pPr>
        <w:pStyle w:val="12"/>
        <w:rPr>
          <w:rFonts w:hint="eastAsia" w:ascii="宋体" w:hAnsi="宋体" w:eastAsia="宋体" w:cs="宋体"/>
          <w:color w:val="auto"/>
          <w:sz w:val="18"/>
          <w:szCs w:val="21"/>
          <w:highlight w:val="none"/>
          <w:lang w:val="zh-CN"/>
        </w:rPr>
      </w:pPr>
    </w:p>
    <w:p w14:paraId="3004AECA">
      <w:pPr>
        <w:snapToGrid w:val="0"/>
        <w:spacing w:line="240" w:lineRule="auto"/>
        <w:ind w:firstLine="4410" w:firstLineChars="2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投标人名称(盖公章)：</w:t>
      </w:r>
    </w:p>
    <w:p w14:paraId="28C4BB7C">
      <w:pPr>
        <w:snapToGrid w:val="0"/>
        <w:spacing w:line="240" w:lineRule="auto"/>
        <w:ind w:firstLine="4515" w:firstLineChars="2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4B5DDBC0">
      <w:pPr>
        <w:widowControl/>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22F99B4E">
      <w:pPr>
        <w:snapToGrid w:val="0"/>
        <w:spacing w:before="165" w:beforeLines="50" w:after="50"/>
        <w:jc w:val="center"/>
        <w:outlineLvl w:val="1"/>
        <w:rPr>
          <w:rFonts w:ascii="宋体" w:hAnsi="宋体" w:eastAsia="宋体" w:cs="Times New Roman"/>
          <w:b/>
          <w:bCs/>
          <w:color w:val="auto"/>
          <w:sz w:val="28"/>
          <w:szCs w:val="28"/>
          <w:highlight w:val="none"/>
        </w:rPr>
      </w:pPr>
      <w:bookmarkStart w:id="376" w:name="_Toc2783"/>
      <w:r>
        <w:rPr>
          <w:rFonts w:hint="eastAsia" w:ascii="宋体" w:hAnsi="宋体" w:eastAsia="宋体" w:cs="Times New Roman"/>
          <w:b/>
          <w:bCs/>
          <w:color w:val="auto"/>
          <w:sz w:val="28"/>
          <w:szCs w:val="28"/>
          <w:highlight w:val="none"/>
        </w:rPr>
        <w:t>第</w:t>
      </w:r>
      <w:r>
        <w:rPr>
          <w:rFonts w:hint="eastAsia" w:ascii="宋体" w:hAnsi="宋体" w:cs="Times New Roman"/>
          <w:b/>
          <w:bCs/>
          <w:color w:val="auto"/>
          <w:sz w:val="28"/>
          <w:szCs w:val="28"/>
          <w:highlight w:val="none"/>
          <w:lang w:eastAsia="zh-CN"/>
        </w:rPr>
        <w:t>五</w:t>
      </w:r>
      <w:r>
        <w:rPr>
          <w:rFonts w:hint="eastAsia" w:ascii="宋体" w:hAnsi="宋体" w:eastAsia="宋体" w:cs="Times New Roman"/>
          <w:b/>
          <w:bCs/>
          <w:color w:val="auto"/>
          <w:sz w:val="28"/>
          <w:szCs w:val="28"/>
          <w:highlight w:val="none"/>
        </w:rPr>
        <w:t>节 其他文书、文件格式</w:t>
      </w:r>
      <w:bookmarkEnd w:id="376"/>
    </w:p>
    <w:p w14:paraId="3F358385">
      <w:pPr>
        <w:pStyle w:val="19"/>
        <w:numPr>
          <w:ilvl w:val="0"/>
          <w:numId w:val="0"/>
        </w:numPr>
        <w:ind w:left="142" w:leftChars="0"/>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bidi="ar-SA"/>
        </w:rPr>
        <w:t>1</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670BAC52">
      <w:pPr>
        <w:pStyle w:val="19"/>
        <w:numPr>
          <w:ilvl w:val="0"/>
          <w:numId w:val="0"/>
        </w:numPr>
        <w:rPr>
          <w:rFonts w:hint="eastAsia" w:ascii="宋体" w:hAnsi="宋体" w:eastAsia="宋体" w:cs="宋体"/>
          <w:color w:val="auto"/>
          <w:kern w:val="0"/>
          <w:sz w:val="28"/>
          <w:szCs w:val="28"/>
          <w:highlight w:val="none"/>
          <w:lang w:eastAsia="zh-CN"/>
        </w:rPr>
      </w:pPr>
    </w:p>
    <w:p w14:paraId="5E6634C4">
      <w:pPr>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14:paraId="7DE12F40">
      <w:pPr>
        <w:shd w:val="clear" w:color="auto" w:fill="FFFFFF"/>
        <w:spacing w:line="480" w:lineRule="atLeast"/>
        <w:jc w:val="center"/>
        <w:rPr>
          <w:rFonts w:hint="eastAsia" w:ascii="宋体" w:hAnsi="宋体" w:eastAsia="宋体" w:cs="宋体"/>
          <w:color w:val="auto"/>
          <w:kern w:val="0"/>
          <w:sz w:val="32"/>
          <w:szCs w:val="32"/>
          <w:highlight w:val="none"/>
        </w:rPr>
      </w:pPr>
    </w:p>
    <w:p w14:paraId="291DBC7E">
      <w:pPr>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5"/>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2046FB49">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7F88B29A">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018BB22B">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0F599957">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15CF154">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05F89184">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71605649">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723E31D0">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3CED3677">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5B43A3E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DA9C2EA">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3205CDA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36399E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DA7222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4C9D76A3">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737042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D8C3FA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1BF50FA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366868C">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9FF02A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381CA701">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350F29F">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A96F2C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0D6EFE14">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503E40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55E36B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09B20DAF">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676CE84">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3DC2B364">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64B6C8B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A58BB9D">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BF2577C">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7ECE5640">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6B440F5A">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1D08517">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14603315">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71ED68C6">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1D163829">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05B1713">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AD64FB1">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05BD066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8A4A8F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3FFC9886">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38A2409">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D2480C2">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2F3A09">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3DBE42D5">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2B4684">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0AAC1C7F">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6010A622">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6E3097BD">
            <w:pP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3F8349DA">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1A55A676">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12484E9F">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9A5CBEB">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3E01683F">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C0A509">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14:paraId="7EBB98AC">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031EA2B3">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53B46CF2">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中标或者成交人负责人签字或者盖章：</w:t>
            </w:r>
          </w:p>
          <w:p w14:paraId="4A607630">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0A491985">
            <w:pP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799EF655">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50EFE06D">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5A0EBC89">
            <w:pP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14:paraId="2FB2A4C9">
      <w:pPr>
        <w:pStyle w:val="19"/>
        <w:numPr>
          <w:ilvl w:val="0"/>
          <w:numId w:val="0"/>
        </w:numPr>
        <w:rPr>
          <w:rFonts w:ascii="Times New Roman" w:hAnsi="Times New Roman" w:eastAsia="宋体" w:cs="Times New Roman"/>
          <w:b/>
          <w:color w:val="auto"/>
          <w:sz w:val="36"/>
          <w:highlight w:val="none"/>
        </w:rPr>
      </w:pPr>
      <w:r>
        <w:rPr>
          <w:rFonts w:hint="eastAsia" w:ascii="宋体" w:hAnsi="宋体" w:eastAsia="宋体" w:cs="宋体"/>
          <w:color w:val="auto"/>
          <w:highlight w:val="none"/>
        </w:rPr>
        <w:br w:type="page"/>
      </w:r>
    </w:p>
    <w:p w14:paraId="1FC835F2">
      <w:pPr>
        <w:pStyle w:val="17"/>
        <w:tabs>
          <w:tab w:val="left" w:pos="2472"/>
        </w:tabs>
        <w:spacing w:line="460" w:lineRule="exact"/>
        <w:jc w:val="center"/>
        <w:rPr>
          <w:rFonts w:ascii="Times New Roman" w:hAnsi="Times New Roman" w:eastAsia="宋体" w:cs="Times New Roman"/>
          <w:b/>
          <w:color w:val="auto"/>
          <w:sz w:val="36"/>
          <w:highlight w:val="none"/>
        </w:rPr>
      </w:pPr>
    </w:p>
    <w:p w14:paraId="0A14BDB7">
      <w:pPr>
        <w:pStyle w:val="17"/>
        <w:tabs>
          <w:tab w:val="left" w:pos="2472"/>
        </w:tabs>
        <w:spacing w:line="460" w:lineRule="exact"/>
        <w:jc w:val="center"/>
        <w:rPr>
          <w:rFonts w:ascii="Times New Roman" w:hAnsi="Times New Roman" w:eastAsia="宋体" w:cs="Times New Roman"/>
          <w:b/>
          <w:color w:val="auto"/>
          <w:sz w:val="36"/>
          <w:highlight w:val="none"/>
        </w:rPr>
      </w:pPr>
    </w:p>
    <w:p w14:paraId="67DE01D6">
      <w:pPr>
        <w:pStyle w:val="17"/>
        <w:tabs>
          <w:tab w:val="left" w:pos="2472"/>
        </w:tabs>
        <w:spacing w:line="460" w:lineRule="exact"/>
        <w:jc w:val="center"/>
        <w:rPr>
          <w:rFonts w:ascii="Times New Roman" w:hAnsi="Times New Roman" w:eastAsia="宋体" w:cs="Times New Roman"/>
          <w:b/>
          <w:color w:val="auto"/>
          <w:sz w:val="36"/>
          <w:highlight w:val="none"/>
        </w:rPr>
      </w:pPr>
    </w:p>
    <w:p w14:paraId="2B5065C7">
      <w:pPr>
        <w:pStyle w:val="17"/>
        <w:tabs>
          <w:tab w:val="left" w:pos="2472"/>
        </w:tabs>
        <w:spacing w:line="460" w:lineRule="exact"/>
        <w:jc w:val="center"/>
        <w:rPr>
          <w:rFonts w:ascii="Times New Roman" w:hAnsi="Times New Roman" w:eastAsia="宋体" w:cs="Times New Roman"/>
          <w:b/>
          <w:color w:val="auto"/>
          <w:sz w:val="36"/>
          <w:highlight w:val="none"/>
        </w:rPr>
      </w:pPr>
    </w:p>
    <w:p w14:paraId="2DF238A5">
      <w:pPr>
        <w:pStyle w:val="17"/>
        <w:tabs>
          <w:tab w:val="left" w:pos="2472"/>
        </w:tabs>
        <w:spacing w:line="460" w:lineRule="exact"/>
        <w:jc w:val="center"/>
        <w:rPr>
          <w:rFonts w:ascii="Times New Roman" w:hAnsi="Times New Roman" w:eastAsia="宋体" w:cs="Times New Roman"/>
          <w:b/>
          <w:color w:val="auto"/>
          <w:sz w:val="36"/>
          <w:highlight w:val="none"/>
        </w:rPr>
      </w:pPr>
    </w:p>
    <w:p w14:paraId="1B4C4FDD">
      <w:pPr>
        <w:pStyle w:val="17"/>
        <w:tabs>
          <w:tab w:val="left" w:pos="2472"/>
        </w:tabs>
        <w:spacing w:line="460" w:lineRule="exact"/>
        <w:jc w:val="center"/>
        <w:rPr>
          <w:rFonts w:ascii="Times New Roman" w:hAnsi="Times New Roman" w:eastAsia="宋体" w:cs="Times New Roman"/>
          <w:b/>
          <w:color w:val="auto"/>
          <w:sz w:val="36"/>
          <w:highlight w:val="none"/>
        </w:rPr>
      </w:pPr>
    </w:p>
    <w:p w14:paraId="25580642">
      <w:pPr>
        <w:pStyle w:val="17"/>
        <w:tabs>
          <w:tab w:val="left" w:pos="2472"/>
        </w:tabs>
        <w:spacing w:line="460" w:lineRule="exact"/>
        <w:jc w:val="center"/>
        <w:rPr>
          <w:rFonts w:ascii="Times New Roman" w:hAnsi="Times New Roman" w:eastAsia="宋体" w:cs="Times New Roman"/>
          <w:b/>
          <w:color w:val="auto"/>
          <w:sz w:val="36"/>
          <w:highlight w:val="none"/>
        </w:rPr>
      </w:pPr>
    </w:p>
    <w:p w14:paraId="28335DF7">
      <w:pPr>
        <w:pStyle w:val="17"/>
        <w:tabs>
          <w:tab w:val="left" w:pos="2472"/>
        </w:tabs>
        <w:spacing w:line="460" w:lineRule="exact"/>
        <w:jc w:val="center"/>
        <w:rPr>
          <w:rFonts w:ascii="Times New Roman" w:hAnsi="Times New Roman" w:eastAsia="宋体" w:cs="Times New Roman"/>
          <w:b/>
          <w:color w:val="auto"/>
          <w:sz w:val="36"/>
          <w:highlight w:val="none"/>
        </w:rPr>
      </w:pPr>
    </w:p>
    <w:p w14:paraId="01595AF6">
      <w:pPr>
        <w:pStyle w:val="17"/>
        <w:tabs>
          <w:tab w:val="left" w:pos="2472"/>
        </w:tabs>
        <w:spacing w:line="460" w:lineRule="exact"/>
        <w:jc w:val="center"/>
        <w:outlineLvl w:val="0"/>
        <w:rPr>
          <w:rFonts w:ascii="Times New Roman" w:hAnsi="Times New Roman" w:eastAsia="宋体" w:cs="Times New Roman"/>
          <w:b/>
          <w:color w:val="auto"/>
          <w:sz w:val="36"/>
          <w:highlight w:val="none"/>
        </w:rPr>
      </w:pPr>
      <w:bookmarkStart w:id="377" w:name="_Toc7244"/>
      <w:bookmarkStart w:id="378" w:name="_Toc7254"/>
      <w:bookmarkStart w:id="379" w:name="_Toc31310"/>
      <w:bookmarkStart w:id="380" w:name="_Toc21753"/>
      <w:bookmarkStart w:id="381" w:name="_Toc32028"/>
      <w:bookmarkStart w:id="382" w:name="_Toc6635"/>
      <w:bookmarkStart w:id="383" w:name="_Toc11260"/>
      <w:bookmarkStart w:id="384" w:name="_Toc2211"/>
      <w:bookmarkStart w:id="385" w:name="_Toc17736"/>
      <w:bookmarkStart w:id="386" w:name="_Toc491"/>
      <w:bookmarkStart w:id="387" w:name="_Toc31429"/>
      <w:bookmarkStart w:id="388" w:name="_Toc18173"/>
      <w:bookmarkStart w:id="389" w:name="_Toc25113"/>
      <w:r>
        <w:rPr>
          <w:rFonts w:hint="eastAsia" w:ascii="Times New Roman" w:hAnsi="Times New Roman" w:eastAsia="宋体" w:cs="Times New Roman"/>
          <w:b/>
          <w:color w:val="auto"/>
          <w:sz w:val="36"/>
          <w:highlight w:val="none"/>
        </w:rPr>
        <w:t>第七章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质疑、投诉材料格式</w:t>
      </w:r>
      <w:bookmarkEnd w:id="377"/>
      <w:bookmarkEnd w:id="378"/>
      <w:bookmarkEnd w:id="379"/>
      <w:bookmarkEnd w:id="380"/>
      <w:bookmarkEnd w:id="381"/>
      <w:bookmarkEnd w:id="382"/>
      <w:bookmarkEnd w:id="383"/>
      <w:bookmarkEnd w:id="384"/>
      <w:bookmarkEnd w:id="385"/>
      <w:bookmarkEnd w:id="386"/>
      <w:bookmarkEnd w:id="387"/>
      <w:bookmarkEnd w:id="388"/>
      <w:bookmarkEnd w:id="389"/>
    </w:p>
    <w:p w14:paraId="4F165AA4">
      <w:pPr>
        <w:widowControl/>
        <w:spacing w:line="360" w:lineRule="auto"/>
        <w:jc w:val="left"/>
        <w:rPr>
          <w:color w:val="auto"/>
          <w:sz w:val="20"/>
          <w:highlight w:val="none"/>
        </w:rPr>
        <w:sectPr>
          <w:pgSz w:w="11905" w:h="16838"/>
          <w:pgMar w:top="1134" w:right="1134" w:bottom="1134" w:left="1134" w:header="850" w:footer="850" w:gutter="0"/>
          <w:pgNumType w:fmt="decimal"/>
          <w:cols w:space="0" w:num="1"/>
          <w:titlePg/>
          <w:rtlGutter w:val="0"/>
          <w:docGrid w:linePitch="331" w:charSpace="0"/>
        </w:sectPr>
      </w:pPr>
    </w:p>
    <w:p w14:paraId="186940F4">
      <w:pPr>
        <w:pStyle w:val="3"/>
        <w:jc w:val="center"/>
        <w:rPr>
          <w:rFonts w:hint="eastAsia" w:ascii="宋体" w:hAnsi="宋体" w:cs="Times New Roman"/>
          <w:b w:val="0"/>
          <w:bCs w:val="0"/>
          <w:color w:val="auto"/>
          <w:highlight w:val="none"/>
        </w:rPr>
      </w:pPr>
      <w:bookmarkStart w:id="390" w:name="_Toc10944"/>
      <w:bookmarkStart w:id="391" w:name="_Toc22540"/>
      <w:bookmarkStart w:id="392" w:name="_Toc31800"/>
      <w:bookmarkStart w:id="393" w:name="_Toc990"/>
      <w:bookmarkStart w:id="394" w:name="_Toc12016"/>
      <w:bookmarkStart w:id="395" w:name="_Toc25538"/>
      <w:bookmarkStart w:id="396" w:name="_Toc3458"/>
      <w:bookmarkStart w:id="397" w:name="_Toc17610"/>
      <w:bookmarkStart w:id="398" w:name="_Toc15096"/>
      <w:bookmarkStart w:id="399" w:name="_Toc22595"/>
      <w:r>
        <w:rPr>
          <w:rFonts w:hint="eastAsia" w:ascii="宋体" w:hAnsi="宋体" w:cs="Times New Roman"/>
          <w:b w:val="0"/>
          <w:bCs w:val="0"/>
          <w:color w:val="auto"/>
          <w:highlight w:val="none"/>
        </w:rPr>
        <w:t>第一节 质疑函（格式）</w:t>
      </w:r>
      <w:bookmarkEnd w:id="390"/>
      <w:bookmarkEnd w:id="391"/>
      <w:bookmarkEnd w:id="392"/>
      <w:bookmarkEnd w:id="393"/>
      <w:bookmarkEnd w:id="394"/>
      <w:bookmarkEnd w:id="395"/>
      <w:bookmarkEnd w:id="396"/>
      <w:bookmarkEnd w:id="397"/>
      <w:bookmarkEnd w:id="398"/>
      <w:bookmarkEnd w:id="399"/>
    </w:p>
    <w:p w14:paraId="58A940C2">
      <w:pPr>
        <w:adjustRightInd/>
        <w:snapToGrid/>
        <w:spacing w:before="0" w:beforeLines="-2147483648" w:line="240" w:lineRule="auto"/>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383EA6ED">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1CD410D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36092EF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379DB9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AA37EB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79DE429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83959F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AA44C3B">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751997B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63009C3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50300CB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00" w:name="PO_3000001867_PM026_5"/>
      <w:r>
        <w:rPr>
          <w:rFonts w:hint="eastAsia" w:ascii="宋体" w:hAnsi="宋体" w:eastAsia="宋体" w:cs="宋体"/>
          <w:color w:val="auto"/>
          <w:sz w:val="24"/>
          <w:szCs w:val="24"/>
          <w:highlight w:val="none"/>
          <w:u w:val="dotted"/>
        </w:rPr>
        <w:t xml:space="preserve">                        </w:t>
      </w:r>
      <w:bookmarkEnd w:id="400"/>
      <w:r>
        <w:rPr>
          <w:rFonts w:hint="eastAsia" w:ascii="宋体" w:hAnsi="宋体" w:eastAsia="宋体" w:cs="宋体"/>
          <w:color w:val="auto"/>
          <w:sz w:val="24"/>
          <w:szCs w:val="24"/>
          <w:highlight w:val="none"/>
          <w:u w:val="dotted"/>
        </w:rPr>
        <w:t xml:space="preserve">  </w:t>
      </w:r>
    </w:p>
    <w:p w14:paraId="54F5C334">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14:paraId="64BD3B6A">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14:paraId="48C05BE6">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14:paraId="616DDB53">
      <w:pP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14:paraId="5B988881">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3A60B38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08A73C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3757DBF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5C38CC0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51784A2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90F697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749AD4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C5C81BE">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6D4FA6F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5DC95F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7183D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1A33753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14:paraId="5EDEBAE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2867E4A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392FDC33">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0E4766E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F0194B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A3E008E">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45F0BE3B">
      <w:pPr>
        <w:widowControl/>
        <w:spacing w:line="360" w:lineRule="auto"/>
        <w:ind w:firstLine="480" w:firstLineChars="200"/>
        <w:jc w:val="left"/>
        <w:rPr>
          <w:rFonts w:hint="eastAsia" w:ascii="宋体" w:hAnsi="宋体" w:eastAsia="宋体" w:cs="宋体"/>
          <w:color w:val="auto"/>
          <w:sz w:val="24"/>
          <w:szCs w:val="24"/>
          <w:highlight w:val="none"/>
        </w:rPr>
      </w:pPr>
    </w:p>
    <w:p w14:paraId="028A3419">
      <w:pPr>
        <w:widowControl/>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0" w:num="1"/>
          <w:titlePg/>
          <w:rtlGutter w:val="0"/>
          <w:docGrid w:linePitch="331" w:charSpace="0"/>
        </w:sectPr>
      </w:pPr>
    </w:p>
    <w:p w14:paraId="70BD7CB7">
      <w:pPr>
        <w:pStyle w:val="3"/>
        <w:jc w:val="center"/>
        <w:rPr>
          <w:rFonts w:hint="eastAsia" w:ascii="宋体" w:hAnsi="宋体" w:cs="Times New Roman"/>
          <w:b w:val="0"/>
          <w:bCs w:val="0"/>
          <w:color w:val="auto"/>
          <w:highlight w:val="none"/>
        </w:rPr>
      </w:pPr>
      <w:bookmarkStart w:id="401" w:name="_Toc1896"/>
      <w:bookmarkStart w:id="402" w:name="_Toc11428"/>
      <w:bookmarkStart w:id="403" w:name="_Toc11984"/>
      <w:bookmarkStart w:id="404" w:name="_Toc24894"/>
      <w:bookmarkStart w:id="405" w:name="_Toc32540"/>
      <w:bookmarkStart w:id="406" w:name="_Toc24568"/>
      <w:bookmarkStart w:id="407" w:name="_Toc8862"/>
      <w:bookmarkStart w:id="408" w:name="_Toc7549"/>
      <w:bookmarkStart w:id="409" w:name="_Toc31203"/>
      <w:bookmarkStart w:id="410" w:name="_Toc6551"/>
      <w:r>
        <w:rPr>
          <w:rFonts w:hint="eastAsia" w:ascii="宋体" w:hAnsi="宋体" w:cs="Times New Roman"/>
          <w:b w:val="0"/>
          <w:bCs w:val="0"/>
          <w:color w:val="auto"/>
          <w:highlight w:val="none"/>
        </w:rPr>
        <w:t>第二节 投诉书（格式）</w:t>
      </w:r>
      <w:bookmarkEnd w:id="401"/>
      <w:bookmarkEnd w:id="402"/>
      <w:bookmarkEnd w:id="403"/>
      <w:bookmarkEnd w:id="404"/>
      <w:bookmarkEnd w:id="405"/>
      <w:bookmarkEnd w:id="406"/>
      <w:bookmarkEnd w:id="407"/>
      <w:bookmarkEnd w:id="408"/>
      <w:bookmarkEnd w:id="409"/>
      <w:bookmarkEnd w:id="410"/>
    </w:p>
    <w:p w14:paraId="1F1457EB">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32"/>
          <w:szCs w:val="32"/>
          <w:highlight w:val="none"/>
        </w:rPr>
        <w:t>投诉书</w:t>
      </w:r>
    </w:p>
    <w:p w14:paraId="351FE26F">
      <w:pPr>
        <w:rPr>
          <w:rFonts w:hint="eastAsia" w:ascii="黑体" w:hAnsi="黑体" w:eastAsia="黑体" w:cs="Times New Roman"/>
          <w:color w:val="auto"/>
          <w:sz w:val="32"/>
          <w:szCs w:val="32"/>
          <w:highlight w:val="none"/>
        </w:rPr>
      </w:pPr>
    </w:p>
    <w:p w14:paraId="170FB6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3D554EBF">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3A75C1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66AEE5A">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14:paraId="0A75A250">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5531A5D">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7C2D4C0">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709E9F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5C49248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F1A4E7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30F55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09FEBF5F">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14F7F89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5D4AA74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89574C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1AADD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20A3CD66">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11" w:name="PO_3000001867_PM002_12"/>
      <w:r>
        <w:rPr>
          <w:rFonts w:hint="eastAsia" w:ascii="宋体" w:hAnsi="宋体" w:eastAsia="宋体" w:cs="宋体"/>
          <w:color w:val="auto"/>
          <w:sz w:val="24"/>
          <w:szCs w:val="24"/>
          <w:highlight w:val="none"/>
          <w:u w:val="dotted"/>
        </w:rPr>
        <w:t xml:space="preserve">                    </w:t>
      </w:r>
      <w:bookmarkEnd w:id="411"/>
      <w:r>
        <w:rPr>
          <w:rFonts w:hint="eastAsia" w:ascii="宋体" w:hAnsi="宋体" w:eastAsia="宋体" w:cs="宋体"/>
          <w:color w:val="auto"/>
          <w:sz w:val="24"/>
          <w:szCs w:val="24"/>
          <w:highlight w:val="none"/>
          <w:u w:val="dotted"/>
        </w:rPr>
        <w:t xml:space="preserve">  </w:t>
      </w:r>
    </w:p>
    <w:p w14:paraId="4C93C60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12" w:name="PO_3000001867_PM001_9"/>
      <w:r>
        <w:rPr>
          <w:rFonts w:hint="eastAsia" w:ascii="宋体" w:hAnsi="宋体" w:eastAsia="宋体" w:cs="宋体"/>
          <w:color w:val="auto"/>
          <w:sz w:val="24"/>
          <w:szCs w:val="24"/>
          <w:highlight w:val="none"/>
          <w:u w:val="dotted"/>
        </w:rPr>
        <w:t xml:space="preserve">                    </w:t>
      </w:r>
      <w:bookmarkEnd w:id="412"/>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57F220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13" w:name="PO_3000001867_PM026_6"/>
      <w:r>
        <w:rPr>
          <w:rFonts w:hint="eastAsia" w:ascii="宋体" w:hAnsi="宋体" w:eastAsia="宋体" w:cs="宋体"/>
          <w:color w:val="auto"/>
          <w:sz w:val="24"/>
          <w:szCs w:val="24"/>
          <w:highlight w:val="none"/>
          <w:u w:val="dotted"/>
        </w:rPr>
        <w:t xml:space="preserve">                    </w:t>
      </w:r>
      <w:bookmarkEnd w:id="413"/>
      <w:r>
        <w:rPr>
          <w:rFonts w:hint="eastAsia" w:ascii="宋体" w:hAnsi="宋体" w:eastAsia="宋体" w:cs="宋体"/>
          <w:color w:val="auto"/>
          <w:sz w:val="24"/>
          <w:szCs w:val="24"/>
          <w:highlight w:val="none"/>
          <w:u w:val="dotted"/>
          <w:lang w:val="en-US" w:eastAsia="zh-CN"/>
        </w:rPr>
        <w:t xml:space="preserve">  </w:t>
      </w:r>
    </w:p>
    <w:p w14:paraId="2185DB6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7CF567E9">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53A9B7C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35FE78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7C31EE7D">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0FA1714F">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817147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43ECFF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1601909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3F1D803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22891BEC">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492F350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2642ACF9">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4F3E5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3D4C77C6">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12DA45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3B54ED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266149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6FA66C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81EB1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6601B7B">
      <w:pPr>
        <w:spacing w:line="360" w:lineRule="auto"/>
        <w:rPr>
          <w:rFonts w:hint="eastAsia" w:ascii="宋体" w:hAnsi="宋体" w:eastAsia="宋体" w:cs="宋体"/>
          <w:b/>
          <w:color w:val="auto"/>
          <w:sz w:val="24"/>
          <w:szCs w:val="24"/>
          <w:highlight w:val="none"/>
        </w:rPr>
      </w:pPr>
    </w:p>
    <w:p w14:paraId="6F370D0A">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0628379E">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55D354CD">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660CC07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453D9C1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30B5447C">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2FB2E100">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2E10387A">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5806722C">
      <w:pPr>
        <w:rPr>
          <w:color w:val="auto"/>
          <w:highlight w:val="none"/>
        </w:rPr>
      </w:pPr>
    </w:p>
    <w:sectPr>
      <w:footerReference r:id="rId10" w:type="first"/>
      <w:headerReference r:id="rId7" w:type="default"/>
      <w:footerReference r:id="rId8" w:type="default"/>
      <w:footerReference r:id="rId9"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E14D">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A4C8C">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66A4C8C">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3307A">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34629">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A734629">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481A">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356558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6356558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2C38DEFC">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53FD">
    <w:pPr>
      <w:pStyle w:val="19"/>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5792D">
                          <w:pPr>
                            <w:pStyle w:val="19"/>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25792D">
                    <w:pPr>
                      <w:pStyle w:val="19"/>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79668C6F">
    <w:pPr>
      <w:pStyle w:val="19"/>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CCB02">
    <w:pPr>
      <w:pStyle w:val="19"/>
      <w:framePr w:wrap="around" w:vAnchor="text" w:hAnchor="margin" w:xAlign="center" w:y="1"/>
      <w:rPr>
        <w:rStyle w:val="29"/>
        <w:rFonts w:ascii="Times New Roman" w:hAnsi="Times New Roman" w:eastAsia="宋体" w:cs="Times New Roman"/>
      </w:rPr>
    </w:pPr>
    <w:r>
      <w:rPr>
        <w:rFonts w:ascii="Times New Roman" w:hAnsi="Times New Roman" w:eastAsia="宋体" w:cs="Times New Roman"/>
      </w:rPr>
      <w:fldChar w:fldCharType="begin"/>
    </w:r>
    <w:r>
      <w:rPr>
        <w:rStyle w:val="29"/>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5A0CAFD6">
    <w:pPr>
      <w:pStyle w:val="19"/>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2DCB">
    <w:pPr>
      <w:pStyle w:val="19"/>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0AC4A">
                          <w:pPr>
                            <w:pStyle w:val="19"/>
                            <w:rPr>
                              <w:rStyle w:val="29"/>
                              <w:rFonts w:ascii="Times New Roman" w:hAnsi="Times New Roman" w:eastAsia="宋体" w:cs="Times New Roman"/>
                            </w:rPr>
                          </w:pPr>
                          <w:r>
                            <w:rPr>
                              <w:rFonts w:ascii="Times New Roman" w:hAnsi="Times New Roman" w:eastAsia="宋体" w:cs="Times New Roman"/>
                            </w:rPr>
                            <w:fldChar w:fldCharType="begin"/>
                          </w:r>
                          <w:r>
                            <w:rPr>
                              <w:rStyle w:val="29"/>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9"/>
                              <w:rFonts w:ascii="Times New Roman" w:hAnsi="Times New Roman" w:eastAsia="宋体" w:cs="Times New Roman"/>
                            </w:rPr>
                            <w:t>122</w:t>
                          </w:r>
                          <w:r>
                            <w:rPr>
                              <w:rFonts w:ascii="Times New Roman" w:hAnsi="Times New Roman" w:eastAsia="宋体" w:cs="Times New Roman"/>
                            </w:rPr>
                            <w:fldChar w:fldCharType="end"/>
                          </w:r>
                        </w:p>
                        <w:p w14:paraId="3413918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40AC4A">
                    <w:pPr>
                      <w:pStyle w:val="19"/>
                      <w:rPr>
                        <w:rStyle w:val="29"/>
                        <w:rFonts w:ascii="Times New Roman" w:hAnsi="Times New Roman" w:eastAsia="宋体" w:cs="Times New Roman"/>
                      </w:rPr>
                    </w:pPr>
                    <w:r>
                      <w:rPr>
                        <w:rFonts w:ascii="Times New Roman" w:hAnsi="Times New Roman" w:eastAsia="宋体" w:cs="Times New Roman"/>
                      </w:rPr>
                      <w:fldChar w:fldCharType="begin"/>
                    </w:r>
                    <w:r>
                      <w:rPr>
                        <w:rStyle w:val="29"/>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9"/>
                        <w:rFonts w:ascii="Times New Roman" w:hAnsi="Times New Roman" w:eastAsia="宋体" w:cs="Times New Roman"/>
                      </w:rPr>
                      <w:t>122</w:t>
                    </w:r>
                    <w:r>
                      <w:rPr>
                        <w:rFonts w:ascii="Times New Roman" w:hAnsi="Times New Roman" w:eastAsia="宋体" w:cs="Times New Roman"/>
                      </w:rPr>
                      <w:fldChar w:fldCharType="end"/>
                    </w:r>
                  </w:p>
                  <w:p w14:paraId="34139182"/>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9EF0E">
    <w:pPr>
      <w:pStyle w:val="20"/>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A5438">
    <w:pPr>
      <w:pStyle w:val="20"/>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348E8DD0"/>
    <w:multiLevelType w:val="singleLevel"/>
    <w:tmpl w:val="348E8DD0"/>
    <w:lvl w:ilvl="0" w:tentative="0">
      <w:start w:val="2"/>
      <w:numFmt w:val="decimal"/>
      <w:suff w:val="space"/>
      <w:lvlText w:val="%1."/>
      <w:lvlJc w:val="left"/>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zUyNTlmYzY2ZjMyMzAzNWM1ODhiMGYxMmRiZjYifQ=="/>
  </w:docVars>
  <w:rsids>
    <w:rsidRoot w:val="00000000"/>
    <w:rsid w:val="001F1B22"/>
    <w:rsid w:val="00C35CC2"/>
    <w:rsid w:val="00C621D0"/>
    <w:rsid w:val="00D26508"/>
    <w:rsid w:val="00D47C35"/>
    <w:rsid w:val="00D95B39"/>
    <w:rsid w:val="00DB6B5A"/>
    <w:rsid w:val="01095920"/>
    <w:rsid w:val="011B02F9"/>
    <w:rsid w:val="01274D28"/>
    <w:rsid w:val="012A54D2"/>
    <w:rsid w:val="014275A5"/>
    <w:rsid w:val="014A1B88"/>
    <w:rsid w:val="014E69AF"/>
    <w:rsid w:val="01A72EEF"/>
    <w:rsid w:val="01BE6222"/>
    <w:rsid w:val="01C73E98"/>
    <w:rsid w:val="01C92250"/>
    <w:rsid w:val="01D37CEE"/>
    <w:rsid w:val="01D5534C"/>
    <w:rsid w:val="02055082"/>
    <w:rsid w:val="02974B2C"/>
    <w:rsid w:val="02CC6E30"/>
    <w:rsid w:val="02D92142"/>
    <w:rsid w:val="02DC48CB"/>
    <w:rsid w:val="0312526D"/>
    <w:rsid w:val="03323B4D"/>
    <w:rsid w:val="035C3D6F"/>
    <w:rsid w:val="036A4118"/>
    <w:rsid w:val="037B5A38"/>
    <w:rsid w:val="038207AB"/>
    <w:rsid w:val="0385660D"/>
    <w:rsid w:val="038F07B3"/>
    <w:rsid w:val="03942A31"/>
    <w:rsid w:val="04054EA8"/>
    <w:rsid w:val="041C7FB9"/>
    <w:rsid w:val="042C4A18"/>
    <w:rsid w:val="047475DC"/>
    <w:rsid w:val="048E5308"/>
    <w:rsid w:val="04975296"/>
    <w:rsid w:val="049A7C20"/>
    <w:rsid w:val="04A44EF6"/>
    <w:rsid w:val="04A57753"/>
    <w:rsid w:val="04C31FAE"/>
    <w:rsid w:val="04E34912"/>
    <w:rsid w:val="054579FD"/>
    <w:rsid w:val="054D6CFB"/>
    <w:rsid w:val="054F5D32"/>
    <w:rsid w:val="056D44BF"/>
    <w:rsid w:val="05A71B3F"/>
    <w:rsid w:val="05B2719F"/>
    <w:rsid w:val="05BE24D8"/>
    <w:rsid w:val="05EC04F9"/>
    <w:rsid w:val="05F34893"/>
    <w:rsid w:val="060A5367"/>
    <w:rsid w:val="061760BE"/>
    <w:rsid w:val="066F5DC3"/>
    <w:rsid w:val="0676474C"/>
    <w:rsid w:val="068C4871"/>
    <w:rsid w:val="069602FF"/>
    <w:rsid w:val="06F62551"/>
    <w:rsid w:val="072D0157"/>
    <w:rsid w:val="075D020D"/>
    <w:rsid w:val="07621280"/>
    <w:rsid w:val="0790327A"/>
    <w:rsid w:val="07A428E3"/>
    <w:rsid w:val="07CB185D"/>
    <w:rsid w:val="07DA4E9C"/>
    <w:rsid w:val="08093A71"/>
    <w:rsid w:val="0837398B"/>
    <w:rsid w:val="08A05E08"/>
    <w:rsid w:val="08A76D34"/>
    <w:rsid w:val="08F00221"/>
    <w:rsid w:val="08FB6F31"/>
    <w:rsid w:val="090612C8"/>
    <w:rsid w:val="092A00E1"/>
    <w:rsid w:val="092C00B2"/>
    <w:rsid w:val="09572877"/>
    <w:rsid w:val="097C1490"/>
    <w:rsid w:val="09AB0983"/>
    <w:rsid w:val="09CE1116"/>
    <w:rsid w:val="09E076C7"/>
    <w:rsid w:val="0A1E7575"/>
    <w:rsid w:val="0A2013A9"/>
    <w:rsid w:val="0A435CEB"/>
    <w:rsid w:val="0A564057"/>
    <w:rsid w:val="0A765A8A"/>
    <w:rsid w:val="0A813285"/>
    <w:rsid w:val="0AA809C6"/>
    <w:rsid w:val="0ACE705D"/>
    <w:rsid w:val="0AD3705F"/>
    <w:rsid w:val="0AF837E4"/>
    <w:rsid w:val="0B05035F"/>
    <w:rsid w:val="0B194B3F"/>
    <w:rsid w:val="0B2B22F5"/>
    <w:rsid w:val="0B5140BC"/>
    <w:rsid w:val="0B615CFF"/>
    <w:rsid w:val="0B635AD3"/>
    <w:rsid w:val="0B831A63"/>
    <w:rsid w:val="0B8C6DD9"/>
    <w:rsid w:val="0B8F7AB0"/>
    <w:rsid w:val="0B996E37"/>
    <w:rsid w:val="0BA95626"/>
    <w:rsid w:val="0BC23C9A"/>
    <w:rsid w:val="0C01007F"/>
    <w:rsid w:val="0C463AE2"/>
    <w:rsid w:val="0C8B2878"/>
    <w:rsid w:val="0CDC043F"/>
    <w:rsid w:val="0D543F47"/>
    <w:rsid w:val="0D59103F"/>
    <w:rsid w:val="0D6B4369"/>
    <w:rsid w:val="0D834F58"/>
    <w:rsid w:val="0D9269B0"/>
    <w:rsid w:val="0D992AED"/>
    <w:rsid w:val="0E0F21BC"/>
    <w:rsid w:val="0E1770D6"/>
    <w:rsid w:val="0E2B18D5"/>
    <w:rsid w:val="0E3218E4"/>
    <w:rsid w:val="0E372DD1"/>
    <w:rsid w:val="0E670952"/>
    <w:rsid w:val="0E73260E"/>
    <w:rsid w:val="0EA91BC1"/>
    <w:rsid w:val="0EEE19BA"/>
    <w:rsid w:val="0EEF6AAD"/>
    <w:rsid w:val="0EFB7D6B"/>
    <w:rsid w:val="0F035F56"/>
    <w:rsid w:val="0F17197D"/>
    <w:rsid w:val="0F3410B2"/>
    <w:rsid w:val="0F524821"/>
    <w:rsid w:val="0F6B1F01"/>
    <w:rsid w:val="0FB74DC9"/>
    <w:rsid w:val="101A621B"/>
    <w:rsid w:val="102F0E28"/>
    <w:rsid w:val="10390118"/>
    <w:rsid w:val="107F13C4"/>
    <w:rsid w:val="10A25EDA"/>
    <w:rsid w:val="10D4339F"/>
    <w:rsid w:val="11652FD6"/>
    <w:rsid w:val="11D843F8"/>
    <w:rsid w:val="11F56084"/>
    <w:rsid w:val="120D6C92"/>
    <w:rsid w:val="123139A9"/>
    <w:rsid w:val="12443DC6"/>
    <w:rsid w:val="12DE2AB6"/>
    <w:rsid w:val="12E271C4"/>
    <w:rsid w:val="12E63C04"/>
    <w:rsid w:val="13004370"/>
    <w:rsid w:val="137B5074"/>
    <w:rsid w:val="13D773DA"/>
    <w:rsid w:val="144E3925"/>
    <w:rsid w:val="14523C8E"/>
    <w:rsid w:val="14814229"/>
    <w:rsid w:val="1485642A"/>
    <w:rsid w:val="148C55F5"/>
    <w:rsid w:val="1493579A"/>
    <w:rsid w:val="14A02656"/>
    <w:rsid w:val="14EF2214"/>
    <w:rsid w:val="15112FB3"/>
    <w:rsid w:val="1517629B"/>
    <w:rsid w:val="15715C29"/>
    <w:rsid w:val="15A71FCF"/>
    <w:rsid w:val="15CE73E7"/>
    <w:rsid w:val="15DA6861"/>
    <w:rsid w:val="15F7039E"/>
    <w:rsid w:val="16521360"/>
    <w:rsid w:val="169D6B05"/>
    <w:rsid w:val="169D6CED"/>
    <w:rsid w:val="16CC463A"/>
    <w:rsid w:val="172A6452"/>
    <w:rsid w:val="17526FA4"/>
    <w:rsid w:val="178145CC"/>
    <w:rsid w:val="178A5D34"/>
    <w:rsid w:val="1795379C"/>
    <w:rsid w:val="18063809"/>
    <w:rsid w:val="18817186"/>
    <w:rsid w:val="18A53C2D"/>
    <w:rsid w:val="18BB05AE"/>
    <w:rsid w:val="18E66AB2"/>
    <w:rsid w:val="18ED0F42"/>
    <w:rsid w:val="19097C61"/>
    <w:rsid w:val="19155678"/>
    <w:rsid w:val="194F7902"/>
    <w:rsid w:val="19B81747"/>
    <w:rsid w:val="19DC1C4E"/>
    <w:rsid w:val="19FF33EE"/>
    <w:rsid w:val="1A224809"/>
    <w:rsid w:val="1A70567B"/>
    <w:rsid w:val="1A774458"/>
    <w:rsid w:val="1A846A93"/>
    <w:rsid w:val="1AA22304"/>
    <w:rsid w:val="1ABD34B5"/>
    <w:rsid w:val="1B1A3D35"/>
    <w:rsid w:val="1B7900EB"/>
    <w:rsid w:val="1B8B4540"/>
    <w:rsid w:val="1B980981"/>
    <w:rsid w:val="1BC83144"/>
    <w:rsid w:val="1C6A4C3A"/>
    <w:rsid w:val="1C915908"/>
    <w:rsid w:val="1C9E7D2D"/>
    <w:rsid w:val="1CA05783"/>
    <w:rsid w:val="1CA43733"/>
    <w:rsid w:val="1CCA5C25"/>
    <w:rsid w:val="1CE33425"/>
    <w:rsid w:val="1D556DBC"/>
    <w:rsid w:val="1D8E1824"/>
    <w:rsid w:val="1DA14320"/>
    <w:rsid w:val="1DC5245A"/>
    <w:rsid w:val="1DF1639C"/>
    <w:rsid w:val="1E037DAC"/>
    <w:rsid w:val="1E55723C"/>
    <w:rsid w:val="1EA4279A"/>
    <w:rsid w:val="1EA700B7"/>
    <w:rsid w:val="1F152A17"/>
    <w:rsid w:val="1F4E3E9E"/>
    <w:rsid w:val="1F5C1853"/>
    <w:rsid w:val="1F6210D9"/>
    <w:rsid w:val="1F640C4B"/>
    <w:rsid w:val="1F7C3BBA"/>
    <w:rsid w:val="1FC2394D"/>
    <w:rsid w:val="1FCF2A25"/>
    <w:rsid w:val="202A5D19"/>
    <w:rsid w:val="208D2FA3"/>
    <w:rsid w:val="20910DC7"/>
    <w:rsid w:val="209640CD"/>
    <w:rsid w:val="20967EE2"/>
    <w:rsid w:val="20D3473E"/>
    <w:rsid w:val="20DD79A8"/>
    <w:rsid w:val="20E233A0"/>
    <w:rsid w:val="21170006"/>
    <w:rsid w:val="213D7796"/>
    <w:rsid w:val="215E6B36"/>
    <w:rsid w:val="21660D84"/>
    <w:rsid w:val="217D1569"/>
    <w:rsid w:val="21834205"/>
    <w:rsid w:val="21AB6CB3"/>
    <w:rsid w:val="21DA28C2"/>
    <w:rsid w:val="21E92535"/>
    <w:rsid w:val="21EA67DF"/>
    <w:rsid w:val="22494C50"/>
    <w:rsid w:val="22551944"/>
    <w:rsid w:val="225718E5"/>
    <w:rsid w:val="2279283A"/>
    <w:rsid w:val="227A5108"/>
    <w:rsid w:val="22AB5DF9"/>
    <w:rsid w:val="22C87A6E"/>
    <w:rsid w:val="22CE4F93"/>
    <w:rsid w:val="22DA3051"/>
    <w:rsid w:val="22DC4C58"/>
    <w:rsid w:val="23236BC0"/>
    <w:rsid w:val="23566F63"/>
    <w:rsid w:val="236E1A6B"/>
    <w:rsid w:val="237F36A3"/>
    <w:rsid w:val="23AD68F9"/>
    <w:rsid w:val="23C31EAF"/>
    <w:rsid w:val="23C46C9C"/>
    <w:rsid w:val="23CD5BEA"/>
    <w:rsid w:val="23D46646"/>
    <w:rsid w:val="23E16DB3"/>
    <w:rsid w:val="23EF07BD"/>
    <w:rsid w:val="240B21ED"/>
    <w:rsid w:val="240D1D18"/>
    <w:rsid w:val="242D3833"/>
    <w:rsid w:val="24816B05"/>
    <w:rsid w:val="2484358A"/>
    <w:rsid w:val="24941690"/>
    <w:rsid w:val="24CF590E"/>
    <w:rsid w:val="24FD473D"/>
    <w:rsid w:val="252B2680"/>
    <w:rsid w:val="25581FF1"/>
    <w:rsid w:val="25665875"/>
    <w:rsid w:val="256C491B"/>
    <w:rsid w:val="258F5A73"/>
    <w:rsid w:val="25E2566C"/>
    <w:rsid w:val="26024071"/>
    <w:rsid w:val="26797B53"/>
    <w:rsid w:val="26A742E8"/>
    <w:rsid w:val="26AD2A00"/>
    <w:rsid w:val="26CF1553"/>
    <w:rsid w:val="26DA0542"/>
    <w:rsid w:val="273259A9"/>
    <w:rsid w:val="27380A7A"/>
    <w:rsid w:val="273B4DDA"/>
    <w:rsid w:val="27422C88"/>
    <w:rsid w:val="27503865"/>
    <w:rsid w:val="275A5F00"/>
    <w:rsid w:val="276258F6"/>
    <w:rsid w:val="279A2560"/>
    <w:rsid w:val="27BA3F65"/>
    <w:rsid w:val="27D10647"/>
    <w:rsid w:val="27DA7DAA"/>
    <w:rsid w:val="27F23143"/>
    <w:rsid w:val="28031DF6"/>
    <w:rsid w:val="28063E8E"/>
    <w:rsid w:val="28375750"/>
    <w:rsid w:val="28790670"/>
    <w:rsid w:val="28FB43CF"/>
    <w:rsid w:val="29095C9F"/>
    <w:rsid w:val="291B1976"/>
    <w:rsid w:val="292145DB"/>
    <w:rsid w:val="292D12B6"/>
    <w:rsid w:val="29AB0C3B"/>
    <w:rsid w:val="29BB4910"/>
    <w:rsid w:val="29DB234D"/>
    <w:rsid w:val="29DD3939"/>
    <w:rsid w:val="2A1F36F3"/>
    <w:rsid w:val="2A636FF6"/>
    <w:rsid w:val="2A914B0A"/>
    <w:rsid w:val="2AFF564B"/>
    <w:rsid w:val="2B3B1E66"/>
    <w:rsid w:val="2B770163"/>
    <w:rsid w:val="2B960D99"/>
    <w:rsid w:val="2B9E3F4D"/>
    <w:rsid w:val="2B9E7E17"/>
    <w:rsid w:val="2BCB247B"/>
    <w:rsid w:val="2C7D12B4"/>
    <w:rsid w:val="2CCA7EB6"/>
    <w:rsid w:val="2CED73A5"/>
    <w:rsid w:val="2CF72413"/>
    <w:rsid w:val="2D2E5073"/>
    <w:rsid w:val="2D3347E7"/>
    <w:rsid w:val="2D4F38E3"/>
    <w:rsid w:val="2D6045A9"/>
    <w:rsid w:val="2D9617F6"/>
    <w:rsid w:val="2DBE7E6A"/>
    <w:rsid w:val="2DCB0FE4"/>
    <w:rsid w:val="2DE51610"/>
    <w:rsid w:val="2DEC5B1F"/>
    <w:rsid w:val="2E21726B"/>
    <w:rsid w:val="2EA52D3B"/>
    <w:rsid w:val="2F423753"/>
    <w:rsid w:val="2F575FD4"/>
    <w:rsid w:val="2FB87BD1"/>
    <w:rsid w:val="2FF80F0E"/>
    <w:rsid w:val="304108B1"/>
    <w:rsid w:val="305807BF"/>
    <w:rsid w:val="306B5FE8"/>
    <w:rsid w:val="307849BD"/>
    <w:rsid w:val="307E46AF"/>
    <w:rsid w:val="30D81EF7"/>
    <w:rsid w:val="30D93356"/>
    <w:rsid w:val="30DA1DD9"/>
    <w:rsid w:val="30E12562"/>
    <w:rsid w:val="316174CA"/>
    <w:rsid w:val="318D2CFD"/>
    <w:rsid w:val="31EF7B28"/>
    <w:rsid w:val="31FE5396"/>
    <w:rsid w:val="32015993"/>
    <w:rsid w:val="322118FB"/>
    <w:rsid w:val="322476CF"/>
    <w:rsid w:val="322B55AE"/>
    <w:rsid w:val="32390A38"/>
    <w:rsid w:val="32502EDB"/>
    <w:rsid w:val="32521B1D"/>
    <w:rsid w:val="326C65A7"/>
    <w:rsid w:val="326D5167"/>
    <w:rsid w:val="326E6C1E"/>
    <w:rsid w:val="329F5F4A"/>
    <w:rsid w:val="32AD00E0"/>
    <w:rsid w:val="32BB403E"/>
    <w:rsid w:val="32DD681E"/>
    <w:rsid w:val="32E3590E"/>
    <w:rsid w:val="32FC3D25"/>
    <w:rsid w:val="33136037"/>
    <w:rsid w:val="3316675F"/>
    <w:rsid w:val="33177A44"/>
    <w:rsid w:val="332130EA"/>
    <w:rsid w:val="3325122F"/>
    <w:rsid w:val="33492641"/>
    <w:rsid w:val="33800A0F"/>
    <w:rsid w:val="338E424C"/>
    <w:rsid w:val="339B377C"/>
    <w:rsid w:val="33D1368F"/>
    <w:rsid w:val="345631E3"/>
    <w:rsid w:val="34572A71"/>
    <w:rsid w:val="349D7A9E"/>
    <w:rsid w:val="34BB41E0"/>
    <w:rsid w:val="34BC4B4B"/>
    <w:rsid w:val="34E571C2"/>
    <w:rsid w:val="3507717E"/>
    <w:rsid w:val="350B35FD"/>
    <w:rsid w:val="350C2D09"/>
    <w:rsid w:val="358838F4"/>
    <w:rsid w:val="3592350F"/>
    <w:rsid w:val="35A67A5F"/>
    <w:rsid w:val="35C46C07"/>
    <w:rsid w:val="3615435C"/>
    <w:rsid w:val="361C37F0"/>
    <w:rsid w:val="361E362C"/>
    <w:rsid w:val="3635774B"/>
    <w:rsid w:val="3642105E"/>
    <w:rsid w:val="364610BA"/>
    <w:rsid w:val="366E1C81"/>
    <w:rsid w:val="366E4460"/>
    <w:rsid w:val="36773E5D"/>
    <w:rsid w:val="36801F8F"/>
    <w:rsid w:val="36AF573D"/>
    <w:rsid w:val="36BB169B"/>
    <w:rsid w:val="36CF23CE"/>
    <w:rsid w:val="36D3565B"/>
    <w:rsid w:val="36E0622F"/>
    <w:rsid w:val="36ED3DEE"/>
    <w:rsid w:val="3720584E"/>
    <w:rsid w:val="375D21A8"/>
    <w:rsid w:val="3779039B"/>
    <w:rsid w:val="37CD1A92"/>
    <w:rsid w:val="37FB3273"/>
    <w:rsid w:val="383967AA"/>
    <w:rsid w:val="387F5AF8"/>
    <w:rsid w:val="38E50D89"/>
    <w:rsid w:val="39455184"/>
    <w:rsid w:val="39726B7C"/>
    <w:rsid w:val="399B6E57"/>
    <w:rsid w:val="39A7115D"/>
    <w:rsid w:val="39EA3076"/>
    <w:rsid w:val="3A06128C"/>
    <w:rsid w:val="3A2B6F44"/>
    <w:rsid w:val="3A2C1123"/>
    <w:rsid w:val="3A395E36"/>
    <w:rsid w:val="3A443C96"/>
    <w:rsid w:val="3A465B2C"/>
    <w:rsid w:val="3A5E70A9"/>
    <w:rsid w:val="3A605AF2"/>
    <w:rsid w:val="3AA36ADA"/>
    <w:rsid w:val="3AAA1C17"/>
    <w:rsid w:val="3ADE1AAE"/>
    <w:rsid w:val="3B297CC7"/>
    <w:rsid w:val="3B41368A"/>
    <w:rsid w:val="3B457F98"/>
    <w:rsid w:val="3B6C49BC"/>
    <w:rsid w:val="3B776CDF"/>
    <w:rsid w:val="3B8F2A37"/>
    <w:rsid w:val="3BA30382"/>
    <w:rsid w:val="3BAA39EE"/>
    <w:rsid w:val="3C0359A7"/>
    <w:rsid w:val="3C457F4A"/>
    <w:rsid w:val="3D237900"/>
    <w:rsid w:val="3DBD339D"/>
    <w:rsid w:val="3E3A55DD"/>
    <w:rsid w:val="3E4F3CEB"/>
    <w:rsid w:val="3E8B7A4C"/>
    <w:rsid w:val="3EF54968"/>
    <w:rsid w:val="3F1B0FC1"/>
    <w:rsid w:val="3F246DEE"/>
    <w:rsid w:val="3F320B28"/>
    <w:rsid w:val="3F4A0470"/>
    <w:rsid w:val="3F52287D"/>
    <w:rsid w:val="3F5512BA"/>
    <w:rsid w:val="3FC27A03"/>
    <w:rsid w:val="3FD602BE"/>
    <w:rsid w:val="400468BA"/>
    <w:rsid w:val="40903AFC"/>
    <w:rsid w:val="40D60483"/>
    <w:rsid w:val="40EF446D"/>
    <w:rsid w:val="40FD0A5D"/>
    <w:rsid w:val="41366D43"/>
    <w:rsid w:val="4152018A"/>
    <w:rsid w:val="416C7DBD"/>
    <w:rsid w:val="41904D2D"/>
    <w:rsid w:val="41F122DB"/>
    <w:rsid w:val="4234381E"/>
    <w:rsid w:val="42954201"/>
    <w:rsid w:val="429823CB"/>
    <w:rsid w:val="42A178EE"/>
    <w:rsid w:val="42AC04F6"/>
    <w:rsid w:val="42D307D5"/>
    <w:rsid w:val="43050FCE"/>
    <w:rsid w:val="433831AE"/>
    <w:rsid w:val="433B256A"/>
    <w:rsid w:val="43460D6B"/>
    <w:rsid w:val="438F614D"/>
    <w:rsid w:val="43B044EE"/>
    <w:rsid w:val="43EB38BE"/>
    <w:rsid w:val="43F31EC1"/>
    <w:rsid w:val="43FB1131"/>
    <w:rsid w:val="441A2345"/>
    <w:rsid w:val="44385910"/>
    <w:rsid w:val="443F0DB6"/>
    <w:rsid w:val="44410C9D"/>
    <w:rsid w:val="445E4478"/>
    <w:rsid w:val="447E4A26"/>
    <w:rsid w:val="449F1233"/>
    <w:rsid w:val="44C00887"/>
    <w:rsid w:val="44E471D7"/>
    <w:rsid w:val="45132AAF"/>
    <w:rsid w:val="45435142"/>
    <w:rsid w:val="455F6E02"/>
    <w:rsid w:val="458F40E0"/>
    <w:rsid w:val="45A62F4A"/>
    <w:rsid w:val="45D4622A"/>
    <w:rsid w:val="462E0726"/>
    <w:rsid w:val="46671F5A"/>
    <w:rsid w:val="4683709C"/>
    <w:rsid w:val="46AF2877"/>
    <w:rsid w:val="46BE3EDF"/>
    <w:rsid w:val="46E74C51"/>
    <w:rsid w:val="471760F8"/>
    <w:rsid w:val="47435B56"/>
    <w:rsid w:val="476123B9"/>
    <w:rsid w:val="47720309"/>
    <w:rsid w:val="478009AC"/>
    <w:rsid w:val="479223B1"/>
    <w:rsid w:val="47A42B87"/>
    <w:rsid w:val="47B03B4D"/>
    <w:rsid w:val="47E546AB"/>
    <w:rsid w:val="484A0F00"/>
    <w:rsid w:val="484E4048"/>
    <w:rsid w:val="48787FAC"/>
    <w:rsid w:val="4899583D"/>
    <w:rsid w:val="489B2F4B"/>
    <w:rsid w:val="48C0305C"/>
    <w:rsid w:val="48CF07C1"/>
    <w:rsid w:val="48D1046F"/>
    <w:rsid w:val="49360D0C"/>
    <w:rsid w:val="493865B5"/>
    <w:rsid w:val="496C7C8D"/>
    <w:rsid w:val="498469FF"/>
    <w:rsid w:val="49DF5A21"/>
    <w:rsid w:val="4A187D2D"/>
    <w:rsid w:val="4AC863B5"/>
    <w:rsid w:val="4ADD6C7C"/>
    <w:rsid w:val="4B410C16"/>
    <w:rsid w:val="4B44380D"/>
    <w:rsid w:val="4B7F5BCC"/>
    <w:rsid w:val="4B9C2CD6"/>
    <w:rsid w:val="4BA94BA1"/>
    <w:rsid w:val="4BB30F42"/>
    <w:rsid w:val="4BC17ABD"/>
    <w:rsid w:val="4BEE18C0"/>
    <w:rsid w:val="4BF33563"/>
    <w:rsid w:val="4BF50CB2"/>
    <w:rsid w:val="4C601666"/>
    <w:rsid w:val="4C6E15BF"/>
    <w:rsid w:val="4C737E6D"/>
    <w:rsid w:val="4CAF6EB5"/>
    <w:rsid w:val="4CB2054A"/>
    <w:rsid w:val="4CC65386"/>
    <w:rsid w:val="4CDF679D"/>
    <w:rsid w:val="4CFB6302"/>
    <w:rsid w:val="4CFE0910"/>
    <w:rsid w:val="4D165162"/>
    <w:rsid w:val="4D170BB5"/>
    <w:rsid w:val="4D227D33"/>
    <w:rsid w:val="4D574D34"/>
    <w:rsid w:val="4D640565"/>
    <w:rsid w:val="4D7213D6"/>
    <w:rsid w:val="4DA1334D"/>
    <w:rsid w:val="4DB67C3F"/>
    <w:rsid w:val="4DB93C1C"/>
    <w:rsid w:val="4DDC3463"/>
    <w:rsid w:val="4E050942"/>
    <w:rsid w:val="4E247E95"/>
    <w:rsid w:val="4E274294"/>
    <w:rsid w:val="4E4207B2"/>
    <w:rsid w:val="4E5649B8"/>
    <w:rsid w:val="4EC84766"/>
    <w:rsid w:val="4ED133E0"/>
    <w:rsid w:val="4EE1639C"/>
    <w:rsid w:val="4EF94B51"/>
    <w:rsid w:val="4F4F2ACB"/>
    <w:rsid w:val="4F7A5C1F"/>
    <w:rsid w:val="4F8F33DB"/>
    <w:rsid w:val="4F940DFD"/>
    <w:rsid w:val="4F9D2D1D"/>
    <w:rsid w:val="4FF8744B"/>
    <w:rsid w:val="4FFB507E"/>
    <w:rsid w:val="501C5568"/>
    <w:rsid w:val="503F1F7D"/>
    <w:rsid w:val="50815D87"/>
    <w:rsid w:val="50875DDA"/>
    <w:rsid w:val="50A03A61"/>
    <w:rsid w:val="50A67405"/>
    <w:rsid w:val="50B52C6C"/>
    <w:rsid w:val="50BF7A86"/>
    <w:rsid w:val="50F7462E"/>
    <w:rsid w:val="50FC2C3C"/>
    <w:rsid w:val="5165451C"/>
    <w:rsid w:val="518F7337"/>
    <w:rsid w:val="51CA2B07"/>
    <w:rsid w:val="51D574B6"/>
    <w:rsid w:val="51D97625"/>
    <w:rsid w:val="520D40AC"/>
    <w:rsid w:val="52237D21"/>
    <w:rsid w:val="524B5983"/>
    <w:rsid w:val="525F10E1"/>
    <w:rsid w:val="527777E7"/>
    <w:rsid w:val="528E2E9A"/>
    <w:rsid w:val="52A248C9"/>
    <w:rsid w:val="52BD572D"/>
    <w:rsid w:val="52E33AC0"/>
    <w:rsid w:val="53000B16"/>
    <w:rsid w:val="533E54DE"/>
    <w:rsid w:val="53532AF5"/>
    <w:rsid w:val="5363174A"/>
    <w:rsid w:val="53695BA2"/>
    <w:rsid w:val="53781CD0"/>
    <w:rsid w:val="53BE66B0"/>
    <w:rsid w:val="53D272B4"/>
    <w:rsid w:val="53E429F3"/>
    <w:rsid w:val="53FC7D3D"/>
    <w:rsid w:val="542F40F3"/>
    <w:rsid w:val="544F4B17"/>
    <w:rsid w:val="54690E06"/>
    <w:rsid w:val="547D1B69"/>
    <w:rsid w:val="547D3CA1"/>
    <w:rsid w:val="549A78FD"/>
    <w:rsid w:val="54A71544"/>
    <w:rsid w:val="54E03240"/>
    <w:rsid w:val="54E161E6"/>
    <w:rsid w:val="55717EF0"/>
    <w:rsid w:val="55AF7C55"/>
    <w:rsid w:val="55B57333"/>
    <w:rsid w:val="55B83796"/>
    <w:rsid w:val="55BD62FC"/>
    <w:rsid w:val="55CF4789"/>
    <w:rsid w:val="55E24205"/>
    <w:rsid w:val="55FF3119"/>
    <w:rsid w:val="56290606"/>
    <w:rsid w:val="56923905"/>
    <w:rsid w:val="56960007"/>
    <w:rsid w:val="569C33FD"/>
    <w:rsid w:val="56A67268"/>
    <w:rsid w:val="56AD53E1"/>
    <w:rsid w:val="56E17E4B"/>
    <w:rsid w:val="571177FA"/>
    <w:rsid w:val="571A4D54"/>
    <w:rsid w:val="57285324"/>
    <w:rsid w:val="572C50A1"/>
    <w:rsid w:val="574A79DE"/>
    <w:rsid w:val="574E744D"/>
    <w:rsid w:val="5779092F"/>
    <w:rsid w:val="57862A77"/>
    <w:rsid w:val="579503DD"/>
    <w:rsid w:val="57D26EB7"/>
    <w:rsid w:val="58006EC2"/>
    <w:rsid w:val="580653FD"/>
    <w:rsid w:val="580F63AE"/>
    <w:rsid w:val="581F1A3E"/>
    <w:rsid w:val="586B7753"/>
    <w:rsid w:val="58AA581E"/>
    <w:rsid w:val="58D5070A"/>
    <w:rsid w:val="59043E01"/>
    <w:rsid w:val="594D25DB"/>
    <w:rsid w:val="59594ADC"/>
    <w:rsid w:val="59A20BAC"/>
    <w:rsid w:val="59BB60CF"/>
    <w:rsid w:val="59D34D02"/>
    <w:rsid w:val="5A4E4EC1"/>
    <w:rsid w:val="5A4E7262"/>
    <w:rsid w:val="5A791DEA"/>
    <w:rsid w:val="5A7C75A7"/>
    <w:rsid w:val="5A831B3A"/>
    <w:rsid w:val="5AEE72F1"/>
    <w:rsid w:val="5BC24B08"/>
    <w:rsid w:val="5BE34185"/>
    <w:rsid w:val="5BF6728A"/>
    <w:rsid w:val="5C083ADA"/>
    <w:rsid w:val="5C717D6E"/>
    <w:rsid w:val="5C766F57"/>
    <w:rsid w:val="5C7865A7"/>
    <w:rsid w:val="5C9F3A65"/>
    <w:rsid w:val="5CB11B30"/>
    <w:rsid w:val="5CB63FF4"/>
    <w:rsid w:val="5D10309F"/>
    <w:rsid w:val="5D2B4B79"/>
    <w:rsid w:val="5D3D543E"/>
    <w:rsid w:val="5D425978"/>
    <w:rsid w:val="5D693B91"/>
    <w:rsid w:val="5D6F03B3"/>
    <w:rsid w:val="5D7F6ADB"/>
    <w:rsid w:val="5D82741C"/>
    <w:rsid w:val="5D8F57D0"/>
    <w:rsid w:val="5D9A7E77"/>
    <w:rsid w:val="5DB43D5B"/>
    <w:rsid w:val="5DC90AF1"/>
    <w:rsid w:val="5E1F3CF6"/>
    <w:rsid w:val="5E565CA2"/>
    <w:rsid w:val="5E7B08D1"/>
    <w:rsid w:val="5E826CA8"/>
    <w:rsid w:val="5E847D30"/>
    <w:rsid w:val="5EAB0D2C"/>
    <w:rsid w:val="5EB84061"/>
    <w:rsid w:val="5F2B1805"/>
    <w:rsid w:val="5F476193"/>
    <w:rsid w:val="5F4D6DA2"/>
    <w:rsid w:val="5FA17662"/>
    <w:rsid w:val="5FAE1170"/>
    <w:rsid w:val="5FB76261"/>
    <w:rsid w:val="604231D2"/>
    <w:rsid w:val="6043407E"/>
    <w:rsid w:val="60573113"/>
    <w:rsid w:val="606326E4"/>
    <w:rsid w:val="60C757D1"/>
    <w:rsid w:val="60D56C76"/>
    <w:rsid w:val="60E342E4"/>
    <w:rsid w:val="61151723"/>
    <w:rsid w:val="613432FE"/>
    <w:rsid w:val="614528AC"/>
    <w:rsid w:val="617B565A"/>
    <w:rsid w:val="619D6B85"/>
    <w:rsid w:val="61B363CD"/>
    <w:rsid w:val="61D97DD5"/>
    <w:rsid w:val="61FB170E"/>
    <w:rsid w:val="625978FB"/>
    <w:rsid w:val="62A00E16"/>
    <w:rsid w:val="62D14C9E"/>
    <w:rsid w:val="63302D52"/>
    <w:rsid w:val="633F463B"/>
    <w:rsid w:val="63402869"/>
    <w:rsid w:val="639F7DC1"/>
    <w:rsid w:val="63EE313D"/>
    <w:rsid w:val="63F30435"/>
    <w:rsid w:val="64050ABF"/>
    <w:rsid w:val="642D1CFD"/>
    <w:rsid w:val="64363468"/>
    <w:rsid w:val="645239A3"/>
    <w:rsid w:val="6481181D"/>
    <w:rsid w:val="64B32E2F"/>
    <w:rsid w:val="64C157D9"/>
    <w:rsid w:val="64CA7FBA"/>
    <w:rsid w:val="64E250F2"/>
    <w:rsid w:val="6500469F"/>
    <w:rsid w:val="659F6081"/>
    <w:rsid w:val="65A70C8A"/>
    <w:rsid w:val="65A76324"/>
    <w:rsid w:val="65A823F2"/>
    <w:rsid w:val="65B460C5"/>
    <w:rsid w:val="65ED414E"/>
    <w:rsid w:val="65EF4D81"/>
    <w:rsid w:val="65FD598B"/>
    <w:rsid w:val="66620E80"/>
    <w:rsid w:val="667C62AE"/>
    <w:rsid w:val="66996205"/>
    <w:rsid w:val="66B5420B"/>
    <w:rsid w:val="670F7889"/>
    <w:rsid w:val="67126567"/>
    <w:rsid w:val="67211260"/>
    <w:rsid w:val="67460997"/>
    <w:rsid w:val="676557D9"/>
    <w:rsid w:val="676D705E"/>
    <w:rsid w:val="67A05B2A"/>
    <w:rsid w:val="67DE2C50"/>
    <w:rsid w:val="67DE7084"/>
    <w:rsid w:val="67F7300E"/>
    <w:rsid w:val="68342E8F"/>
    <w:rsid w:val="68483D18"/>
    <w:rsid w:val="687D4BDD"/>
    <w:rsid w:val="68906041"/>
    <w:rsid w:val="68952F54"/>
    <w:rsid w:val="68DC3EFE"/>
    <w:rsid w:val="68F8398F"/>
    <w:rsid w:val="69125ADB"/>
    <w:rsid w:val="69391D99"/>
    <w:rsid w:val="69507B39"/>
    <w:rsid w:val="696F208D"/>
    <w:rsid w:val="698E0FEB"/>
    <w:rsid w:val="6998799E"/>
    <w:rsid w:val="6A3E6267"/>
    <w:rsid w:val="6A5979DE"/>
    <w:rsid w:val="6A8923D3"/>
    <w:rsid w:val="6AAF3E06"/>
    <w:rsid w:val="6ADB3525"/>
    <w:rsid w:val="6B0A20DA"/>
    <w:rsid w:val="6B8723B0"/>
    <w:rsid w:val="6B8B2B72"/>
    <w:rsid w:val="6BA958EF"/>
    <w:rsid w:val="6C3170F0"/>
    <w:rsid w:val="6C3A254B"/>
    <w:rsid w:val="6CA8352E"/>
    <w:rsid w:val="6CB97733"/>
    <w:rsid w:val="6CD725ED"/>
    <w:rsid w:val="6CEA4165"/>
    <w:rsid w:val="6D376AFE"/>
    <w:rsid w:val="6D3B35C4"/>
    <w:rsid w:val="6D546223"/>
    <w:rsid w:val="6DE02D2B"/>
    <w:rsid w:val="6E141A2A"/>
    <w:rsid w:val="6E5509CC"/>
    <w:rsid w:val="6EA05AE1"/>
    <w:rsid w:val="6EAB20CD"/>
    <w:rsid w:val="6EE06FEB"/>
    <w:rsid w:val="6EF74287"/>
    <w:rsid w:val="6F0230C8"/>
    <w:rsid w:val="6F036674"/>
    <w:rsid w:val="6F153218"/>
    <w:rsid w:val="6F1F0ECB"/>
    <w:rsid w:val="6F76486B"/>
    <w:rsid w:val="6F924A6F"/>
    <w:rsid w:val="6FE55BBD"/>
    <w:rsid w:val="707B47C4"/>
    <w:rsid w:val="709B4B83"/>
    <w:rsid w:val="70B64C12"/>
    <w:rsid w:val="70C11755"/>
    <w:rsid w:val="70DD2618"/>
    <w:rsid w:val="70E6544B"/>
    <w:rsid w:val="70ED0986"/>
    <w:rsid w:val="71881060"/>
    <w:rsid w:val="71CF0D35"/>
    <w:rsid w:val="71D728C9"/>
    <w:rsid w:val="71E003DD"/>
    <w:rsid w:val="71F41383"/>
    <w:rsid w:val="72021250"/>
    <w:rsid w:val="720F6D7D"/>
    <w:rsid w:val="72472963"/>
    <w:rsid w:val="726532FB"/>
    <w:rsid w:val="72670F93"/>
    <w:rsid w:val="72950198"/>
    <w:rsid w:val="72EA4658"/>
    <w:rsid w:val="7320375D"/>
    <w:rsid w:val="73661E78"/>
    <w:rsid w:val="736C23ED"/>
    <w:rsid w:val="73F53DA6"/>
    <w:rsid w:val="742B4973"/>
    <w:rsid w:val="74444F9D"/>
    <w:rsid w:val="745D11FC"/>
    <w:rsid w:val="74790B66"/>
    <w:rsid w:val="748725BD"/>
    <w:rsid w:val="74A01DFE"/>
    <w:rsid w:val="74AA2238"/>
    <w:rsid w:val="74B00652"/>
    <w:rsid w:val="74C6075E"/>
    <w:rsid w:val="74F109DD"/>
    <w:rsid w:val="7509716F"/>
    <w:rsid w:val="753442AC"/>
    <w:rsid w:val="755A26D4"/>
    <w:rsid w:val="75667239"/>
    <w:rsid w:val="756D0B1E"/>
    <w:rsid w:val="75E57090"/>
    <w:rsid w:val="761B4B26"/>
    <w:rsid w:val="762F10DD"/>
    <w:rsid w:val="76945580"/>
    <w:rsid w:val="769B575F"/>
    <w:rsid w:val="76B64EC4"/>
    <w:rsid w:val="76BE180F"/>
    <w:rsid w:val="76E17EFC"/>
    <w:rsid w:val="770E2F52"/>
    <w:rsid w:val="771C6DDB"/>
    <w:rsid w:val="77246628"/>
    <w:rsid w:val="774C11E5"/>
    <w:rsid w:val="774E70C6"/>
    <w:rsid w:val="77563BDF"/>
    <w:rsid w:val="77970501"/>
    <w:rsid w:val="77CE4E49"/>
    <w:rsid w:val="77DD1955"/>
    <w:rsid w:val="78492BFF"/>
    <w:rsid w:val="784A2834"/>
    <w:rsid w:val="78986C8F"/>
    <w:rsid w:val="78B43685"/>
    <w:rsid w:val="78F53EF1"/>
    <w:rsid w:val="78FA29A6"/>
    <w:rsid w:val="79064ACA"/>
    <w:rsid w:val="79200D68"/>
    <w:rsid w:val="79404045"/>
    <w:rsid w:val="794B1CCF"/>
    <w:rsid w:val="794C17A8"/>
    <w:rsid w:val="794E1F75"/>
    <w:rsid w:val="799737F5"/>
    <w:rsid w:val="799E4EDF"/>
    <w:rsid w:val="79C40791"/>
    <w:rsid w:val="79FD67C2"/>
    <w:rsid w:val="7A4D6843"/>
    <w:rsid w:val="7A721263"/>
    <w:rsid w:val="7A98300E"/>
    <w:rsid w:val="7AA812CD"/>
    <w:rsid w:val="7ACE5AF8"/>
    <w:rsid w:val="7B2241A0"/>
    <w:rsid w:val="7B4E5F74"/>
    <w:rsid w:val="7B5B590C"/>
    <w:rsid w:val="7BC21276"/>
    <w:rsid w:val="7BF232D8"/>
    <w:rsid w:val="7C0A10B0"/>
    <w:rsid w:val="7C1705D5"/>
    <w:rsid w:val="7C2521C4"/>
    <w:rsid w:val="7C266A5E"/>
    <w:rsid w:val="7C4D471D"/>
    <w:rsid w:val="7C620CEE"/>
    <w:rsid w:val="7C712482"/>
    <w:rsid w:val="7CC43F8D"/>
    <w:rsid w:val="7CC81220"/>
    <w:rsid w:val="7CD3033B"/>
    <w:rsid w:val="7CD4773D"/>
    <w:rsid w:val="7CDD2498"/>
    <w:rsid w:val="7D1428F3"/>
    <w:rsid w:val="7D1C52E3"/>
    <w:rsid w:val="7D2E060E"/>
    <w:rsid w:val="7D3313ED"/>
    <w:rsid w:val="7D3714E0"/>
    <w:rsid w:val="7D3A2618"/>
    <w:rsid w:val="7D405FDE"/>
    <w:rsid w:val="7D53229B"/>
    <w:rsid w:val="7D9F232A"/>
    <w:rsid w:val="7DB84B7D"/>
    <w:rsid w:val="7DC03F63"/>
    <w:rsid w:val="7E221091"/>
    <w:rsid w:val="7E2719D2"/>
    <w:rsid w:val="7E301C88"/>
    <w:rsid w:val="7E5706C0"/>
    <w:rsid w:val="7E730C2B"/>
    <w:rsid w:val="7E797FB0"/>
    <w:rsid w:val="7EA1239A"/>
    <w:rsid w:val="7EC81A6C"/>
    <w:rsid w:val="7ED9582D"/>
    <w:rsid w:val="7F21731A"/>
    <w:rsid w:val="7F431EC6"/>
    <w:rsid w:val="7F66149A"/>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4"/>
    <w:autoRedefine/>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5">
    <w:name w:val="heading 3"/>
    <w:basedOn w:val="1"/>
    <w:next w:val="1"/>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6">
    <w:name w:val="heading 4"/>
    <w:basedOn w:val="1"/>
    <w:next w:val="1"/>
    <w:autoRedefine/>
    <w:qFormat/>
    <w:uiPriority w:val="0"/>
    <w:pPr>
      <w:tabs>
        <w:tab w:val="left" w:pos="2155"/>
      </w:tabs>
      <w:adjustRightInd w:val="0"/>
      <w:spacing w:before="120" w:line="360" w:lineRule="auto"/>
      <w:ind w:left="2155" w:hanging="1078"/>
      <w:outlineLvl w:val="3"/>
    </w:pPr>
    <w:rPr>
      <w:rFonts w:ascii="Arial" w:hAnsi="Times New Roman" w:eastAsia="黑体"/>
      <w:kern w:val="0"/>
      <w:sz w:val="28"/>
      <w:szCs w:val="20"/>
    </w:rPr>
  </w:style>
  <w:style w:type="paragraph" w:styleId="7">
    <w:name w:val="heading 5"/>
    <w:basedOn w:val="1"/>
    <w:next w:val="8"/>
    <w:autoRedefine/>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customStyle="1" w:styleId="4">
    <w:name w:val="正文-2字符首行缩进"/>
    <w:basedOn w:val="1"/>
    <w:autoRedefine/>
    <w:qFormat/>
    <w:uiPriority w:val="99"/>
    <w:pPr>
      <w:ind w:firstLine="200"/>
    </w:pPr>
  </w:style>
  <w:style w:type="paragraph" w:styleId="8">
    <w:name w:val="Normal Indent"/>
    <w:basedOn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9">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10">
    <w:name w:val="toa heading"/>
    <w:basedOn w:val="1"/>
    <w:next w:val="1"/>
    <w:autoRedefine/>
    <w:semiHidden/>
    <w:qFormat/>
    <w:uiPriority w:val="0"/>
    <w:pPr>
      <w:spacing w:before="120"/>
    </w:pPr>
    <w:rPr>
      <w:rFonts w:ascii="Arial" w:hAnsi="Arial" w:cs="Arial"/>
      <w:sz w:val="24"/>
    </w:rPr>
  </w:style>
  <w:style w:type="paragraph" w:styleId="11">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2">
    <w:name w:val="Body Text"/>
    <w:basedOn w:val="1"/>
    <w:next w:val="1"/>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3">
    <w:name w:val="Body Text Indent"/>
    <w:basedOn w:val="1"/>
    <w:next w:val="14"/>
    <w:autoRedefine/>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4">
    <w:name w:val="envelope return"/>
    <w:basedOn w:val="1"/>
    <w:autoRedefine/>
    <w:qFormat/>
    <w:uiPriority w:val="0"/>
    <w:pPr>
      <w:snapToGrid w:val="0"/>
    </w:pPr>
    <w:rPr>
      <w:rFonts w:ascii="Arial" w:hAnsi="Arial"/>
    </w:rPr>
  </w:style>
  <w:style w:type="paragraph" w:styleId="15">
    <w:name w:val="toc 5"/>
    <w:basedOn w:val="1"/>
    <w:next w:val="1"/>
    <w:autoRedefine/>
    <w:unhideWhenUsed/>
    <w:qFormat/>
    <w:uiPriority w:val="39"/>
    <w:pPr>
      <w:widowControl w:val="0"/>
      <w:adjustRightInd/>
      <w:snapToGrid/>
      <w:spacing w:after="0"/>
      <w:ind w:left="1680" w:leftChars="800"/>
      <w:jc w:val="both"/>
    </w:pPr>
    <w:rPr>
      <w:rFonts w:ascii="Calibri" w:hAnsi="Calibri" w:eastAsia="宋体" w:cs="Times New Roman"/>
      <w:kern w:val="2"/>
      <w:sz w:val="21"/>
    </w:rPr>
  </w:style>
  <w:style w:type="paragraph" w:styleId="16">
    <w:name w:val="toc 3"/>
    <w:next w:val="1"/>
    <w:autoRedefine/>
    <w:qFormat/>
    <w:uiPriority w:val="0"/>
    <w:pPr>
      <w:widowControl w:val="0"/>
      <w:jc w:val="left"/>
    </w:pPr>
    <w:rPr>
      <w:rFonts w:ascii="Calibri" w:hAnsi="Calibri" w:eastAsia="宋体" w:cs="Times New Roman"/>
      <w:smallCaps/>
      <w:kern w:val="2"/>
      <w:sz w:val="22"/>
      <w:szCs w:val="22"/>
      <w:lang w:val="en-US" w:eastAsia="zh-CN" w:bidi="ar-SA"/>
    </w:rPr>
  </w:style>
  <w:style w:type="paragraph" w:styleId="17">
    <w:name w:val="Plain Text"/>
    <w:basedOn w:val="1"/>
    <w:next w:val="9"/>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8">
    <w:name w:val="Body Text Indent 2"/>
    <w:basedOn w:val="1"/>
    <w:autoRedefine/>
    <w:qFormat/>
    <w:uiPriority w:val="0"/>
    <w:pPr>
      <w:ind w:firstLine="630"/>
    </w:pPr>
    <w:rPr>
      <w:kern w:val="0"/>
      <w:sz w:val="32"/>
      <w:szCs w:val="20"/>
    </w:rPr>
  </w:style>
  <w:style w:type="paragraph" w:styleId="19">
    <w:name w:val="footer"/>
    <w:basedOn w:val="1"/>
    <w:next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20">
    <w:name w:val="header"/>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21">
    <w:name w:val="toc 1"/>
    <w:next w:val="1"/>
    <w:autoRedefine/>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22">
    <w:name w:val="List"/>
    <w:basedOn w:val="1"/>
    <w:autoRedefine/>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23">
    <w:name w:val="toc 2"/>
    <w:next w:val="1"/>
    <w:autoRedefine/>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24">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table" w:styleId="26">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rPr>
  </w:style>
  <w:style w:type="character" w:styleId="29">
    <w:name w:val="page number"/>
    <w:autoRedefine/>
    <w:qFormat/>
    <w:uiPriority w:val="0"/>
  </w:style>
  <w:style w:type="character" w:styleId="30">
    <w:name w:val="FollowedHyperlink"/>
    <w:basedOn w:val="27"/>
    <w:autoRedefine/>
    <w:qFormat/>
    <w:uiPriority w:val="0"/>
    <w:rPr>
      <w:rFonts w:hint="eastAsia" w:ascii="微软雅黑" w:hAnsi="微软雅黑" w:eastAsia="微软雅黑" w:cs="微软雅黑"/>
      <w:color w:val="02396F"/>
      <w:u w:val="single"/>
    </w:rPr>
  </w:style>
  <w:style w:type="character" w:styleId="31">
    <w:name w:val="Hyperlink"/>
    <w:autoRedefine/>
    <w:qFormat/>
    <w:uiPriority w:val="0"/>
    <w:rPr>
      <w:color w:val="0000FF"/>
      <w:u w:val="single"/>
    </w:rPr>
  </w:style>
  <w:style w:type="character" w:styleId="32">
    <w:name w:val="annotation reference"/>
    <w:autoRedefine/>
    <w:qFormat/>
    <w:uiPriority w:val="0"/>
    <w:rPr>
      <w:sz w:val="21"/>
      <w:szCs w:val="21"/>
    </w:rPr>
  </w:style>
  <w:style w:type="character" w:customStyle="1" w:styleId="33">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4">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5">
    <w:name w:val="正文缩进1"/>
    <w:next w:val="13"/>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6">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7">
    <w:name w:val="List Paragraph"/>
    <w:basedOn w:val="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8">
    <w:name w:val="表格文字"/>
    <w:autoRedefine/>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table" w:customStyle="1" w:styleId="39">
    <w:name w:val="Table Normal"/>
    <w:autoRedefine/>
    <w:unhideWhenUsed/>
    <w:qFormat/>
    <w:uiPriority w:val="2"/>
    <w:pPr>
      <w:widowControl w:val="0"/>
      <w:autoSpaceDE w:val="0"/>
      <w:autoSpaceDN w:val="0"/>
    </w:pPr>
    <w:rPr>
      <w:rFonts w:ascii="等线" w:hAnsi="等线" w:eastAsia="等线"/>
      <w:sz w:val="22"/>
      <w:szCs w:val="22"/>
      <w:lang w:val="en-US" w:eastAsia="en-US" w:bidi="ar-SA"/>
    </w:rPr>
    <w:tblPr>
      <w:tblCellMar>
        <w:top w:w="0" w:type="dxa"/>
        <w:left w:w="0" w:type="dxa"/>
        <w:bottom w:w="0" w:type="dxa"/>
        <w:right w:w="0" w:type="dxa"/>
      </w:tblCellMar>
    </w:tblPr>
  </w:style>
  <w:style w:type="paragraph" w:customStyle="1" w:styleId="40">
    <w:name w:val="Table Paragraph"/>
    <w:basedOn w:val="1"/>
    <w:autoRedefine/>
    <w:qFormat/>
    <w:uiPriority w:val="1"/>
    <w:pPr>
      <w:autoSpaceDE w:val="0"/>
      <w:autoSpaceDN w:val="0"/>
      <w:adjustRightInd w:val="0"/>
      <w:jc w:val="left"/>
    </w:pPr>
    <w:rPr>
      <w:rFonts w:ascii="Times New Roman" w:hAnsi="Times New Roman"/>
      <w:kern w:val="0"/>
      <w:sz w:val="24"/>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表格正文"/>
    <w:basedOn w:val="1"/>
    <w:qFormat/>
    <w:uiPriority w:val="0"/>
    <w:pPr>
      <w:spacing w:line="240" w:lineRule="atLeast"/>
      <w:jc w:val="left"/>
    </w:pPr>
    <w:rPr>
      <w:rFonts w:ascii="宋体" w:hAnsi="宋体"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5302</Words>
  <Characters>5878</Characters>
  <Lines>0</Lines>
  <Paragraphs>0</Paragraphs>
  <TotalTime>0</TotalTime>
  <ScaleCrop>false</ScaleCrop>
  <LinksUpToDate>false</LinksUpToDate>
  <CharactersWithSpaces>5960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Administrator</cp:lastModifiedBy>
  <cp:lastPrinted>2024-03-22T03:44:00Z</cp:lastPrinted>
  <dcterms:modified xsi:type="dcterms:W3CDTF">2026-04-09T07:57:31Z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82498A42218C4617BED691D1D26654A8_13</vt:lpwstr>
  </property>
  <property fmtid="{D5CDD505-2E9C-101B-9397-08002B2CF9AE}" pid="4" name="KSOTemplateDocerSaveRecord">
    <vt:lpwstr>eyJoZGlkIjoiODE1YzdiMDM4YmZmZjY5ZTdkMzEwODQ1NGM1Mzg1NGEiLCJ1c2VySWQiOiIyNzM3MjE1MTAifQ==</vt:lpwstr>
  </property>
</Properties>
</file>