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贵港市发展和改革委员会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贵港市发展和改革委员会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tbl>
      <w:tblPr>
        <w:tblStyle w:val="7"/>
        <w:tblpPr w:leftFromText="180" w:rightFromText="180" w:vertAnchor="text" w:horzAnchor="page" w:tblpX="1365" w:tblpY="591"/>
        <w:tblOverlap w:val="never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625"/>
        <w:gridCol w:w="1115"/>
        <w:gridCol w:w="1725"/>
        <w:gridCol w:w="1796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16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11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79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落实政府采购政策功能情况</w:t>
            </w:r>
          </w:p>
        </w:tc>
        <w:tc>
          <w:tcPr>
            <w:tcW w:w="107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lang w:eastAsia="zh-CN"/>
              </w:rPr>
              <w:t>《贵港市绿色液体燃料产业发展规划》编制服务</w:t>
            </w:r>
          </w:p>
        </w:tc>
        <w:tc>
          <w:tcPr>
            <w:tcW w:w="16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编制《贵港市绿色液体燃料产业发展规划》，推进贵港市绿色液体燃料产业发展。内容涵盖指导思想、基本原则、战略重点、主要任务、政策举措等。</w:t>
            </w:r>
          </w:p>
        </w:tc>
        <w:tc>
          <w:tcPr>
            <w:tcW w:w="111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85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2026年2月</w:t>
            </w:r>
          </w:p>
        </w:tc>
        <w:tc>
          <w:tcPr>
            <w:tcW w:w="179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严格落实相关政策</w:t>
            </w:r>
          </w:p>
        </w:tc>
        <w:tc>
          <w:tcPr>
            <w:tcW w:w="107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993"/>
          <w:tab w:val="left" w:pos="1134"/>
          <w:tab w:val="left" w:pos="1418"/>
        </w:tabs>
        <w:spacing w:beforeLines="0" w:afterLines="0" w:line="600" w:lineRule="exact"/>
        <w:ind w:firstLine="640" w:firstLineChars="200"/>
        <w:jc w:val="distribut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贵港市发展和改革委员会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07"/>
    <w:rsid w:val="000A7607"/>
    <w:rsid w:val="00520E8C"/>
    <w:rsid w:val="005D251E"/>
    <w:rsid w:val="0C6B5737"/>
    <w:rsid w:val="0EAF02B5"/>
    <w:rsid w:val="1E392FA7"/>
    <w:rsid w:val="28265391"/>
    <w:rsid w:val="2C596BCF"/>
    <w:rsid w:val="30523320"/>
    <w:rsid w:val="374F6EB3"/>
    <w:rsid w:val="46447FB8"/>
    <w:rsid w:val="4AF90CD7"/>
    <w:rsid w:val="4E9F5965"/>
    <w:rsid w:val="5A727953"/>
    <w:rsid w:val="5B4B1C53"/>
    <w:rsid w:val="70FC7D4C"/>
    <w:rsid w:val="734E6105"/>
    <w:rsid w:val="77740937"/>
    <w:rsid w:val="7D883C9D"/>
    <w:rsid w:val="7F8B7B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512</Words>
  <Characters>541</Characters>
  <Lines>3</Lines>
  <Paragraphs>1</Paragraphs>
  <ScaleCrop>false</ScaleCrop>
  <LinksUpToDate>false</LinksUpToDate>
  <CharactersWithSpaces>609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Administrator</cp:lastModifiedBy>
  <dcterms:modified xsi:type="dcterms:W3CDTF">2026-01-27T02:55:35Z</dcterms:modified>
  <dc:title>附：政府采购意向公开参考文本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94260FE9097B444F86E4155B89621C8E_13</vt:lpwstr>
  </property>
  <property fmtid="{D5CDD505-2E9C-101B-9397-08002B2CF9AE}" pid="4" name="KSOTemplateDocerSaveRecord">
    <vt:lpwstr>eyJoZGlkIjoiNWRhYWQ5Nzk1NjRmOGQzNGZkOGQwNTJkN2ZkYTcyM2IiLCJ1c2VySWQiOiI1MzQ3ODMzMzAifQ==</vt:lpwstr>
  </property>
</Properties>
</file>