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787" w:tblpY="2313"/>
        <w:tblOverlap w:val="never"/>
        <w:tblW w:w="10670" w:type="dxa"/>
        <w:tblInd w:w="0" w:type="dxa"/>
        <w:shd w:val="clear" w:color="auto" w:fill="auto"/>
        <w:tblLayout w:type="fixed"/>
        <w:tblCellMar>
          <w:top w:w="0" w:type="dxa"/>
          <w:left w:w="0" w:type="dxa"/>
          <w:bottom w:w="0" w:type="dxa"/>
          <w:right w:w="0" w:type="dxa"/>
        </w:tblCellMar>
      </w:tblPr>
      <w:tblGrid>
        <w:gridCol w:w="1025"/>
        <w:gridCol w:w="1290"/>
        <w:gridCol w:w="2775"/>
        <w:gridCol w:w="2775"/>
        <w:gridCol w:w="1575"/>
        <w:gridCol w:w="1230"/>
      </w:tblGrid>
      <w:tr>
        <w:tblPrEx>
          <w:shd w:val="clear" w:color="auto" w:fill="auto"/>
          <w:tblLayout w:type="fixed"/>
          <w:tblCellMar>
            <w:top w:w="0" w:type="dxa"/>
            <w:left w:w="0" w:type="dxa"/>
            <w:bottom w:w="0" w:type="dxa"/>
            <w:right w:w="0" w:type="dxa"/>
          </w:tblCellMar>
        </w:tblPrEx>
        <w:trPr>
          <w:trHeight w:val="62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服务类别</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服务内容</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6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国省道道路交通安全防控体系项目2026年运维服务项目</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运行维护服务</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国省道环境监控</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1.国省道项目37个国省道道路路况监控点位、89个国省道卡口点位、9个高速卡口点位及右江区市区卡口85个违停球点位,共计220个点位的摄像头、闪光灯等前端设备及前端设备正常运行所需的维护服务、电费。2</w:t>
            </w:r>
            <w:r>
              <w:rPr>
                <w:rFonts w:hint="eastAsia" w:ascii="宋体" w:hAnsi="宋体" w:eastAsia="宋体" w:cs="宋体"/>
                <w:i w:val="0"/>
                <w:color w:val="000000"/>
                <w:kern w:val="0"/>
                <w:sz w:val="18"/>
                <w:szCs w:val="18"/>
                <w:u w:val="none"/>
                <w:lang w:val="en-US" w:eastAsia="zh-CN" w:bidi="ar"/>
              </w:rPr>
              <w:t>.服务期限12个月。</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145.3488</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2.运维单价包含运维期间前端设备电费服务。</w:t>
            </w:r>
          </w:p>
        </w:tc>
      </w:tr>
      <w:tr>
        <w:tblPrEx>
          <w:tblLayout w:type="fixed"/>
          <w:tblCellMar>
            <w:top w:w="0" w:type="dxa"/>
            <w:left w:w="0" w:type="dxa"/>
            <w:bottom w:w="0" w:type="dxa"/>
            <w:right w:w="0" w:type="dxa"/>
          </w:tblCellMar>
        </w:tblPrEx>
        <w:trPr>
          <w:trHeight w:val="5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右江区市区卡口（违停球）</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国省道卡口</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高速卡口</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备品备件</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3.项目总设备数量2%</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电信服务</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bookmarkStart w:id="0" w:name="_GoBack"/>
            <w:bookmarkEnd w:id="0"/>
            <w:r>
              <w:rPr>
                <w:rFonts w:hint="eastAsia" w:ascii="宋体" w:hAnsi="宋体" w:eastAsia="宋体" w:cs="宋体"/>
                <w:i w:val="0"/>
                <w:color w:val="000000"/>
                <w:kern w:val="0"/>
                <w:sz w:val="18"/>
                <w:szCs w:val="18"/>
                <w:u w:val="none"/>
                <w:lang w:val="en-US" w:eastAsia="zh-CN" w:bidi="ar"/>
              </w:rPr>
              <w:t>.国省道项目连接至市交管支队机房所需的数据专线及交管机房服务器所需的互联网专线，共计146条数据专线、1条互联网专线。</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国省道交通安全防控体系项目线路（右江区域）</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86319"/>
    <w:rsid w:val="03ED1773"/>
    <w:rsid w:val="0D942CA2"/>
    <w:rsid w:val="0FCA4A81"/>
    <w:rsid w:val="21A82204"/>
    <w:rsid w:val="228E2E40"/>
    <w:rsid w:val="3D2A432B"/>
    <w:rsid w:val="4EE250F5"/>
    <w:rsid w:val="65C64DC0"/>
    <w:rsid w:val="69986319"/>
    <w:rsid w:val="6C3F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2026-03-12T03:57:00Z</dcterms:created>
  <dc:creator>lenovo</dc:creator>
  <cp:lastModifiedBy>lenovo</cp:lastModifiedBy>
  <dcterms:modified xsi:type="dcterms:W3CDTF">2026-03-12T07:05:00Z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